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0B98C" w14:textId="439A4785" w:rsidR="003B64AF" w:rsidRPr="00CA2251" w:rsidRDefault="006E66D8" w:rsidP="0080704D">
      <w:pPr>
        <w:pStyle w:val="v1msonormal"/>
        <w:shd w:val="clear" w:color="auto" w:fill="FFFFFF"/>
        <w:spacing w:before="0" w:beforeAutospacing="0" w:after="0" w:afterAutospacing="0" w:line="276" w:lineRule="auto"/>
        <w:rPr>
          <w:rFonts w:asciiTheme="minorHAnsi" w:hAnsiTheme="minorHAnsi" w:cstheme="minorHAnsi"/>
          <w:noProof/>
          <w:color w:val="2F5496" w:themeColor="accent1" w:themeShade="BF"/>
          <w:lang w:val="lv-LV"/>
        </w:rPr>
      </w:pPr>
      <w:r w:rsidRPr="00CA2251">
        <w:rPr>
          <w:noProof/>
          <w:lang w:val="lv-LV"/>
        </w:rPr>
        <mc:AlternateContent>
          <mc:Choice Requires="wps">
            <w:drawing>
              <wp:anchor distT="0" distB="0" distL="114300" distR="114300" simplePos="0" relativeHeight="251658240" behindDoc="0" locked="0" layoutInCell="1" allowOverlap="1" wp14:anchorId="3527FB05" wp14:editId="10880743">
                <wp:simplePos x="0" y="0"/>
                <wp:positionH relativeFrom="column">
                  <wp:posOffset>-224087</wp:posOffset>
                </wp:positionH>
                <wp:positionV relativeFrom="paragraph">
                  <wp:posOffset>-467401</wp:posOffset>
                </wp:positionV>
                <wp:extent cx="6197330" cy="8991600"/>
                <wp:effectExtent l="38100" t="38100" r="38735" b="38100"/>
                <wp:wrapNone/>
                <wp:docPr id="20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330" cy="8991600"/>
                        </a:xfrm>
                        <a:prstGeom prst="rect">
                          <a:avLst/>
                        </a:prstGeom>
                        <a:noFill/>
                        <a:ln w="76200" cmpd="tri">
                          <a:solidFill>
                            <a:srgbClr val="4472C4">
                              <a:lumMod val="75000"/>
                            </a:srgbClr>
                          </a:solidFill>
                          <a:miter lim="800000"/>
                          <a:headEnd/>
                          <a:tailEnd/>
                        </a:ln>
                        <a:extLst>
                          <a:ext uri="{909E8E84-426E-40DD-AFC4-6F175D3DCCD1}">
                            <a14:hiddenFill xmlns:a14="http://schemas.microsoft.com/office/drawing/2010/main">
                              <a:solidFill>
                                <a:srgbClr val="FFFFFF"/>
                              </a:solidFill>
                            </a14:hiddenFill>
                          </a:ext>
                        </a:extLst>
                      </wps:spPr>
                      <wps:bodyPr vertOverflow="clip" horzOverflow="clip" wrap="none"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EC1264" id="Rectangle 4" o:spid="_x0000_s1026" style="position:absolute;margin-left:-17.65pt;margin-top:-36.8pt;width:488pt;height:708pt;z-index:25165721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" filled="f" strokecolor="#2f5597" strokeweight="6pt">
                <v:stroke linestyle="thickBetweenThin"/>
              </v:rect>
            </w:pict>
          </mc:Fallback>
        </mc:AlternateContent>
      </w:r>
      <w:bookmarkStart w:id="0" w:name="_Hlk157425110"/>
      <w:bookmarkEnd w:id="0"/>
      <w:r w:rsidR="00FB1DDE" w:rsidRPr="00CA2251">
        <w:rPr>
          <w:rFonts w:asciiTheme="minorHAnsi" w:hAnsiTheme="minorHAnsi" w:cstheme="minorHAnsi"/>
          <w:noProof/>
          <w:color w:val="2F5496" w:themeColor="accent1" w:themeShade="BF"/>
          <w:lang w:val="lv-LV"/>
        </w:rPr>
        <w:t xml:space="preserve"> </w:t>
      </w:r>
    </w:p>
    <w:tbl>
      <w:tblPr>
        <w:tblStyle w:val="Reatabula"/>
        <w:tblW w:w="907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252"/>
      </w:tblGrid>
      <w:tr w:rsidR="003B64AF" w:rsidRPr="00CA2251" w14:paraId="19E5CA87" w14:textId="77777777" w:rsidTr="00C2089E">
        <w:tc>
          <w:tcPr>
            <w:tcW w:w="4820" w:type="dxa"/>
          </w:tcPr>
          <w:p w14:paraId="678CA59C" w14:textId="77777777" w:rsidR="0080704D" w:rsidRPr="00CA2251" w:rsidRDefault="0080704D" w:rsidP="00523927">
            <w:pPr>
              <w:pStyle w:val="Paraststmeklis"/>
              <w:spacing w:before="120" w:beforeAutospacing="0" w:after="0" w:afterAutospacing="0" w:line="276" w:lineRule="auto"/>
              <w:textAlignment w:val="baseline"/>
              <w:rPr>
                <w:rFonts w:asciiTheme="minorHAnsi" w:hAnsiTheme="minorHAnsi" w:cstheme="minorHAnsi"/>
                <w:b/>
                <w:bCs/>
                <w:color w:val="2F5496" w:themeColor="accent1" w:themeShade="BF"/>
                <w:kern w:val="24"/>
                <w:sz w:val="24"/>
              </w:rPr>
            </w:pPr>
            <w:r w:rsidRPr="00CA2251">
              <w:rPr>
                <w:rFonts w:asciiTheme="minorHAnsi" w:hAnsiTheme="minorHAnsi" w:cstheme="minorHAnsi"/>
                <w:b/>
                <w:bCs/>
                <w:color w:val="2F5496" w:themeColor="accent1" w:themeShade="BF"/>
                <w:kern w:val="24"/>
                <w:sz w:val="24"/>
              </w:rPr>
              <w:t>Pasūtītājs</w:t>
            </w:r>
          </w:p>
          <w:p w14:paraId="4E00EB2D" w14:textId="32B51252" w:rsidR="003B64AF" w:rsidRPr="00CA2251" w:rsidRDefault="0080704D" w:rsidP="00523927">
            <w:pPr>
              <w:pStyle w:val="Paraststmeklis"/>
              <w:spacing w:before="120" w:beforeAutospacing="0" w:after="0" w:afterAutospacing="0" w:line="276" w:lineRule="auto"/>
              <w:textAlignment w:val="baseline"/>
              <w:rPr>
                <w:rFonts w:asciiTheme="minorHAnsi" w:hAnsiTheme="minorHAnsi" w:cstheme="minorHAnsi"/>
                <w:noProof/>
                <w:color w:val="2F5496" w:themeColor="accent1" w:themeShade="BF"/>
                <w:sz w:val="24"/>
              </w:rPr>
            </w:pPr>
            <w:r w:rsidRPr="00CA2251">
              <w:rPr>
                <w:rFonts w:asciiTheme="minorHAnsi" w:hAnsiTheme="minorHAnsi" w:cstheme="minorHAnsi"/>
                <w:noProof/>
                <w:color w:val="2F5496" w:themeColor="accent1" w:themeShade="BF"/>
              </w:rPr>
              <w:t xml:space="preserve"> </w:t>
            </w:r>
            <w:r w:rsidR="003B64AF" w:rsidRPr="00CA2251">
              <w:rPr>
                <w:rFonts w:asciiTheme="minorHAnsi" w:hAnsiTheme="minorHAnsi" w:cstheme="minorHAnsi"/>
                <w:noProof/>
                <w:color w:val="2F5496" w:themeColor="accent1" w:themeShade="BF"/>
              </w:rPr>
              <w:drawing>
                <wp:inline distT="0" distB="0" distL="0" distR="0" wp14:anchorId="0917D9D6" wp14:editId="6819F198">
                  <wp:extent cx="724393" cy="866633"/>
                  <wp:effectExtent l="0" t="0" r="0" b="0"/>
                  <wp:docPr id="51312198" name="Picture 60" descr="A red and black shield with white sw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2198" name="Picture 60" descr="A red and black shield with white swan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41985" cy="887679"/>
                          </a:xfrm>
                          <a:prstGeom prst="rect">
                            <a:avLst/>
                          </a:prstGeom>
                          <a:noFill/>
                        </pic:spPr>
                      </pic:pic>
                    </a:graphicData>
                  </a:graphic>
                </wp:inline>
              </w:drawing>
            </w:r>
          </w:p>
        </w:tc>
        <w:tc>
          <w:tcPr>
            <w:tcW w:w="4252" w:type="dxa"/>
          </w:tcPr>
          <w:p w14:paraId="67AB992C" w14:textId="77777777" w:rsidR="003B64AF" w:rsidRPr="00CA2251" w:rsidRDefault="003B64AF" w:rsidP="003B64AF">
            <w:pPr>
              <w:pStyle w:val="Paraststmeklis"/>
              <w:spacing w:before="120" w:beforeAutospacing="0" w:after="0" w:afterAutospacing="0" w:line="276" w:lineRule="auto"/>
              <w:ind w:left="4678" w:hanging="4678"/>
              <w:textAlignment w:val="baseline"/>
              <w:rPr>
                <w:rFonts w:asciiTheme="minorHAnsi" w:hAnsiTheme="minorHAnsi" w:cstheme="minorHAnsi"/>
                <w:b/>
                <w:bCs/>
                <w:color w:val="2F5496" w:themeColor="accent1" w:themeShade="BF"/>
                <w:kern w:val="24"/>
                <w:sz w:val="24"/>
              </w:rPr>
            </w:pPr>
            <w:r w:rsidRPr="00CA2251">
              <w:rPr>
                <w:rFonts w:asciiTheme="minorHAnsi" w:hAnsiTheme="minorHAnsi" w:cstheme="minorHAnsi"/>
                <w:b/>
                <w:bCs/>
                <w:color w:val="2F5496" w:themeColor="accent1" w:themeShade="BF"/>
                <w:kern w:val="24"/>
                <w:sz w:val="24"/>
              </w:rPr>
              <w:t>Gulbenes novada pašvaldība</w:t>
            </w:r>
          </w:p>
          <w:p w14:paraId="14FF8CCC" w14:textId="40CE9BFE" w:rsidR="003B64AF" w:rsidRPr="00CA2251" w:rsidRDefault="003B64AF" w:rsidP="003B64AF">
            <w:pPr>
              <w:tabs>
                <w:tab w:val="left" w:pos="4678"/>
              </w:tabs>
              <w:spacing w:line="276" w:lineRule="auto"/>
              <w:rPr>
                <w:rFonts w:asciiTheme="minorHAnsi" w:hAnsiTheme="minorHAnsi" w:cstheme="minorHAnsi"/>
                <w:color w:val="2F5496" w:themeColor="accent1" w:themeShade="BF"/>
              </w:rPr>
            </w:pPr>
            <w:r w:rsidRPr="00CA2251">
              <w:rPr>
                <w:rFonts w:asciiTheme="minorHAnsi" w:hAnsiTheme="minorHAnsi" w:cstheme="minorHAnsi"/>
                <w:color w:val="2F5496" w:themeColor="accent1" w:themeShade="BF"/>
              </w:rPr>
              <w:t>Adrese: Ābeļu iela 2, Gulbene, Gulbenes novads, LV-4401</w:t>
            </w:r>
          </w:p>
          <w:p w14:paraId="00373363" w14:textId="778639E9" w:rsidR="003B64AF" w:rsidRPr="00CA2251" w:rsidRDefault="003B64AF" w:rsidP="003B64AF">
            <w:pPr>
              <w:pStyle w:val="Paraststmeklis"/>
              <w:spacing w:before="0" w:beforeAutospacing="0" w:after="0" w:afterAutospacing="0" w:line="276" w:lineRule="auto"/>
              <w:jc w:val="left"/>
              <w:textAlignment w:val="baseline"/>
              <w:rPr>
                <w:rFonts w:asciiTheme="minorHAnsi" w:hAnsiTheme="minorHAnsi" w:cstheme="minorHAnsi"/>
                <w:bCs/>
                <w:color w:val="2F5496" w:themeColor="accent1" w:themeShade="BF"/>
                <w:kern w:val="24"/>
                <w:sz w:val="24"/>
              </w:rPr>
            </w:pPr>
            <w:r w:rsidRPr="00CA2251">
              <w:rPr>
                <w:rFonts w:asciiTheme="minorHAnsi" w:hAnsiTheme="minorHAnsi" w:cstheme="minorHAnsi"/>
                <w:bCs/>
                <w:color w:val="2F5496" w:themeColor="accent1" w:themeShade="BF"/>
                <w:kern w:val="24"/>
                <w:sz w:val="24"/>
              </w:rPr>
              <w:t>E-pasts: dome@gulbene.lv</w:t>
            </w:r>
          </w:p>
          <w:p w14:paraId="60BAFC49" w14:textId="4049A815" w:rsidR="003B64AF" w:rsidRPr="00CA2251" w:rsidRDefault="003B64AF" w:rsidP="003B64AF">
            <w:pPr>
              <w:pStyle w:val="Paraststmeklis"/>
              <w:spacing w:before="0" w:beforeAutospacing="0" w:after="0" w:afterAutospacing="0" w:line="276" w:lineRule="auto"/>
              <w:textAlignment w:val="baseline"/>
              <w:rPr>
                <w:rFonts w:asciiTheme="minorHAnsi" w:hAnsiTheme="minorHAnsi" w:cstheme="minorHAnsi"/>
                <w:color w:val="2F5496" w:themeColor="accent1" w:themeShade="BF"/>
                <w:kern w:val="0"/>
                <w:sz w:val="24"/>
              </w:rPr>
            </w:pPr>
            <w:r w:rsidRPr="00CA2251">
              <w:rPr>
                <w:rFonts w:asciiTheme="minorHAnsi" w:hAnsiTheme="minorHAnsi" w:cstheme="minorHAnsi"/>
                <w:bCs/>
                <w:color w:val="2F5496" w:themeColor="accent1" w:themeShade="BF"/>
                <w:kern w:val="24"/>
                <w:sz w:val="24"/>
              </w:rPr>
              <w:t>https://gulbenesnovads.lv</w:t>
            </w:r>
          </w:p>
          <w:p w14:paraId="144AEFFF" w14:textId="77777777" w:rsidR="003B64AF" w:rsidRPr="00CA2251" w:rsidRDefault="003B64AF" w:rsidP="00523927">
            <w:pPr>
              <w:pStyle w:val="Paraststmeklis"/>
              <w:spacing w:before="120" w:beforeAutospacing="0" w:after="0" w:afterAutospacing="0" w:line="276" w:lineRule="auto"/>
              <w:textAlignment w:val="baseline"/>
              <w:rPr>
                <w:rFonts w:asciiTheme="minorHAnsi" w:hAnsiTheme="minorHAnsi" w:cstheme="minorHAnsi"/>
                <w:noProof/>
                <w:color w:val="2F5496" w:themeColor="accent1" w:themeShade="BF"/>
                <w:sz w:val="24"/>
              </w:rPr>
            </w:pPr>
          </w:p>
        </w:tc>
      </w:tr>
    </w:tbl>
    <w:p w14:paraId="23909CE9" w14:textId="49F0506D" w:rsidR="00F1349F" w:rsidRPr="00CA2251" w:rsidRDefault="00F1349F" w:rsidP="00523927">
      <w:pPr>
        <w:pStyle w:val="v1msonormal"/>
        <w:shd w:val="clear" w:color="auto" w:fill="FFFFFF"/>
        <w:spacing w:before="0" w:beforeAutospacing="0" w:after="0" w:afterAutospacing="0" w:line="276" w:lineRule="auto"/>
        <w:jc w:val="center"/>
        <w:rPr>
          <w:rFonts w:asciiTheme="minorHAnsi" w:hAnsiTheme="minorHAnsi" w:cstheme="minorHAnsi"/>
          <w:b/>
          <w:bCs/>
          <w:color w:val="2C363A"/>
          <w:lang w:val="lv-LV"/>
        </w:rPr>
      </w:pPr>
    </w:p>
    <w:p w14:paraId="7DE049BE" w14:textId="68A518EC" w:rsidR="00F1349F" w:rsidRPr="00CA2251" w:rsidRDefault="0080704D" w:rsidP="00523927">
      <w:pPr>
        <w:pStyle w:val="Paraststmeklis"/>
        <w:spacing w:after="0" w:afterAutospacing="0" w:line="276" w:lineRule="auto"/>
        <w:textAlignment w:val="baseline"/>
        <w:rPr>
          <w:rFonts w:asciiTheme="minorHAnsi" w:hAnsiTheme="minorHAnsi" w:cstheme="minorHAnsi"/>
          <w:b/>
          <w:bCs/>
          <w:color w:val="44546A" w:themeColor="text2"/>
          <w:kern w:val="24"/>
          <w:sz w:val="24"/>
        </w:rPr>
      </w:pPr>
      <w:r w:rsidRPr="00CA2251">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77188260" wp14:editId="43843752">
                <wp:simplePos x="0" y="0"/>
                <wp:positionH relativeFrom="column">
                  <wp:posOffset>2905125</wp:posOffset>
                </wp:positionH>
                <wp:positionV relativeFrom="paragraph">
                  <wp:posOffset>136316</wp:posOffset>
                </wp:positionV>
                <wp:extent cx="2907665" cy="1428750"/>
                <wp:effectExtent l="0" t="0" r="0" b="0"/>
                <wp:wrapNone/>
                <wp:docPr id="20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66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A5B91" w14:textId="77777777" w:rsidR="00F1349F" w:rsidRPr="0080704D" w:rsidRDefault="00F1349F" w:rsidP="00F1349F">
                            <w:pPr>
                              <w:pStyle w:val="Paraststmeklis"/>
                              <w:spacing w:before="0" w:beforeAutospacing="0" w:after="0" w:afterAutospacing="0"/>
                              <w:textAlignment w:val="baseline"/>
                              <w:rPr>
                                <w:rFonts w:asciiTheme="minorHAnsi" w:hAnsiTheme="minorHAnsi" w:cstheme="minorHAnsi"/>
                                <w:b/>
                                <w:bCs/>
                                <w:color w:val="2F5496" w:themeColor="accent1" w:themeShade="BF"/>
                                <w:kern w:val="24"/>
                                <w:sz w:val="28"/>
                                <w:szCs w:val="28"/>
                              </w:rPr>
                            </w:pPr>
                            <w:r w:rsidRPr="0080704D">
                              <w:rPr>
                                <w:rFonts w:asciiTheme="minorHAnsi" w:hAnsiTheme="minorHAnsi" w:cstheme="minorHAnsi"/>
                                <w:b/>
                                <w:bCs/>
                                <w:color w:val="2F5496" w:themeColor="accent1" w:themeShade="BF"/>
                                <w:kern w:val="24"/>
                                <w:sz w:val="28"/>
                                <w:szCs w:val="28"/>
                              </w:rPr>
                              <w:t>SIA “Konsorts”</w:t>
                            </w:r>
                          </w:p>
                          <w:p w14:paraId="1A278EC4" w14:textId="77777777" w:rsidR="00F1349F" w:rsidRPr="0080704D" w:rsidRDefault="00F1349F" w:rsidP="00F1349F">
                            <w:pPr>
                              <w:pStyle w:val="Paraststmeklis"/>
                              <w:spacing w:before="0" w:beforeAutospacing="0" w:after="0" w:afterAutospacing="0"/>
                              <w:textAlignment w:val="baseline"/>
                              <w:rPr>
                                <w:rFonts w:asciiTheme="minorHAnsi" w:hAnsiTheme="minorHAnsi" w:cstheme="minorHAnsi"/>
                                <w:bCs/>
                                <w:color w:val="2F5496" w:themeColor="accent1" w:themeShade="BF"/>
                                <w:kern w:val="24"/>
                                <w:sz w:val="24"/>
                              </w:rPr>
                            </w:pPr>
                            <w:r w:rsidRPr="0080704D">
                              <w:rPr>
                                <w:rFonts w:asciiTheme="minorHAnsi" w:hAnsiTheme="minorHAnsi" w:cstheme="minorHAnsi"/>
                                <w:bCs/>
                                <w:color w:val="2F5496" w:themeColor="accent1" w:themeShade="BF"/>
                                <w:kern w:val="24"/>
                                <w:sz w:val="24"/>
                              </w:rPr>
                              <w:t>Reģ. Nr. 40003209785</w:t>
                            </w:r>
                          </w:p>
                          <w:p w14:paraId="7A9CAB73" w14:textId="77777777" w:rsidR="00F1349F" w:rsidRPr="0080704D" w:rsidRDefault="00F1349F" w:rsidP="00F1349F">
                            <w:pPr>
                              <w:pStyle w:val="Paraststmeklis"/>
                              <w:spacing w:before="0" w:beforeAutospacing="0" w:after="0" w:afterAutospacing="0"/>
                              <w:textAlignment w:val="baseline"/>
                              <w:rPr>
                                <w:rFonts w:asciiTheme="minorHAnsi" w:hAnsiTheme="minorHAnsi" w:cstheme="minorHAnsi"/>
                                <w:bCs/>
                                <w:color w:val="2F5496" w:themeColor="accent1" w:themeShade="BF"/>
                                <w:kern w:val="24"/>
                                <w:sz w:val="24"/>
                              </w:rPr>
                            </w:pPr>
                            <w:r w:rsidRPr="0080704D">
                              <w:rPr>
                                <w:rFonts w:asciiTheme="minorHAnsi" w:hAnsiTheme="minorHAnsi" w:cstheme="minorHAnsi"/>
                                <w:bCs/>
                                <w:color w:val="2F5496" w:themeColor="accent1" w:themeShade="BF"/>
                                <w:kern w:val="24"/>
                                <w:sz w:val="24"/>
                              </w:rPr>
                              <w:t>Adrese: Olīvu iela 9, Rīga, LV-1004</w:t>
                            </w:r>
                          </w:p>
                          <w:p w14:paraId="4878EE5F" w14:textId="77777777" w:rsidR="00F1349F" w:rsidRPr="0080704D" w:rsidRDefault="00F1349F" w:rsidP="00F1349F">
                            <w:pPr>
                              <w:pStyle w:val="Paraststmeklis"/>
                              <w:spacing w:before="0" w:beforeAutospacing="0" w:after="0" w:afterAutospacing="0"/>
                              <w:textAlignment w:val="baseline"/>
                              <w:rPr>
                                <w:rFonts w:asciiTheme="minorHAnsi" w:hAnsiTheme="minorHAnsi" w:cstheme="minorHAnsi"/>
                                <w:bCs/>
                                <w:color w:val="2F5496" w:themeColor="accent1" w:themeShade="BF"/>
                                <w:kern w:val="24"/>
                                <w:sz w:val="24"/>
                              </w:rPr>
                            </w:pPr>
                            <w:r w:rsidRPr="0080704D">
                              <w:rPr>
                                <w:rFonts w:asciiTheme="minorHAnsi" w:hAnsiTheme="minorHAnsi" w:cstheme="minorHAnsi"/>
                                <w:bCs/>
                                <w:color w:val="2F5496" w:themeColor="accent1" w:themeShade="BF"/>
                                <w:kern w:val="24"/>
                                <w:sz w:val="24"/>
                              </w:rPr>
                              <w:t>E-pasts: office@konsorts.lv</w:t>
                            </w:r>
                          </w:p>
                          <w:p w14:paraId="625D9172" w14:textId="77777777" w:rsidR="00F1349F" w:rsidRPr="0080704D" w:rsidRDefault="00F1349F" w:rsidP="00F1349F">
                            <w:pPr>
                              <w:pStyle w:val="Paraststmeklis"/>
                              <w:spacing w:before="0" w:beforeAutospacing="0" w:after="0" w:afterAutospacing="0"/>
                              <w:textAlignment w:val="baseline"/>
                              <w:rPr>
                                <w:rFonts w:asciiTheme="minorHAnsi" w:hAnsiTheme="minorHAnsi" w:cstheme="minorHAnsi"/>
                                <w:color w:val="2F5496" w:themeColor="accent1" w:themeShade="BF"/>
                                <w:kern w:val="0"/>
                                <w:sz w:val="24"/>
                                <w:szCs w:val="26"/>
                              </w:rPr>
                            </w:pPr>
                            <w:r w:rsidRPr="0080704D">
                              <w:rPr>
                                <w:rFonts w:asciiTheme="minorHAnsi" w:hAnsiTheme="minorHAnsi" w:cstheme="minorHAnsi"/>
                                <w:color w:val="2F5496" w:themeColor="accent1" w:themeShade="BF"/>
                                <w:sz w:val="24"/>
                                <w:szCs w:val="26"/>
                              </w:rPr>
                              <w:t>www.konsorts.lv</w:t>
                            </w:r>
                          </w:p>
                        </w:txbxContent>
                      </wps:txbx>
                      <wps:bodyPr vertOverflow="clip" horzOverflow="clip" wrap="square">
                        <a:noAutofit/>
                      </wps:bodyPr>
                    </wps:wsp>
                  </a:graphicData>
                </a:graphic>
                <wp14:sizeRelH relativeFrom="margin">
                  <wp14:pctWidth>0</wp14:pctWidth>
                </wp14:sizeRelH>
                <wp14:sizeRelV relativeFrom="margin">
                  <wp14:pctHeight>0</wp14:pctHeight>
                </wp14:sizeRelV>
              </wp:anchor>
            </w:drawing>
          </mc:Choice>
          <mc:Fallback>
            <w:pict>
              <v:rect w14:anchorId="77188260" id="Rectangle 2" o:spid="_x0000_s1026" style="position:absolute;left:0;text-align:left;margin-left:228.75pt;margin-top:10.75pt;width:228.95pt;height: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" filled="f" stroked="f">
                <v:textbox>
                  <w:txbxContent>
                    <w:p w14:paraId="1CCA5B91" w14:textId="77777777" w:rsidR="00F1349F" w:rsidRPr="0080704D" w:rsidRDefault="00F1349F" w:rsidP="00F1349F">
                      <w:pPr>
                        <w:pStyle w:val="NormalWeb"/>
                        <w:spacing w:before="0" w:beforeAutospacing="0" w:after="0" w:afterAutospacing="0"/>
                        <w:textAlignment w:val="baseline"/>
                        <w:rPr>
                          <w:rFonts w:asciiTheme="minorHAnsi" w:hAnsiTheme="minorHAnsi" w:cstheme="minorHAnsi"/>
                          <w:b/>
                          <w:bCs/>
                          <w:color w:val="2F5496" w:themeColor="accent1" w:themeShade="BF"/>
                          <w:kern w:val="24"/>
                          <w:sz w:val="28"/>
                          <w:szCs w:val="28"/>
                        </w:rPr>
                      </w:pPr>
                      <w:r w:rsidRPr="0080704D">
                        <w:rPr>
                          <w:rFonts w:asciiTheme="minorHAnsi" w:hAnsiTheme="minorHAnsi" w:cstheme="minorHAnsi"/>
                          <w:b/>
                          <w:bCs/>
                          <w:color w:val="2F5496" w:themeColor="accent1" w:themeShade="BF"/>
                          <w:kern w:val="24"/>
                          <w:sz w:val="28"/>
                          <w:szCs w:val="28"/>
                        </w:rPr>
                        <w:t>SIA “Konsorts”</w:t>
                      </w:r>
                    </w:p>
                    <w:p w14:paraId="1A278EC4" w14:textId="77777777" w:rsidR="00F1349F" w:rsidRPr="0080704D" w:rsidRDefault="00F1349F" w:rsidP="00F1349F">
                      <w:pPr>
                        <w:pStyle w:val="NormalWeb"/>
                        <w:spacing w:before="0" w:beforeAutospacing="0" w:after="0" w:afterAutospacing="0"/>
                        <w:textAlignment w:val="baseline"/>
                        <w:rPr>
                          <w:rFonts w:asciiTheme="minorHAnsi" w:hAnsiTheme="minorHAnsi" w:cstheme="minorHAnsi"/>
                          <w:bCs/>
                          <w:color w:val="2F5496" w:themeColor="accent1" w:themeShade="BF"/>
                          <w:kern w:val="24"/>
                          <w:sz w:val="24"/>
                        </w:rPr>
                      </w:pPr>
                      <w:r w:rsidRPr="0080704D">
                        <w:rPr>
                          <w:rFonts w:asciiTheme="minorHAnsi" w:hAnsiTheme="minorHAnsi" w:cstheme="minorHAnsi"/>
                          <w:bCs/>
                          <w:color w:val="2F5496" w:themeColor="accent1" w:themeShade="BF"/>
                          <w:kern w:val="24"/>
                          <w:sz w:val="24"/>
                        </w:rPr>
                        <w:t>Reģ. Nr. 40003209785</w:t>
                      </w:r>
                    </w:p>
                    <w:p w14:paraId="7A9CAB73" w14:textId="77777777" w:rsidR="00F1349F" w:rsidRPr="0080704D" w:rsidRDefault="00F1349F" w:rsidP="00F1349F">
                      <w:pPr>
                        <w:pStyle w:val="NormalWeb"/>
                        <w:spacing w:before="0" w:beforeAutospacing="0" w:after="0" w:afterAutospacing="0"/>
                        <w:textAlignment w:val="baseline"/>
                        <w:rPr>
                          <w:rFonts w:asciiTheme="minorHAnsi" w:hAnsiTheme="minorHAnsi" w:cstheme="minorHAnsi"/>
                          <w:bCs/>
                          <w:color w:val="2F5496" w:themeColor="accent1" w:themeShade="BF"/>
                          <w:kern w:val="24"/>
                          <w:sz w:val="24"/>
                        </w:rPr>
                      </w:pPr>
                      <w:r w:rsidRPr="0080704D">
                        <w:rPr>
                          <w:rFonts w:asciiTheme="minorHAnsi" w:hAnsiTheme="minorHAnsi" w:cstheme="minorHAnsi"/>
                          <w:bCs/>
                          <w:color w:val="2F5496" w:themeColor="accent1" w:themeShade="BF"/>
                          <w:kern w:val="24"/>
                          <w:sz w:val="24"/>
                        </w:rPr>
                        <w:t>Adrese: Olīvu iela 9, Rīga, LV-1004</w:t>
                      </w:r>
                    </w:p>
                    <w:p w14:paraId="4878EE5F" w14:textId="77777777" w:rsidR="00F1349F" w:rsidRPr="0080704D" w:rsidRDefault="00F1349F" w:rsidP="00F1349F">
                      <w:pPr>
                        <w:pStyle w:val="NormalWeb"/>
                        <w:spacing w:before="0" w:beforeAutospacing="0" w:after="0" w:afterAutospacing="0"/>
                        <w:textAlignment w:val="baseline"/>
                        <w:rPr>
                          <w:rFonts w:asciiTheme="minorHAnsi" w:hAnsiTheme="minorHAnsi" w:cstheme="minorHAnsi"/>
                          <w:bCs/>
                          <w:color w:val="2F5496" w:themeColor="accent1" w:themeShade="BF"/>
                          <w:kern w:val="24"/>
                          <w:sz w:val="24"/>
                        </w:rPr>
                      </w:pPr>
                      <w:r w:rsidRPr="0080704D">
                        <w:rPr>
                          <w:rFonts w:asciiTheme="minorHAnsi" w:hAnsiTheme="minorHAnsi" w:cstheme="minorHAnsi"/>
                          <w:bCs/>
                          <w:color w:val="2F5496" w:themeColor="accent1" w:themeShade="BF"/>
                          <w:kern w:val="24"/>
                          <w:sz w:val="24"/>
                        </w:rPr>
                        <w:t>E-pasts: office@konsorts.lv</w:t>
                      </w:r>
                    </w:p>
                    <w:p w14:paraId="625D9172" w14:textId="77777777" w:rsidR="00F1349F" w:rsidRPr="0080704D" w:rsidRDefault="00F1349F" w:rsidP="00F1349F">
                      <w:pPr>
                        <w:pStyle w:val="NormalWeb"/>
                        <w:spacing w:before="0" w:beforeAutospacing="0" w:after="0" w:afterAutospacing="0"/>
                        <w:textAlignment w:val="baseline"/>
                        <w:rPr>
                          <w:rFonts w:asciiTheme="minorHAnsi" w:hAnsiTheme="minorHAnsi" w:cstheme="minorHAnsi"/>
                          <w:color w:val="2F5496" w:themeColor="accent1" w:themeShade="BF"/>
                          <w:kern w:val="0"/>
                          <w:sz w:val="24"/>
                          <w:szCs w:val="26"/>
                        </w:rPr>
                      </w:pPr>
                      <w:r w:rsidRPr="0080704D">
                        <w:rPr>
                          <w:rFonts w:asciiTheme="minorHAnsi" w:hAnsiTheme="minorHAnsi" w:cstheme="minorHAnsi"/>
                          <w:color w:val="2F5496" w:themeColor="accent1" w:themeShade="BF"/>
                          <w:sz w:val="24"/>
                          <w:szCs w:val="26"/>
                        </w:rPr>
                        <w:t>www.konsorts.lv</w:t>
                      </w:r>
                    </w:p>
                  </w:txbxContent>
                </v:textbox>
              </v:rect>
            </w:pict>
          </mc:Fallback>
        </mc:AlternateContent>
      </w:r>
      <w:r w:rsidR="00F1349F" w:rsidRPr="00CA2251">
        <w:rPr>
          <w:rFonts w:asciiTheme="minorHAnsi" w:hAnsiTheme="minorHAnsi" w:cstheme="minorHAnsi"/>
          <w:b/>
          <w:bCs/>
          <w:color w:val="2F5496" w:themeColor="accent1" w:themeShade="BF"/>
          <w:kern w:val="24"/>
          <w:sz w:val="24"/>
        </w:rPr>
        <w:t>Izpildītājs</w:t>
      </w:r>
    </w:p>
    <w:p w14:paraId="2079F995" w14:textId="13B3954B" w:rsidR="00F1349F" w:rsidRPr="00CA2251" w:rsidRDefault="00F1349F" w:rsidP="00523927">
      <w:pPr>
        <w:pStyle w:val="Paraststmeklis"/>
        <w:spacing w:after="0" w:afterAutospacing="0" w:line="276" w:lineRule="auto"/>
        <w:textAlignment w:val="baseline"/>
        <w:rPr>
          <w:rFonts w:asciiTheme="minorHAnsi" w:hAnsiTheme="minorHAnsi" w:cstheme="minorHAnsi"/>
          <w:kern w:val="0"/>
          <w:sz w:val="24"/>
        </w:rPr>
      </w:pPr>
      <w:r w:rsidRPr="00CA2251">
        <w:rPr>
          <w:rFonts w:asciiTheme="minorHAnsi" w:hAnsiTheme="minorHAnsi" w:cstheme="minorHAnsi"/>
          <w:noProof/>
          <w:sz w:val="24"/>
          <w:lang w:eastAsia="lv-LV"/>
        </w:rPr>
        <w:drawing>
          <wp:inline distT="0" distB="0" distL="0" distR="0" wp14:anchorId="024E9C2F" wp14:editId="2881B96F">
            <wp:extent cx="996315" cy="451485"/>
            <wp:effectExtent l="0" t="0" r="0" b="5715"/>
            <wp:docPr id="348832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6315" cy="451485"/>
                    </a:xfrm>
                    <a:prstGeom prst="rect">
                      <a:avLst/>
                    </a:prstGeom>
                    <a:noFill/>
                    <a:ln>
                      <a:noFill/>
                    </a:ln>
                  </pic:spPr>
                </pic:pic>
              </a:graphicData>
            </a:graphic>
          </wp:inline>
        </w:drawing>
      </w:r>
    </w:p>
    <w:p w14:paraId="026890D7" w14:textId="77777777" w:rsidR="00F1349F" w:rsidRPr="00CA2251" w:rsidRDefault="00F1349F" w:rsidP="00523927">
      <w:pPr>
        <w:pStyle w:val="v1msonormal"/>
        <w:shd w:val="clear" w:color="auto" w:fill="FFFFFF"/>
        <w:spacing w:before="0" w:beforeAutospacing="0" w:after="0" w:afterAutospacing="0" w:line="276" w:lineRule="auto"/>
        <w:jc w:val="center"/>
        <w:rPr>
          <w:rFonts w:asciiTheme="minorHAnsi" w:hAnsiTheme="minorHAnsi" w:cstheme="minorHAnsi"/>
          <w:b/>
          <w:bCs/>
          <w:color w:val="2C363A"/>
          <w:lang w:val="lv-LV"/>
        </w:rPr>
      </w:pPr>
    </w:p>
    <w:p w14:paraId="00893511" w14:textId="77777777" w:rsidR="00F1349F" w:rsidRPr="00CA2251" w:rsidRDefault="00F1349F" w:rsidP="00523927">
      <w:pPr>
        <w:pStyle w:val="v1msonormal"/>
        <w:shd w:val="clear" w:color="auto" w:fill="FFFFFF"/>
        <w:spacing w:before="0" w:beforeAutospacing="0" w:after="0" w:afterAutospacing="0" w:line="276" w:lineRule="auto"/>
        <w:jc w:val="center"/>
        <w:rPr>
          <w:rFonts w:asciiTheme="minorHAnsi" w:hAnsiTheme="minorHAnsi" w:cstheme="minorHAnsi"/>
          <w:b/>
          <w:bCs/>
          <w:color w:val="2C363A"/>
          <w:lang w:val="lv-LV"/>
        </w:rPr>
      </w:pPr>
    </w:p>
    <w:p w14:paraId="75CE705E" w14:textId="77777777" w:rsidR="00F1349F" w:rsidRPr="00CA2251" w:rsidRDefault="00F1349F" w:rsidP="00523927">
      <w:pPr>
        <w:pStyle w:val="v1msonormal"/>
        <w:shd w:val="clear" w:color="auto" w:fill="FFFFFF"/>
        <w:spacing w:before="0" w:beforeAutospacing="0" w:after="0" w:afterAutospacing="0" w:line="276" w:lineRule="auto"/>
        <w:jc w:val="center"/>
        <w:rPr>
          <w:rFonts w:asciiTheme="minorHAnsi" w:hAnsiTheme="minorHAnsi" w:cstheme="minorHAnsi"/>
          <w:b/>
          <w:bCs/>
          <w:color w:val="2C363A"/>
          <w:lang w:val="lv-LV"/>
        </w:rPr>
      </w:pPr>
    </w:p>
    <w:p w14:paraId="0BB9CAAA" w14:textId="77777777" w:rsidR="00F1349F" w:rsidRPr="00CA2251" w:rsidRDefault="00F1349F" w:rsidP="00523927">
      <w:pPr>
        <w:pStyle w:val="v1msonormal"/>
        <w:shd w:val="clear" w:color="auto" w:fill="FFFFFF"/>
        <w:spacing w:before="0" w:beforeAutospacing="0" w:after="0" w:afterAutospacing="0" w:line="276" w:lineRule="auto"/>
        <w:jc w:val="center"/>
        <w:rPr>
          <w:rFonts w:asciiTheme="minorHAnsi" w:hAnsiTheme="minorHAnsi" w:cstheme="minorHAnsi"/>
          <w:b/>
          <w:bCs/>
          <w:color w:val="2C363A"/>
          <w:lang w:val="lv-LV"/>
        </w:rPr>
      </w:pPr>
    </w:p>
    <w:p w14:paraId="7AA4CC47" w14:textId="77777777" w:rsidR="00F1349F" w:rsidRPr="00CA2251" w:rsidRDefault="00F1349F" w:rsidP="00523927">
      <w:pPr>
        <w:pStyle w:val="v1msonormal"/>
        <w:shd w:val="clear" w:color="auto" w:fill="FFFFFF"/>
        <w:spacing w:before="0" w:beforeAutospacing="0" w:after="0" w:afterAutospacing="0" w:line="276" w:lineRule="auto"/>
        <w:jc w:val="center"/>
        <w:rPr>
          <w:rFonts w:asciiTheme="minorHAnsi" w:hAnsiTheme="minorHAnsi" w:cstheme="minorHAnsi"/>
          <w:b/>
          <w:bCs/>
          <w:color w:val="2C363A"/>
          <w:lang w:val="lv-LV"/>
        </w:rPr>
      </w:pPr>
    </w:p>
    <w:p w14:paraId="1F3DB4AF" w14:textId="25FBB181" w:rsidR="00F1349F" w:rsidRPr="00CA2251" w:rsidRDefault="00FB1DDE" w:rsidP="00523927">
      <w:pPr>
        <w:pStyle w:val="v1msonormal"/>
        <w:shd w:val="clear" w:color="auto" w:fill="FFFFFF"/>
        <w:spacing w:before="0" w:beforeAutospacing="0" w:after="0" w:afterAutospacing="0" w:line="276" w:lineRule="auto"/>
        <w:jc w:val="center"/>
        <w:rPr>
          <w:rFonts w:asciiTheme="minorHAnsi" w:hAnsiTheme="minorHAnsi" w:cstheme="minorHAnsi"/>
          <w:b/>
          <w:bCs/>
          <w:color w:val="2F5496" w:themeColor="accent1" w:themeShade="BF"/>
          <w:sz w:val="36"/>
          <w:szCs w:val="36"/>
          <w:lang w:val="lv-LV"/>
        </w:rPr>
      </w:pPr>
      <w:bookmarkStart w:id="1" w:name="_Hlk157521724"/>
      <w:r w:rsidRPr="00CA2251">
        <w:rPr>
          <w:rFonts w:asciiTheme="minorHAnsi" w:hAnsiTheme="minorHAnsi" w:cstheme="minorHAnsi"/>
          <w:b/>
          <w:bCs/>
          <w:color w:val="2F5496" w:themeColor="accent1" w:themeShade="BF"/>
          <w:sz w:val="36"/>
          <w:szCs w:val="36"/>
          <w:lang w:val="lv-LV"/>
        </w:rPr>
        <w:t>Finanšu un ekonomisk</w:t>
      </w:r>
      <w:r w:rsidR="00B9756D" w:rsidRPr="00CA2251">
        <w:rPr>
          <w:rFonts w:asciiTheme="minorHAnsi" w:hAnsiTheme="minorHAnsi" w:cstheme="minorHAnsi"/>
          <w:b/>
          <w:bCs/>
          <w:color w:val="2F5496" w:themeColor="accent1" w:themeShade="BF"/>
          <w:sz w:val="36"/>
          <w:szCs w:val="36"/>
          <w:lang w:val="lv-LV"/>
        </w:rPr>
        <w:t>ie</w:t>
      </w:r>
      <w:r w:rsidRPr="00CA2251">
        <w:rPr>
          <w:rFonts w:asciiTheme="minorHAnsi" w:hAnsiTheme="minorHAnsi" w:cstheme="minorHAnsi"/>
          <w:b/>
          <w:bCs/>
          <w:color w:val="2F5496" w:themeColor="accent1" w:themeShade="BF"/>
          <w:sz w:val="36"/>
          <w:szCs w:val="36"/>
          <w:lang w:val="lv-LV"/>
        </w:rPr>
        <w:t xml:space="preserve"> </w:t>
      </w:r>
      <w:r w:rsidR="00B9756D" w:rsidRPr="00CA2251">
        <w:rPr>
          <w:rFonts w:asciiTheme="minorHAnsi" w:hAnsiTheme="minorHAnsi" w:cstheme="minorHAnsi"/>
          <w:b/>
          <w:bCs/>
          <w:color w:val="2F5496" w:themeColor="accent1" w:themeShade="BF"/>
          <w:sz w:val="36"/>
          <w:szCs w:val="36"/>
          <w:lang w:val="lv-LV"/>
        </w:rPr>
        <w:t>aprēķini</w:t>
      </w:r>
      <w:r w:rsidRPr="00CA2251">
        <w:rPr>
          <w:rFonts w:asciiTheme="minorHAnsi" w:hAnsiTheme="minorHAnsi" w:cstheme="minorHAnsi"/>
          <w:b/>
          <w:bCs/>
          <w:color w:val="2F5496" w:themeColor="accent1" w:themeShade="BF"/>
          <w:sz w:val="36"/>
          <w:szCs w:val="36"/>
          <w:lang w:val="lv-LV"/>
        </w:rPr>
        <w:t xml:space="preserve"> siltumapgādes attīstībai </w:t>
      </w:r>
      <w:r w:rsidR="003B64AF" w:rsidRPr="00CA2251">
        <w:rPr>
          <w:rFonts w:asciiTheme="minorHAnsi" w:hAnsiTheme="minorHAnsi" w:cstheme="minorHAnsi"/>
          <w:b/>
          <w:bCs/>
          <w:color w:val="2F5496" w:themeColor="accent1" w:themeShade="BF"/>
          <w:sz w:val="36"/>
          <w:szCs w:val="36"/>
          <w:lang w:val="lv-LV"/>
        </w:rPr>
        <w:t>Gulbenes pilsētā</w:t>
      </w:r>
      <w:bookmarkEnd w:id="1"/>
    </w:p>
    <w:p w14:paraId="1D495ED7" w14:textId="77777777" w:rsidR="00F1349F" w:rsidRPr="00CA2251" w:rsidRDefault="00F1349F" w:rsidP="00523927">
      <w:pPr>
        <w:pStyle w:val="v1msonormal"/>
        <w:shd w:val="clear" w:color="auto" w:fill="FFFFFF"/>
        <w:spacing w:before="0" w:beforeAutospacing="0" w:after="0" w:afterAutospacing="0" w:line="276" w:lineRule="auto"/>
        <w:jc w:val="center"/>
        <w:rPr>
          <w:rFonts w:asciiTheme="minorHAnsi" w:hAnsiTheme="minorHAnsi" w:cstheme="minorHAnsi"/>
          <w:b/>
          <w:bCs/>
          <w:color w:val="2C363A"/>
          <w:lang w:val="lv-LV"/>
        </w:rPr>
      </w:pPr>
    </w:p>
    <w:p w14:paraId="22C8199A" w14:textId="77777777" w:rsidR="00F1349F" w:rsidRPr="00CA2251" w:rsidRDefault="00F1349F" w:rsidP="00523927">
      <w:pPr>
        <w:pStyle w:val="v1msonormal"/>
        <w:shd w:val="clear" w:color="auto" w:fill="FFFFFF"/>
        <w:spacing w:before="0" w:beforeAutospacing="0" w:after="0" w:afterAutospacing="0" w:line="276" w:lineRule="auto"/>
        <w:jc w:val="center"/>
        <w:rPr>
          <w:b/>
          <w:bCs/>
          <w:color w:val="2C363A"/>
          <w:lang w:val="lv-LV"/>
        </w:rPr>
      </w:pPr>
    </w:p>
    <w:p w14:paraId="2D2550CF" w14:textId="77777777" w:rsidR="004E5A88" w:rsidRPr="00CA2251" w:rsidRDefault="004E5A88" w:rsidP="00523927">
      <w:pPr>
        <w:pStyle w:val="v1msonormal"/>
        <w:shd w:val="clear" w:color="auto" w:fill="FFFFFF"/>
        <w:spacing w:before="0" w:beforeAutospacing="0" w:after="0" w:afterAutospacing="0" w:line="276" w:lineRule="auto"/>
        <w:jc w:val="center"/>
        <w:rPr>
          <w:b/>
          <w:bCs/>
          <w:color w:val="2C363A"/>
          <w:lang w:val="lv-LV"/>
        </w:rPr>
      </w:pPr>
    </w:p>
    <w:p w14:paraId="24CDCE95" w14:textId="77777777" w:rsidR="00FB1DDE" w:rsidRPr="00CA2251" w:rsidRDefault="00FB1DDE" w:rsidP="00523927">
      <w:pPr>
        <w:pStyle w:val="v1msonormal"/>
        <w:shd w:val="clear" w:color="auto" w:fill="FFFFFF"/>
        <w:spacing w:before="0" w:beforeAutospacing="0" w:after="0" w:afterAutospacing="0" w:line="276" w:lineRule="auto"/>
        <w:jc w:val="center"/>
        <w:rPr>
          <w:b/>
          <w:bCs/>
          <w:color w:val="2C363A"/>
          <w:lang w:val="lv-LV"/>
        </w:rPr>
      </w:pPr>
    </w:p>
    <w:p w14:paraId="718AE4F6" w14:textId="5859E23C" w:rsidR="00F1349F" w:rsidRPr="00CA2251" w:rsidRDefault="00F1349F" w:rsidP="00523927">
      <w:pPr>
        <w:pStyle w:val="v1msonormal"/>
        <w:shd w:val="clear" w:color="auto" w:fill="FFFFFF"/>
        <w:spacing w:before="0" w:beforeAutospacing="0" w:after="0" w:afterAutospacing="0" w:line="276" w:lineRule="auto"/>
        <w:jc w:val="center"/>
        <w:rPr>
          <w:b/>
          <w:bCs/>
          <w:color w:val="FF0000"/>
          <w:lang w:val="lv-LV"/>
        </w:rPr>
      </w:pPr>
    </w:p>
    <w:p w14:paraId="787E9E29" w14:textId="77777777" w:rsidR="00F1349F" w:rsidRPr="00CA2251" w:rsidRDefault="00F1349F" w:rsidP="00523927">
      <w:pPr>
        <w:pStyle w:val="v1msonormal"/>
        <w:shd w:val="clear" w:color="auto" w:fill="FFFFFF"/>
        <w:spacing w:before="0" w:beforeAutospacing="0" w:after="0" w:afterAutospacing="0" w:line="276" w:lineRule="auto"/>
        <w:jc w:val="center"/>
        <w:rPr>
          <w:b/>
          <w:bCs/>
          <w:color w:val="2C363A"/>
          <w:lang w:val="lv-LV"/>
        </w:rPr>
      </w:pPr>
    </w:p>
    <w:p w14:paraId="2C868135" w14:textId="77777777" w:rsidR="00F1349F" w:rsidRPr="00CA2251" w:rsidRDefault="00F1349F" w:rsidP="00523927">
      <w:pPr>
        <w:pStyle w:val="v1msonormal"/>
        <w:shd w:val="clear" w:color="auto" w:fill="FFFFFF"/>
        <w:spacing w:before="0" w:beforeAutospacing="0" w:after="0" w:afterAutospacing="0" w:line="276" w:lineRule="auto"/>
        <w:jc w:val="center"/>
        <w:rPr>
          <w:b/>
          <w:bCs/>
          <w:color w:val="2C363A"/>
          <w:lang w:val="lv-LV"/>
        </w:rPr>
      </w:pPr>
    </w:p>
    <w:p w14:paraId="3F17A0E6" w14:textId="77777777" w:rsidR="00F1349F" w:rsidRPr="00CA2251" w:rsidRDefault="00F1349F" w:rsidP="00523927">
      <w:pPr>
        <w:pStyle w:val="v1msonormal"/>
        <w:shd w:val="clear" w:color="auto" w:fill="FFFFFF"/>
        <w:spacing w:before="0" w:beforeAutospacing="0" w:after="0" w:afterAutospacing="0" w:line="276" w:lineRule="auto"/>
        <w:jc w:val="center"/>
        <w:rPr>
          <w:b/>
          <w:bCs/>
          <w:color w:val="2C363A"/>
          <w:lang w:val="lv-LV"/>
        </w:rPr>
      </w:pPr>
    </w:p>
    <w:p w14:paraId="08847ECF" w14:textId="77777777" w:rsidR="00F1349F" w:rsidRPr="00CA2251" w:rsidRDefault="00F1349F" w:rsidP="00523927">
      <w:pPr>
        <w:pStyle w:val="v1msonormal"/>
        <w:shd w:val="clear" w:color="auto" w:fill="FFFFFF"/>
        <w:spacing w:before="0" w:beforeAutospacing="0" w:after="0" w:afterAutospacing="0" w:line="276" w:lineRule="auto"/>
        <w:jc w:val="center"/>
        <w:rPr>
          <w:b/>
          <w:bCs/>
          <w:color w:val="2C363A"/>
          <w:lang w:val="lv-LV"/>
        </w:rPr>
      </w:pPr>
    </w:p>
    <w:p w14:paraId="5E018A36" w14:textId="77777777" w:rsidR="00F1349F" w:rsidRPr="00CA2251" w:rsidRDefault="00F1349F" w:rsidP="00523927">
      <w:pPr>
        <w:pStyle w:val="v1msonormal"/>
        <w:shd w:val="clear" w:color="auto" w:fill="FFFFFF"/>
        <w:spacing w:before="0" w:beforeAutospacing="0" w:after="0" w:afterAutospacing="0" w:line="276" w:lineRule="auto"/>
        <w:jc w:val="center"/>
        <w:rPr>
          <w:b/>
          <w:bCs/>
          <w:color w:val="2C363A"/>
          <w:lang w:val="lv-LV"/>
        </w:rPr>
      </w:pPr>
    </w:p>
    <w:p w14:paraId="7C20309A" w14:textId="77777777" w:rsidR="00F1349F" w:rsidRPr="00CA2251" w:rsidRDefault="00F1349F" w:rsidP="00523927">
      <w:pPr>
        <w:pStyle w:val="v1msonormal"/>
        <w:shd w:val="clear" w:color="auto" w:fill="FFFFFF"/>
        <w:spacing w:before="0" w:beforeAutospacing="0" w:after="0" w:afterAutospacing="0" w:line="276" w:lineRule="auto"/>
        <w:jc w:val="center"/>
        <w:rPr>
          <w:b/>
          <w:bCs/>
          <w:color w:val="2C363A"/>
          <w:lang w:val="lv-LV"/>
        </w:rPr>
      </w:pPr>
    </w:p>
    <w:p w14:paraId="57AB1C47" w14:textId="57EA3395" w:rsidR="00F1349F" w:rsidRPr="00CA2251" w:rsidRDefault="00F1349F" w:rsidP="00EA7F39">
      <w:pPr>
        <w:pStyle w:val="v1msonormal"/>
        <w:shd w:val="clear" w:color="auto" w:fill="FFFFFF"/>
        <w:spacing w:before="0" w:beforeAutospacing="0" w:after="0" w:afterAutospacing="0" w:line="276" w:lineRule="auto"/>
        <w:rPr>
          <w:rFonts w:asciiTheme="minorHAnsi" w:hAnsiTheme="minorHAnsi" w:cstheme="minorHAnsi"/>
          <w:b/>
          <w:bCs/>
          <w:color w:val="2C363A"/>
          <w:lang w:val="lv-LV"/>
        </w:rPr>
      </w:pPr>
    </w:p>
    <w:p w14:paraId="2E3BFB89" w14:textId="25254A8C" w:rsidR="00F1349F" w:rsidRPr="00CA2251" w:rsidRDefault="00CA2251" w:rsidP="00523927">
      <w:pPr>
        <w:pStyle w:val="v1msonormal"/>
        <w:shd w:val="clear" w:color="auto" w:fill="FFFFFF"/>
        <w:spacing w:before="0" w:beforeAutospacing="0" w:after="0" w:afterAutospacing="0" w:line="276" w:lineRule="auto"/>
        <w:jc w:val="center"/>
        <w:rPr>
          <w:rFonts w:asciiTheme="minorHAnsi" w:hAnsiTheme="minorHAnsi" w:cstheme="minorHAnsi"/>
          <w:color w:val="2F5496" w:themeColor="accent1" w:themeShade="BF"/>
          <w:lang w:val="lv-LV"/>
        </w:rPr>
      </w:pPr>
      <w:r w:rsidRPr="00CA2251">
        <w:rPr>
          <w:rFonts w:asciiTheme="minorHAnsi" w:hAnsiTheme="minorHAnsi" w:cstheme="minorHAnsi"/>
          <w:color w:val="2F5496" w:themeColor="accent1" w:themeShade="BF"/>
          <w:lang w:val="lv-LV"/>
        </w:rPr>
        <w:t>Jūlijs</w:t>
      </w:r>
      <w:r w:rsidR="0080704D" w:rsidRPr="00CA2251">
        <w:rPr>
          <w:rFonts w:asciiTheme="minorHAnsi" w:hAnsiTheme="minorHAnsi" w:cstheme="minorHAnsi"/>
          <w:color w:val="2F5496" w:themeColor="accent1" w:themeShade="BF"/>
          <w:lang w:val="lv-LV"/>
        </w:rPr>
        <w:t xml:space="preserve">, </w:t>
      </w:r>
      <w:r w:rsidR="00F1349F" w:rsidRPr="00CA2251">
        <w:rPr>
          <w:rFonts w:asciiTheme="minorHAnsi" w:hAnsiTheme="minorHAnsi" w:cstheme="minorHAnsi"/>
          <w:color w:val="2F5496" w:themeColor="accent1" w:themeShade="BF"/>
          <w:lang w:val="lv-LV"/>
        </w:rPr>
        <w:t>202</w:t>
      </w:r>
      <w:r w:rsidR="00622390" w:rsidRPr="00CA2251">
        <w:rPr>
          <w:rFonts w:asciiTheme="minorHAnsi" w:hAnsiTheme="minorHAnsi" w:cstheme="minorHAnsi"/>
          <w:color w:val="2F5496" w:themeColor="accent1" w:themeShade="BF"/>
          <w:lang w:val="lv-LV"/>
        </w:rPr>
        <w:t>5</w:t>
      </w:r>
    </w:p>
    <w:p w14:paraId="2C0BD540" w14:textId="77777777" w:rsidR="00523927" w:rsidRPr="00CA2251" w:rsidRDefault="00523927" w:rsidP="00523927">
      <w:pPr>
        <w:pStyle w:val="v1msonormal"/>
        <w:shd w:val="clear" w:color="auto" w:fill="FFFFFF"/>
        <w:spacing w:before="0" w:beforeAutospacing="0" w:after="0" w:afterAutospacing="0" w:line="276" w:lineRule="auto"/>
        <w:jc w:val="center"/>
        <w:rPr>
          <w:color w:val="2F5496" w:themeColor="accent1" w:themeShade="BF"/>
          <w:lang w:val="lv-LV"/>
        </w:rPr>
      </w:pPr>
    </w:p>
    <w:p w14:paraId="462FADAA" w14:textId="77777777" w:rsidR="00523927" w:rsidRPr="00CA2251" w:rsidRDefault="00523927" w:rsidP="00523927">
      <w:pPr>
        <w:pStyle w:val="v1msonormal"/>
        <w:shd w:val="clear" w:color="auto" w:fill="FFFFFF"/>
        <w:spacing w:before="0" w:beforeAutospacing="0" w:after="0" w:afterAutospacing="0" w:line="276" w:lineRule="auto"/>
        <w:jc w:val="center"/>
        <w:rPr>
          <w:color w:val="2F5496" w:themeColor="accent1" w:themeShade="BF"/>
          <w:lang w:val="lv-LV"/>
        </w:rPr>
      </w:pPr>
    </w:p>
    <w:p w14:paraId="08A98558" w14:textId="77777777" w:rsidR="00523927" w:rsidRPr="00CA2251" w:rsidRDefault="00523927" w:rsidP="00523927">
      <w:pPr>
        <w:pStyle w:val="v1msonormal"/>
        <w:shd w:val="clear" w:color="auto" w:fill="FFFFFF"/>
        <w:spacing w:before="0" w:beforeAutospacing="0" w:after="0" w:afterAutospacing="0" w:line="276" w:lineRule="auto"/>
        <w:jc w:val="center"/>
        <w:rPr>
          <w:lang w:val="lv-LV"/>
        </w:rPr>
      </w:pPr>
    </w:p>
    <w:p w14:paraId="2D63C66B" w14:textId="77777777" w:rsidR="00EA7F39" w:rsidRPr="00CA2251" w:rsidRDefault="00EA7F39" w:rsidP="00523927">
      <w:pPr>
        <w:pStyle w:val="v1msonormal"/>
        <w:shd w:val="clear" w:color="auto" w:fill="FFFFFF"/>
        <w:spacing w:before="0" w:beforeAutospacing="0" w:after="0" w:afterAutospacing="0" w:line="276" w:lineRule="auto"/>
        <w:jc w:val="center"/>
        <w:rPr>
          <w:lang w:val="lv-LV"/>
        </w:rPr>
      </w:pPr>
    </w:p>
    <w:p w14:paraId="2BABFDA0" w14:textId="46AA559D" w:rsidR="00523927" w:rsidRPr="00CA2251" w:rsidRDefault="00523927" w:rsidP="000720A0">
      <w:pPr>
        <w:pStyle w:val="v1msonormal"/>
        <w:shd w:val="clear" w:color="auto" w:fill="FFFFFF"/>
        <w:spacing w:before="0" w:beforeAutospacing="0" w:after="0" w:afterAutospacing="0" w:line="276" w:lineRule="auto"/>
        <w:rPr>
          <w:rFonts w:asciiTheme="minorHAnsi" w:hAnsiTheme="minorHAnsi" w:cstheme="minorHAnsi"/>
          <w:b/>
          <w:bCs/>
          <w:lang w:val="lv-LV"/>
        </w:rPr>
      </w:pPr>
      <w:r w:rsidRPr="00CA2251">
        <w:rPr>
          <w:rFonts w:asciiTheme="minorHAnsi" w:hAnsiTheme="minorHAnsi" w:cstheme="minorHAnsi"/>
          <w:b/>
          <w:bCs/>
          <w:lang w:val="lv-LV"/>
        </w:rPr>
        <w:lastRenderedPageBreak/>
        <w:t>SATUR</w:t>
      </w:r>
      <w:r w:rsidR="000720A0" w:rsidRPr="00CA2251">
        <w:rPr>
          <w:rFonts w:asciiTheme="minorHAnsi" w:hAnsiTheme="minorHAnsi" w:cstheme="minorHAnsi"/>
          <w:b/>
          <w:bCs/>
          <w:lang w:val="lv-LV"/>
        </w:rPr>
        <w:t>A RĀDĪTĀJS</w:t>
      </w:r>
    </w:p>
    <w:sdt>
      <w:sdtPr>
        <w:rPr>
          <w:rFonts w:ascii="Times New Roman" w:eastAsia="Times New Roman" w:hAnsi="Times New Roman" w:cs="Times New Roman"/>
          <w:color w:val="auto"/>
          <w:sz w:val="24"/>
          <w:szCs w:val="24"/>
          <w:lang w:val="lv-LV" w:eastAsia="en-GB"/>
        </w:rPr>
        <w:id w:val="1828015587"/>
        <w:docPartObj>
          <w:docPartGallery w:val="Table of Contents"/>
          <w:docPartUnique/>
        </w:docPartObj>
      </w:sdtPr>
      <w:sdtEndPr>
        <w:rPr>
          <w:b/>
          <w:bCs/>
          <w:noProof/>
        </w:rPr>
      </w:sdtEndPr>
      <w:sdtContent>
        <w:p w14:paraId="3D1694F7" w14:textId="279A1B7F" w:rsidR="00505347" w:rsidRPr="00CA2251" w:rsidRDefault="00505347" w:rsidP="0076095D">
          <w:pPr>
            <w:pStyle w:val="Saturardtjavirsraksts"/>
            <w:numPr>
              <w:ilvl w:val="0"/>
              <w:numId w:val="0"/>
            </w:numPr>
            <w:spacing w:before="0" w:line="240" w:lineRule="auto"/>
            <w:ind w:left="432"/>
            <w:rPr>
              <w:sz w:val="10"/>
              <w:szCs w:val="10"/>
              <w:lang w:val="lv-LV"/>
            </w:rPr>
          </w:pPr>
        </w:p>
        <w:p w14:paraId="5F4E2D9D" w14:textId="778F7715" w:rsidR="00B53951" w:rsidRDefault="000B693B">
          <w:pPr>
            <w:pStyle w:val="Saturs1"/>
            <w:tabs>
              <w:tab w:val="right" w:leader="dot" w:pos="9350"/>
            </w:tabs>
            <w:rPr>
              <w:rFonts w:eastAsiaTheme="minorEastAsia" w:cstheme="minorBidi"/>
              <w:b w:val="0"/>
              <w:bCs w:val="0"/>
              <w:caps w:val="0"/>
              <w:noProof/>
              <w:kern w:val="2"/>
              <w:sz w:val="24"/>
              <w:szCs w:val="24"/>
              <w:lang w:eastAsia="lv-LV"/>
              <w14:ligatures w14:val="standardContextual"/>
            </w:rPr>
          </w:pPr>
          <w:r w:rsidRPr="00CA2251">
            <w:rPr>
              <w:b w:val="0"/>
              <w:bCs w:val="0"/>
              <w:i/>
              <w:iCs/>
              <w:caps w:val="0"/>
            </w:rPr>
            <w:fldChar w:fldCharType="begin"/>
          </w:r>
          <w:r w:rsidRPr="00CA2251">
            <w:rPr>
              <w:b w:val="0"/>
              <w:bCs w:val="0"/>
              <w:i/>
              <w:iCs/>
              <w:caps w:val="0"/>
            </w:rPr>
            <w:instrText xml:space="preserve"> TOC \o "1-3" \h \z \u </w:instrText>
          </w:r>
          <w:r w:rsidRPr="00CA2251">
            <w:rPr>
              <w:b w:val="0"/>
              <w:bCs w:val="0"/>
              <w:i/>
              <w:iCs/>
              <w:caps w:val="0"/>
            </w:rPr>
            <w:fldChar w:fldCharType="separate"/>
          </w:r>
          <w:hyperlink w:anchor="_Toc202341942" w:history="1">
            <w:r w:rsidR="00B53951" w:rsidRPr="00344579">
              <w:rPr>
                <w:rStyle w:val="Hipersaite"/>
                <w:noProof/>
                <w:lang w:eastAsia="en-US"/>
              </w:rPr>
              <w:t>Ievads</w:t>
            </w:r>
            <w:r w:rsidR="00B53951">
              <w:rPr>
                <w:noProof/>
                <w:webHidden/>
              </w:rPr>
              <w:tab/>
            </w:r>
            <w:r w:rsidR="00B53951">
              <w:rPr>
                <w:noProof/>
                <w:webHidden/>
              </w:rPr>
              <w:fldChar w:fldCharType="begin"/>
            </w:r>
            <w:r w:rsidR="00B53951">
              <w:rPr>
                <w:noProof/>
                <w:webHidden/>
              </w:rPr>
              <w:instrText xml:space="preserve"> PAGEREF _Toc202341942 \h </w:instrText>
            </w:r>
            <w:r w:rsidR="00B53951">
              <w:rPr>
                <w:noProof/>
                <w:webHidden/>
              </w:rPr>
            </w:r>
            <w:r w:rsidR="00B53951">
              <w:rPr>
                <w:noProof/>
                <w:webHidden/>
              </w:rPr>
              <w:fldChar w:fldCharType="separate"/>
            </w:r>
            <w:r w:rsidR="00B53951">
              <w:rPr>
                <w:noProof/>
                <w:webHidden/>
              </w:rPr>
              <w:t>5</w:t>
            </w:r>
            <w:r w:rsidR="00B53951">
              <w:rPr>
                <w:noProof/>
                <w:webHidden/>
              </w:rPr>
              <w:fldChar w:fldCharType="end"/>
            </w:r>
          </w:hyperlink>
        </w:p>
        <w:p w14:paraId="5538D273" w14:textId="6A5DADCF" w:rsidR="00B53951" w:rsidRDefault="00B53951">
          <w:pPr>
            <w:pStyle w:val="Saturs1"/>
            <w:tabs>
              <w:tab w:val="left" w:pos="480"/>
              <w:tab w:val="right" w:leader="dot" w:pos="9350"/>
            </w:tabs>
            <w:rPr>
              <w:rFonts w:eastAsiaTheme="minorEastAsia" w:cstheme="minorBidi"/>
              <w:b w:val="0"/>
              <w:bCs w:val="0"/>
              <w:caps w:val="0"/>
              <w:noProof/>
              <w:kern w:val="2"/>
              <w:sz w:val="24"/>
              <w:szCs w:val="24"/>
              <w:lang w:eastAsia="lv-LV"/>
              <w14:ligatures w14:val="standardContextual"/>
            </w:rPr>
          </w:pPr>
          <w:hyperlink w:anchor="_Toc202341943" w:history="1">
            <w:r w:rsidRPr="00344579">
              <w:rPr>
                <w:rStyle w:val="Hipersaite"/>
                <w:noProof/>
              </w:rPr>
              <w:t>1</w:t>
            </w:r>
            <w:r>
              <w:rPr>
                <w:rFonts w:eastAsiaTheme="minorEastAsia" w:cstheme="minorBidi"/>
                <w:b w:val="0"/>
                <w:bCs w:val="0"/>
                <w:caps w:val="0"/>
                <w:noProof/>
                <w:kern w:val="2"/>
                <w:sz w:val="24"/>
                <w:szCs w:val="24"/>
                <w:lang w:eastAsia="lv-LV"/>
                <w14:ligatures w14:val="standardContextual"/>
              </w:rPr>
              <w:tab/>
            </w:r>
            <w:r w:rsidRPr="00344579">
              <w:rPr>
                <w:rStyle w:val="Hipersaite"/>
                <w:noProof/>
              </w:rPr>
              <w:t>Projekta īstenošanas pamatojums</w:t>
            </w:r>
            <w:r>
              <w:rPr>
                <w:noProof/>
                <w:webHidden/>
              </w:rPr>
              <w:tab/>
            </w:r>
            <w:r>
              <w:rPr>
                <w:noProof/>
                <w:webHidden/>
              </w:rPr>
              <w:fldChar w:fldCharType="begin"/>
            </w:r>
            <w:r>
              <w:rPr>
                <w:noProof/>
                <w:webHidden/>
              </w:rPr>
              <w:instrText xml:space="preserve"> PAGEREF _Toc202341943 \h </w:instrText>
            </w:r>
            <w:r>
              <w:rPr>
                <w:noProof/>
                <w:webHidden/>
              </w:rPr>
            </w:r>
            <w:r>
              <w:rPr>
                <w:noProof/>
                <w:webHidden/>
              </w:rPr>
              <w:fldChar w:fldCharType="separate"/>
            </w:r>
            <w:r>
              <w:rPr>
                <w:noProof/>
                <w:webHidden/>
              </w:rPr>
              <w:t>6</w:t>
            </w:r>
            <w:r>
              <w:rPr>
                <w:noProof/>
                <w:webHidden/>
              </w:rPr>
              <w:fldChar w:fldCharType="end"/>
            </w:r>
          </w:hyperlink>
        </w:p>
        <w:p w14:paraId="7FEE6DA0" w14:textId="3FA2A3AC"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44" w:history="1">
            <w:r w:rsidRPr="00344579">
              <w:rPr>
                <w:rStyle w:val="Hipersaite"/>
                <w:noProof/>
                <w:lang w:eastAsia="lv-LV"/>
              </w:rPr>
              <w:t>1.1</w:t>
            </w:r>
            <w:r>
              <w:rPr>
                <w:rFonts w:eastAsiaTheme="minorEastAsia" w:cstheme="minorBidi"/>
                <w:smallCaps w:val="0"/>
                <w:noProof/>
                <w:kern w:val="2"/>
                <w:sz w:val="24"/>
                <w:szCs w:val="24"/>
                <w:lang w:eastAsia="lv-LV"/>
                <w14:ligatures w14:val="standardContextual"/>
              </w:rPr>
              <w:tab/>
            </w:r>
            <w:r w:rsidRPr="00344579">
              <w:rPr>
                <w:rStyle w:val="Hipersaite"/>
                <w:noProof/>
                <w:lang w:eastAsia="lv-LV"/>
              </w:rPr>
              <w:t>Īss novada sociāl</w:t>
            </w:r>
            <w:r w:rsidRPr="00344579">
              <w:rPr>
                <w:rStyle w:val="Hipersaite"/>
                <w:noProof/>
              </w:rPr>
              <w:t>ekonomiskās</w:t>
            </w:r>
            <w:r w:rsidRPr="00344579">
              <w:rPr>
                <w:rStyle w:val="Hipersaite"/>
                <w:noProof/>
                <w:lang w:eastAsia="lv-LV"/>
              </w:rPr>
              <w:t xml:space="preserve"> situācijas raksturojums</w:t>
            </w:r>
            <w:r>
              <w:rPr>
                <w:noProof/>
                <w:webHidden/>
              </w:rPr>
              <w:tab/>
            </w:r>
            <w:r>
              <w:rPr>
                <w:noProof/>
                <w:webHidden/>
              </w:rPr>
              <w:fldChar w:fldCharType="begin"/>
            </w:r>
            <w:r>
              <w:rPr>
                <w:noProof/>
                <w:webHidden/>
              </w:rPr>
              <w:instrText xml:space="preserve"> PAGEREF _Toc202341944 \h </w:instrText>
            </w:r>
            <w:r>
              <w:rPr>
                <w:noProof/>
                <w:webHidden/>
              </w:rPr>
            </w:r>
            <w:r>
              <w:rPr>
                <w:noProof/>
                <w:webHidden/>
              </w:rPr>
              <w:fldChar w:fldCharType="separate"/>
            </w:r>
            <w:r>
              <w:rPr>
                <w:noProof/>
                <w:webHidden/>
              </w:rPr>
              <w:t>6</w:t>
            </w:r>
            <w:r>
              <w:rPr>
                <w:noProof/>
                <w:webHidden/>
              </w:rPr>
              <w:fldChar w:fldCharType="end"/>
            </w:r>
          </w:hyperlink>
        </w:p>
        <w:p w14:paraId="78F089E2" w14:textId="585ACECD"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45" w:history="1">
            <w:r w:rsidRPr="00344579">
              <w:rPr>
                <w:rStyle w:val="Hipersaite"/>
                <w:noProof/>
                <w:lang w:eastAsia="lv-LV"/>
              </w:rPr>
              <w:t>1.2</w:t>
            </w:r>
            <w:r>
              <w:rPr>
                <w:rFonts w:eastAsiaTheme="minorEastAsia" w:cstheme="minorBidi"/>
                <w:smallCaps w:val="0"/>
                <w:noProof/>
                <w:kern w:val="2"/>
                <w:sz w:val="24"/>
                <w:szCs w:val="24"/>
                <w:lang w:eastAsia="lv-LV"/>
                <w14:ligatures w14:val="standardContextual"/>
              </w:rPr>
              <w:tab/>
            </w:r>
            <w:r w:rsidRPr="00344579">
              <w:rPr>
                <w:rStyle w:val="Hipersaite"/>
                <w:noProof/>
                <w:lang w:eastAsia="lv-LV"/>
              </w:rPr>
              <w:t xml:space="preserve">Siltumapgādes īss tehniskais </w:t>
            </w:r>
            <w:r w:rsidRPr="00344579">
              <w:rPr>
                <w:rStyle w:val="Hipersaite"/>
                <w:noProof/>
              </w:rPr>
              <w:t>raksturojums</w:t>
            </w:r>
            <w:r>
              <w:rPr>
                <w:noProof/>
                <w:webHidden/>
              </w:rPr>
              <w:tab/>
            </w:r>
            <w:r>
              <w:rPr>
                <w:noProof/>
                <w:webHidden/>
              </w:rPr>
              <w:fldChar w:fldCharType="begin"/>
            </w:r>
            <w:r>
              <w:rPr>
                <w:noProof/>
                <w:webHidden/>
              </w:rPr>
              <w:instrText xml:space="preserve"> PAGEREF _Toc202341945 \h </w:instrText>
            </w:r>
            <w:r>
              <w:rPr>
                <w:noProof/>
                <w:webHidden/>
              </w:rPr>
            </w:r>
            <w:r>
              <w:rPr>
                <w:noProof/>
                <w:webHidden/>
              </w:rPr>
              <w:fldChar w:fldCharType="separate"/>
            </w:r>
            <w:r>
              <w:rPr>
                <w:noProof/>
                <w:webHidden/>
              </w:rPr>
              <w:t>6</w:t>
            </w:r>
            <w:r>
              <w:rPr>
                <w:noProof/>
                <w:webHidden/>
              </w:rPr>
              <w:fldChar w:fldCharType="end"/>
            </w:r>
          </w:hyperlink>
        </w:p>
        <w:p w14:paraId="3EE69F8F" w14:textId="0C84BC0A"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46" w:history="1">
            <w:r w:rsidRPr="00344579">
              <w:rPr>
                <w:rStyle w:val="Hipersaite"/>
                <w:noProof/>
              </w:rPr>
              <w:t>1.2.1</w:t>
            </w:r>
            <w:r>
              <w:rPr>
                <w:rFonts w:eastAsiaTheme="minorEastAsia" w:cstheme="minorBidi"/>
                <w:i w:val="0"/>
                <w:iCs w:val="0"/>
                <w:noProof/>
                <w:kern w:val="2"/>
                <w:sz w:val="24"/>
                <w:szCs w:val="24"/>
                <w:lang w:eastAsia="lv-LV"/>
                <w14:ligatures w14:val="standardContextual"/>
              </w:rPr>
              <w:tab/>
            </w:r>
            <w:r w:rsidRPr="00344579">
              <w:rPr>
                <w:rStyle w:val="Hipersaite"/>
                <w:noProof/>
              </w:rPr>
              <w:t>Vispārējs raksturojums</w:t>
            </w:r>
            <w:r>
              <w:rPr>
                <w:noProof/>
                <w:webHidden/>
              </w:rPr>
              <w:tab/>
            </w:r>
            <w:r>
              <w:rPr>
                <w:noProof/>
                <w:webHidden/>
              </w:rPr>
              <w:fldChar w:fldCharType="begin"/>
            </w:r>
            <w:r>
              <w:rPr>
                <w:noProof/>
                <w:webHidden/>
              </w:rPr>
              <w:instrText xml:space="preserve"> PAGEREF _Toc202341946 \h </w:instrText>
            </w:r>
            <w:r>
              <w:rPr>
                <w:noProof/>
                <w:webHidden/>
              </w:rPr>
            </w:r>
            <w:r>
              <w:rPr>
                <w:noProof/>
                <w:webHidden/>
              </w:rPr>
              <w:fldChar w:fldCharType="separate"/>
            </w:r>
            <w:r>
              <w:rPr>
                <w:noProof/>
                <w:webHidden/>
              </w:rPr>
              <w:t>6</w:t>
            </w:r>
            <w:r>
              <w:rPr>
                <w:noProof/>
                <w:webHidden/>
              </w:rPr>
              <w:fldChar w:fldCharType="end"/>
            </w:r>
          </w:hyperlink>
        </w:p>
        <w:p w14:paraId="3083FF8D" w14:textId="2410ECDA"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47" w:history="1">
            <w:r w:rsidRPr="00344579">
              <w:rPr>
                <w:rStyle w:val="Hipersaite"/>
                <w:noProof/>
                <w:lang w:eastAsia="lv-LV"/>
              </w:rPr>
              <w:t>1.2.2</w:t>
            </w:r>
            <w:r>
              <w:rPr>
                <w:rFonts w:eastAsiaTheme="minorEastAsia" w:cstheme="minorBidi"/>
                <w:i w:val="0"/>
                <w:iCs w:val="0"/>
                <w:noProof/>
                <w:kern w:val="2"/>
                <w:sz w:val="24"/>
                <w:szCs w:val="24"/>
                <w:lang w:eastAsia="lv-LV"/>
                <w14:ligatures w14:val="standardContextual"/>
              </w:rPr>
              <w:tab/>
            </w:r>
            <w:r w:rsidRPr="00344579">
              <w:rPr>
                <w:rStyle w:val="Hipersaite"/>
                <w:noProof/>
                <w:lang w:eastAsia="lv-LV"/>
              </w:rPr>
              <w:t>Organizatoriskā struktūra</w:t>
            </w:r>
            <w:r>
              <w:rPr>
                <w:noProof/>
                <w:webHidden/>
              </w:rPr>
              <w:tab/>
            </w:r>
            <w:r>
              <w:rPr>
                <w:noProof/>
                <w:webHidden/>
              </w:rPr>
              <w:fldChar w:fldCharType="begin"/>
            </w:r>
            <w:r>
              <w:rPr>
                <w:noProof/>
                <w:webHidden/>
              </w:rPr>
              <w:instrText xml:space="preserve"> PAGEREF _Toc202341947 \h </w:instrText>
            </w:r>
            <w:r>
              <w:rPr>
                <w:noProof/>
                <w:webHidden/>
              </w:rPr>
            </w:r>
            <w:r>
              <w:rPr>
                <w:noProof/>
                <w:webHidden/>
              </w:rPr>
              <w:fldChar w:fldCharType="separate"/>
            </w:r>
            <w:r>
              <w:rPr>
                <w:noProof/>
                <w:webHidden/>
              </w:rPr>
              <w:t>7</w:t>
            </w:r>
            <w:r>
              <w:rPr>
                <w:noProof/>
                <w:webHidden/>
              </w:rPr>
              <w:fldChar w:fldCharType="end"/>
            </w:r>
          </w:hyperlink>
        </w:p>
        <w:p w14:paraId="52EF8C74" w14:textId="1C628FE8"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48" w:history="1">
            <w:r w:rsidRPr="00344579">
              <w:rPr>
                <w:rStyle w:val="Hipersaite"/>
                <w:noProof/>
                <w:lang w:eastAsia="lv-LV"/>
              </w:rPr>
              <w:t>1.2.3</w:t>
            </w:r>
            <w:r>
              <w:rPr>
                <w:rFonts w:eastAsiaTheme="minorEastAsia" w:cstheme="minorBidi"/>
                <w:i w:val="0"/>
                <w:iCs w:val="0"/>
                <w:noProof/>
                <w:kern w:val="2"/>
                <w:sz w:val="24"/>
                <w:szCs w:val="24"/>
                <w:lang w:eastAsia="lv-LV"/>
                <w14:ligatures w14:val="standardContextual"/>
              </w:rPr>
              <w:tab/>
            </w:r>
            <w:r w:rsidRPr="00344579">
              <w:rPr>
                <w:rStyle w:val="Hipersaite"/>
                <w:noProof/>
                <w:lang w:eastAsia="lv-LV"/>
              </w:rPr>
              <w:t>Tehniskā infrastruktūra un veiktās investīcijas</w:t>
            </w:r>
            <w:r>
              <w:rPr>
                <w:noProof/>
                <w:webHidden/>
              </w:rPr>
              <w:tab/>
            </w:r>
            <w:r>
              <w:rPr>
                <w:noProof/>
                <w:webHidden/>
              </w:rPr>
              <w:fldChar w:fldCharType="begin"/>
            </w:r>
            <w:r>
              <w:rPr>
                <w:noProof/>
                <w:webHidden/>
              </w:rPr>
              <w:instrText xml:space="preserve"> PAGEREF _Toc202341948 \h </w:instrText>
            </w:r>
            <w:r>
              <w:rPr>
                <w:noProof/>
                <w:webHidden/>
              </w:rPr>
            </w:r>
            <w:r>
              <w:rPr>
                <w:noProof/>
                <w:webHidden/>
              </w:rPr>
              <w:fldChar w:fldCharType="separate"/>
            </w:r>
            <w:r>
              <w:rPr>
                <w:noProof/>
                <w:webHidden/>
              </w:rPr>
              <w:t>8</w:t>
            </w:r>
            <w:r>
              <w:rPr>
                <w:noProof/>
                <w:webHidden/>
              </w:rPr>
              <w:fldChar w:fldCharType="end"/>
            </w:r>
          </w:hyperlink>
        </w:p>
        <w:p w14:paraId="4AEC1BE0" w14:textId="4612BA1F"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49" w:history="1">
            <w:r w:rsidRPr="00344579">
              <w:rPr>
                <w:rStyle w:val="Hipersaite"/>
                <w:noProof/>
              </w:rPr>
              <w:t>1.2.4</w:t>
            </w:r>
            <w:r>
              <w:rPr>
                <w:rFonts w:eastAsiaTheme="minorEastAsia" w:cstheme="minorBidi"/>
                <w:i w:val="0"/>
                <w:iCs w:val="0"/>
                <w:noProof/>
                <w:kern w:val="2"/>
                <w:sz w:val="24"/>
                <w:szCs w:val="24"/>
                <w:lang w:eastAsia="lv-LV"/>
                <w14:ligatures w14:val="standardContextual"/>
              </w:rPr>
              <w:tab/>
            </w:r>
            <w:r w:rsidRPr="00344579">
              <w:rPr>
                <w:rStyle w:val="Hipersaite"/>
                <w:noProof/>
              </w:rPr>
              <w:t>Siltumenerģijas patērētāji jeb apkurinātās ēkas</w:t>
            </w:r>
            <w:r>
              <w:rPr>
                <w:noProof/>
                <w:webHidden/>
              </w:rPr>
              <w:tab/>
            </w:r>
            <w:r>
              <w:rPr>
                <w:noProof/>
                <w:webHidden/>
              </w:rPr>
              <w:fldChar w:fldCharType="begin"/>
            </w:r>
            <w:r>
              <w:rPr>
                <w:noProof/>
                <w:webHidden/>
              </w:rPr>
              <w:instrText xml:space="preserve"> PAGEREF _Toc202341949 \h </w:instrText>
            </w:r>
            <w:r>
              <w:rPr>
                <w:noProof/>
                <w:webHidden/>
              </w:rPr>
            </w:r>
            <w:r>
              <w:rPr>
                <w:noProof/>
                <w:webHidden/>
              </w:rPr>
              <w:fldChar w:fldCharType="separate"/>
            </w:r>
            <w:r>
              <w:rPr>
                <w:noProof/>
                <w:webHidden/>
              </w:rPr>
              <w:t>11</w:t>
            </w:r>
            <w:r>
              <w:rPr>
                <w:noProof/>
                <w:webHidden/>
              </w:rPr>
              <w:fldChar w:fldCharType="end"/>
            </w:r>
          </w:hyperlink>
        </w:p>
        <w:p w14:paraId="5EF64321" w14:textId="27490440"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0" w:history="1">
            <w:r w:rsidRPr="00344579">
              <w:rPr>
                <w:rStyle w:val="Hipersaite"/>
                <w:noProof/>
              </w:rPr>
              <w:t>1.2.5</w:t>
            </w:r>
            <w:r>
              <w:rPr>
                <w:rFonts w:eastAsiaTheme="minorEastAsia" w:cstheme="minorBidi"/>
                <w:i w:val="0"/>
                <w:iCs w:val="0"/>
                <w:noProof/>
                <w:kern w:val="2"/>
                <w:sz w:val="24"/>
                <w:szCs w:val="24"/>
                <w:lang w:eastAsia="lv-LV"/>
                <w14:ligatures w14:val="standardContextual"/>
              </w:rPr>
              <w:tab/>
            </w:r>
            <w:r w:rsidRPr="00344579">
              <w:rPr>
                <w:rStyle w:val="Hipersaite"/>
                <w:noProof/>
              </w:rPr>
              <w:t>Saražotā un realizētā siltumenerģija, tās zudumi</w:t>
            </w:r>
            <w:r>
              <w:rPr>
                <w:noProof/>
                <w:webHidden/>
              </w:rPr>
              <w:tab/>
            </w:r>
            <w:r>
              <w:rPr>
                <w:noProof/>
                <w:webHidden/>
              </w:rPr>
              <w:fldChar w:fldCharType="begin"/>
            </w:r>
            <w:r>
              <w:rPr>
                <w:noProof/>
                <w:webHidden/>
              </w:rPr>
              <w:instrText xml:space="preserve"> PAGEREF _Toc202341950 \h </w:instrText>
            </w:r>
            <w:r>
              <w:rPr>
                <w:noProof/>
                <w:webHidden/>
              </w:rPr>
            </w:r>
            <w:r>
              <w:rPr>
                <w:noProof/>
                <w:webHidden/>
              </w:rPr>
              <w:fldChar w:fldCharType="separate"/>
            </w:r>
            <w:r>
              <w:rPr>
                <w:noProof/>
                <w:webHidden/>
              </w:rPr>
              <w:t>12</w:t>
            </w:r>
            <w:r>
              <w:rPr>
                <w:noProof/>
                <w:webHidden/>
              </w:rPr>
              <w:fldChar w:fldCharType="end"/>
            </w:r>
          </w:hyperlink>
        </w:p>
        <w:p w14:paraId="287A3244" w14:textId="7E1290E7"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1" w:history="1">
            <w:r w:rsidRPr="00344579">
              <w:rPr>
                <w:rStyle w:val="Hipersaite"/>
                <w:noProof/>
              </w:rPr>
              <w:t>1.2.6</w:t>
            </w:r>
            <w:r>
              <w:rPr>
                <w:rFonts w:eastAsiaTheme="minorEastAsia" w:cstheme="minorBidi"/>
                <w:i w:val="0"/>
                <w:iCs w:val="0"/>
                <w:noProof/>
                <w:kern w:val="2"/>
                <w:sz w:val="24"/>
                <w:szCs w:val="24"/>
                <w:lang w:eastAsia="lv-LV"/>
                <w14:ligatures w14:val="standardContextual"/>
              </w:rPr>
              <w:tab/>
            </w:r>
            <w:r w:rsidRPr="00344579">
              <w:rPr>
                <w:rStyle w:val="Hipersaite"/>
                <w:noProof/>
              </w:rPr>
              <w:t>Pakalpojuma sniegšanas un uzturēšanas izmaksas</w:t>
            </w:r>
            <w:r>
              <w:rPr>
                <w:noProof/>
                <w:webHidden/>
              </w:rPr>
              <w:tab/>
            </w:r>
            <w:r>
              <w:rPr>
                <w:noProof/>
                <w:webHidden/>
              </w:rPr>
              <w:fldChar w:fldCharType="begin"/>
            </w:r>
            <w:r>
              <w:rPr>
                <w:noProof/>
                <w:webHidden/>
              </w:rPr>
              <w:instrText xml:space="preserve"> PAGEREF _Toc202341951 \h </w:instrText>
            </w:r>
            <w:r>
              <w:rPr>
                <w:noProof/>
                <w:webHidden/>
              </w:rPr>
            </w:r>
            <w:r>
              <w:rPr>
                <w:noProof/>
                <w:webHidden/>
              </w:rPr>
              <w:fldChar w:fldCharType="separate"/>
            </w:r>
            <w:r>
              <w:rPr>
                <w:noProof/>
                <w:webHidden/>
              </w:rPr>
              <w:t>13</w:t>
            </w:r>
            <w:r>
              <w:rPr>
                <w:noProof/>
                <w:webHidden/>
              </w:rPr>
              <w:fldChar w:fldCharType="end"/>
            </w:r>
          </w:hyperlink>
        </w:p>
        <w:p w14:paraId="72E7160B" w14:textId="2C1F9F52"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2" w:history="1">
            <w:r w:rsidRPr="00344579">
              <w:rPr>
                <w:rStyle w:val="Hipersaite"/>
                <w:noProof/>
              </w:rPr>
              <w:t>1.2.7</w:t>
            </w:r>
            <w:r>
              <w:rPr>
                <w:rFonts w:eastAsiaTheme="minorEastAsia" w:cstheme="minorBidi"/>
                <w:i w:val="0"/>
                <w:iCs w:val="0"/>
                <w:noProof/>
                <w:kern w:val="2"/>
                <w:sz w:val="24"/>
                <w:szCs w:val="24"/>
                <w:lang w:eastAsia="lv-LV"/>
                <w14:ligatures w14:val="standardContextual"/>
              </w:rPr>
              <w:tab/>
            </w:r>
            <w:r w:rsidRPr="00344579">
              <w:rPr>
                <w:rStyle w:val="Hipersaite"/>
                <w:noProof/>
              </w:rPr>
              <w:t>Tarifa analīze</w:t>
            </w:r>
            <w:r>
              <w:rPr>
                <w:noProof/>
                <w:webHidden/>
              </w:rPr>
              <w:tab/>
            </w:r>
            <w:r>
              <w:rPr>
                <w:noProof/>
                <w:webHidden/>
              </w:rPr>
              <w:fldChar w:fldCharType="begin"/>
            </w:r>
            <w:r>
              <w:rPr>
                <w:noProof/>
                <w:webHidden/>
              </w:rPr>
              <w:instrText xml:space="preserve"> PAGEREF _Toc202341952 \h </w:instrText>
            </w:r>
            <w:r>
              <w:rPr>
                <w:noProof/>
                <w:webHidden/>
              </w:rPr>
            </w:r>
            <w:r>
              <w:rPr>
                <w:noProof/>
                <w:webHidden/>
              </w:rPr>
              <w:fldChar w:fldCharType="separate"/>
            </w:r>
            <w:r>
              <w:rPr>
                <w:noProof/>
                <w:webHidden/>
              </w:rPr>
              <w:t>15</w:t>
            </w:r>
            <w:r>
              <w:rPr>
                <w:noProof/>
                <w:webHidden/>
              </w:rPr>
              <w:fldChar w:fldCharType="end"/>
            </w:r>
          </w:hyperlink>
        </w:p>
        <w:p w14:paraId="26459ECE" w14:textId="49CCC166"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3" w:history="1">
            <w:r w:rsidRPr="00344579">
              <w:rPr>
                <w:rStyle w:val="Hipersaite"/>
                <w:noProof/>
              </w:rPr>
              <w:t>1.2.8</w:t>
            </w:r>
            <w:r>
              <w:rPr>
                <w:rFonts w:eastAsiaTheme="minorEastAsia" w:cstheme="minorBidi"/>
                <w:i w:val="0"/>
                <w:iCs w:val="0"/>
                <w:noProof/>
                <w:kern w:val="2"/>
                <w:sz w:val="24"/>
                <w:szCs w:val="24"/>
                <w:lang w:eastAsia="lv-LV"/>
                <w14:ligatures w14:val="standardContextual"/>
              </w:rPr>
              <w:tab/>
            </w:r>
            <w:r w:rsidRPr="00344579">
              <w:rPr>
                <w:rStyle w:val="Hipersaite"/>
                <w:noProof/>
              </w:rPr>
              <w:t>Esošās situācijas kopsavilkums</w:t>
            </w:r>
            <w:r>
              <w:rPr>
                <w:noProof/>
                <w:webHidden/>
              </w:rPr>
              <w:tab/>
            </w:r>
            <w:r>
              <w:rPr>
                <w:noProof/>
                <w:webHidden/>
              </w:rPr>
              <w:fldChar w:fldCharType="begin"/>
            </w:r>
            <w:r>
              <w:rPr>
                <w:noProof/>
                <w:webHidden/>
              </w:rPr>
              <w:instrText xml:space="preserve"> PAGEREF _Toc202341953 \h </w:instrText>
            </w:r>
            <w:r>
              <w:rPr>
                <w:noProof/>
                <w:webHidden/>
              </w:rPr>
            </w:r>
            <w:r>
              <w:rPr>
                <w:noProof/>
                <w:webHidden/>
              </w:rPr>
              <w:fldChar w:fldCharType="separate"/>
            </w:r>
            <w:r>
              <w:rPr>
                <w:noProof/>
                <w:webHidden/>
              </w:rPr>
              <w:t>15</w:t>
            </w:r>
            <w:r>
              <w:rPr>
                <w:noProof/>
                <w:webHidden/>
              </w:rPr>
              <w:fldChar w:fldCharType="end"/>
            </w:r>
          </w:hyperlink>
        </w:p>
        <w:p w14:paraId="57EA1396" w14:textId="3A6100A2"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54" w:history="1">
            <w:r w:rsidRPr="00344579">
              <w:rPr>
                <w:rStyle w:val="Hipersaite"/>
                <w:noProof/>
              </w:rPr>
              <w:t>1.3</w:t>
            </w:r>
            <w:r>
              <w:rPr>
                <w:rFonts w:eastAsiaTheme="minorEastAsia" w:cstheme="minorBidi"/>
                <w:smallCaps w:val="0"/>
                <w:noProof/>
                <w:kern w:val="2"/>
                <w:sz w:val="24"/>
                <w:szCs w:val="24"/>
                <w:lang w:eastAsia="lv-LV"/>
                <w14:ligatures w14:val="standardContextual"/>
              </w:rPr>
              <w:tab/>
            </w:r>
            <w:r w:rsidRPr="00344579">
              <w:rPr>
                <w:rStyle w:val="Hipersaite"/>
                <w:noProof/>
              </w:rPr>
              <w:t>Projekta tehniskā iespējamība. Kapitālieguldījumi</w:t>
            </w:r>
            <w:r>
              <w:rPr>
                <w:noProof/>
                <w:webHidden/>
              </w:rPr>
              <w:tab/>
            </w:r>
            <w:r>
              <w:rPr>
                <w:noProof/>
                <w:webHidden/>
              </w:rPr>
              <w:fldChar w:fldCharType="begin"/>
            </w:r>
            <w:r>
              <w:rPr>
                <w:noProof/>
                <w:webHidden/>
              </w:rPr>
              <w:instrText xml:space="preserve"> PAGEREF _Toc202341954 \h </w:instrText>
            </w:r>
            <w:r>
              <w:rPr>
                <w:noProof/>
                <w:webHidden/>
              </w:rPr>
            </w:r>
            <w:r>
              <w:rPr>
                <w:noProof/>
                <w:webHidden/>
              </w:rPr>
              <w:fldChar w:fldCharType="separate"/>
            </w:r>
            <w:r>
              <w:rPr>
                <w:noProof/>
                <w:webHidden/>
              </w:rPr>
              <w:t>17</w:t>
            </w:r>
            <w:r>
              <w:rPr>
                <w:noProof/>
                <w:webHidden/>
              </w:rPr>
              <w:fldChar w:fldCharType="end"/>
            </w:r>
          </w:hyperlink>
        </w:p>
        <w:p w14:paraId="49FE37A9" w14:textId="6ED78919"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5" w:history="1">
            <w:r w:rsidRPr="00344579">
              <w:rPr>
                <w:rStyle w:val="Hipersaite"/>
                <w:noProof/>
              </w:rPr>
              <w:t>1.3.1</w:t>
            </w:r>
            <w:r>
              <w:rPr>
                <w:rFonts w:eastAsiaTheme="minorEastAsia" w:cstheme="minorBidi"/>
                <w:i w:val="0"/>
                <w:iCs w:val="0"/>
                <w:noProof/>
                <w:kern w:val="2"/>
                <w:sz w:val="24"/>
                <w:szCs w:val="24"/>
                <w:lang w:eastAsia="lv-LV"/>
                <w14:ligatures w14:val="standardContextual"/>
              </w:rPr>
              <w:tab/>
            </w:r>
            <w:r w:rsidRPr="00344579">
              <w:rPr>
                <w:rStyle w:val="Hipersaite"/>
                <w:noProof/>
              </w:rPr>
              <w:t>Tehnisko attīstības scenāriju identifikācija</w:t>
            </w:r>
            <w:r>
              <w:rPr>
                <w:noProof/>
                <w:webHidden/>
              </w:rPr>
              <w:tab/>
            </w:r>
            <w:r>
              <w:rPr>
                <w:noProof/>
                <w:webHidden/>
              </w:rPr>
              <w:fldChar w:fldCharType="begin"/>
            </w:r>
            <w:r>
              <w:rPr>
                <w:noProof/>
                <w:webHidden/>
              </w:rPr>
              <w:instrText xml:space="preserve"> PAGEREF _Toc202341955 \h </w:instrText>
            </w:r>
            <w:r>
              <w:rPr>
                <w:noProof/>
                <w:webHidden/>
              </w:rPr>
            </w:r>
            <w:r>
              <w:rPr>
                <w:noProof/>
                <w:webHidden/>
              </w:rPr>
              <w:fldChar w:fldCharType="separate"/>
            </w:r>
            <w:r>
              <w:rPr>
                <w:noProof/>
                <w:webHidden/>
              </w:rPr>
              <w:t>17</w:t>
            </w:r>
            <w:r>
              <w:rPr>
                <w:noProof/>
                <w:webHidden/>
              </w:rPr>
              <w:fldChar w:fldCharType="end"/>
            </w:r>
          </w:hyperlink>
        </w:p>
        <w:p w14:paraId="38AA23E3" w14:textId="48CD2E60"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6" w:history="1">
            <w:r w:rsidRPr="00344579">
              <w:rPr>
                <w:rStyle w:val="Hipersaite"/>
                <w:noProof/>
              </w:rPr>
              <w:t>1.3.2</w:t>
            </w:r>
            <w:r>
              <w:rPr>
                <w:rFonts w:eastAsiaTheme="minorEastAsia" w:cstheme="minorBidi"/>
                <w:i w:val="0"/>
                <w:iCs w:val="0"/>
                <w:noProof/>
                <w:kern w:val="2"/>
                <w:sz w:val="24"/>
                <w:szCs w:val="24"/>
                <w:lang w:eastAsia="lv-LV"/>
                <w14:ligatures w14:val="standardContextual"/>
              </w:rPr>
              <w:tab/>
            </w:r>
            <w:r w:rsidRPr="00344579">
              <w:rPr>
                <w:rStyle w:val="Hipersaite"/>
                <w:noProof/>
              </w:rPr>
              <w:t>Investīciju neveikšanas scenārijs</w:t>
            </w:r>
            <w:r>
              <w:rPr>
                <w:noProof/>
                <w:webHidden/>
              </w:rPr>
              <w:tab/>
            </w:r>
            <w:r>
              <w:rPr>
                <w:noProof/>
                <w:webHidden/>
              </w:rPr>
              <w:fldChar w:fldCharType="begin"/>
            </w:r>
            <w:r>
              <w:rPr>
                <w:noProof/>
                <w:webHidden/>
              </w:rPr>
              <w:instrText xml:space="preserve"> PAGEREF _Toc202341956 \h </w:instrText>
            </w:r>
            <w:r>
              <w:rPr>
                <w:noProof/>
                <w:webHidden/>
              </w:rPr>
            </w:r>
            <w:r>
              <w:rPr>
                <w:noProof/>
                <w:webHidden/>
              </w:rPr>
              <w:fldChar w:fldCharType="separate"/>
            </w:r>
            <w:r>
              <w:rPr>
                <w:noProof/>
                <w:webHidden/>
              </w:rPr>
              <w:t>17</w:t>
            </w:r>
            <w:r>
              <w:rPr>
                <w:noProof/>
                <w:webHidden/>
              </w:rPr>
              <w:fldChar w:fldCharType="end"/>
            </w:r>
          </w:hyperlink>
        </w:p>
        <w:p w14:paraId="722F9EF8" w14:textId="7574431B"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7" w:history="1">
            <w:r w:rsidRPr="00344579">
              <w:rPr>
                <w:rStyle w:val="Hipersaite"/>
                <w:noProof/>
              </w:rPr>
              <w:t>1.3.3</w:t>
            </w:r>
            <w:r>
              <w:rPr>
                <w:rFonts w:eastAsiaTheme="minorEastAsia" w:cstheme="minorBidi"/>
                <w:i w:val="0"/>
                <w:iCs w:val="0"/>
                <w:noProof/>
                <w:kern w:val="2"/>
                <w:sz w:val="24"/>
                <w:szCs w:val="24"/>
                <w:lang w:eastAsia="lv-LV"/>
                <w14:ligatures w14:val="standardContextual"/>
              </w:rPr>
              <w:tab/>
            </w:r>
            <w:r w:rsidRPr="00344579">
              <w:rPr>
                <w:rStyle w:val="Hipersaite"/>
                <w:noProof/>
              </w:rPr>
              <w:t>Attīstība scenārijs (I), ja par privāto partneri tiek izvēlēts SIA “Gren Gulbene” (t.i. visas siltumapgādes sistēmas attīstība)</w:t>
            </w:r>
            <w:r>
              <w:rPr>
                <w:noProof/>
                <w:webHidden/>
              </w:rPr>
              <w:tab/>
            </w:r>
            <w:r>
              <w:rPr>
                <w:noProof/>
                <w:webHidden/>
              </w:rPr>
              <w:fldChar w:fldCharType="begin"/>
            </w:r>
            <w:r>
              <w:rPr>
                <w:noProof/>
                <w:webHidden/>
              </w:rPr>
              <w:instrText xml:space="preserve"> PAGEREF _Toc202341957 \h </w:instrText>
            </w:r>
            <w:r>
              <w:rPr>
                <w:noProof/>
                <w:webHidden/>
              </w:rPr>
            </w:r>
            <w:r>
              <w:rPr>
                <w:noProof/>
                <w:webHidden/>
              </w:rPr>
              <w:fldChar w:fldCharType="separate"/>
            </w:r>
            <w:r>
              <w:rPr>
                <w:noProof/>
                <w:webHidden/>
              </w:rPr>
              <w:t>18</w:t>
            </w:r>
            <w:r>
              <w:rPr>
                <w:noProof/>
                <w:webHidden/>
              </w:rPr>
              <w:fldChar w:fldCharType="end"/>
            </w:r>
          </w:hyperlink>
        </w:p>
        <w:p w14:paraId="27F27254" w14:textId="019E402A"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8" w:history="1">
            <w:r w:rsidRPr="00344579">
              <w:rPr>
                <w:rStyle w:val="Hipersaite"/>
                <w:noProof/>
              </w:rPr>
              <w:t>1.3.4</w:t>
            </w:r>
            <w:r>
              <w:rPr>
                <w:rFonts w:eastAsiaTheme="minorEastAsia" w:cstheme="minorBidi"/>
                <w:i w:val="0"/>
                <w:iCs w:val="0"/>
                <w:noProof/>
                <w:kern w:val="2"/>
                <w:sz w:val="24"/>
                <w:szCs w:val="24"/>
                <w:lang w:eastAsia="lv-LV"/>
                <w14:ligatures w14:val="standardContextual"/>
              </w:rPr>
              <w:tab/>
            </w:r>
            <w:r w:rsidRPr="00344579">
              <w:rPr>
                <w:rStyle w:val="Hipersaite"/>
                <w:noProof/>
              </w:rPr>
              <w:t>Attīstības scenārijs (II), ja par privāto partneri tiek izvēlēts cits komersants (t.i.  pašvaldībai piederošas siltumapgādes sistēmas attīstība)</w:t>
            </w:r>
            <w:r>
              <w:rPr>
                <w:noProof/>
                <w:webHidden/>
              </w:rPr>
              <w:tab/>
            </w:r>
            <w:r>
              <w:rPr>
                <w:noProof/>
                <w:webHidden/>
              </w:rPr>
              <w:fldChar w:fldCharType="begin"/>
            </w:r>
            <w:r>
              <w:rPr>
                <w:noProof/>
                <w:webHidden/>
              </w:rPr>
              <w:instrText xml:space="preserve"> PAGEREF _Toc202341958 \h </w:instrText>
            </w:r>
            <w:r>
              <w:rPr>
                <w:noProof/>
                <w:webHidden/>
              </w:rPr>
            </w:r>
            <w:r>
              <w:rPr>
                <w:noProof/>
                <w:webHidden/>
              </w:rPr>
              <w:fldChar w:fldCharType="separate"/>
            </w:r>
            <w:r>
              <w:rPr>
                <w:noProof/>
                <w:webHidden/>
              </w:rPr>
              <w:t>18</w:t>
            </w:r>
            <w:r>
              <w:rPr>
                <w:noProof/>
                <w:webHidden/>
              </w:rPr>
              <w:fldChar w:fldCharType="end"/>
            </w:r>
          </w:hyperlink>
        </w:p>
        <w:p w14:paraId="1B18B917" w14:textId="1D40A41A"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59" w:history="1">
            <w:r w:rsidRPr="00344579">
              <w:rPr>
                <w:rStyle w:val="Hipersaite"/>
                <w:noProof/>
              </w:rPr>
              <w:t>1.3.5</w:t>
            </w:r>
            <w:r>
              <w:rPr>
                <w:rFonts w:eastAsiaTheme="minorEastAsia" w:cstheme="minorBidi"/>
                <w:i w:val="0"/>
                <w:iCs w:val="0"/>
                <w:noProof/>
                <w:kern w:val="2"/>
                <w:sz w:val="24"/>
                <w:szCs w:val="24"/>
                <w:lang w:eastAsia="lv-LV"/>
                <w14:ligatures w14:val="standardContextual"/>
              </w:rPr>
              <w:tab/>
            </w:r>
            <w:r w:rsidRPr="00344579">
              <w:rPr>
                <w:rStyle w:val="Hipersaite"/>
                <w:noProof/>
              </w:rPr>
              <w:t>Scenāriju kopsavilkums</w:t>
            </w:r>
            <w:r>
              <w:rPr>
                <w:noProof/>
                <w:webHidden/>
              </w:rPr>
              <w:tab/>
            </w:r>
            <w:r>
              <w:rPr>
                <w:noProof/>
                <w:webHidden/>
              </w:rPr>
              <w:fldChar w:fldCharType="begin"/>
            </w:r>
            <w:r>
              <w:rPr>
                <w:noProof/>
                <w:webHidden/>
              </w:rPr>
              <w:instrText xml:space="preserve"> PAGEREF _Toc202341959 \h </w:instrText>
            </w:r>
            <w:r>
              <w:rPr>
                <w:noProof/>
                <w:webHidden/>
              </w:rPr>
            </w:r>
            <w:r>
              <w:rPr>
                <w:noProof/>
                <w:webHidden/>
              </w:rPr>
              <w:fldChar w:fldCharType="separate"/>
            </w:r>
            <w:r>
              <w:rPr>
                <w:noProof/>
                <w:webHidden/>
              </w:rPr>
              <w:t>22</w:t>
            </w:r>
            <w:r>
              <w:rPr>
                <w:noProof/>
                <w:webHidden/>
              </w:rPr>
              <w:fldChar w:fldCharType="end"/>
            </w:r>
          </w:hyperlink>
        </w:p>
        <w:p w14:paraId="1E816027" w14:textId="75E24137"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60" w:history="1">
            <w:r w:rsidRPr="00344579">
              <w:rPr>
                <w:rStyle w:val="Hipersaite"/>
                <w:noProof/>
              </w:rPr>
              <w:t>1.4</w:t>
            </w:r>
            <w:r>
              <w:rPr>
                <w:rFonts w:eastAsiaTheme="minorEastAsia" w:cstheme="minorBidi"/>
                <w:smallCaps w:val="0"/>
                <w:noProof/>
                <w:kern w:val="2"/>
                <w:sz w:val="24"/>
                <w:szCs w:val="24"/>
                <w:lang w:eastAsia="lv-LV"/>
                <w14:ligatures w14:val="standardContextual"/>
              </w:rPr>
              <w:tab/>
            </w:r>
            <w:r w:rsidRPr="00344579">
              <w:rPr>
                <w:rStyle w:val="Hipersaite"/>
                <w:noProof/>
              </w:rPr>
              <w:t>Projekta tiesiskā pieļaujamība</w:t>
            </w:r>
            <w:r>
              <w:rPr>
                <w:noProof/>
                <w:webHidden/>
              </w:rPr>
              <w:tab/>
            </w:r>
            <w:r>
              <w:rPr>
                <w:noProof/>
                <w:webHidden/>
              </w:rPr>
              <w:fldChar w:fldCharType="begin"/>
            </w:r>
            <w:r>
              <w:rPr>
                <w:noProof/>
                <w:webHidden/>
              </w:rPr>
              <w:instrText xml:space="preserve"> PAGEREF _Toc202341960 \h </w:instrText>
            </w:r>
            <w:r>
              <w:rPr>
                <w:noProof/>
                <w:webHidden/>
              </w:rPr>
            </w:r>
            <w:r>
              <w:rPr>
                <w:noProof/>
                <w:webHidden/>
              </w:rPr>
              <w:fldChar w:fldCharType="separate"/>
            </w:r>
            <w:r>
              <w:rPr>
                <w:noProof/>
                <w:webHidden/>
              </w:rPr>
              <w:t>24</w:t>
            </w:r>
            <w:r>
              <w:rPr>
                <w:noProof/>
                <w:webHidden/>
              </w:rPr>
              <w:fldChar w:fldCharType="end"/>
            </w:r>
          </w:hyperlink>
        </w:p>
        <w:p w14:paraId="645285DE" w14:textId="2F1D5D35"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61" w:history="1">
            <w:r w:rsidRPr="00344579">
              <w:rPr>
                <w:rStyle w:val="Hipersaite"/>
                <w:noProof/>
              </w:rPr>
              <w:t>1.4.1</w:t>
            </w:r>
            <w:r>
              <w:rPr>
                <w:rFonts w:eastAsiaTheme="minorEastAsia" w:cstheme="minorBidi"/>
                <w:i w:val="0"/>
                <w:iCs w:val="0"/>
                <w:noProof/>
                <w:kern w:val="2"/>
                <w:sz w:val="24"/>
                <w:szCs w:val="24"/>
                <w:lang w:eastAsia="lv-LV"/>
                <w14:ligatures w14:val="standardContextual"/>
              </w:rPr>
              <w:tab/>
            </w:r>
            <w:r w:rsidRPr="00344579">
              <w:rPr>
                <w:rStyle w:val="Hipersaite"/>
                <w:noProof/>
              </w:rPr>
              <w:t>Atbilstība attīstības plānošanas dokumentiem</w:t>
            </w:r>
            <w:r>
              <w:rPr>
                <w:noProof/>
                <w:webHidden/>
              </w:rPr>
              <w:tab/>
            </w:r>
            <w:r>
              <w:rPr>
                <w:noProof/>
                <w:webHidden/>
              </w:rPr>
              <w:fldChar w:fldCharType="begin"/>
            </w:r>
            <w:r>
              <w:rPr>
                <w:noProof/>
                <w:webHidden/>
              </w:rPr>
              <w:instrText xml:space="preserve"> PAGEREF _Toc202341961 \h </w:instrText>
            </w:r>
            <w:r>
              <w:rPr>
                <w:noProof/>
                <w:webHidden/>
              </w:rPr>
            </w:r>
            <w:r>
              <w:rPr>
                <w:noProof/>
                <w:webHidden/>
              </w:rPr>
              <w:fldChar w:fldCharType="separate"/>
            </w:r>
            <w:r>
              <w:rPr>
                <w:noProof/>
                <w:webHidden/>
              </w:rPr>
              <w:t>24</w:t>
            </w:r>
            <w:r>
              <w:rPr>
                <w:noProof/>
                <w:webHidden/>
              </w:rPr>
              <w:fldChar w:fldCharType="end"/>
            </w:r>
          </w:hyperlink>
        </w:p>
        <w:p w14:paraId="4CE67D59" w14:textId="1388F026"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62" w:history="1">
            <w:r w:rsidRPr="00344579">
              <w:rPr>
                <w:rStyle w:val="Hipersaite"/>
                <w:noProof/>
              </w:rPr>
              <w:t>1.4.2</w:t>
            </w:r>
            <w:r>
              <w:rPr>
                <w:rFonts w:eastAsiaTheme="minorEastAsia" w:cstheme="minorBidi"/>
                <w:i w:val="0"/>
                <w:iCs w:val="0"/>
                <w:noProof/>
                <w:kern w:val="2"/>
                <w:sz w:val="24"/>
                <w:szCs w:val="24"/>
                <w:lang w:eastAsia="lv-LV"/>
                <w14:ligatures w14:val="standardContextual"/>
              </w:rPr>
              <w:tab/>
            </w:r>
            <w:r w:rsidRPr="00344579">
              <w:rPr>
                <w:rStyle w:val="Hipersaite"/>
                <w:noProof/>
              </w:rPr>
              <w:t>Atbilstība normatīvajiem aktiem</w:t>
            </w:r>
            <w:r>
              <w:rPr>
                <w:noProof/>
                <w:webHidden/>
              </w:rPr>
              <w:tab/>
            </w:r>
            <w:r>
              <w:rPr>
                <w:noProof/>
                <w:webHidden/>
              </w:rPr>
              <w:fldChar w:fldCharType="begin"/>
            </w:r>
            <w:r>
              <w:rPr>
                <w:noProof/>
                <w:webHidden/>
              </w:rPr>
              <w:instrText xml:space="preserve"> PAGEREF _Toc202341962 \h </w:instrText>
            </w:r>
            <w:r>
              <w:rPr>
                <w:noProof/>
                <w:webHidden/>
              </w:rPr>
            </w:r>
            <w:r>
              <w:rPr>
                <w:noProof/>
                <w:webHidden/>
              </w:rPr>
              <w:fldChar w:fldCharType="separate"/>
            </w:r>
            <w:r>
              <w:rPr>
                <w:noProof/>
                <w:webHidden/>
              </w:rPr>
              <w:t>26</w:t>
            </w:r>
            <w:r>
              <w:rPr>
                <w:noProof/>
                <w:webHidden/>
              </w:rPr>
              <w:fldChar w:fldCharType="end"/>
            </w:r>
          </w:hyperlink>
        </w:p>
        <w:p w14:paraId="4163A828" w14:textId="2B9E1B26"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63" w:history="1">
            <w:r w:rsidRPr="00344579">
              <w:rPr>
                <w:rStyle w:val="Hipersaite"/>
                <w:noProof/>
              </w:rPr>
              <w:t>1.5</w:t>
            </w:r>
            <w:r>
              <w:rPr>
                <w:rFonts w:eastAsiaTheme="minorEastAsia" w:cstheme="minorBidi"/>
                <w:smallCaps w:val="0"/>
                <w:noProof/>
                <w:kern w:val="2"/>
                <w:sz w:val="24"/>
                <w:szCs w:val="24"/>
                <w:lang w:eastAsia="lv-LV"/>
                <w14:ligatures w14:val="standardContextual"/>
              </w:rPr>
              <w:tab/>
            </w:r>
            <w:r w:rsidRPr="00344579">
              <w:rPr>
                <w:rStyle w:val="Hipersaite"/>
                <w:noProof/>
              </w:rPr>
              <w:t>Projekta finansiālā un sociālekonomiskā analīze</w:t>
            </w:r>
            <w:r>
              <w:rPr>
                <w:noProof/>
                <w:webHidden/>
              </w:rPr>
              <w:tab/>
            </w:r>
            <w:r>
              <w:rPr>
                <w:noProof/>
                <w:webHidden/>
              </w:rPr>
              <w:fldChar w:fldCharType="begin"/>
            </w:r>
            <w:r>
              <w:rPr>
                <w:noProof/>
                <w:webHidden/>
              </w:rPr>
              <w:instrText xml:space="preserve"> PAGEREF _Toc202341963 \h </w:instrText>
            </w:r>
            <w:r>
              <w:rPr>
                <w:noProof/>
                <w:webHidden/>
              </w:rPr>
            </w:r>
            <w:r>
              <w:rPr>
                <w:noProof/>
                <w:webHidden/>
              </w:rPr>
              <w:fldChar w:fldCharType="separate"/>
            </w:r>
            <w:r>
              <w:rPr>
                <w:noProof/>
                <w:webHidden/>
              </w:rPr>
              <w:t>27</w:t>
            </w:r>
            <w:r>
              <w:rPr>
                <w:noProof/>
                <w:webHidden/>
              </w:rPr>
              <w:fldChar w:fldCharType="end"/>
            </w:r>
          </w:hyperlink>
        </w:p>
        <w:p w14:paraId="2736E4CB" w14:textId="4D3D78A4"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64" w:history="1">
            <w:r w:rsidRPr="00344579">
              <w:rPr>
                <w:rStyle w:val="Hipersaite"/>
                <w:noProof/>
              </w:rPr>
              <w:t>1.5.1</w:t>
            </w:r>
            <w:r>
              <w:rPr>
                <w:rFonts w:eastAsiaTheme="minorEastAsia" w:cstheme="minorBidi"/>
                <w:i w:val="0"/>
                <w:iCs w:val="0"/>
                <w:noProof/>
                <w:kern w:val="2"/>
                <w:sz w:val="24"/>
                <w:szCs w:val="24"/>
                <w:lang w:eastAsia="lv-LV"/>
                <w14:ligatures w14:val="standardContextual"/>
              </w:rPr>
              <w:tab/>
            </w:r>
            <w:r w:rsidRPr="00344579">
              <w:rPr>
                <w:rStyle w:val="Hipersaite"/>
                <w:noProof/>
              </w:rPr>
              <w:t>Galvenie projekta finanšu un sociālekonomiskās analīzes pieņēmumi</w:t>
            </w:r>
            <w:r>
              <w:rPr>
                <w:noProof/>
                <w:webHidden/>
              </w:rPr>
              <w:tab/>
            </w:r>
            <w:r>
              <w:rPr>
                <w:noProof/>
                <w:webHidden/>
              </w:rPr>
              <w:fldChar w:fldCharType="begin"/>
            </w:r>
            <w:r>
              <w:rPr>
                <w:noProof/>
                <w:webHidden/>
              </w:rPr>
              <w:instrText xml:space="preserve"> PAGEREF _Toc202341964 \h </w:instrText>
            </w:r>
            <w:r>
              <w:rPr>
                <w:noProof/>
                <w:webHidden/>
              </w:rPr>
            </w:r>
            <w:r>
              <w:rPr>
                <w:noProof/>
                <w:webHidden/>
              </w:rPr>
              <w:fldChar w:fldCharType="separate"/>
            </w:r>
            <w:r>
              <w:rPr>
                <w:noProof/>
                <w:webHidden/>
              </w:rPr>
              <w:t>27</w:t>
            </w:r>
            <w:r>
              <w:rPr>
                <w:noProof/>
                <w:webHidden/>
              </w:rPr>
              <w:fldChar w:fldCharType="end"/>
            </w:r>
          </w:hyperlink>
        </w:p>
        <w:p w14:paraId="7FF4068D" w14:textId="17484E51"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65" w:history="1">
            <w:r w:rsidRPr="00344579">
              <w:rPr>
                <w:rStyle w:val="Hipersaite"/>
                <w:noProof/>
              </w:rPr>
              <w:t>1.5.2</w:t>
            </w:r>
            <w:r>
              <w:rPr>
                <w:rFonts w:eastAsiaTheme="minorEastAsia" w:cstheme="minorBidi"/>
                <w:i w:val="0"/>
                <w:iCs w:val="0"/>
                <w:noProof/>
                <w:kern w:val="2"/>
                <w:sz w:val="24"/>
                <w:szCs w:val="24"/>
                <w:lang w:eastAsia="lv-LV"/>
                <w14:ligatures w14:val="standardContextual"/>
              </w:rPr>
              <w:tab/>
            </w:r>
            <w:r w:rsidRPr="00344579">
              <w:rPr>
                <w:rStyle w:val="Hipersaite"/>
                <w:noProof/>
              </w:rPr>
              <w:t>Projekta finansiālā iespējamība</w:t>
            </w:r>
            <w:r>
              <w:rPr>
                <w:noProof/>
                <w:webHidden/>
              </w:rPr>
              <w:tab/>
            </w:r>
            <w:r>
              <w:rPr>
                <w:noProof/>
                <w:webHidden/>
              </w:rPr>
              <w:fldChar w:fldCharType="begin"/>
            </w:r>
            <w:r>
              <w:rPr>
                <w:noProof/>
                <w:webHidden/>
              </w:rPr>
              <w:instrText xml:space="preserve"> PAGEREF _Toc202341965 \h </w:instrText>
            </w:r>
            <w:r>
              <w:rPr>
                <w:noProof/>
                <w:webHidden/>
              </w:rPr>
            </w:r>
            <w:r>
              <w:rPr>
                <w:noProof/>
                <w:webHidden/>
              </w:rPr>
              <w:fldChar w:fldCharType="separate"/>
            </w:r>
            <w:r>
              <w:rPr>
                <w:noProof/>
                <w:webHidden/>
              </w:rPr>
              <w:t>28</w:t>
            </w:r>
            <w:r>
              <w:rPr>
                <w:noProof/>
                <w:webHidden/>
              </w:rPr>
              <w:fldChar w:fldCharType="end"/>
            </w:r>
          </w:hyperlink>
        </w:p>
        <w:p w14:paraId="4FAC4203" w14:textId="026ABC85"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66" w:history="1">
            <w:r w:rsidRPr="00344579">
              <w:rPr>
                <w:rStyle w:val="Hipersaite"/>
                <w:noProof/>
              </w:rPr>
              <w:t>1.5.3</w:t>
            </w:r>
            <w:r>
              <w:rPr>
                <w:rFonts w:eastAsiaTheme="minorEastAsia" w:cstheme="minorBidi"/>
                <w:i w:val="0"/>
                <w:iCs w:val="0"/>
                <w:noProof/>
                <w:kern w:val="2"/>
                <w:sz w:val="24"/>
                <w:szCs w:val="24"/>
                <w:lang w:eastAsia="lv-LV"/>
                <w14:ligatures w14:val="standardContextual"/>
              </w:rPr>
              <w:tab/>
            </w:r>
            <w:r w:rsidRPr="00344579">
              <w:rPr>
                <w:rStyle w:val="Hipersaite"/>
                <w:noProof/>
              </w:rPr>
              <w:t>Projekta sociālā un vides iespējamība jeb sociālekonomiskā analīze</w:t>
            </w:r>
            <w:r>
              <w:rPr>
                <w:noProof/>
                <w:webHidden/>
              </w:rPr>
              <w:tab/>
            </w:r>
            <w:r>
              <w:rPr>
                <w:noProof/>
                <w:webHidden/>
              </w:rPr>
              <w:fldChar w:fldCharType="begin"/>
            </w:r>
            <w:r>
              <w:rPr>
                <w:noProof/>
                <w:webHidden/>
              </w:rPr>
              <w:instrText xml:space="preserve"> PAGEREF _Toc202341966 \h </w:instrText>
            </w:r>
            <w:r>
              <w:rPr>
                <w:noProof/>
                <w:webHidden/>
              </w:rPr>
            </w:r>
            <w:r>
              <w:rPr>
                <w:noProof/>
                <w:webHidden/>
              </w:rPr>
              <w:fldChar w:fldCharType="separate"/>
            </w:r>
            <w:r>
              <w:rPr>
                <w:noProof/>
                <w:webHidden/>
              </w:rPr>
              <w:t>32</w:t>
            </w:r>
            <w:r>
              <w:rPr>
                <w:noProof/>
                <w:webHidden/>
              </w:rPr>
              <w:fldChar w:fldCharType="end"/>
            </w:r>
          </w:hyperlink>
        </w:p>
        <w:p w14:paraId="1E6D516C" w14:textId="43DE9DEC" w:rsidR="00B53951" w:rsidRDefault="00B53951">
          <w:pPr>
            <w:pStyle w:val="Saturs1"/>
            <w:tabs>
              <w:tab w:val="left" w:pos="480"/>
              <w:tab w:val="right" w:leader="dot" w:pos="9350"/>
            </w:tabs>
            <w:rPr>
              <w:rFonts w:eastAsiaTheme="minorEastAsia" w:cstheme="minorBidi"/>
              <w:b w:val="0"/>
              <w:bCs w:val="0"/>
              <w:caps w:val="0"/>
              <w:noProof/>
              <w:kern w:val="2"/>
              <w:sz w:val="24"/>
              <w:szCs w:val="24"/>
              <w:lang w:eastAsia="lv-LV"/>
              <w14:ligatures w14:val="standardContextual"/>
            </w:rPr>
          </w:pPr>
          <w:hyperlink w:anchor="_Toc202341967" w:history="1">
            <w:r w:rsidRPr="00344579">
              <w:rPr>
                <w:rStyle w:val="Hipersaite"/>
                <w:noProof/>
              </w:rPr>
              <w:t>2</w:t>
            </w:r>
            <w:r>
              <w:rPr>
                <w:rFonts w:eastAsiaTheme="minorEastAsia" w:cstheme="minorBidi"/>
                <w:b w:val="0"/>
                <w:bCs w:val="0"/>
                <w:caps w:val="0"/>
                <w:noProof/>
                <w:kern w:val="2"/>
                <w:sz w:val="24"/>
                <w:szCs w:val="24"/>
                <w:lang w:eastAsia="lv-LV"/>
                <w14:ligatures w14:val="standardContextual"/>
              </w:rPr>
              <w:tab/>
            </w:r>
            <w:r w:rsidRPr="00344579">
              <w:rPr>
                <w:rStyle w:val="Hipersaite"/>
                <w:noProof/>
              </w:rPr>
              <w:t>Projekta īstenošanas labāko alternatīvu izvērtējums</w:t>
            </w:r>
            <w:r>
              <w:rPr>
                <w:noProof/>
                <w:webHidden/>
              </w:rPr>
              <w:tab/>
            </w:r>
            <w:r>
              <w:rPr>
                <w:noProof/>
                <w:webHidden/>
              </w:rPr>
              <w:fldChar w:fldCharType="begin"/>
            </w:r>
            <w:r>
              <w:rPr>
                <w:noProof/>
                <w:webHidden/>
              </w:rPr>
              <w:instrText xml:space="preserve"> PAGEREF _Toc202341967 \h </w:instrText>
            </w:r>
            <w:r>
              <w:rPr>
                <w:noProof/>
                <w:webHidden/>
              </w:rPr>
            </w:r>
            <w:r>
              <w:rPr>
                <w:noProof/>
                <w:webHidden/>
              </w:rPr>
              <w:fldChar w:fldCharType="separate"/>
            </w:r>
            <w:r>
              <w:rPr>
                <w:noProof/>
                <w:webHidden/>
              </w:rPr>
              <w:t>39</w:t>
            </w:r>
            <w:r>
              <w:rPr>
                <w:noProof/>
                <w:webHidden/>
              </w:rPr>
              <w:fldChar w:fldCharType="end"/>
            </w:r>
          </w:hyperlink>
        </w:p>
        <w:p w14:paraId="62D95806" w14:textId="6977C519"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68" w:history="1">
            <w:r w:rsidRPr="00344579">
              <w:rPr>
                <w:rStyle w:val="Hipersaite"/>
                <w:noProof/>
              </w:rPr>
              <w:t>2.1</w:t>
            </w:r>
            <w:r>
              <w:rPr>
                <w:rFonts w:eastAsiaTheme="minorEastAsia" w:cstheme="minorBidi"/>
                <w:smallCaps w:val="0"/>
                <w:noProof/>
                <w:kern w:val="2"/>
                <w:sz w:val="24"/>
                <w:szCs w:val="24"/>
                <w:lang w:eastAsia="lv-LV"/>
                <w14:ligatures w14:val="standardContextual"/>
              </w:rPr>
              <w:tab/>
            </w:r>
            <w:r w:rsidRPr="00344579">
              <w:rPr>
                <w:rStyle w:val="Hipersaite"/>
                <w:noProof/>
              </w:rPr>
              <w:t>PPP risinājuma piemērotības analīze jeb projekta īstenošanas alternatīvu identifikācija</w:t>
            </w:r>
            <w:r>
              <w:rPr>
                <w:noProof/>
                <w:webHidden/>
              </w:rPr>
              <w:tab/>
            </w:r>
            <w:r>
              <w:rPr>
                <w:noProof/>
                <w:webHidden/>
              </w:rPr>
              <w:fldChar w:fldCharType="begin"/>
            </w:r>
            <w:r>
              <w:rPr>
                <w:noProof/>
                <w:webHidden/>
              </w:rPr>
              <w:instrText xml:space="preserve"> PAGEREF _Toc202341968 \h </w:instrText>
            </w:r>
            <w:r>
              <w:rPr>
                <w:noProof/>
                <w:webHidden/>
              </w:rPr>
            </w:r>
            <w:r>
              <w:rPr>
                <w:noProof/>
                <w:webHidden/>
              </w:rPr>
              <w:fldChar w:fldCharType="separate"/>
            </w:r>
            <w:r>
              <w:rPr>
                <w:noProof/>
                <w:webHidden/>
              </w:rPr>
              <w:t>39</w:t>
            </w:r>
            <w:r>
              <w:rPr>
                <w:noProof/>
                <w:webHidden/>
              </w:rPr>
              <w:fldChar w:fldCharType="end"/>
            </w:r>
          </w:hyperlink>
        </w:p>
        <w:p w14:paraId="4712DC6F" w14:textId="22E2339E"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69" w:history="1">
            <w:r w:rsidRPr="00344579">
              <w:rPr>
                <w:rStyle w:val="Hipersaite"/>
                <w:noProof/>
              </w:rPr>
              <w:t>2.2</w:t>
            </w:r>
            <w:r>
              <w:rPr>
                <w:rFonts w:eastAsiaTheme="minorEastAsia" w:cstheme="minorBidi"/>
                <w:smallCaps w:val="0"/>
                <w:noProof/>
                <w:kern w:val="2"/>
                <w:sz w:val="24"/>
                <w:szCs w:val="24"/>
                <w:lang w:eastAsia="lv-LV"/>
                <w14:ligatures w14:val="standardContextual"/>
              </w:rPr>
              <w:tab/>
            </w:r>
            <w:r w:rsidRPr="00344579">
              <w:rPr>
                <w:rStyle w:val="Hipersaite"/>
                <w:noProof/>
              </w:rPr>
              <w:t>Finansējuma piesaistes novērtējums</w:t>
            </w:r>
            <w:r>
              <w:rPr>
                <w:noProof/>
                <w:webHidden/>
              </w:rPr>
              <w:tab/>
            </w:r>
            <w:r>
              <w:rPr>
                <w:noProof/>
                <w:webHidden/>
              </w:rPr>
              <w:fldChar w:fldCharType="begin"/>
            </w:r>
            <w:r>
              <w:rPr>
                <w:noProof/>
                <w:webHidden/>
              </w:rPr>
              <w:instrText xml:space="preserve"> PAGEREF _Toc202341969 \h </w:instrText>
            </w:r>
            <w:r>
              <w:rPr>
                <w:noProof/>
                <w:webHidden/>
              </w:rPr>
            </w:r>
            <w:r>
              <w:rPr>
                <w:noProof/>
                <w:webHidden/>
              </w:rPr>
              <w:fldChar w:fldCharType="separate"/>
            </w:r>
            <w:r>
              <w:rPr>
                <w:noProof/>
                <w:webHidden/>
              </w:rPr>
              <w:t>40</w:t>
            </w:r>
            <w:r>
              <w:rPr>
                <w:noProof/>
                <w:webHidden/>
              </w:rPr>
              <w:fldChar w:fldCharType="end"/>
            </w:r>
          </w:hyperlink>
        </w:p>
        <w:p w14:paraId="399F6AA3" w14:textId="4EE062CB"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70" w:history="1">
            <w:r w:rsidRPr="00344579">
              <w:rPr>
                <w:rStyle w:val="Hipersaite"/>
                <w:noProof/>
              </w:rPr>
              <w:t>2.2.1</w:t>
            </w:r>
            <w:r>
              <w:rPr>
                <w:rFonts w:eastAsiaTheme="minorEastAsia" w:cstheme="minorBidi"/>
                <w:i w:val="0"/>
                <w:iCs w:val="0"/>
                <w:noProof/>
                <w:kern w:val="2"/>
                <w:sz w:val="24"/>
                <w:szCs w:val="24"/>
                <w:lang w:eastAsia="lv-LV"/>
                <w14:ligatures w14:val="standardContextual"/>
              </w:rPr>
              <w:tab/>
            </w:r>
            <w:r w:rsidRPr="00344579">
              <w:rPr>
                <w:rStyle w:val="Hipersaite"/>
                <w:noProof/>
              </w:rPr>
              <w:t>Kredītresursi</w:t>
            </w:r>
            <w:r>
              <w:rPr>
                <w:noProof/>
                <w:webHidden/>
              </w:rPr>
              <w:tab/>
            </w:r>
            <w:r>
              <w:rPr>
                <w:noProof/>
                <w:webHidden/>
              </w:rPr>
              <w:fldChar w:fldCharType="begin"/>
            </w:r>
            <w:r>
              <w:rPr>
                <w:noProof/>
                <w:webHidden/>
              </w:rPr>
              <w:instrText xml:space="preserve"> PAGEREF _Toc202341970 \h </w:instrText>
            </w:r>
            <w:r>
              <w:rPr>
                <w:noProof/>
                <w:webHidden/>
              </w:rPr>
            </w:r>
            <w:r>
              <w:rPr>
                <w:noProof/>
                <w:webHidden/>
              </w:rPr>
              <w:fldChar w:fldCharType="separate"/>
            </w:r>
            <w:r>
              <w:rPr>
                <w:noProof/>
                <w:webHidden/>
              </w:rPr>
              <w:t>40</w:t>
            </w:r>
            <w:r>
              <w:rPr>
                <w:noProof/>
                <w:webHidden/>
              </w:rPr>
              <w:fldChar w:fldCharType="end"/>
            </w:r>
          </w:hyperlink>
        </w:p>
        <w:p w14:paraId="33CAC0AA" w14:textId="1E52049E"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71" w:history="1">
            <w:r w:rsidRPr="00344579">
              <w:rPr>
                <w:rStyle w:val="Hipersaite"/>
                <w:noProof/>
              </w:rPr>
              <w:t>2.2.2</w:t>
            </w:r>
            <w:r>
              <w:rPr>
                <w:rFonts w:eastAsiaTheme="minorEastAsia" w:cstheme="minorBidi"/>
                <w:i w:val="0"/>
                <w:iCs w:val="0"/>
                <w:noProof/>
                <w:kern w:val="2"/>
                <w:sz w:val="24"/>
                <w:szCs w:val="24"/>
                <w:lang w:eastAsia="lv-LV"/>
                <w14:ligatures w14:val="standardContextual"/>
              </w:rPr>
              <w:tab/>
            </w:r>
            <w:r w:rsidRPr="00344579">
              <w:rPr>
                <w:rStyle w:val="Hipersaite"/>
                <w:noProof/>
              </w:rPr>
              <w:t>ES finansējums</w:t>
            </w:r>
            <w:r>
              <w:rPr>
                <w:noProof/>
                <w:webHidden/>
              </w:rPr>
              <w:tab/>
            </w:r>
            <w:r>
              <w:rPr>
                <w:noProof/>
                <w:webHidden/>
              </w:rPr>
              <w:fldChar w:fldCharType="begin"/>
            </w:r>
            <w:r>
              <w:rPr>
                <w:noProof/>
                <w:webHidden/>
              </w:rPr>
              <w:instrText xml:space="preserve"> PAGEREF _Toc202341971 \h </w:instrText>
            </w:r>
            <w:r>
              <w:rPr>
                <w:noProof/>
                <w:webHidden/>
              </w:rPr>
            </w:r>
            <w:r>
              <w:rPr>
                <w:noProof/>
                <w:webHidden/>
              </w:rPr>
              <w:fldChar w:fldCharType="separate"/>
            </w:r>
            <w:r>
              <w:rPr>
                <w:noProof/>
                <w:webHidden/>
              </w:rPr>
              <w:t>41</w:t>
            </w:r>
            <w:r>
              <w:rPr>
                <w:noProof/>
                <w:webHidden/>
              </w:rPr>
              <w:fldChar w:fldCharType="end"/>
            </w:r>
          </w:hyperlink>
        </w:p>
        <w:p w14:paraId="044DFE3F" w14:textId="38B5DC3E"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72" w:history="1">
            <w:r w:rsidRPr="00344579">
              <w:rPr>
                <w:rStyle w:val="Hipersaite"/>
                <w:noProof/>
              </w:rPr>
              <w:t>2.3</w:t>
            </w:r>
            <w:r>
              <w:rPr>
                <w:rFonts w:eastAsiaTheme="minorEastAsia" w:cstheme="minorBidi"/>
                <w:smallCaps w:val="0"/>
                <w:noProof/>
                <w:kern w:val="2"/>
                <w:sz w:val="24"/>
                <w:szCs w:val="24"/>
                <w:lang w:eastAsia="lv-LV"/>
                <w14:ligatures w14:val="standardContextual"/>
              </w:rPr>
              <w:tab/>
            </w:r>
            <w:r w:rsidRPr="00344579">
              <w:rPr>
                <w:rStyle w:val="Hipersaite"/>
                <w:noProof/>
              </w:rPr>
              <w:t>Koncesijas statistiskās uzskaites</w:t>
            </w:r>
            <w:r>
              <w:rPr>
                <w:noProof/>
                <w:webHidden/>
              </w:rPr>
              <w:tab/>
            </w:r>
            <w:r>
              <w:rPr>
                <w:noProof/>
                <w:webHidden/>
              </w:rPr>
              <w:fldChar w:fldCharType="begin"/>
            </w:r>
            <w:r>
              <w:rPr>
                <w:noProof/>
                <w:webHidden/>
              </w:rPr>
              <w:instrText xml:space="preserve"> PAGEREF _Toc202341972 \h </w:instrText>
            </w:r>
            <w:r>
              <w:rPr>
                <w:noProof/>
                <w:webHidden/>
              </w:rPr>
            </w:r>
            <w:r>
              <w:rPr>
                <w:noProof/>
                <w:webHidden/>
              </w:rPr>
              <w:fldChar w:fldCharType="separate"/>
            </w:r>
            <w:r>
              <w:rPr>
                <w:noProof/>
                <w:webHidden/>
              </w:rPr>
              <w:t>42</w:t>
            </w:r>
            <w:r>
              <w:rPr>
                <w:noProof/>
                <w:webHidden/>
              </w:rPr>
              <w:fldChar w:fldCharType="end"/>
            </w:r>
          </w:hyperlink>
        </w:p>
        <w:p w14:paraId="3F1F6B1D" w14:textId="266F1718"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73" w:history="1">
            <w:r w:rsidRPr="00344579">
              <w:rPr>
                <w:rStyle w:val="Hipersaite"/>
                <w:noProof/>
              </w:rPr>
              <w:t>2.4</w:t>
            </w:r>
            <w:r>
              <w:rPr>
                <w:rFonts w:eastAsiaTheme="minorEastAsia" w:cstheme="minorBidi"/>
                <w:smallCaps w:val="0"/>
                <w:noProof/>
                <w:kern w:val="2"/>
                <w:sz w:val="24"/>
                <w:szCs w:val="24"/>
                <w:lang w:eastAsia="lv-LV"/>
                <w14:ligatures w14:val="standardContextual"/>
              </w:rPr>
              <w:tab/>
            </w:r>
            <w:r w:rsidRPr="00344579">
              <w:rPr>
                <w:rStyle w:val="Hipersaite"/>
                <w:noProof/>
              </w:rPr>
              <w:t>Ieguldījumu pieejamības analīze (affordability)</w:t>
            </w:r>
            <w:r>
              <w:rPr>
                <w:noProof/>
                <w:webHidden/>
              </w:rPr>
              <w:tab/>
            </w:r>
            <w:r>
              <w:rPr>
                <w:noProof/>
                <w:webHidden/>
              </w:rPr>
              <w:fldChar w:fldCharType="begin"/>
            </w:r>
            <w:r>
              <w:rPr>
                <w:noProof/>
                <w:webHidden/>
              </w:rPr>
              <w:instrText xml:space="preserve"> PAGEREF _Toc202341973 \h </w:instrText>
            </w:r>
            <w:r>
              <w:rPr>
                <w:noProof/>
                <w:webHidden/>
              </w:rPr>
            </w:r>
            <w:r>
              <w:rPr>
                <w:noProof/>
                <w:webHidden/>
              </w:rPr>
              <w:fldChar w:fldCharType="separate"/>
            </w:r>
            <w:r>
              <w:rPr>
                <w:noProof/>
                <w:webHidden/>
              </w:rPr>
              <w:t>49</w:t>
            </w:r>
            <w:r>
              <w:rPr>
                <w:noProof/>
                <w:webHidden/>
              </w:rPr>
              <w:fldChar w:fldCharType="end"/>
            </w:r>
          </w:hyperlink>
        </w:p>
        <w:p w14:paraId="335D022A" w14:textId="36E90A6A"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74" w:history="1">
            <w:r w:rsidRPr="00344579">
              <w:rPr>
                <w:rStyle w:val="Hipersaite"/>
                <w:noProof/>
              </w:rPr>
              <w:t>2.5</w:t>
            </w:r>
            <w:r>
              <w:rPr>
                <w:rFonts w:eastAsiaTheme="minorEastAsia" w:cstheme="minorBidi"/>
                <w:smallCaps w:val="0"/>
                <w:noProof/>
                <w:kern w:val="2"/>
                <w:sz w:val="24"/>
                <w:szCs w:val="24"/>
                <w:lang w:eastAsia="lv-LV"/>
                <w14:ligatures w14:val="standardContextual"/>
              </w:rPr>
              <w:tab/>
            </w:r>
            <w:r w:rsidRPr="00344579">
              <w:rPr>
                <w:rStyle w:val="Hipersaite"/>
                <w:noProof/>
              </w:rPr>
              <w:t>Privātā partnera atlases procedūras izvērtējums</w:t>
            </w:r>
            <w:r>
              <w:rPr>
                <w:noProof/>
                <w:webHidden/>
              </w:rPr>
              <w:tab/>
            </w:r>
            <w:r>
              <w:rPr>
                <w:noProof/>
                <w:webHidden/>
              </w:rPr>
              <w:fldChar w:fldCharType="begin"/>
            </w:r>
            <w:r>
              <w:rPr>
                <w:noProof/>
                <w:webHidden/>
              </w:rPr>
              <w:instrText xml:space="preserve"> PAGEREF _Toc202341974 \h </w:instrText>
            </w:r>
            <w:r>
              <w:rPr>
                <w:noProof/>
                <w:webHidden/>
              </w:rPr>
            </w:r>
            <w:r>
              <w:rPr>
                <w:noProof/>
                <w:webHidden/>
              </w:rPr>
              <w:fldChar w:fldCharType="separate"/>
            </w:r>
            <w:r>
              <w:rPr>
                <w:noProof/>
                <w:webHidden/>
              </w:rPr>
              <w:t>51</w:t>
            </w:r>
            <w:r>
              <w:rPr>
                <w:noProof/>
                <w:webHidden/>
              </w:rPr>
              <w:fldChar w:fldCharType="end"/>
            </w:r>
          </w:hyperlink>
        </w:p>
        <w:p w14:paraId="1228DBCE" w14:textId="540A5954"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75" w:history="1">
            <w:r w:rsidRPr="00344579">
              <w:rPr>
                <w:rStyle w:val="Hipersaite"/>
                <w:noProof/>
              </w:rPr>
              <w:t>2.6</w:t>
            </w:r>
            <w:r>
              <w:rPr>
                <w:rFonts w:eastAsiaTheme="minorEastAsia" w:cstheme="minorBidi"/>
                <w:smallCaps w:val="0"/>
                <w:noProof/>
                <w:kern w:val="2"/>
                <w:sz w:val="24"/>
                <w:szCs w:val="24"/>
                <w:lang w:eastAsia="lv-LV"/>
                <w14:ligatures w14:val="standardContextual"/>
              </w:rPr>
              <w:tab/>
            </w:r>
            <w:r w:rsidRPr="00344579">
              <w:rPr>
                <w:rStyle w:val="Hipersaite"/>
                <w:noProof/>
              </w:rPr>
              <w:t>Konkurences un komercdarbības atbalsta vērtējums</w:t>
            </w:r>
            <w:r>
              <w:rPr>
                <w:noProof/>
                <w:webHidden/>
              </w:rPr>
              <w:tab/>
            </w:r>
            <w:r>
              <w:rPr>
                <w:noProof/>
                <w:webHidden/>
              </w:rPr>
              <w:fldChar w:fldCharType="begin"/>
            </w:r>
            <w:r>
              <w:rPr>
                <w:noProof/>
                <w:webHidden/>
              </w:rPr>
              <w:instrText xml:space="preserve"> PAGEREF _Toc202341975 \h </w:instrText>
            </w:r>
            <w:r>
              <w:rPr>
                <w:noProof/>
                <w:webHidden/>
              </w:rPr>
            </w:r>
            <w:r>
              <w:rPr>
                <w:noProof/>
                <w:webHidden/>
              </w:rPr>
              <w:fldChar w:fldCharType="separate"/>
            </w:r>
            <w:r>
              <w:rPr>
                <w:noProof/>
                <w:webHidden/>
              </w:rPr>
              <w:t>52</w:t>
            </w:r>
            <w:r>
              <w:rPr>
                <w:noProof/>
                <w:webHidden/>
              </w:rPr>
              <w:fldChar w:fldCharType="end"/>
            </w:r>
          </w:hyperlink>
        </w:p>
        <w:p w14:paraId="44851972" w14:textId="40A7A769" w:rsidR="00B53951" w:rsidRDefault="00B53951">
          <w:pPr>
            <w:pStyle w:val="Saturs1"/>
            <w:tabs>
              <w:tab w:val="left" w:pos="480"/>
              <w:tab w:val="right" w:leader="dot" w:pos="9350"/>
            </w:tabs>
            <w:rPr>
              <w:rFonts w:eastAsiaTheme="minorEastAsia" w:cstheme="minorBidi"/>
              <w:b w:val="0"/>
              <w:bCs w:val="0"/>
              <w:caps w:val="0"/>
              <w:noProof/>
              <w:kern w:val="2"/>
              <w:sz w:val="24"/>
              <w:szCs w:val="24"/>
              <w:lang w:eastAsia="lv-LV"/>
              <w14:ligatures w14:val="standardContextual"/>
            </w:rPr>
          </w:pPr>
          <w:hyperlink w:anchor="_Toc202341976" w:history="1">
            <w:r w:rsidRPr="00344579">
              <w:rPr>
                <w:rStyle w:val="Hipersaite"/>
                <w:noProof/>
              </w:rPr>
              <w:t>3</w:t>
            </w:r>
            <w:r>
              <w:rPr>
                <w:rFonts w:eastAsiaTheme="minorEastAsia" w:cstheme="minorBidi"/>
                <w:b w:val="0"/>
                <w:bCs w:val="0"/>
                <w:caps w:val="0"/>
                <w:noProof/>
                <w:kern w:val="2"/>
                <w:sz w:val="24"/>
                <w:szCs w:val="24"/>
                <w:lang w:eastAsia="lv-LV"/>
                <w14:ligatures w14:val="standardContextual"/>
              </w:rPr>
              <w:tab/>
            </w:r>
            <w:r w:rsidRPr="00344579">
              <w:rPr>
                <w:rStyle w:val="Hipersaite"/>
                <w:noProof/>
              </w:rPr>
              <w:t>Ieguldījumam atbilstošās vērtības aprēķins</w:t>
            </w:r>
            <w:r>
              <w:rPr>
                <w:noProof/>
                <w:webHidden/>
              </w:rPr>
              <w:tab/>
            </w:r>
            <w:r>
              <w:rPr>
                <w:noProof/>
                <w:webHidden/>
              </w:rPr>
              <w:fldChar w:fldCharType="begin"/>
            </w:r>
            <w:r>
              <w:rPr>
                <w:noProof/>
                <w:webHidden/>
              </w:rPr>
              <w:instrText xml:space="preserve"> PAGEREF _Toc202341976 \h </w:instrText>
            </w:r>
            <w:r>
              <w:rPr>
                <w:noProof/>
                <w:webHidden/>
              </w:rPr>
            </w:r>
            <w:r>
              <w:rPr>
                <w:noProof/>
                <w:webHidden/>
              </w:rPr>
              <w:fldChar w:fldCharType="separate"/>
            </w:r>
            <w:r>
              <w:rPr>
                <w:noProof/>
                <w:webHidden/>
              </w:rPr>
              <w:t>53</w:t>
            </w:r>
            <w:r>
              <w:rPr>
                <w:noProof/>
                <w:webHidden/>
              </w:rPr>
              <w:fldChar w:fldCharType="end"/>
            </w:r>
          </w:hyperlink>
        </w:p>
        <w:p w14:paraId="412DF950" w14:textId="57D61BBE"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77" w:history="1">
            <w:r w:rsidRPr="00344579">
              <w:rPr>
                <w:rStyle w:val="Hipersaite"/>
                <w:noProof/>
              </w:rPr>
              <w:t>3.1</w:t>
            </w:r>
            <w:r>
              <w:rPr>
                <w:rFonts w:eastAsiaTheme="minorEastAsia" w:cstheme="minorBidi"/>
                <w:smallCaps w:val="0"/>
                <w:noProof/>
                <w:kern w:val="2"/>
                <w:sz w:val="24"/>
                <w:szCs w:val="24"/>
                <w:lang w:eastAsia="lv-LV"/>
                <w14:ligatures w14:val="standardContextual"/>
              </w:rPr>
              <w:tab/>
            </w:r>
            <w:r w:rsidRPr="00344579">
              <w:rPr>
                <w:rStyle w:val="Hipersaite"/>
                <w:noProof/>
              </w:rPr>
              <w:t>Novērtēšanas pieejas apraksts jeb galvenie nosacījumi</w:t>
            </w:r>
            <w:r>
              <w:rPr>
                <w:noProof/>
                <w:webHidden/>
              </w:rPr>
              <w:tab/>
            </w:r>
            <w:r>
              <w:rPr>
                <w:noProof/>
                <w:webHidden/>
              </w:rPr>
              <w:fldChar w:fldCharType="begin"/>
            </w:r>
            <w:r>
              <w:rPr>
                <w:noProof/>
                <w:webHidden/>
              </w:rPr>
              <w:instrText xml:space="preserve"> PAGEREF _Toc202341977 \h </w:instrText>
            </w:r>
            <w:r>
              <w:rPr>
                <w:noProof/>
                <w:webHidden/>
              </w:rPr>
            </w:r>
            <w:r>
              <w:rPr>
                <w:noProof/>
                <w:webHidden/>
              </w:rPr>
              <w:fldChar w:fldCharType="separate"/>
            </w:r>
            <w:r>
              <w:rPr>
                <w:noProof/>
                <w:webHidden/>
              </w:rPr>
              <w:t>53</w:t>
            </w:r>
            <w:r>
              <w:rPr>
                <w:noProof/>
                <w:webHidden/>
              </w:rPr>
              <w:fldChar w:fldCharType="end"/>
            </w:r>
          </w:hyperlink>
        </w:p>
        <w:p w14:paraId="1BC2562B" w14:textId="4869F856"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78" w:history="1">
            <w:r w:rsidRPr="00344579">
              <w:rPr>
                <w:rStyle w:val="Hipersaite"/>
                <w:noProof/>
              </w:rPr>
              <w:t>3.2</w:t>
            </w:r>
            <w:r>
              <w:rPr>
                <w:rFonts w:eastAsiaTheme="minorEastAsia" w:cstheme="minorBidi"/>
                <w:smallCaps w:val="0"/>
                <w:noProof/>
                <w:kern w:val="2"/>
                <w:sz w:val="24"/>
                <w:szCs w:val="24"/>
                <w:lang w:eastAsia="lv-LV"/>
                <w14:ligatures w14:val="standardContextual"/>
              </w:rPr>
              <w:tab/>
            </w:r>
            <w:r w:rsidRPr="00344579">
              <w:rPr>
                <w:rStyle w:val="Hipersaite"/>
                <w:noProof/>
              </w:rPr>
              <w:t>Finanšu modelis</w:t>
            </w:r>
            <w:r>
              <w:rPr>
                <w:noProof/>
                <w:webHidden/>
              </w:rPr>
              <w:tab/>
            </w:r>
            <w:r>
              <w:rPr>
                <w:noProof/>
                <w:webHidden/>
              </w:rPr>
              <w:fldChar w:fldCharType="begin"/>
            </w:r>
            <w:r>
              <w:rPr>
                <w:noProof/>
                <w:webHidden/>
              </w:rPr>
              <w:instrText xml:space="preserve"> PAGEREF _Toc202341978 \h </w:instrText>
            </w:r>
            <w:r>
              <w:rPr>
                <w:noProof/>
                <w:webHidden/>
              </w:rPr>
            </w:r>
            <w:r>
              <w:rPr>
                <w:noProof/>
                <w:webHidden/>
              </w:rPr>
              <w:fldChar w:fldCharType="separate"/>
            </w:r>
            <w:r>
              <w:rPr>
                <w:noProof/>
                <w:webHidden/>
              </w:rPr>
              <w:t>54</w:t>
            </w:r>
            <w:r>
              <w:rPr>
                <w:noProof/>
                <w:webHidden/>
              </w:rPr>
              <w:fldChar w:fldCharType="end"/>
            </w:r>
          </w:hyperlink>
        </w:p>
        <w:p w14:paraId="09707CE0" w14:textId="674CFB12"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79" w:history="1">
            <w:r w:rsidRPr="00344579">
              <w:rPr>
                <w:rStyle w:val="Hipersaite"/>
                <w:noProof/>
              </w:rPr>
              <w:t>3.2.1</w:t>
            </w:r>
            <w:r>
              <w:rPr>
                <w:rFonts w:eastAsiaTheme="minorEastAsia" w:cstheme="minorBidi"/>
                <w:i w:val="0"/>
                <w:iCs w:val="0"/>
                <w:noProof/>
                <w:kern w:val="2"/>
                <w:sz w:val="24"/>
                <w:szCs w:val="24"/>
                <w:lang w:eastAsia="lv-LV"/>
                <w14:ligatures w14:val="standardContextual"/>
              </w:rPr>
              <w:tab/>
            </w:r>
            <w:r w:rsidRPr="00344579">
              <w:rPr>
                <w:rStyle w:val="Hipersaite"/>
                <w:noProof/>
              </w:rPr>
              <w:t>Bāzes scenārijs</w:t>
            </w:r>
            <w:r>
              <w:rPr>
                <w:noProof/>
                <w:webHidden/>
              </w:rPr>
              <w:tab/>
            </w:r>
            <w:r>
              <w:rPr>
                <w:noProof/>
                <w:webHidden/>
              </w:rPr>
              <w:fldChar w:fldCharType="begin"/>
            </w:r>
            <w:r>
              <w:rPr>
                <w:noProof/>
                <w:webHidden/>
              </w:rPr>
              <w:instrText xml:space="preserve"> PAGEREF _Toc202341979 \h </w:instrText>
            </w:r>
            <w:r>
              <w:rPr>
                <w:noProof/>
                <w:webHidden/>
              </w:rPr>
            </w:r>
            <w:r>
              <w:rPr>
                <w:noProof/>
                <w:webHidden/>
              </w:rPr>
              <w:fldChar w:fldCharType="separate"/>
            </w:r>
            <w:r>
              <w:rPr>
                <w:noProof/>
                <w:webHidden/>
              </w:rPr>
              <w:t>54</w:t>
            </w:r>
            <w:r>
              <w:rPr>
                <w:noProof/>
                <w:webHidden/>
              </w:rPr>
              <w:fldChar w:fldCharType="end"/>
            </w:r>
          </w:hyperlink>
        </w:p>
        <w:p w14:paraId="3B735B44" w14:textId="785F9AD5" w:rsidR="00B53951" w:rsidRDefault="00B53951">
          <w:pPr>
            <w:pStyle w:val="Saturs3"/>
            <w:tabs>
              <w:tab w:val="left" w:pos="1200"/>
              <w:tab w:val="right" w:leader="dot" w:pos="9350"/>
            </w:tabs>
            <w:rPr>
              <w:rFonts w:eastAsiaTheme="minorEastAsia" w:cstheme="minorBidi"/>
              <w:i w:val="0"/>
              <w:iCs w:val="0"/>
              <w:noProof/>
              <w:kern w:val="2"/>
              <w:sz w:val="24"/>
              <w:szCs w:val="24"/>
              <w:lang w:eastAsia="lv-LV"/>
              <w14:ligatures w14:val="standardContextual"/>
            </w:rPr>
          </w:pPr>
          <w:hyperlink w:anchor="_Toc202341980" w:history="1">
            <w:r w:rsidRPr="00344579">
              <w:rPr>
                <w:rStyle w:val="Hipersaite"/>
                <w:noProof/>
              </w:rPr>
              <w:t>3.2.2</w:t>
            </w:r>
            <w:r>
              <w:rPr>
                <w:rFonts w:eastAsiaTheme="minorEastAsia" w:cstheme="minorBidi"/>
                <w:i w:val="0"/>
                <w:iCs w:val="0"/>
                <w:noProof/>
                <w:kern w:val="2"/>
                <w:sz w:val="24"/>
                <w:szCs w:val="24"/>
                <w:lang w:eastAsia="lv-LV"/>
                <w14:ligatures w14:val="standardContextual"/>
              </w:rPr>
              <w:tab/>
            </w:r>
            <w:r w:rsidRPr="00344579">
              <w:rPr>
                <w:rStyle w:val="Hipersaite"/>
                <w:noProof/>
              </w:rPr>
              <w:t>Koncesijas scenārijs</w:t>
            </w:r>
            <w:r>
              <w:rPr>
                <w:noProof/>
                <w:webHidden/>
              </w:rPr>
              <w:tab/>
            </w:r>
            <w:r>
              <w:rPr>
                <w:noProof/>
                <w:webHidden/>
              </w:rPr>
              <w:fldChar w:fldCharType="begin"/>
            </w:r>
            <w:r>
              <w:rPr>
                <w:noProof/>
                <w:webHidden/>
              </w:rPr>
              <w:instrText xml:space="preserve"> PAGEREF _Toc202341980 \h </w:instrText>
            </w:r>
            <w:r>
              <w:rPr>
                <w:noProof/>
                <w:webHidden/>
              </w:rPr>
            </w:r>
            <w:r>
              <w:rPr>
                <w:noProof/>
                <w:webHidden/>
              </w:rPr>
              <w:fldChar w:fldCharType="separate"/>
            </w:r>
            <w:r>
              <w:rPr>
                <w:noProof/>
                <w:webHidden/>
              </w:rPr>
              <w:t>55</w:t>
            </w:r>
            <w:r>
              <w:rPr>
                <w:noProof/>
                <w:webHidden/>
              </w:rPr>
              <w:fldChar w:fldCharType="end"/>
            </w:r>
          </w:hyperlink>
        </w:p>
        <w:p w14:paraId="53811AE4" w14:textId="2271B661"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81" w:history="1">
            <w:r w:rsidRPr="00344579">
              <w:rPr>
                <w:rStyle w:val="Hipersaite"/>
                <w:noProof/>
              </w:rPr>
              <w:t>3.3</w:t>
            </w:r>
            <w:r>
              <w:rPr>
                <w:rFonts w:eastAsiaTheme="minorEastAsia" w:cstheme="minorBidi"/>
                <w:smallCaps w:val="0"/>
                <w:noProof/>
                <w:kern w:val="2"/>
                <w:sz w:val="24"/>
                <w:szCs w:val="24"/>
                <w:lang w:eastAsia="lv-LV"/>
                <w14:ligatures w14:val="standardContextual"/>
              </w:rPr>
              <w:tab/>
            </w:r>
            <w:r w:rsidRPr="00344579">
              <w:rPr>
                <w:rStyle w:val="Hipersaite"/>
                <w:noProof/>
              </w:rPr>
              <w:t>Projekta risku analīze</w:t>
            </w:r>
            <w:r>
              <w:rPr>
                <w:noProof/>
                <w:webHidden/>
              </w:rPr>
              <w:tab/>
            </w:r>
            <w:r>
              <w:rPr>
                <w:noProof/>
                <w:webHidden/>
              </w:rPr>
              <w:fldChar w:fldCharType="begin"/>
            </w:r>
            <w:r>
              <w:rPr>
                <w:noProof/>
                <w:webHidden/>
              </w:rPr>
              <w:instrText xml:space="preserve"> PAGEREF _Toc202341981 \h </w:instrText>
            </w:r>
            <w:r>
              <w:rPr>
                <w:noProof/>
                <w:webHidden/>
              </w:rPr>
            </w:r>
            <w:r>
              <w:rPr>
                <w:noProof/>
                <w:webHidden/>
              </w:rPr>
              <w:fldChar w:fldCharType="separate"/>
            </w:r>
            <w:r>
              <w:rPr>
                <w:noProof/>
                <w:webHidden/>
              </w:rPr>
              <w:t>55</w:t>
            </w:r>
            <w:r>
              <w:rPr>
                <w:noProof/>
                <w:webHidden/>
              </w:rPr>
              <w:fldChar w:fldCharType="end"/>
            </w:r>
          </w:hyperlink>
        </w:p>
        <w:p w14:paraId="1AF178D8" w14:textId="49E835A4"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82" w:history="1">
            <w:r w:rsidRPr="00344579">
              <w:rPr>
                <w:rStyle w:val="Hipersaite"/>
                <w:noProof/>
              </w:rPr>
              <w:t>3.4</w:t>
            </w:r>
            <w:r>
              <w:rPr>
                <w:rFonts w:eastAsiaTheme="minorEastAsia" w:cstheme="minorBidi"/>
                <w:smallCaps w:val="0"/>
                <w:noProof/>
                <w:kern w:val="2"/>
                <w:sz w:val="24"/>
                <w:szCs w:val="24"/>
                <w:lang w:eastAsia="lv-LV"/>
                <w14:ligatures w14:val="standardContextual"/>
              </w:rPr>
              <w:tab/>
            </w:r>
            <w:r w:rsidRPr="00344579">
              <w:rPr>
                <w:rStyle w:val="Hipersaite"/>
                <w:noProof/>
              </w:rPr>
              <w:t>Ieguldījumam atbilstošā vērtības noteikšana</w:t>
            </w:r>
            <w:r>
              <w:rPr>
                <w:noProof/>
                <w:webHidden/>
              </w:rPr>
              <w:tab/>
            </w:r>
            <w:r>
              <w:rPr>
                <w:noProof/>
                <w:webHidden/>
              </w:rPr>
              <w:fldChar w:fldCharType="begin"/>
            </w:r>
            <w:r>
              <w:rPr>
                <w:noProof/>
                <w:webHidden/>
              </w:rPr>
              <w:instrText xml:space="preserve"> PAGEREF _Toc202341982 \h </w:instrText>
            </w:r>
            <w:r>
              <w:rPr>
                <w:noProof/>
                <w:webHidden/>
              </w:rPr>
            </w:r>
            <w:r>
              <w:rPr>
                <w:noProof/>
                <w:webHidden/>
              </w:rPr>
              <w:fldChar w:fldCharType="separate"/>
            </w:r>
            <w:r>
              <w:rPr>
                <w:noProof/>
                <w:webHidden/>
              </w:rPr>
              <w:t>58</w:t>
            </w:r>
            <w:r>
              <w:rPr>
                <w:noProof/>
                <w:webHidden/>
              </w:rPr>
              <w:fldChar w:fldCharType="end"/>
            </w:r>
          </w:hyperlink>
        </w:p>
        <w:p w14:paraId="3CB5AC0B" w14:textId="0728129E"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83" w:history="1">
            <w:r w:rsidRPr="00344579">
              <w:rPr>
                <w:rStyle w:val="Hipersaite"/>
                <w:i/>
                <w:iCs/>
                <w:noProof/>
              </w:rPr>
              <w:t>3.5</w:t>
            </w:r>
            <w:r>
              <w:rPr>
                <w:rFonts w:eastAsiaTheme="minorEastAsia" w:cstheme="minorBidi"/>
                <w:smallCaps w:val="0"/>
                <w:noProof/>
                <w:kern w:val="2"/>
                <w:sz w:val="24"/>
                <w:szCs w:val="24"/>
                <w:lang w:eastAsia="lv-LV"/>
                <w14:ligatures w14:val="standardContextual"/>
              </w:rPr>
              <w:tab/>
            </w:r>
            <w:r w:rsidRPr="00344579">
              <w:rPr>
                <w:rStyle w:val="Hipersaite"/>
                <w:noProof/>
              </w:rPr>
              <w:t>Jutīguma analīze</w:t>
            </w:r>
            <w:r>
              <w:rPr>
                <w:noProof/>
                <w:webHidden/>
              </w:rPr>
              <w:tab/>
            </w:r>
            <w:r>
              <w:rPr>
                <w:noProof/>
                <w:webHidden/>
              </w:rPr>
              <w:fldChar w:fldCharType="begin"/>
            </w:r>
            <w:r>
              <w:rPr>
                <w:noProof/>
                <w:webHidden/>
              </w:rPr>
              <w:instrText xml:space="preserve"> PAGEREF _Toc202341983 \h </w:instrText>
            </w:r>
            <w:r>
              <w:rPr>
                <w:noProof/>
                <w:webHidden/>
              </w:rPr>
            </w:r>
            <w:r>
              <w:rPr>
                <w:noProof/>
                <w:webHidden/>
              </w:rPr>
              <w:fldChar w:fldCharType="separate"/>
            </w:r>
            <w:r>
              <w:rPr>
                <w:noProof/>
                <w:webHidden/>
              </w:rPr>
              <w:t>60</w:t>
            </w:r>
            <w:r>
              <w:rPr>
                <w:noProof/>
                <w:webHidden/>
              </w:rPr>
              <w:fldChar w:fldCharType="end"/>
            </w:r>
          </w:hyperlink>
        </w:p>
        <w:p w14:paraId="2095F6F8" w14:textId="7DBBF82F" w:rsidR="00B53951" w:rsidRDefault="00B53951">
          <w:pPr>
            <w:pStyle w:val="Saturs2"/>
            <w:tabs>
              <w:tab w:val="left" w:pos="960"/>
              <w:tab w:val="right" w:leader="dot" w:pos="9350"/>
            </w:tabs>
            <w:rPr>
              <w:rFonts w:eastAsiaTheme="minorEastAsia" w:cstheme="minorBidi"/>
              <w:smallCaps w:val="0"/>
              <w:noProof/>
              <w:kern w:val="2"/>
              <w:sz w:val="24"/>
              <w:szCs w:val="24"/>
              <w:lang w:eastAsia="lv-LV"/>
              <w14:ligatures w14:val="standardContextual"/>
            </w:rPr>
          </w:pPr>
          <w:hyperlink w:anchor="_Toc202341984" w:history="1">
            <w:r w:rsidRPr="00344579">
              <w:rPr>
                <w:rStyle w:val="Hipersaite"/>
                <w:i/>
                <w:iCs/>
                <w:noProof/>
              </w:rPr>
              <w:t>3.6</w:t>
            </w:r>
            <w:r>
              <w:rPr>
                <w:rFonts w:eastAsiaTheme="minorEastAsia" w:cstheme="minorBidi"/>
                <w:smallCaps w:val="0"/>
                <w:noProof/>
                <w:kern w:val="2"/>
                <w:sz w:val="24"/>
                <w:szCs w:val="24"/>
                <w:lang w:eastAsia="lv-LV"/>
                <w14:ligatures w14:val="standardContextual"/>
              </w:rPr>
              <w:tab/>
            </w:r>
            <w:r w:rsidRPr="00344579">
              <w:rPr>
                <w:rStyle w:val="Hipersaite"/>
                <w:noProof/>
              </w:rPr>
              <w:t>Ietekme uz pašvaldības saistību apmēru</w:t>
            </w:r>
            <w:r>
              <w:rPr>
                <w:noProof/>
                <w:webHidden/>
              </w:rPr>
              <w:tab/>
            </w:r>
            <w:r>
              <w:rPr>
                <w:noProof/>
                <w:webHidden/>
              </w:rPr>
              <w:fldChar w:fldCharType="begin"/>
            </w:r>
            <w:r>
              <w:rPr>
                <w:noProof/>
                <w:webHidden/>
              </w:rPr>
              <w:instrText xml:space="preserve"> PAGEREF _Toc202341984 \h </w:instrText>
            </w:r>
            <w:r>
              <w:rPr>
                <w:noProof/>
                <w:webHidden/>
              </w:rPr>
            </w:r>
            <w:r>
              <w:rPr>
                <w:noProof/>
                <w:webHidden/>
              </w:rPr>
              <w:fldChar w:fldCharType="separate"/>
            </w:r>
            <w:r>
              <w:rPr>
                <w:noProof/>
                <w:webHidden/>
              </w:rPr>
              <w:t>60</w:t>
            </w:r>
            <w:r>
              <w:rPr>
                <w:noProof/>
                <w:webHidden/>
              </w:rPr>
              <w:fldChar w:fldCharType="end"/>
            </w:r>
          </w:hyperlink>
        </w:p>
        <w:p w14:paraId="34303AD2" w14:textId="7108740A" w:rsidR="00B53951" w:rsidRDefault="00B53951">
          <w:pPr>
            <w:pStyle w:val="Saturs1"/>
            <w:tabs>
              <w:tab w:val="left" w:pos="480"/>
              <w:tab w:val="right" w:leader="dot" w:pos="9350"/>
            </w:tabs>
            <w:rPr>
              <w:rFonts w:eastAsiaTheme="minorEastAsia" w:cstheme="minorBidi"/>
              <w:b w:val="0"/>
              <w:bCs w:val="0"/>
              <w:caps w:val="0"/>
              <w:noProof/>
              <w:kern w:val="2"/>
              <w:sz w:val="24"/>
              <w:szCs w:val="24"/>
              <w:lang w:eastAsia="lv-LV"/>
              <w14:ligatures w14:val="standardContextual"/>
            </w:rPr>
          </w:pPr>
          <w:hyperlink w:anchor="_Toc202341985" w:history="1">
            <w:r w:rsidRPr="00344579">
              <w:rPr>
                <w:rStyle w:val="Hipersaite"/>
                <w:noProof/>
              </w:rPr>
              <w:t>4</w:t>
            </w:r>
            <w:r>
              <w:rPr>
                <w:rFonts w:eastAsiaTheme="minorEastAsia" w:cstheme="minorBidi"/>
                <w:b w:val="0"/>
                <w:bCs w:val="0"/>
                <w:caps w:val="0"/>
                <w:noProof/>
                <w:kern w:val="2"/>
                <w:sz w:val="24"/>
                <w:szCs w:val="24"/>
                <w:lang w:eastAsia="lv-LV"/>
                <w14:ligatures w14:val="standardContextual"/>
              </w:rPr>
              <w:tab/>
            </w:r>
            <w:r w:rsidRPr="00344579">
              <w:rPr>
                <w:rStyle w:val="Hipersaite"/>
                <w:noProof/>
              </w:rPr>
              <w:t>Kopsavilkums</w:t>
            </w:r>
            <w:r>
              <w:rPr>
                <w:noProof/>
                <w:webHidden/>
              </w:rPr>
              <w:tab/>
            </w:r>
            <w:r>
              <w:rPr>
                <w:noProof/>
                <w:webHidden/>
              </w:rPr>
              <w:fldChar w:fldCharType="begin"/>
            </w:r>
            <w:r>
              <w:rPr>
                <w:noProof/>
                <w:webHidden/>
              </w:rPr>
              <w:instrText xml:space="preserve"> PAGEREF _Toc202341985 \h </w:instrText>
            </w:r>
            <w:r>
              <w:rPr>
                <w:noProof/>
                <w:webHidden/>
              </w:rPr>
            </w:r>
            <w:r>
              <w:rPr>
                <w:noProof/>
                <w:webHidden/>
              </w:rPr>
              <w:fldChar w:fldCharType="separate"/>
            </w:r>
            <w:r>
              <w:rPr>
                <w:noProof/>
                <w:webHidden/>
              </w:rPr>
              <w:t>62</w:t>
            </w:r>
            <w:r>
              <w:rPr>
                <w:noProof/>
                <w:webHidden/>
              </w:rPr>
              <w:fldChar w:fldCharType="end"/>
            </w:r>
          </w:hyperlink>
        </w:p>
        <w:p w14:paraId="394D6301" w14:textId="1C1FA21F" w:rsidR="00B53951" w:rsidRDefault="00B53951">
          <w:pPr>
            <w:pStyle w:val="Saturs1"/>
            <w:tabs>
              <w:tab w:val="left" w:pos="480"/>
              <w:tab w:val="right" w:leader="dot" w:pos="9350"/>
            </w:tabs>
            <w:rPr>
              <w:rFonts w:eastAsiaTheme="minorEastAsia" w:cstheme="minorBidi"/>
              <w:b w:val="0"/>
              <w:bCs w:val="0"/>
              <w:caps w:val="0"/>
              <w:noProof/>
              <w:kern w:val="2"/>
              <w:sz w:val="24"/>
              <w:szCs w:val="24"/>
              <w:lang w:eastAsia="lv-LV"/>
              <w14:ligatures w14:val="standardContextual"/>
            </w:rPr>
          </w:pPr>
          <w:hyperlink w:anchor="_Toc202341986" w:history="1">
            <w:r w:rsidRPr="00344579">
              <w:rPr>
                <w:rStyle w:val="Hipersaite"/>
                <w:noProof/>
              </w:rPr>
              <w:t>5</w:t>
            </w:r>
            <w:r>
              <w:rPr>
                <w:rFonts w:eastAsiaTheme="minorEastAsia" w:cstheme="minorBidi"/>
                <w:b w:val="0"/>
                <w:bCs w:val="0"/>
                <w:caps w:val="0"/>
                <w:noProof/>
                <w:kern w:val="2"/>
                <w:sz w:val="24"/>
                <w:szCs w:val="24"/>
                <w:lang w:eastAsia="lv-LV"/>
                <w14:ligatures w14:val="standardContextual"/>
              </w:rPr>
              <w:tab/>
            </w:r>
            <w:r w:rsidRPr="00344579">
              <w:rPr>
                <w:rStyle w:val="Hipersaite"/>
                <w:noProof/>
              </w:rPr>
              <w:t>Pielikumi</w:t>
            </w:r>
            <w:r>
              <w:rPr>
                <w:noProof/>
                <w:webHidden/>
              </w:rPr>
              <w:tab/>
            </w:r>
            <w:r>
              <w:rPr>
                <w:noProof/>
                <w:webHidden/>
              </w:rPr>
              <w:fldChar w:fldCharType="begin"/>
            </w:r>
            <w:r>
              <w:rPr>
                <w:noProof/>
                <w:webHidden/>
              </w:rPr>
              <w:instrText xml:space="preserve"> PAGEREF _Toc202341986 \h </w:instrText>
            </w:r>
            <w:r>
              <w:rPr>
                <w:noProof/>
                <w:webHidden/>
              </w:rPr>
            </w:r>
            <w:r>
              <w:rPr>
                <w:noProof/>
                <w:webHidden/>
              </w:rPr>
              <w:fldChar w:fldCharType="separate"/>
            </w:r>
            <w:r>
              <w:rPr>
                <w:noProof/>
                <w:webHidden/>
              </w:rPr>
              <w:t>64</w:t>
            </w:r>
            <w:r>
              <w:rPr>
                <w:noProof/>
                <w:webHidden/>
              </w:rPr>
              <w:fldChar w:fldCharType="end"/>
            </w:r>
          </w:hyperlink>
        </w:p>
        <w:p w14:paraId="265D93EF" w14:textId="68DBF999" w:rsidR="00505347" w:rsidRPr="00CA2251" w:rsidRDefault="000B693B">
          <w:r w:rsidRPr="00CA2251">
            <w:rPr>
              <w:b/>
              <w:bCs/>
              <w:i/>
              <w:iCs/>
              <w:caps/>
              <w:sz w:val="20"/>
              <w:szCs w:val="20"/>
            </w:rPr>
            <w:fldChar w:fldCharType="end"/>
          </w:r>
        </w:p>
      </w:sdtContent>
    </w:sdt>
    <w:p w14:paraId="0B5AF2A8" w14:textId="4BADD53F" w:rsidR="0056334F" w:rsidRPr="00CA2251" w:rsidRDefault="009C0F50" w:rsidP="00CA2251">
      <w:pPr>
        <w:pStyle w:val="Ilustrcijusaraksts"/>
        <w:tabs>
          <w:tab w:val="right" w:leader="dot" w:pos="9350"/>
        </w:tabs>
        <w:spacing w:after="120" w:line="276" w:lineRule="auto"/>
        <w:rPr>
          <w:rFonts w:asciiTheme="minorHAnsi" w:hAnsiTheme="minorHAnsi" w:cstheme="minorHAnsi"/>
          <w:b/>
          <w:bCs/>
        </w:rPr>
      </w:pPr>
      <w:r w:rsidRPr="00CA2251">
        <w:rPr>
          <w:rFonts w:asciiTheme="minorHAnsi" w:hAnsiTheme="minorHAnsi" w:cstheme="minorHAnsi"/>
          <w:b/>
          <w:bCs/>
        </w:rPr>
        <w:t>ILUSTRĀCIJU</w:t>
      </w:r>
      <w:r w:rsidR="00523927" w:rsidRPr="00CA2251">
        <w:rPr>
          <w:rFonts w:asciiTheme="minorHAnsi" w:hAnsiTheme="minorHAnsi" w:cstheme="minorHAnsi"/>
          <w:b/>
          <w:bCs/>
        </w:rPr>
        <w:t xml:space="preserve"> SARAKSTS</w:t>
      </w:r>
    </w:p>
    <w:p w14:paraId="180271B6" w14:textId="48630B5F" w:rsidR="00B53951" w:rsidRPr="00B53951" w:rsidRDefault="009E5F03">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r w:rsidRPr="00CA2251">
        <w:rPr>
          <w:rStyle w:val="Hipersaite"/>
          <w:rFonts w:asciiTheme="minorHAnsi" w:hAnsiTheme="minorHAnsi" w:cstheme="minorHAnsi"/>
          <w:noProof/>
          <w:sz w:val="20"/>
          <w:szCs w:val="20"/>
        </w:rPr>
        <w:fldChar w:fldCharType="begin"/>
      </w:r>
      <w:r w:rsidRPr="00CA2251">
        <w:rPr>
          <w:rStyle w:val="Hipersaite"/>
          <w:rFonts w:asciiTheme="minorHAnsi" w:hAnsiTheme="minorHAnsi" w:cstheme="minorHAnsi"/>
          <w:noProof/>
          <w:sz w:val="20"/>
          <w:szCs w:val="20"/>
        </w:rPr>
        <w:instrText xml:space="preserve"> TOC \h \z \c "Ilustrācija" </w:instrText>
      </w:r>
      <w:r w:rsidRPr="00CA2251">
        <w:rPr>
          <w:rStyle w:val="Hipersaite"/>
          <w:rFonts w:asciiTheme="minorHAnsi" w:hAnsiTheme="minorHAnsi" w:cstheme="minorHAnsi"/>
          <w:noProof/>
          <w:sz w:val="20"/>
          <w:szCs w:val="20"/>
        </w:rPr>
        <w:fldChar w:fldCharType="separate"/>
      </w:r>
      <w:hyperlink w:anchor="_Toc202341987" w:history="1">
        <w:r w:rsidR="00B53951" w:rsidRPr="00B53951">
          <w:rPr>
            <w:rStyle w:val="Hipersaite"/>
            <w:rFonts w:cstheme="minorHAnsi"/>
            <w:noProof/>
            <w:sz w:val="20"/>
            <w:szCs w:val="20"/>
          </w:rPr>
          <w:t>Ilustrācija nr.1-1. Gulbenes novada un Gulbenes pilsētas iedzīvotāju skaita dinamika, tūkst. iedz.</w:t>
        </w:r>
        <w:r w:rsidR="00B53951" w:rsidRPr="00B53951">
          <w:rPr>
            <w:noProof/>
            <w:webHidden/>
            <w:sz w:val="20"/>
            <w:szCs w:val="20"/>
          </w:rPr>
          <w:tab/>
        </w:r>
        <w:r w:rsidR="00B53951" w:rsidRPr="00B53951">
          <w:rPr>
            <w:noProof/>
            <w:webHidden/>
            <w:sz w:val="20"/>
            <w:szCs w:val="20"/>
          </w:rPr>
          <w:fldChar w:fldCharType="begin"/>
        </w:r>
        <w:r w:rsidR="00B53951" w:rsidRPr="00B53951">
          <w:rPr>
            <w:noProof/>
            <w:webHidden/>
            <w:sz w:val="20"/>
            <w:szCs w:val="20"/>
          </w:rPr>
          <w:instrText xml:space="preserve"> PAGEREF _Toc202341987 \h </w:instrText>
        </w:r>
        <w:r w:rsidR="00B53951" w:rsidRPr="00B53951">
          <w:rPr>
            <w:noProof/>
            <w:webHidden/>
            <w:sz w:val="20"/>
            <w:szCs w:val="20"/>
          </w:rPr>
        </w:r>
        <w:r w:rsidR="00B53951" w:rsidRPr="00B53951">
          <w:rPr>
            <w:noProof/>
            <w:webHidden/>
            <w:sz w:val="20"/>
            <w:szCs w:val="20"/>
          </w:rPr>
          <w:fldChar w:fldCharType="separate"/>
        </w:r>
        <w:r w:rsidR="00B53951" w:rsidRPr="00B53951">
          <w:rPr>
            <w:noProof/>
            <w:webHidden/>
            <w:sz w:val="20"/>
            <w:szCs w:val="20"/>
          </w:rPr>
          <w:t>6</w:t>
        </w:r>
        <w:r w:rsidR="00B53951" w:rsidRPr="00B53951">
          <w:rPr>
            <w:noProof/>
            <w:webHidden/>
            <w:sz w:val="20"/>
            <w:szCs w:val="20"/>
          </w:rPr>
          <w:fldChar w:fldCharType="end"/>
        </w:r>
      </w:hyperlink>
    </w:p>
    <w:p w14:paraId="30D107B8" w14:textId="217A01FE"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88" w:history="1">
        <w:r w:rsidRPr="00B53951">
          <w:rPr>
            <w:rStyle w:val="Hipersaite"/>
            <w:rFonts w:cstheme="minorHAnsi"/>
            <w:noProof/>
            <w:sz w:val="20"/>
            <w:szCs w:val="20"/>
          </w:rPr>
          <w:t>Ilustrācija nr.1-2. Gulbenes pilsētas siltumapgāde s sistēma</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_Toc202341988 \h </w:instrText>
        </w:r>
        <w:r w:rsidRPr="00B53951">
          <w:rPr>
            <w:noProof/>
            <w:webHidden/>
            <w:sz w:val="20"/>
            <w:szCs w:val="20"/>
          </w:rPr>
        </w:r>
        <w:r w:rsidRPr="00B53951">
          <w:rPr>
            <w:noProof/>
            <w:webHidden/>
            <w:sz w:val="20"/>
            <w:szCs w:val="20"/>
          </w:rPr>
          <w:fldChar w:fldCharType="separate"/>
        </w:r>
        <w:r w:rsidRPr="00B53951">
          <w:rPr>
            <w:noProof/>
            <w:webHidden/>
            <w:sz w:val="20"/>
            <w:szCs w:val="20"/>
          </w:rPr>
          <w:t>7</w:t>
        </w:r>
        <w:r w:rsidRPr="00B53951">
          <w:rPr>
            <w:noProof/>
            <w:webHidden/>
            <w:sz w:val="20"/>
            <w:szCs w:val="20"/>
          </w:rPr>
          <w:fldChar w:fldCharType="end"/>
        </w:r>
      </w:hyperlink>
    </w:p>
    <w:p w14:paraId="5E21E4F3" w14:textId="22B4D929"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89" w:history="1">
        <w:r w:rsidRPr="00B53951">
          <w:rPr>
            <w:rStyle w:val="Hipersaite"/>
            <w:rFonts w:eastAsiaTheme="minorHAnsi" w:cstheme="minorHAnsi"/>
            <w:noProof/>
            <w:sz w:val="20"/>
            <w:szCs w:val="20"/>
          </w:rPr>
          <w:t xml:space="preserve">Ilustrācija nr.1-3. </w:t>
        </w:r>
        <w:r w:rsidRPr="00B53951">
          <w:rPr>
            <w:rStyle w:val="Hipersaite"/>
            <w:rFonts w:cstheme="minorHAnsi"/>
            <w:noProof/>
            <w:sz w:val="20"/>
            <w:szCs w:val="20"/>
          </w:rPr>
          <w:t>Gulbenes siltumapgādes sistēmas organizatoriskā struktūra</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_Toc202341989 \h </w:instrText>
        </w:r>
        <w:r w:rsidRPr="00B53951">
          <w:rPr>
            <w:noProof/>
            <w:webHidden/>
            <w:sz w:val="20"/>
            <w:szCs w:val="20"/>
          </w:rPr>
        </w:r>
        <w:r w:rsidRPr="00B53951">
          <w:rPr>
            <w:noProof/>
            <w:webHidden/>
            <w:sz w:val="20"/>
            <w:szCs w:val="20"/>
          </w:rPr>
          <w:fldChar w:fldCharType="separate"/>
        </w:r>
        <w:r w:rsidRPr="00B53951">
          <w:rPr>
            <w:noProof/>
            <w:webHidden/>
            <w:sz w:val="20"/>
            <w:szCs w:val="20"/>
          </w:rPr>
          <w:t>8</w:t>
        </w:r>
        <w:r w:rsidRPr="00B53951">
          <w:rPr>
            <w:noProof/>
            <w:webHidden/>
            <w:sz w:val="20"/>
            <w:szCs w:val="20"/>
          </w:rPr>
          <w:fldChar w:fldCharType="end"/>
        </w:r>
      </w:hyperlink>
    </w:p>
    <w:p w14:paraId="55592694" w14:textId="6D1C2ECC"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0" w:history="1">
        <w:r w:rsidRPr="00B53951">
          <w:rPr>
            <w:rStyle w:val="Hipersaite"/>
            <w:rFonts w:eastAsiaTheme="minorHAnsi" w:cstheme="minorHAnsi"/>
            <w:noProof/>
            <w:sz w:val="20"/>
            <w:szCs w:val="20"/>
          </w:rPr>
          <w:t xml:space="preserve">Ilustrācija nr.1-4. </w:t>
        </w:r>
        <w:r w:rsidRPr="00B53951">
          <w:rPr>
            <w:rStyle w:val="Hipersaite"/>
            <w:rFonts w:cstheme="minorHAnsi"/>
            <w:noProof/>
            <w:sz w:val="20"/>
            <w:szCs w:val="20"/>
          </w:rPr>
          <w:t>Saražotā siltumenerģija Miera ielas 17 un Nākotnes ielas 7 katlumājās 2023.gadā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_Toc202341990 \h </w:instrText>
        </w:r>
        <w:r w:rsidRPr="00B53951">
          <w:rPr>
            <w:noProof/>
            <w:webHidden/>
            <w:sz w:val="20"/>
            <w:szCs w:val="20"/>
          </w:rPr>
        </w:r>
        <w:r w:rsidRPr="00B53951">
          <w:rPr>
            <w:noProof/>
            <w:webHidden/>
            <w:sz w:val="20"/>
            <w:szCs w:val="20"/>
          </w:rPr>
          <w:fldChar w:fldCharType="separate"/>
        </w:r>
        <w:r w:rsidRPr="00B53951">
          <w:rPr>
            <w:noProof/>
            <w:webHidden/>
            <w:sz w:val="20"/>
            <w:szCs w:val="20"/>
          </w:rPr>
          <w:t>8</w:t>
        </w:r>
        <w:r w:rsidRPr="00B53951">
          <w:rPr>
            <w:noProof/>
            <w:webHidden/>
            <w:sz w:val="20"/>
            <w:szCs w:val="20"/>
          </w:rPr>
          <w:fldChar w:fldCharType="end"/>
        </w:r>
      </w:hyperlink>
    </w:p>
    <w:p w14:paraId="5829CF9C" w14:textId="37CF6EF0"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1" w:history="1">
        <w:r w:rsidRPr="00B53951">
          <w:rPr>
            <w:rStyle w:val="Hipersaite"/>
            <w:rFonts w:eastAsiaTheme="minorHAnsi" w:cstheme="minorHAnsi"/>
            <w:noProof/>
            <w:sz w:val="20"/>
            <w:szCs w:val="20"/>
          </w:rPr>
          <w:t xml:space="preserve">Ilustrācija nr.1-5. </w:t>
        </w:r>
        <w:r w:rsidRPr="00B53951">
          <w:rPr>
            <w:rStyle w:val="Hipersaite"/>
            <w:rFonts w:cstheme="minorHAnsi"/>
            <w:noProof/>
            <w:sz w:val="20"/>
            <w:szCs w:val="20"/>
          </w:rPr>
          <w:t>Saražotā siltumenerģija Miera ielas 17 un Nākotnes ielas 7 katlumājās 2022.gadā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_Toc202341991 \h </w:instrText>
        </w:r>
        <w:r w:rsidRPr="00B53951">
          <w:rPr>
            <w:noProof/>
            <w:webHidden/>
            <w:sz w:val="20"/>
            <w:szCs w:val="20"/>
          </w:rPr>
        </w:r>
        <w:r w:rsidRPr="00B53951">
          <w:rPr>
            <w:noProof/>
            <w:webHidden/>
            <w:sz w:val="20"/>
            <w:szCs w:val="20"/>
          </w:rPr>
          <w:fldChar w:fldCharType="separate"/>
        </w:r>
        <w:r w:rsidRPr="00B53951">
          <w:rPr>
            <w:noProof/>
            <w:webHidden/>
            <w:sz w:val="20"/>
            <w:szCs w:val="20"/>
          </w:rPr>
          <w:t>9</w:t>
        </w:r>
        <w:r w:rsidRPr="00B53951">
          <w:rPr>
            <w:noProof/>
            <w:webHidden/>
            <w:sz w:val="20"/>
            <w:szCs w:val="20"/>
          </w:rPr>
          <w:fldChar w:fldCharType="end"/>
        </w:r>
      </w:hyperlink>
    </w:p>
    <w:p w14:paraId="570E7753" w14:textId="41B276EC"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2" w:history="1">
        <w:r w:rsidRPr="00B53951">
          <w:rPr>
            <w:rStyle w:val="Hipersaite"/>
            <w:rFonts w:eastAsiaTheme="minorHAnsi" w:cstheme="minorHAnsi"/>
            <w:noProof/>
            <w:sz w:val="20"/>
            <w:szCs w:val="20"/>
          </w:rPr>
          <w:t>Ilustrācija nr.1-6. Siltumenerģijas zudumu (%) salīdzinājums ar zudumiem (%) nozarē Latvijā 2022. gadā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_Toc202341992 \h </w:instrText>
        </w:r>
        <w:r w:rsidRPr="00B53951">
          <w:rPr>
            <w:noProof/>
            <w:webHidden/>
            <w:sz w:val="20"/>
            <w:szCs w:val="20"/>
          </w:rPr>
        </w:r>
        <w:r w:rsidRPr="00B53951">
          <w:rPr>
            <w:noProof/>
            <w:webHidden/>
            <w:sz w:val="20"/>
            <w:szCs w:val="20"/>
          </w:rPr>
          <w:fldChar w:fldCharType="separate"/>
        </w:r>
        <w:r w:rsidRPr="00B53951">
          <w:rPr>
            <w:noProof/>
            <w:webHidden/>
            <w:sz w:val="20"/>
            <w:szCs w:val="20"/>
          </w:rPr>
          <w:t>13</w:t>
        </w:r>
        <w:r w:rsidRPr="00B53951">
          <w:rPr>
            <w:noProof/>
            <w:webHidden/>
            <w:sz w:val="20"/>
            <w:szCs w:val="20"/>
          </w:rPr>
          <w:fldChar w:fldCharType="end"/>
        </w:r>
      </w:hyperlink>
    </w:p>
    <w:p w14:paraId="61049B51" w14:textId="0635613F"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3" w:history="1">
        <w:r w:rsidRPr="00B53951">
          <w:rPr>
            <w:rStyle w:val="Hipersaite"/>
            <w:rFonts w:eastAsiaTheme="minorHAnsi" w:cstheme="minorHAnsi"/>
            <w:noProof/>
            <w:sz w:val="20"/>
            <w:szCs w:val="20"/>
          </w:rPr>
          <w:t xml:space="preserve"> Ilustrācija nr.1-7. CSS pakalpojuma izmaksu struktūra 2023. gadā (%)</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_Toc202341993 \h </w:instrText>
        </w:r>
        <w:r w:rsidRPr="00B53951">
          <w:rPr>
            <w:noProof/>
            <w:webHidden/>
            <w:sz w:val="20"/>
            <w:szCs w:val="20"/>
          </w:rPr>
        </w:r>
        <w:r w:rsidRPr="00B53951">
          <w:rPr>
            <w:noProof/>
            <w:webHidden/>
            <w:sz w:val="20"/>
            <w:szCs w:val="20"/>
          </w:rPr>
          <w:fldChar w:fldCharType="separate"/>
        </w:r>
        <w:r w:rsidRPr="00B53951">
          <w:rPr>
            <w:noProof/>
            <w:webHidden/>
            <w:sz w:val="20"/>
            <w:szCs w:val="20"/>
          </w:rPr>
          <w:t>15</w:t>
        </w:r>
        <w:r w:rsidRPr="00B53951">
          <w:rPr>
            <w:noProof/>
            <w:webHidden/>
            <w:sz w:val="20"/>
            <w:szCs w:val="20"/>
          </w:rPr>
          <w:fldChar w:fldCharType="end"/>
        </w:r>
      </w:hyperlink>
    </w:p>
    <w:p w14:paraId="08C76F69" w14:textId="65206624"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4" w:history="1">
        <w:r w:rsidRPr="00B53951">
          <w:rPr>
            <w:rStyle w:val="Hipersaite"/>
            <w:rFonts w:eastAsiaTheme="minorHAnsi" w:cstheme="minorHAnsi"/>
            <w:noProof/>
            <w:sz w:val="20"/>
            <w:szCs w:val="20"/>
          </w:rPr>
          <w:t>Ilustrācija nr.1-8. Gulbenē noteiktā CSS tarifa (EUR/MWh) salīdzinājums ar nozari Latvijā (%)</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_Toc202341994 \h </w:instrText>
        </w:r>
        <w:r w:rsidRPr="00B53951">
          <w:rPr>
            <w:noProof/>
            <w:webHidden/>
            <w:sz w:val="20"/>
            <w:szCs w:val="20"/>
          </w:rPr>
        </w:r>
        <w:r w:rsidRPr="00B53951">
          <w:rPr>
            <w:noProof/>
            <w:webHidden/>
            <w:sz w:val="20"/>
            <w:szCs w:val="20"/>
          </w:rPr>
          <w:fldChar w:fldCharType="separate"/>
        </w:r>
        <w:r w:rsidRPr="00B53951">
          <w:rPr>
            <w:noProof/>
            <w:webHidden/>
            <w:sz w:val="20"/>
            <w:szCs w:val="20"/>
          </w:rPr>
          <w:t>15</w:t>
        </w:r>
        <w:r w:rsidRPr="00B53951">
          <w:rPr>
            <w:noProof/>
            <w:webHidden/>
            <w:sz w:val="20"/>
            <w:szCs w:val="20"/>
          </w:rPr>
          <w:fldChar w:fldCharType="end"/>
        </w:r>
      </w:hyperlink>
    </w:p>
    <w:p w14:paraId="6609C1B8" w14:textId="1651B08A"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5" w:history="1">
        <w:r w:rsidRPr="00B53951">
          <w:rPr>
            <w:rStyle w:val="Hipersaite"/>
            <w:rFonts w:eastAsiaTheme="minorHAnsi" w:cstheme="minorHAnsi"/>
            <w:noProof/>
            <w:sz w:val="20"/>
            <w:szCs w:val="20"/>
          </w:rPr>
          <w:t>Ilustrācija nr.2-1. Siltumapgādes tarifa prognoze Attīstības scenārijam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_Toc202341995 \h </w:instrText>
        </w:r>
        <w:r w:rsidRPr="00B53951">
          <w:rPr>
            <w:noProof/>
            <w:webHidden/>
            <w:sz w:val="20"/>
            <w:szCs w:val="20"/>
          </w:rPr>
        </w:r>
        <w:r w:rsidRPr="00B53951">
          <w:rPr>
            <w:noProof/>
            <w:webHidden/>
            <w:sz w:val="20"/>
            <w:szCs w:val="20"/>
          </w:rPr>
          <w:fldChar w:fldCharType="separate"/>
        </w:r>
        <w:r w:rsidRPr="00B53951">
          <w:rPr>
            <w:noProof/>
            <w:webHidden/>
            <w:sz w:val="20"/>
            <w:szCs w:val="20"/>
          </w:rPr>
          <w:t>49</w:t>
        </w:r>
        <w:r w:rsidRPr="00B53951">
          <w:rPr>
            <w:noProof/>
            <w:webHidden/>
            <w:sz w:val="20"/>
            <w:szCs w:val="20"/>
          </w:rPr>
          <w:fldChar w:fldCharType="end"/>
        </w:r>
      </w:hyperlink>
    </w:p>
    <w:p w14:paraId="1F59A0FD" w14:textId="11E58684"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6" w:history="1">
        <w:r w:rsidRPr="00B53951">
          <w:rPr>
            <w:rStyle w:val="Hipersaite"/>
            <w:rFonts w:eastAsiaTheme="minorHAnsi" w:cstheme="minorHAnsi"/>
            <w:noProof/>
            <w:sz w:val="20"/>
            <w:szCs w:val="20"/>
          </w:rPr>
          <w:t>Ilustrācija nr.2-2. Potenciāla siltumapgādes tarifa prognoze Attīstības scenārijam, ja apkures katla investīcijām tiek piesaistīts ES finansējums 85%</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_Toc202341996 \h </w:instrText>
        </w:r>
        <w:r w:rsidRPr="00B53951">
          <w:rPr>
            <w:noProof/>
            <w:webHidden/>
            <w:sz w:val="20"/>
            <w:szCs w:val="20"/>
          </w:rPr>
        </w:r>
        <w:r w:rsidRPr="00B53951">
          <w:rPr>
            <w:noProof/>
            <w:webHidden/>
            <w:sz w:val="20"/>
            <w:szCs w:val="20"/>
          </w:rPr>
          <w:fldChar w:fldCharType="separate"/>
        </w:r>
        <w:r w:rsidRPr="00B53951">
          <w:rPr>
            <w:noProof/>
            <w:webHidden/>
            <w:sz w:val="20"/>
            <w:szCs w:val="20"/>
          </w:rPr>
          <w:t>50</w:t>
        </w:r>
        <w:r w:rsidRPr="00B53951">
          <w:rPr>
            <w:noProof/>
            <w:webHidden/>
            <w:sz w:val="20"/>
            <w:szCs w:val="20"/>
          </w:rPr>
          <w:fldChar w:fldCharType="end"/>
        </w:r>
      </w:hyperlink>
    </w:p>
    <w:p w14:paraId="4C81C806" w14:textId="4566DA94"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7" w:history="1">
        <w:r w:rsidRPr="00B53951">
          <w:rPr>
            <w:rStyle w:val="Hipersaite"/>
            <w:rFonts w:eastAsiaTheme="minorHAnsi" w:cstheme="minorHAnsi"/>
            <w:noProof/>
            <w:sz w:val="20"/>
            <w:szCs w:val="20"/>
          </w:rPr>
          <w:t>Ilustrācija nr.2-3. Potenciāla siltumapgādes tarifa prognoze Attīstības scenārijam, ja pilsētas siltumapgādes tiek izmantots SIA “Gren Gulbene” saražotais siltums</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_Toc202341997 \h </w:instrText>
        </w:r>
        <w:r w:rsidRPr="00B53951">
          <w:rPr>
            <w:noProof/>
            <w:webHidden/>
            <w:sz w:val="20"/>
            <w:szCs w:val="20"/>
          </w:rPr>
        </w:r>
        <w:r w:rsidRPr="00B53951">
          <w:rPr>
            <w:noProof/>
            <w:webHidden/>
            <w:sz w:val="20"/>
            <w:szCs w:val="20"/>
          </w:rPr>
          <w:fldChar w:fldCharType="separate"/>
        </w:r>
        <w:r w:rsidRPr="00B53951">
          <w:rPr>
            <w:noProof/>
            <w:webHidden/>
            <w:sz w:val="20"/>
            <w:szCs w:val="20"/>
          </w:rPr>
          <w:t>50</w:t>
        </w:r>
        <w:r w:rsidRPr="00B53951">
          <w:rPr>
            <w:noProof/>
            <w:webHidden/>
            <w:sz w:val="20"/>
            <w:szCs w:val="20"/>
          </w:rPr>
          <w:fldChar w:fldCharType="end"/>
        </w:r>
      </w:hyperlink>
    </w:p>
    <w:p w14:paraId="29E37E46" w14:textId="3CA64077"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8" w:history="1">
        <w:r w:rsidRPr="00B53951">
          <w:rPr>
            <w:rStyle w:val="Hipersaite"/>
            <w:rFonts w:eastAsiaTheme="minorHAnsi" w:cstheme="minorHAnsi"/>
            <w:noProof/>
            <w:sz w:val="20"/>
            <w:szCs w:val="20"/>
          </w:rPr>
          <w:t>Ilustrācija nr.3-1. Prognozētā līgumcena, milj. EUR</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_Toc202341998 \h </w:instrText>
        </w:r>
        <w:r w:rsidRPr="00B53951">
          <w:rPr>
            <w:noProof/>
            <w:webHidden/>
            <w:sz w:val="20"/>
            <w:szCs w:val="20"/>
          </w:rPr>
        </w:r>
        <w:r w:rsidRPr="00B53951">
          <w:rPr>
            <w:noProof/>
            <w:webHidden/>
            <w:sz w:val="20"/>
            <w:szCs w:val="20"/>
          </w:rPr>
          <w:fldChar w:fldCharType="separate"/>
        </w:r>
        <w:r w:rsidRPr="00B53951">
          <w:rPr>
            <w:noProof/>
            <w:webHidden/>
            <w:sz w:val="20"/>
            <w:szCs w:val="20"/>
          </w:rPr>
          <w:t>59</w:t>
        </w:r>
        <w:r w:rsidRPr="00B53951">
          <w:rPr>
            <w:noProof/>
            <w:webHidden/>
            <w:sz w:val="20"/>
            <w:szCs w:val="20"/>
          </w:rPr>
          <w:fldChar w:fldCharType="end"/>
        </w:r>
      </w:hyperlink>
    </w:p>
    <w:p w14:paraId="17701315" w14:textId="1C6DB471"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1999" w:history="1">
        <w:r w:rsidRPr="00B53951">
          <w:rPr>
            <w:rStyle w:val="Hipersaite"/>
            <w:rFonts w:eastAsiaTheme="minorHAnsi" w:cstheme="minorHAnsi"/>
            <w:noProof/>
            <w:sz w:val="20"/>
            <w:szCs w:val="20"/>
          </w:rPr>
          <w:t>Ilustrācija nr.3</w:t>
        </w:r>
        <w:r w:rsidRPr="00B53951">
          <w:rPr>
            <w:rStyle w:val="Hipersaite"/>
            <w:rFonts w:eastAsiaTheme="minorHAnsi" w:cstheme="minorHAnsi"/>
            <w:noProof/>
            <w:sz w:val="20"/>
            <w:szCs w:val="20"/>
          </w:rPr>
          <w:noBreakHyphen/>
          <w:t>2. Publiskā partnera diskontētā naudas plūsma NPV un Ieguldījumam atbilstošā vērtība, milj. EUR</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_Toc202341999 \h </w:instrText>
        </w:r>
        <w:r w:rsidRPr="00B53951">
          <w:rPr>
            <w:noProof/>
            <w:webHidden/>
            <w:sz w:val="20"/>
            <w:szCs w:val="20"/>
          </w:rPr>
        </w:r>
        <w:r w:rsidRPr="00B53951">
          <w:rPr>
            <w:noProof/>
            <w:webHidden/>
            <w:sz w:val="20"/>
            <w:szCs w:val="20"/>
          </w:rPr>
          <w:fldChar w:fldCharType="separate"/>
        </w:r>
        <w:r w:rsidRPr="00B53951">
          <w:rPr>
            <w:noProof/>
            <w:webHidden/>
            <w:sz w:val="20"/>
            <w:szCs w:val="20"/>
          </w:rPr>
          <w:t>59</w:t>
        </w:r>
        <w:r w:rsidRPr="00B53951">
          <w:rPr>
            <w:noProof/>
            <w:webHidden/>
            <w:sz w:val="20"/>
            <w:szCs w:val="20"/>
          </w:rPr>
          <w:fldChar w:fldCharType="end"/>
        </w:r>
      </w:hyperlink>
    </w:p>
    <w:p w14:paraId="74D84F1B" w14:textId="4198C354" w:rsidR="006E3E1F" w:rsidRPr="00CA2251" w:rsidRDefault="009E5F03" w:rsidP="00523927">
      <w:pPr>
        <w:pStyle w:val="Ilustrcijusaraksts"/>
        <w:tabs>
          <w:tab w:val="right" w:leader="dot" w:pos="9350"/>
        </w:tabs>
        <w:spacing w:line="276" w:lineRule="auto"/>
        <w:rPr>
          <w:rStyle w:val="Hipersaite"/>
          <w:rFonts w:asciiTheme="minorHAnsi" w:hAnsiTheme="minorHAnsi" w:cstheme="minorHAnsi"/>
          <w:noProof/>
          <w:sz w:val="20"/>
          <w:szCs w:val="20"/>
        </w:rPr>
      </w:pPr>
      <w:r w:rsidRPr="00CA2251">
        <w:rPr>
          <w:rStyle w:val="Hipersaite"/>
          <w:rFonts w:asciiTheme="minorHAnsi" w:hAnsiTheme="minorHAnsi" w:cstheme="minorHAnsi"/>
          <w:noProof/>
          <w:sz w:val="20"/>
          <w:szCs w:val="20"/>
        </w:rPr>
        <w:fldChar w:fldCharType="end"/>
      </w:r>
    </w:p>
    <w:p w14:paraId="7EFDD8C9" w14:textId="2759FEA3" w:rsidR="0056334F" w:rsidRPr="00CA2251" w:rsidRDefault="00523927" w:rsidP="00CA2251">
      <w:pPr>
        <w:pStyle w:val="Ilustrcijusaraksts"/>
        <w:tabs>
          <w:tab w:val="right" w:leader="dot" w:pos="9350"/>
        </w:tabs>
        <w:spacing w:after="120" w:line="276" w:lineRule="auto"/>
        <w:rPr>
          <w:rFonts w:asciiTheme="minorHAnsi" w:hAnsiTheme="minorHAnsi" w:cstheme="minorHAnsi"/>
          <w:b/>
          <w:bCs/>
        </w:rPr>
      </w:pPr>
      <w:r w:rsidRPr="00CA2251">
        <w:rPr>
          <w:rFonts w:asciiTheme="minorHAnsi" w:hAnsiTheme="minorHAnsi" w:cstheme="minorHAnsi"/>
          <w:b/>
          <w:bCs/>
        </w:rPr>
        <w:t>TABULU SARAKSTS</w:t>
      </w:r>
    </w:p>
    <w:p w14:paraId="1E2DC7F6" w14:textId="01C04B18" w:rsidR="00B53951" w:rsidRPr="00B53951" w:rsidRDefault="0056334F">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r w:rsidRPr="00B53951">
        <w:rPr>
          <w:rStyle w:val="Hipersaite"/>
          <w:rFonts w:asciiTheme="minorHAnsi" w:hAnsiTheme="minorHAnsi" w:cstheme="minorHAnsi"/>
          <w:sz w:val="20"/>
          <w:szCs w:val="20"/>
        </w:rPr>
        <w:fldChar w:fldCharType="begin"/>
      </w:r>
      <w:r w:rsidRPr="00B53951">
        <w:rPr>
          <w:rStyle w:val="Hipersaite"/>
          <w:rFonts w:asciiTheme="minorHAnsi" w:hAnsiTheme="minorHAnsi" w:cstheme="minorHAnsi"/>
          <w:sz w:val="20"/>
          <w:szCs w:val="20"/>
        </w:rPr>
        <w:instrText xml:space="preserve"> TOC \h \z \c "Tabula" </w:instrText>
      </w:r>
      <w:r w:rsidRPr="00B53951">
        <w:rPr>
          <w:rStyle w:val="Hipersaite"/>
          <w:rFonts w:asciiTheme="minorHAnsi" w:hAnsiTheme="minorHAnsi" w:cstheme="minorHAnsi"/>
          <w:sz w:val="20"/>
          <w:szCs w:val="20"/>
        </w:rPr>
        <w:fldChar w:fldCharType="separate"/>
      </w:r>
      <w:hyperlink w:anchor="_Toc202342000" w:history="1">
        <w:r w:rsidR="00B53951" w:rsidRPr="00B53951">
          <w:rPr>
            <w:rStyle w:val="Hipersaite"/>
            <w:rFonts w:eastAsiaTheme="minorHAnsi" w:cstheme="minorHAnsi"/>
            <w:noProof/>
            <w:sz w:val="20"/>
            <w:szCs w:val="20"/>
          </w:rPr>
          <w:t>Tabula nr.1</w:t>
        </w:r>
        <w:r w:rsidR="00B53951" w:rsidRPr="00B53951">
          <w:rPr>
            <w:rStyle w:val="Hipersaite"/>
            <w:rFonts w:eastAsiaTheme="minorHAnsi" w:cstheme="minorHAnsi"/>
            <w:bCs/>
            <w:noProof/>
            <w:sz w:val="20"/>
            <w:szCs w:val="20"/>
          </w:rPr>
          <w:noBreakHyphen/>
        </w:r>
        <w:r w:rsidR="00B53951" w:rsidRPr="00B53951">
          <w:rPr>
            <w:rStyle w:val="Hipersaite"/>
            <w:rFonts w:eastAsiaTheme="minorHAnsi" w:cstheme="minorHAnsi"/>
            <w:noProof/>
            <w:sz w:val="20"/>
            <w:szCs w:val="20"/>
          </w:rPr>
          <w:t xml:space="preserve">1. </w:t>
        </w:r>
        <w:r w:rsidR="00B53951" w:rsidRPr="00B53951">
          <w:rPr>
            <w:rStyle w:val="Hipersaite"/>
            <w:rFonts w:cstheme="minorHAnsi"/>
            <w:noProof/>
            <w:sz w:val="20"/>
            <w:szCs w:val="20"/>
          </w:rPr>
          <w:t>Saražotā elektroenerģija Miera ielas 17 koģenerācijas katlumājā 2022 un 2023.gadā, MWh</w:t>
        </w:r>
        <w:r w:rsidR="00B53951" w:rsidRPr="00B53951">
          <w:rPr>
            <w:noProof/>
            <w:webHidden/>
            <w:sz w:val="20"/>
            <w:szCs w:val="20"/>
          </w:rPr>
          <w:tab/>
        </w:r>
        <w:r w:rsidR="00B53951" w:rsidRPr="00B53951">
          <w:rPr>
            <w:noProof/>
            <w:webHidden/>
            <w:sz w:val="20"/>
            <w:szCs w:val="20"/>
          </w:rPr>
          <w:fldChar w:fldCharType="begin"/>
        </w:r>
        <w:r w:rsidR="00B53951" w:rsidRPr="00B53951">
          <w:rPr>
            <w:noProof/>
            <w:webHidden/>
            <w:sz w:val="20"/>
            <w:szCs w:val="20"/>
          </w:rPr>
          <w:instrText xml:space="preserve"> PAGEREF _Toc202342000 \h </w:instrText>
        </w:r>
        <w:r w:rsidR="00B53951" w:rsidRPr="00B53951">
          <w:rPr>
            <w:noProof/>
            <w:webHidden/>
            <w:sz w:val="20"/>
            <w:szCs w:val="20"/>
          </w:rPr>
        </w:r>
        <w:r w:rsidR="00B53951" w:rsidRPr="00B53951">
          <w:rPr>
            <w:noProof/>
            <w:webHidden/>
            <w:sz w:val="20"/>
            <w:szCs w:val="20"/>
          </w:rPr>
          <w:fldChar w:fldCharType="separate"/>
        </w:r>
        <w:r w:rsidR="00B53951" w:rsidRPr="00B53951">
          <w:rPr>
            <w:noProof/>
            <w:webHidden/>
            <w:sz w:val="20"/>
            <w:szCs w:val="20"/>
          </w:rPr>
          <w:t>9</w:t>
        </w:r>
        <w:r w:rsidR="00B53951" w:rsidRPr="00B53951">
          <w:rPr>
            <w:noProof/>
            <w:webHidden/>
            <w:sz w:val="20"/>
            <w:szCs w:val="20"/>
          </w:rPr>
          <w:fldChar w:fldCharType="end"/>
        </w:r>
      </w:hyperlink>
    </w:p>
    <w:p w14:paraId="5D5CF04C" w14:textId="265FDD53"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1" w:history="1">
        <w:r w:rsidRPr="00B53951">
          <w:rPr>
            <w:rStyle w:val="Hipersaite"/>
            <w:rFonts w:eastAsiaTheme="minorHAnsi" w:cstheme="minorHAnsi"/>
            <w:noProof/>
            <w:sz w:val="20"/>
            <w:szCs w:val="20"/>
          </w:rPr>
          <w:t>Tabula nr.1</w:t>
        </w:r>
        <w:r w:rsidRPr="00B53951">
          <w:rPr>
            <w:rStyle w:val="Hipersaite"/>
            <w:rFonts w:eastAsiaTheme="minorHAnsi" w:cstheme="minorHAnsi"/>
            <w:bCs/>
            <w:noProof/>
            <w:sz w:val="20"/>
            <w:szCs w:val="20"/>
          </w:rPr>
          <w:noBreakHyphen/>
        </w:r>
        <w:r w:rsidRPr="00B53951">
          <w:rPr>
            <w:rStyle w:val="Hipersaite"/>
            <w:rFonts w:eastAsiaTheme="minorHAnsi" w:cstheme="minorHAnsi"/>
            <w:noProof/>
            <w:sz w:val="20"/>
            <w:szCs w:val="20"/>
          </w:rPr>
          <w:t xml:space="preserve">2. </w:t>
        </w:r>
        <w:r w:rsidRPr="00B53951">
          <w:rPr>
            <w:rStyle w:val="Hipersaite"/>
            <w:rFonts w:cstheme="minorHAnsi"/>
            <w:noProof/>
            <w:sz w:val="20"/>
            <w:szCs w:val="20"/>
          </w:rPr>
          <w:t>Siltumtrašu piederība un tehniskie parametri Gulbenes pilsētā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_Toc202342001 \h </w:instrText>
        </w:r>
        <w:r w:rsidRPr="00B53951">
          <w:rPr>
            <w:noProof/>
            <w:webHidden/>
            <w:sz w:val="20"/>
            <w:szCs w:val="20"/>
          </w:rPr>
        </w:r>
        <w:r w:rsidRPr="00B53951">
          <w:rPr>
            <w:noProof/>
            <w:webHidden/>
            <w:sz w:val="20"/>
            <w:szCs w:val="20"/>
          </w:rPr>
          <w:fldChar w:fldCharType="separate"/>
        </w:r>
        <w:r w:rsidRPr="00B53951">
          <w:rPr>
            <w:noProof/>
            <w:webHidden/>
            <w:sz w:val="20"/>
            <w:szCs w:val="20"/>
          </w:rPr>
          <w:t>9</w:t>
        </w:r>
        <w:r w:rsidRPr="00B53951">
          <w:rPr>
            <w:noProof/>
            <w:webHidden/>
            <w:sz w:val="20"/>
            <w:szCs w:val="20"/>
          </w:rPr>
          <w:fldChar w:fldCharType="end"/>
        </w:r>
      </w:hyperlink>
    </w:p>
    <w:p w14:paraId="517B7BD5" w14:textId="7C756529"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2" w:history="1">
        <w:r w:rsidRPr="00B53951">
          <w:rPr>
            <w:rStyle w:val="Hipersaite"/>
            <w:rFonts w:eastAsiaTheme="minorHAnsi" w:cstheme="minorHAnsi"/>
            <w:noProof/>
            <w:sz w:val="20"/>
            <w:szCs w:val="20"/>
          </w:rPr>
          <w:t>Tabula nr.1</w:t>
        </w:r>
        <w:r w:rsidRPr="00B53951">
          <w:rPr>
            <w:rStyle w:val="Hipersaite"/>
            <w:rFonts w:eastAsiaTheme="minorHAnsi" w:cstheme="minorHAnsi"/>
            <w:bCs/>
            <w:noProof/>
            <w:sz w:val="20"/>
            <w:szCs w:val="20"/>
          </w:rPr>
          <w:noBreakHyphen/>
        </w:r>
        <w:r w:rsidRPr="00B53951">
          <w:rPr>
            <w:rStyle w:val="Hipersaite"/>
            <w:rFonts w:eastAsiaTheme="minorHAnsi" w:cstheme="minorHAnsi"/>
            <w:noProof/>
            <w:sz w:val="20"/>
            <w:szCs w:val="20"/>
          </w:rPr>
          <w:t>3. Pašvaldības līdzfinansētā investīciju daļa</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_Toc202342002 \h </w:instrText>
        </w:r>
        <w:r w:rsidRPr="00B53951">
          <w:rPr>
            <w:noProof/>
            <w:webHidden/>
            <w:sz w:val="20"/>
            <w:szCs w:val="20"/>
          </w:rPr>
        </w:r>
        <w:r w:rsidRPr="00B53951">
          <w:rPr>
            <w:noProof/>
            <w:webHidden/>
            <w:sz w:val="20"/>
            <w:szCs w:val="20"/>
          </w:rPr>
          <w:fldChar w:fldCharType="separate"/>
        </w:r>
        <w:r w:rsidRPr="00B53951">
          <w:rPr>
            <w:noProof/>
            <w:webHidden/>
            <w:sz w:val="20"/>
            <w:szCs w:val="20"/>
          </w:rPr>
          <w:t>10</w:t>
        </w:r>
        <w:r w:rsidRPr="00B53951">
          <w:rPr>
            <w:noProof/>
            <w:webHidden/>
            <w:sz w:val="20"/>
            <w:szCs w:val="20"/>
          </w:rPr>
          <w:fldChar w:fldCharType="end"/>
        </w:r>
      </w:hyperlink>
    </w:p>
    <w:p w14:paraId="094A8D9F" w14:textId="06E1732D"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3" w:history="1">
        <w:r w:rsidRPr="00B53951">
          <w:rPr>
            <w:rStyle w:val="Hipersaite"/>
            <w:rFonts w:eastAsiaTheme="minorHAnsi" w:cstheme="minorHAnsi"/>
            <w:noProof/>
            <w:sz w:val="20"/>
            <w:szCs w:val="20"/>
          </w:rPr>
          <w:t>Tabula nr.1</w:t>
        </w:r>
        <w:r w:rsidRPr="00B53951">
          <w:rPr>
            <w:rStyle w:val="Hipersaite"/>
            <w:rFonts w:eastAsiaTheme="minorHAnsi" w:cstheme="minorHAnsi"/>
            <w:bCs/>
            <w:noProof/>
            <w:sz w:val="20"/>
            <w:szCs w:val="20"/>
          </w:rPr>
          <w:noBreakHyphen/>
        </w:r>
        <w:r w:rsidRPr="00B53951">
          <w:rPr>
            <w:rStyle w:val="Hipersaite"/>
            <w:rFonts w:eastAsiaTheme="minorHAnsi" w:cstheme="minorHAnsi"/>
            <w:noProof/>
            <w:sz w:val="20"/>
            <w:szCs w:val="20"/>
          </w:rPr>
          <w:t xml:space="preserve">4. </w:t>
        </w:r>
        <w:r w:rsidRPr="00B53951">
          <w:rPr>
            <w:rStyle w:val="Hipersaite"/>
            <w:rFonts w:cstheme="minorHAnsi"/>
            <w:noProof/>
            <w:sz w:val="20"/>
            <w:szCs w:val="20"/>
          </w:rPr>
          <w:t>Siltumenerģijas patērētāju raksturojums kopumā neatkarīgi pa kādiem siltumtīkliem tiek nodrošināta piegāde</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_Toc202342003 \h </w:instrText>
        </w:r>
        <w:r w:rsidRPr="00B53951">
          <w:rPr>
            <w:noProof/>
            <w:webHidden/>
            <w:sz w:val="20"/>
            <w:szCs w:val="20"/>
          </w:rPr>
        </w:r>
        <w:r w:rsidRPr="00B53951">
          <w:rPr>
            <w:noProof/>
            <w:webHidden/>
            <w:sz w:val="20"/>
            <w:szCs w:val="20"/>
          </w:rPr>
          <w:fldChar w:fldCharType="separate"/>
        </w:r>
        <w:r w:rsidRPr="00B53951">
          <w:rPr>
            <w:noProof/>
            <w:webHidden/>
            <w:sz w:val="20"/>
            <w:szCs w:val="20"/>
          </w:rPr>
          <w:t>11</w:t>
        </w:r>
        <w:r w:rsidRPr="00B53951">
          <w:rPr>
            <w:noProof/>
            <w:webHidden/>
            <w:sz w:val="20"/>
            <w:szCs w:val="20"/>
          </w:rPr>
          <w:fldChar w:fldCharType="end"/>
        </w:r>
      </w:hyperlink>
    </w:p>
    <w:p w14:paraId="0C27CE2D" w14:textId="79546F2D"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4" w:history="1">
        <w:r w:rsidRPr="00B53951">
          <w:rPr>
            <w:rStyle w:val="Hipersaite"/>
            <w:rFonts w:eastAsiaTheme="minorHAnsi" w:cstheme="minorHAnsi"/>
            <w:noProof/>
            <w:sz w:val="20"/>
            <w:szCs w:val="20"/>
          </w:rPr>
          <w:t>Tabula nr.1</w:t>
        </w:r>
        <w:r w:rsidRPr="00B53951">
          <w:rPr>
            <w:rStyle w:val="Hipersaite"/>
            <w:rFonts w:eastAsiaTheme="minorHAnsi" w:cstheme="minorHAnsi"/>
            <w:bCs/>
            <w:noProof/>
            <w:sz w:val="20"/>
            <w:szCs w:val="20"/>
          </w:rPr>
          <w:noBreakHyphen/>
        </w:r>
        <w:r w:rsidRPr="00B53951">
          <w:rPr>
            <w:rStyle w:val="Hipersaite"/>
            <w:rFonts w:eastAsiaTheme="minorHAnsi" w:cstheme="minorHAnsi"/>
            <w:noProof/>
            <w:sz w:val="20"/>
            <w:szCs w:val="20"/>
          </w:rPr>
          <w:t xml:space="preserve">5. </w:t>
        </w:r>
        <w:r w:rsidRPr="00B53951">
          <w:rPr>
            <w:rStyle w:val="Hipersaite"/>
            <w:rFonts w:cstheme="minorHAnsi"/>
            <w:noProof/>
            <w:sz w:val="20"/>
            <w:szCs w:val="20"/>
          </w:rPr>
          <w:t>Siltumenerģijas piegādes sadalījums pa pašvaldības un citu privātpersonu siltumtīkliem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_Toc202342004 \h </w:instrText>
        </w:r>
        <w:r w:rsidRPr="00B53951">
          <w:rPr>
            <w:noProof/>
            <w:webHidden/>
            <w:sz w:val="20"/>
            <w:szCs w:val="20"/>
          </w:rPr>
        </w:r>
        <w:r w:rsidRPr="00B53951">
          <w:rPr>
            <w:noProof/>
            <w:webHidden/>
            <w:sz w:val="20"/>
            <w:szCs w:val="20"/>
          </w:rPr>
          <w:fldChar w:fldCharType="separate"/>
        </w:r>
        <w:r w:rsidRPr="00B53951">
          <w:rPr>
            <w:noProof/>
            <w:webHidden/>
            <w:sz w:val="20"/>
            <w:szCs w:val="20"/>
          </w:rPr>
          <w:t>11</w:t>
        </w:r>
        <w:r w:rsidRPr="00B53951">
          <w:rPr>
            <w:noProof/>
            <w:webHidden/>
            <w:sz w:val="20"/>
            <w:szCs w:val="20"/>
          </w:rPr>
          <w:fldChar w:fldCharType="end"/>
        </w:r>
      </w:hyperlink>
    </w:p>
    <w:p w14:paraId="6E1D5DC6" w14:textId="47EB94F9"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5" w:history="1">
        <w:r w:rsidRPr="00B53951">
          <w:rPr>
            <w:rStyle w:val="Hipersaite"/>
            <w:rFonts w:eastAsiaTheme="minorHAnsi" w:cstheme="minorHAnsi"/>
            <w:noProof/>
            <w:sz w:val="20"/>
            <w:szCs w:val="20"/>
          </w:rPr>
          <w:t>Tabula nr.1</w:t>
        </w:r>
        <w:r w:rsidRPr="00B53951">
          <w:rPr>
            <w:rStyle w:val="Hipersaite"/>
            <w:rFonts w:eastAsiaTheme="minorHAnsi" w:cstheme="minorHAnsi"/>
            <w:bCs/>
            <w:noProof/>
            <w:sz w:val="20"/>
            <w:szCs w:val="20"/>
          </w:rPr>
          <w:noBreakHyphen/>
        </w:r>
        <w:r w:rsidRPr="00B53951">
          <w:rPr>
            <w:rStyle w:val="Hipersaite"/>
            <w:rFonts w:eastAsiaTheme="minorHAnsi" w:cstheme="minorHAnsi"/>
            <w:noProof/>
            <w:sz w:val="20"/>
            <w:szCs w:val="20"/>
          </w:rPr>
          <w:t xml:space="preserve">6. </w:t>
        </w:r>
        <w:r w:rsidRPr="00B53951">
          <w:rPr>
            <w:rStyle w:val="Hipersaite"/>
            <w:rFonts w:cstheme="minorHAnsi"/>
            <w:noProof/>
            <w:sz w:val="20"/>
            <w:szCs w:val="20"/>
          </w:rPr>
          <w:t>Siltumenerģijas piegādes sadalījums pa SIA “Gren Gulbene” siltumtīkliem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_Toc202342005 \h </w:instrText>
        </w:r>
        <w:r w:rsidRPr="00B53951">
          <w:rPr>
            <w:noProof/>
            <w:webHidden/>
            <w:sz w:val="20"/>
            <w:szCs w:val="20"/>
          </w:rPr>
        </w:r>
        <w:r w:rsidRPr="00B53951">
          <w:rPr>
            <w:noProof/>
            <w:webHidden/>
            <w:sz w:val="20"/>
            <w:szCs w:val="20"/>
          </w:rPr>
          <w:fldChar w:fldCharType="separate"/>
        </w:r>
        <w:r w:rsidRPr="00B53951">
          <w:rPr>
            <w:noProof/>
            <w:webHidden/>
            <w:sz w:val="20"/>
            <w:szCs w:val="20"/>
          </w:rPr>
          <w:t>12</w:t>
        </w:r>
        <w:r w:rsidRPr="00B53951">
          <w:rPr>
            <w:noProof/>
            <w:webHidden/>
            <w:sz w:val="20"/>
            <w:szCs w:val="20"/>
          </w:rPr>
          <w:fldChar w:fldCharType="end"/>
        </w:r>
      </w:hyperlink>
    </w:p>
    <w:p w14:paraId="77A3756E" w14:textId="41A5AA4E"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6" w:history="1">
        <w:r w:rsidRPr="00B53951">
          <w:rPr>
            <w:rStyle w:val="Hipersaite"/>
            <w:rFonts w:eastAsiaTheme="minorHAnsi" w:cstheme="minorHAnsi"/>
            <w:noProof/>
            <w:sz w:val="20"/>
            <w:szCs w:val="20"/>
          </w:rPr>
          <w:t>Tabula nr.1</w:t>
        </w:r>
        <w:r w:rsidRPr="00B53951">
          <w:rPr>
            <w:rStyle w:val="Hipersaite"/>
            <w:rFonts w:eastAsiaTheme="minorHAnsi" w:cstheme="minorHAnsi"/>
            <w:bCs/>
            <w:noProof/>
            <w:sz w:val="20"/>
            <w:szCs w:val="20"/>
          </w:rPr>
          <w:noBreakHyphen/>
        </w:r>
        <w:r w:rsidRPr="00B53951">
          <w:rPr>
            <w:rStyle w:val="Hipersaite"/>
            <w:rFonts w:eastAsiaTheme="minorHAnsi" w:cstheme="minorHAnsi"/>
            <w:noProof/>
            <w:sz w:val="20"/>
            <w:szCs w:val="20"/>
          </w:rPr>
          <w:t xml:space="preserve">7. </w:t>
        </w:r>
        <w:r w:rsidRPr="00B53951">
          <w:rPr>
            <w:rStyle w:val="Hipersaite"/>
            <w:rFonts w:cstheme="minorHAnsi"/>
            <w:noProof/>
            <w:sz w:val="20"/>
            <w:szCs w:val="20"/>
          </w:rPr>
          <w:t>Saražotās un pārdotās siltumenerģijas dati par 2022 un 2023.gadu, MWh</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_Toc202342006 \h </w:instrText>
        </w:r>
        <w:r w:rsidRPr="00B53951">
          <w:rPr>
            <w:noProof/>
            <w:webHidden/>
            <w:sz w:val="20"/>
            <w:szCs w:val="20"/>
          </w:rPr>
        </w:r>
        <w:r w:rsidRPr="00B53951">
          <w:rPr>
            <w:noProof/>
            <w:webHidden/>
            <w:sz w:val="20"/>
            <w:szCs w:val="20"/>
          </w:rPr>
          <w:fldChar w:fldCharType="separate"/>
        </w:r>
        <w:r w:rsidRPr="00B53951">
          <w:rPr>
            <w:noProof/>
            <w:webHidden/>
            <w:sz w:val="20"/>
            <w:szCs w:val="20"/>
          </w:rPr>
          <w:t>12</w:t>
        </w:r>
        <w:r w:rsidRPr="00B53951">
          <w:rPr>
            <w:noProof/>
            <w:webHidden/>
            <w:sz w:val="20"/>
            <w:szCs w:val="20"/>
          </w:rPr>
          <w:fldChar w:fldCharType="end"/>
        </w:r>
      </w:hyperlink>
    </w:p>
    <w:p w14:paraId="54DCEA95" w14:textId="44BB26CA"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7" w:history="1">
        <w:r w:rsidRPr="00B53951">
          <w:rPr>
            <w:rStyle w:val="Hipersaite"/>
            <w:rFonts w:cstheme="minorHAnsi"/>
            <w:noProof/>
            <w:sz w:val="20"/>
            <w:szCs w:val="20"/>
          </w:rPr>
          <w:t>Tabula nr.1</w:t>
        </w:r>
        <w:r w:rsidRPr="00B53951">
          <w:rPr>
            <w:rStyle w:val="Hipersaite"/>
            <w:rFonts w:cstheme="minorHAnsi"/>
            <w:noProof/>
            <w:sz w:val="20"/>
            <w:szCs w:val="20"/>
          </w:rPr>
          <w:noBreakHyphen/>
          <w:t>8. Gulbenes pilsētas CSS ekspluatācijas izmaksu novērtējums 2022. un 2023. gados (tūkst. EUR)</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_Toc202342007 \h </w:instrText>
        </w:r>
        <w:r w:rsidRPr="00B53951">
          <w:rPr>
            <w:noProof/>
            <w:webHidden/>
            <w:sz w:val="20"/>
            <w:szCs w:val="20"/>
          </w:rPr>
        </w:r>
        <w:r w:rsidRPr="00B53951">
          <w:rPr>
            <w:noProof/>
            <w:webHidden/>
            <w:sz w:val="20"/>
            <w:szCs w:val="20"/>
          </w:rPr>
          <w:fldChar w:fldCharType="separate"/>
        </w:r>
        <w:r w:rsidRPr="00B53951">
          <w:rPr>
            <w:noProof/>
            <w:webHidden/>
            <w:sz w:val="20"/>
            <w:szCs w:val="20"/>
          </w:rPr>
          <w:t>14</w:t>
        </w:r>
        <w:r w:rsidRPr="00B53951">
          <w:rPr>
            <w:noProof/>
            <w:webHidden/>
            <w:sz w:val="20"/>
            <w:szCs w:val="20"/>
          </w:rPr>
          <w:fldChar w:fldCharType="end"/>
        </w:r>
      </w:hyperlink>
    </w:p>
    <w:p w14:paraId="3A202614" w14:textId="5DA30681"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8" w:history="1">
        <w:r w:rsidRPr="00B53951">
          <w:rPr>
            <w:rStyle w:val="Hipersaite"/>
            <w:rFonts w:cstheme="minorHAnsi"/>
            <w:noProof/>
            <w:sz w:val="20"/>
            <w:szCs w:val="20"/>
          </w:rPr>
          <w:t>Tabula nr.1</w:t>
        </w:r>
        <w:r w:rsidRPr="00B53951">
          <w:rPr>
            <w:rStyle w:val="Hipersaite"/>
            <w:rFonts w:cstheme="minorHAnsi"/>
            <w:noProof/>
            <w:sz w:val="20"/>
            <w:szCs w:val="20"/>
          </w:rPr>
          <w:noBreakHyphen/>
          <w:t>9. Provizoriskais ieguldījumu izmaksu novērtējums (EUR) attīstības scenārija gadījumā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_Toc202342008 \h </w:instrText>
        </w:r>
        <w:r w:rsidRPr="00B53951">
          <w:rPr>
            <w:noProof/>
            <w:webHidden/>
            <w:sz w:val="20"/>
            <w:szCs w:val="20"/>
          </w:rPr>
        </w:r>
        <w:r w:rsidRPr="00B53951">
          <w:rPr>
            <w:noProof/>
            <w:webHidden/>
            <w:sz w:val="20"/>
            <w:szCs w:val="20"/>
          </w:rPr>
          <w:fldChar w:fldCharType="separate"/>
        </w:r>
        <w:r w:rsidRPr="00B53951">
          <w:rPr>
            <w:noProof/>
            <w:webHidden/>
            <w:sz w:val="20"/>
            <w:szCs w:val="20"/>
          </w:rPr>
          <w:t>18</w:t>
        </w:r>
        <w:r w:rsidRPr="00B53951">
          <w:rPr>
            <w:noProof/>
            <w:webHidden/>
            <w:sz w:val="20"/>
            <w:szCs w:val="20"/>
          </w:rPr>
          <w:fldChar w:fldCharType="end"/>
        </w:r>
      </w:hyperlink>
    </w:p>
    <w:p w14:paraId="7E619FD5" w14:textId="1AC06D09"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09" w:history="1">
        <w:r w:rsidRPr="00B53951">
          <w:rPr>
            <w:rStyle w:val="Hipersaite"/>
            <w:rFonts w:cstheme="minorHAnsi"/>
            <w:noProof/>
            <w:sz w:val="20"/>
            <w:szCs w:val="20"/>
          </w:rPr>
          <w:t>Tabula nr.1</w:t>
        </w:r>
        <w:r w:rsidRPr="00B53951">
          <w:rPr>
            <w:rStyle w:val="Hipersaite"/>
            <w:rFonts w:cstheme="minorHAnsi"/>
            <w:noProof/>
            <w:sz w:val="20"/>
            <w:szCs w:val="20"/>
          </w:rPr>
          <w:noBreakHyphen/>
          <w:t>10. Potenciāli atslēdzamie klienti vasaras periodā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_Toc202342009 \h </w:instrText>
        </w:r>
        <w:r w:rsidRPr="00B53951">
          <w:rPr>
            <w:noProof/>
            <w:webHidden/>
            <w:sz w:val="20"/>
            <w:szCs w:val="20"/>
          </w:rPr>
        </w:r>
        <w:r w:rsidRPr="00B53951">
          <w:rPr>
            <w:noProof/>
            <w:webHidden/>
            <w:sz w:val="20"/>
            <w:szCs w:val="20"/>
          </w:rPr>
          <w:fldChar w:fldCharType="separate"/>
        </w:r>
        <w:r w:rsidRPr="00B53951">
          <w:rPr>
            <w:noProof/>
            <w:webHidden/>
            <w:sz w:val="20"/>
            <w:szCs w:val="20"/>
          </w:rPr>
          <w:t>19</w:t>
        </w:r>
        <w:r w:rsidRPr="00B53951">
          <w:rPr>
            <w:noProof/>
            <w:webHidden/>
            <w:sz w:val="20"/>
            <w:szCs w:val="20"/>
          </w:rPr>
          <w:fldChar w:fldCharType="end"/>
        </w:r>
      </w:hyperlink>
    </w:p>
    <w:p w14:paraId="023DB507" w14:textId="6A0A7D03"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0" w:history="1">
        <w:r w:rsidRPr="00B53951">
          <w:rPr>
            <w:rStyle w:val="Hipersaite"/>
            <w:rFonts w:cstheme="minorHAnsi"/>
            <w:noProof/>
            <w:sz w:val="20"/>
            <w:szCs w:val="20"/>
          </w:rPr>
          <w:t>Tabula nr.1</w:t>
        </w:r>
        <w:r w:rsidRPr="00B53951">
          <w:rPr>
            <w:rStyle w:val="Hipersaite"/>
            <w:rFonts w:cstheme="minorHAnsi"/>
            <w:noProof/>
            <w:sz w:val="20"/>
            <w:szCs w:val="20"/>
          </w:rPr>
          <w:noBreakHyphen/>
          <w:t>11. Potenciāli atslēdzamie objekti, kas nedalāmi saistīti ar SIA “Gren Gulbene” siltumtīkliem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_Toc202342010 \h </w:instrText>
        </w:r>
        <w:r w:rsidRPr="00B53951">
          <w:rPr>
            <w:noProof/>
            <w:webHidden/>
            <w:sz w:val="20"/>
            <w:szCs w:val="20"/>
          </w:rPr>
        </w:r>
        <w:r w:rsidRPr="00B53951">
          <w:rPr>
            <w:noProof/>
            <w:webHidden/>
            <w:sz w:val="20"/>
            <w:szCs w:val="20"/>
          </w:rPr>
          <w:fldChar w:fldCharType="separate"/>
        </w:r>
        <w:r w:rsidRPr="00B53951">
          <w:rPr>
            <w:noProof/>
            <w:webHidden/>
            <w:sz w:val="20"/>
            <w:szCs w:val="20"/>
          </w:rPr>
          <w:t>20</w:t>
        </w:r>
        <w:r w:rsidRPr="00B53951">
          <w:rPr>
            <w:noProof/>
            <w:webHidden/>
            <w:sz w:val="20"/>
            <w:szCs w:val="20"/>
          </w:rPr>
          <w:fldChar w:fldCharType="end"/>
        </w:r>
      </w:hyperlink>
    </w:p>
    <w:p w14:paraId="145690C2" w14:textId="3069E83D"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1" w:history="1">
        <w:r w:rsidRPr="00B53951">
          <w:rPr>
            <w:rStyle w:val="Hipersaite"/>
            <w:rFonts w:cstheme="minorHAnsi"/>
            <w:noProof/>
            <w:sz w:val="20"/>
            <w:szCs w:val="20"/>
          </w:rPr>
          <w:t>Tabula nr.1</w:t>
        </w:r>
        <w:r w:rsidRPr="00B53951">
          <w:rPr>
            <w:rStyle w:val="Hipersaite"/>
            <w:rFonts w:cstheme="minorHAnsi"/>
            <w:noProof/>
            <w:sz w:val="20"/>
            <w:szCs w:val="20"/>
          </w:rPr>
          <w:noBreakHyphen/>
          <w:t>12. Scenāriju kopsavilkums</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_Toc202342011 \h </w:instrText>
        </w:r>
        <w:r w:rsidRPr="00B53951">
          <w:rPr>
            <w:noProof/>
            <w:webHidden/>
            <w:sz w:val="20"/>
            <w:szCs w:val="20"/>
          </w:rPr>
        </w:r>
        <w:r w:rsidRPr="00B53951">
          <w:rPr>
            <w:noProof/>
            <w:webHidden/>
            <w:sz w:val="20"/>
            <w:szCs w:val="20"/>
          </w:rPr>
          <w:fldChar w:fldCharType="separate"/>
        </w:r>
        <w:r w:rsidRPr="00B53951">
          <w:rPr>
            <w:noProof/>
            <w:webHidden/>
            <w:sz w:val="20"/>
            <w:szCs w:val="20"/>
          </w:rPr>
          <w:t>22</w:t>
        </w:r>
        <w:r w:rsidRPr="00B53951">
          <w:rPr>
            <w:noProof/>
            <w:webHidden/>
            <w:sz w:val="20"/>
            <w:szCs w:val="20"/>
          </w:rPr>
          <w:fldChar w:fldCharType="end"/>
        </w:r>
      </w:hyperlink>
    </w:p>
    <w:p w14:paraId="57FC1355" w14:textId="017ADC2F"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2" w:history="1">
        <w:r w:rsidRPr="00B53951">
          <w:rPr>
            <w:rStyle w:val="Hipersaite"/>
            <w:rFonts w:eastAsiaTheme="minorHAnsi" w:cstheme="minorHAnsi"/>
            <w:noProof/>
            <w:sz w:val="20"/>
            <w:szCs w:val="20"/>
          </w:rPr>
          <w:t>Tabula nr.1</w:t>
        </w:r>
        <w:r w:rsidRPr="00B53951">
          <w:rPr>
            <w:rStyle w:val="Hipersaite"/>
            <w:rFonts w:eastAsiaTheme="minorHAnsi" w:cstheme="minorHAnsi"/>
            <w:noProof/>
            <w:sz w:val="20"/>
            <w:szCs w:val="20"/>
          </w:rPr>
          <w:noBreakHyphen/>
          <w:t>13. Makroekonomiskie pieņēmumi cenu indeksu izmaiņām (pa gadiem)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_Toc202342012 \h </w:instrText>
        </w:r>
        <w:r w:rsidRPr="00B53951">
          <w:rPr>
            <w:noProof/>
            <w:webHidden/>
            <w:sz w:val="20"/>
            <w:szCs w:val="20"/>
          </w:rPr>
        </w:r>
        <w:r w:rsidRPr="00B53951">
          <w:rPr>
            <w:noProof/>
            <w:webHidden/>
            <w:sz w:val="20"/>
            <w:szCs w:val="20"/>
          </w:rPr>
          <w:fldChar w:fldCharType="separate"/>
        </w:r>
        <w:r w:rsidRPr="00B53951">
          <w:rPr>
            <w:noProof/>
            <w:webHidden/>
            <w:sz w:val="20"/>
            <w:szCs w:val="20"/>
          </w:rPr>
          <w:t>28</w:t>
        </w:r>
        <w:r w:rsidRPr="00B53951">
          <w:rPr>
            <w:noProof/>
            <w:webHidden/>
            <w:sz w:val="20"/>
            <w:szCs w:val="20"/>
          </w:rPr>
          <w:fldChar w:fldCharType="end"/>
        </w:r>
      </w:hyperlink>
    </w:p>
    <w:p w14:paraId="7C7E7ED7" w14:textId="61E60F13"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3" w:history="1">
        <w:r w:rsidRPr="00B53951">
          <w:rPr>
            <w:rStyle w:val="Hipersaite"/>
            <w:rFonts w:cstheme="minorHAnsi"/>
            <w:noProof/>
            <w:sz w:val="20"/>
            <w:szCs w:val="20"/>
          </w:rPr>
          <w:t>Tabula nr.1</w:t>
        </w:r>
        <w:r w:rsidRPr="00B53951">
          <w:rPr>
            <w:rStyle w:val="Hipersaite"/>
            <w:rFonts w:cstheme="minorHAnsi"/>
            <w:noProof/>
            <w:sz w:val="20"/>
            <w:szCs w:val="20"/>
          </w:rPr>
          <w:noBreakHyphen/>
          <w:t>14. Projekta investīciju kopsavilkums dažādu scenāriju ietvaros (tūkst. EUR)</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_Toc202342013 \h </w:instrText>
        </w:r>
        <w:r w:rsidRPr="00B53951">
          <w:rPr>
            <w:noProof/>
            <w:webHidden/>
            <w:sz w:val="20"/>
            <w:szCs w:val="20"/>
          </w:rPr>
        </w:r>
        <w:r w:rsidRPr="00B53951">
          <w:rPr>
            <w:noProof/>
            <w:webHidden/>
            <w:sz w:val="20"/>
            <w:szCs w:val="20"/>
          </w:rPr>
          <w:fldChar w:fldCharType="separate"/>
        </w:r>
        <w:r w:rsidRPr="00B53951">
          <w:rPr>
            <w:noProof/>
            <w:webHidden/>
            <w:sz w:val="20"/>
            <w:szCs w:val="20"/>
          </w:rPr>
          <w:t>29</w:t>
        </w:r>
        <w:r w:rsidRPr="00B53951">
          <w:rPr>
            <w:noProof/>
            <w:webHidden/>
            <w:sz w:val="20"/>
            <w:szCs w:val="20"/>
          </w:rPr>
          <w:fldChar w:fldCharType="end"/>
        </w:r>
      </w:hyperlink>
    </w:p>
    <w:p w14:paraId="1BD4EB94" w14:textId="2E989DB1"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4" w:history="1">
        <w:r w:rsidRPr="00B53951">
          <w:rPr>
            <w:rStyle w:val="Hipersaite"/>
            <w:rFonts w:cstheme="minorHAnsi"/>
            <w:noProof/>
            <w:sz w:val="20"/>
            <w:szCs w:val="20"/>
          </w:rPr>
          <w:t>Tabula nr.1</w:t>
        </w:r>
        <w:r w:rsidRPr="00B53951">
          <w:rPr>
            <w:rStyle w:val="Hipersaite"/>
            <w:rFonts w:cstheme="minorHAnsi"/>
            <w:noProof/>
            <w:sz w:val="20"/>
            <w:szCs w:val="20"/>
          </w:rPr>
          <w:noBreakHyphen/>
          <w:t>15. Gulbenes pilsētas CSS ekspluatācijas izmaksu (tūkst. EUR) 2025. gada cenās novērtējums laika periodam no 2027. līdz 2031. gadam inerces scenārijam (esošais sadarbības modelis, kurā netiek veikti nozīmīgi ieguldījumi CSS infrastruktūras atjaunošanā)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_Toc202342014 \h </w:instrText>
        </w:r>
        <w:r w:rsidRPr="00B53951">
          <w:rPr>
            <w:noProof/>
            <w:webHidden/>
            <w:sz w:val="20"/>
            <w:szCs w:val="20"/>
          </w:rPr>
        </w:r>
        <w:r w:rsidRPr="00B53951">
          <w:rPr>
            <w:noProof/>
            <w:webHidden/>
            <w:sz w:val="20"/>
            <w:szCs w:val="20"/>
          </w:rPr>
          <w:fldChar w:fldCharType="separate"/>
        </w:r>
        <w:r w:rsidRPr="00B53951">
          <w:rPr>
            <w:noProof/>
            <w:webHidden/>
            <w:sz w:val="20"/>
            <w:szCs w:val="20"/>
          </w:rPr>
          <w:t>31</w:t>
        </w:r>
        <w:r w:rsidRPr="00B53951">
          <w:rPr>
            <w:noProof/>
            <w:webHidden/>
            <w:sz w:val="20"/>
            <w:szCs w:val="20"/>
          </w:rPr>
          <w:fldChar w:fldCharType="end"/>
        </w:r>
      </w:hyperlink>
    </w:p>
    <w:p w14:paraId="525E4EC7" w14:textId="35BE175B"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5" w:history="1">
        <w:r w:rsidRPr="00B53951">
          <w:rPr>
            <w:rStyle w:val="Hipersaite"/>
            <w:rFonts w:cstheme="minorHAnsi"/>
            <w:noProof/>
            <w:sz w:val="20"/>
            <w:szCs w:val="20"/>
          </w:rPr>
          <w:t>Tabula nr.1</w:t>
        </w:r>
        <w:r w:rsidRPr="00B53951">
          <w:rPr>
            <w:rStyle w:val="Hipersaite"/>
            <w:rFonts w:cstheme="minorHAnsi"/>
            <w:noProof/>
            <w:sz w:val="20"/>
            <w:szCs w:val="20"/>
          </w:rPr>
          <w:noBreakHyphen/>
          <w:t>16. Gulbenes pilsētas CSS ekspluatācijas izmaksu (EUR) novērtējums laika periodam no 2027. līdz 2031. gadam investīciju veikšanas attīstības scenārijam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_Toc202342015 \h </w:instrText>
        </w:r>
        <w:r w:rsidRPr="00B53951">
          <w:rPr>
            <w:noProof/>
            <w:webHidden/>
            <w:sz w:val="20"/>
            <w:szCs w:val="20"/>
          </w:rPr>
        </w:r>
        <w:r w:rsidRPr="00B53951">
          <w:rPr>
            <w:noProof/>
            <w:webHidden/>
            <w:sz w:val="20"/>
            <w:szCs w:val="20"/>
          </w:rPr>
          <w:fldChar w:fldCharType="separate"/>
        </w:r>
        <w:r w:rsidRPr="00B53951">
          <w:rPr>
            <w:noProof/>
            <w:webHidden/>
            <w:sz w:val="20"/>
            <w:szCs w:val="20"/>
          </w:rPr>
          <w:t>31</w:t>
        </w:r>
        <w:r w:rsidRPr="00B53951">
          <w:rPr>
            <w:noProof/>
            <w:webHidden/>
            <w:sz w:val="20"/>
            <w:szCs w:val="20"/>
          </w:rPr>
          <w:fldChar w:fldCharType="end"/>
        </w:r>
      </w:hyperlink>
    </w:p>
    <w:p w14:paraId="0701031C" w14:textId="10A01033"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6" w:history="1">
        <w:r w:rsidRPr="00B53951">
          <w:rPr>
            <w:rStyle w:val="Hipersaite"/>
            <w:rFonts w:cstheme="minorHAnsi"/>
            <w:noProof/>
            <w:sz w:val="20"/>
            <w:szCs w:val="20"/>
          </w:rPr>
          <w:t>Tabula nr.1</w:t>
        </w:r>
        <w:r w:rsidRPr="00B53951">
          <w:rPr>
            <w:rStyle w:val="Hipersaite"/>
            <w:rFonts w:cstheme="minorHAnsi"/>
            <w:noProof/>
            <w:sz w:val="20"/>
            <w:szCs w:val="20"/>
          </w:rPr>
          <w:noBreakHyphen/>
          <w:t>17. PM2,5 daļiņu emisiju samazinājums (kg/gadā, prognoze 2040. gadam)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_Toc202342016 \h </w:instrText>
        </w:r>
        <w:r w:rsidRPr="00B53951">
          <w:rPr>
            <w:noProof/>
            <w:webHidden/>
            <w:sz w:val="20"/>
            <w:szCs w:val="20"/>
          </w:rPr>
        </w:r>
        <w:r w:rsidRPr="00B53951">
          <w:rPr>
            <w:noProof/>
            <w:webHidden/>
            <w:sz w:val="20"/>
            <w:szCs w:val="20"/>
          </w:rPr>
          <w:fldChar w:fldCharType="separate"/>
        </w:r>
        <w:r w:rsidRPr="00B53951">
          <w:rPr>
            <w:noProof/>
            <w:webHidden/>
            <w:sz w:val="20"/>
            <w:szCs w:val="20"/>
          </w:rPr>
          <w:t>33</w:t>
        </w:r>
        <w:r w:rsidRPr="00B53951">
          <w:rPr>
            <w:noProof/>
            <w:webHidden/>
            <w:sz w:val="20"/>
            <w:szCs w:val="20"/>
          </w:rPr>
          <w:fldChar w:fldCharType="end"/>
        </w:r>
      </w:hyperlink>
    </w:p>
    <w:p w14:paraId="4CE10257" w14:textId="22EE9E27"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7" w:history="1">
        <w:r w:rsidRPr="00B53951">
          <w:rPr>
            <w:rStyle w:val="Hipersaite"/>
            <w:rFonts w:cstheme="minorHAnsi"/>
            <w:noProof/>
            <w:sz w:val="20"/>
            <w:szCs w:val="20"/>
          </w:rPr>
          <w:t>Tabula nr.1</w:t>
        </w:r>
        <w:r w:rsidRPr="00B53951">
          <w:rPr>
            <w:rStyle w:val="Hipersaite"/>
            <w:rFonts w:cstheme="minorHAnsi"/>
            <w:noProof/>
            <w:sz w:val="20"/>
            <w:szCs w:val="20"/>
          </w:rPr>
          <w:noBreakHyphen/>
          <w:t>18. NO</w:t>
        </w:r>
        <w:r w:rsidRPr="00B53951">
          <w:rPr>
            <w:rStyle w:val="Hipersaite"/>
            <w:rFonts w:cstheme="minorHAnsi"/>
            <w:noProof/>
            <w:sz w:val="20"/>
            <w:szCs w:val="20"/>
            <w:vertAlign w:val="subscript"/>
          </w:rPr>
          <w:t xml:space="preserve">2 </w:t>
        </w:r>
        <w:r w:rsidRPr="00B53951">
          <w:rPr>
            <w:rStyle w:val="Hipersaite"/>
            <w:rFonts w:cstheme="minorHAnsi"/>
            <w:noProof/>
            <w:sz w:val="20"/>
            <w:szCs w:val="20"/>
          </w:rPr>
          <w:t>emisiju samazinājuma (kg/gadā) prognoze Gulbenes CSS 2040. gadam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_Toc202342017 \h </w:instrText>
        </w:r>
        <w:r w:rsidRPr="00B53951">
          <w:rPr>
            <w:noProof/>
            <w:webHidden/>
            <w:sz w:val="20"/>
            <w:szCs w:val="20"/>
          </w:rPr>
        </w:r>
        <w:r w:rsidRPr="00B53951">
          <w:rPr>
            <w:noProof/>
            <w:webHidden/>
            <w:sz w:val="20"/>
            <w:szCs w:val="20"/>
          </w:rPr>
          <w:fldChar w:fldCharType="separate"/>
        </w:r>
        <w:r w:rsidRPr="00B53951">
          <w:rPr>
            <w:noProof/>
            <w:webHidden/>
            <w:sz w:val="20"/>
            <w:szCs w:val="20"/>
          </w:rPr>
          <w:t>34</w:t>
        </w:r>
        <w:r w:rsidRPr="00B53951">
          <w:rPr>
            <w:noProof/>
            <w:webHidden/>
            <w:sz w:val="20"/>
            <w:szCs w:val="20"/>
          </w:rPr>
          <w:fldChar w:fldCharType="end"/>
        </w:r>
      </w:hyperlink>
    </w:p>
    <w:p w14:paraId="6F23B425" w14:textId="305DE0BF"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8" w:history="1">
        <w:r w:rsidRPr="00B53951">
          <w:rPr>
            <w:rStyle w:val="Hipersaite"/>
            <w:rFonts w:cstheme="minorHAnsi"/>
            <w:noProof/>
            <w:sz w:val="20"/>
            <w:szCs w:val="20"/>
          </w:rPr>
          <w:t>Tabula nr.1</w:t>
        </w:r>
        <w:r w:rsidRPr="00B53951">
          <w:rPr>
            <w:rStyle w:val="Hipersaite"/>
            <w:rFonts w:cstheme="minorHAnsi"/>
            <w:noProof/>
            <w:sz w:val="20"/>
            <w:szCs w:val="20"/>
          </w:rPr>
          <w:noBreakHyphen/>
          <w:t>19. SO</w:t>
        </w:r>
        <w:r w:rsidRPr="00B53951">
          <w:rPr>
            <w:rStyle w:val="Hipersaite"/>
            <w:rFonts w:cstheme="minorHAnsi"/>
            <w:noProof/>
            <w:sz w:val="20"/>
            <w:szCs w:val="20"/>
            <w:vertAlign w:val="subscript"/>
          </w:rPr>
          <w:t xml:space="preserve">2 </w:t>
        </w:r>
        <w:r w:rsidRPr="00B53951">
          <w:rPr>
            <w:rStyle w:val="Hipersaite"/>
            <w:rFonts w:cstheme="minorHAnsi"/>
            <w:noProof/>
            <w:sz w:val="20"/>
            <w:szCs w:val="20"/>
          </w:rPr>
          <w:t>emisiju samazinājuma (kg/gadā) prognoze Gulbenes CSS 2040. gadam</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_Toc202342018 \h </w:instrText>
        </w:r>
        <w:r w:rsidRPr="00B53951">
          <w:rPr>
            <w:noProof/>
            <w:webHidden/>
            <w:sz w:val="20"/>
            <w:szCs w:val="20"/>
          </w:rPr>
        </w:r>
        <w:r w:rsidRPr="00B53951">
          <w:rPr>
            <w:noProof/>
            <w:webHidden/>
            <w:sz w:val="20"/>
            <w:szCs w:val="20"/>
          </w:rPr>
          <w:fldChar w:fldCharType="separate"/>
        </w:r>
        <w:r w:rsidRPr="00B53951">
          <w:rPr>
            <w:noProof/>
            <w:webHidden/>
            <w:sz w:val="20"/>
            <w:szCs w:val="20"/>
          </w:rPr>
          <w:t>35</w:t>
        </w:r>
        <w:r w:rsidRPr="00B53951">
          <w:rPr>
            <w:noProof/>
            <w:webHidden/>
            <w:sz w:val="20"/>
            <w:szCs w:val="20"/>
          </w:rPr>
          <w:fldChar w:fldCharType="end"/>
        </w:r>
      </w:hyperlink>
    </w:p>
    <w:p w14:paraId="47C2E8E6" w14:textId="06CA336C"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19" w:history="1">
        <w:r w:rsidRPr="00B53951">
          <w:rPr>
            <w:rStyle w:val="Hipersaite"/>
            <w:rFonts w:cstheme="minorHAnsi"/>
            <w:noProof/>
            <w:sz w:val="20"/>
            <w:szCs w:val="20"/>
          </w:rPr>
          <w:t>Tabula nr.1</w:t>
        </w:r>
        <w:r w:rsidRPr="00B53951">
          <w:rPr>
            <w:rStyle w:val="Hipersaite"/>
            <w:rFonts w:cstheme="minorHAnsi"/>
            <w:noProof/>
            <w:sz w:val="20"/>
            <w:szCs w:val="20"/>
          </w:rPr>
          <w:noBreakHyphen/>
          <w:t>20. Sociālekonomisko ieguvumu un izmaksu faktori un to diskontētās vērtības FEA pārskata periodā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_Toc202342019 \h </w:instrText>
        </w:r>
        <w:r w:rsidRPr="00B53951">
          <w:rPr>
            <w:noProof/>
            <w:webHidden/>
            <w:sz w:val="20"/>
            <w:szCs w:val="20"/>
          </w:rPr>
        </w:r>
        <w:r w:rsidRPr="00B53951">
          <w:rPr>
            <w:noProof/>
            <w:webHidden/>
            <w:sz w:val="20"/>
            <w:szCs w:val="20"/>
          </w:rPr>
          <w:fldChar w:fldCharType="separate"/>
        </w:r>
        <w:r w:rsidRPr="00B53951">
          <w:rPr>
            <w:noProof/>
            <w:webHidden/>
            <w:sz w:val="20"/>
            <w:szCs w:val="20"/>
          </w:rPr>
          <w:t>38</w:t>
        </w:r>
        <w:r w:rsidRPr="00B53951">
          <w:rPr>
            <w:noProof/>
            <w:webHidden/>
            <w:sz w:val="20"/>
            <w:szCs w:val="20"/>
          </w:rPr>
          <w:fldChar w:fldCharType="end"/>
        </w:r>
      </w:hyperlink>
    </w:p>
    <w:p w14:paraId="1B6DAA54" w14:textId="6778BE57"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20" w:history="1">
        <w:r w:rsidRPr="00B53951">
          <w:rPr>
            <w:rStyle w:val="Hipersaite"/>
            <w:rFonts w:cstheme="minorHAnsi"/>
            <w:noProof/>
            <w:sz w:val="20"/>
            <w:szCs w:val="20"/>
          </w:rPr>
          <w:t>Tabula nr.1</w:t>
        </w:r>
        <w:r w:rsidRPr="00B53951">
          <w:rPr>
            <w:rStyle w:val="Hipersaite"/>
            <w:rFonts w:cstheme="minorHAnsi"/>
            <w:noProof/>
            <w:sz w:val="20"/>
            <w:szCs w:val="20"/>
          </w:rPr>
          <w:noBreakHyphen/>
          <w:t>21. Sociālekonomiskās analīzes rezultātu kopsavilkums</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_Toc202342020 \h </w:instrText>
        </w:r>
        <w:r w:rsidRPr="00B53951">
          <w:rPr>
            <w:noProof/>
            <w:webHidden/>
            <w:sz w:val="20"/>
            <w:szCs w:val="20"/>
          </w:rPr>
        </w:r>
        <w:r w:rsidRPr="00B53951">
          <w:rPr>
            <w:noProof/>
            <w:webHidden/>
            <w:sz w:val="20"/>
            <w:szCs w:val="20"/>
          </w:rPr>
          <w:fldChar w:fldCharType="separate"/>
        </w:r>
        <w:r w:rsidRPr="00B53951">
          <w:rPr>
            <w:noProof/>
            <w:webHidden/>
            <w:sz w:val="20"/>
            <w:szCs w:val="20"/>
          </w:rPr>
          <w:t>38</w:t>
        </w:r>
        <w:r w:rsidRPr="00B53951">
          <w:rPr>
            <w:noProof/>
            <w:webHidden/>
            <w:sz w:val="20"/>
            <w:szCs w:val="20"/>
          </w:rPr>
          <w:fldChar w:fldCharType="end"/>
        </w:r>
      </w:hyperlink>
    </w:p>
    <w:p w14:paraId="592C2C22" w14:textId="70E2B9B8"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21" w:history="1">
        <w:r w:rsidRPr="00B53951">
          <w:rPr>
            <w:rStyle w:val="Hipersaite"/>
            <w:rFonts w:cstheme="minorHAnsi"/>
            <w:noProof/>
            <w:sz w:val="20"/>
            <w:szCs w:val="20"/>
          </w:rPr>
          <w:t>Tabula nr.2</w:t>
        </w:r>
        <w:r w:rsidRPr="00B53951">
          <w:rPr>
            <w:rStyle w:val="Hipersaite"/>
            <w:rFonts w:cstheme="minorHAnsi"/>
            <w:noProof/>
            <w:sz w:val="20"/>
            <w:szCs w:val="20"/>
          </w:rPr>
          <w:noBreakHyphen/>
          <w:t>1. Risku statistiskās uzskaites novērtējums</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_Toc202342021 \h </w:instrText>
        </w:r>
        <w:r w:rsidRPr="00B53951">
          <w:rPr>
            <w:noProof/>
            <w:webHidden/>
            <w:sz w:val="20"/>
            <w:szCs w:val="20"/>
          </w:rPr>
        </w:r>
        <w:r w:rsidRPr="00B53951">
          <w:rPr>
            <w:noProof/>
            <w:webHidden/>
            <w:sz w:val="20"/>
            <w:szCs w:val="20"/>
          </w:rPr>
          <w:fldChar w:fldCharType="separate"/>
        </w:r>
        <w:r w:rsidRPr="00B53951">
          <w:rPr>
            <w:noProof/>
            <w:webHidden/>
            <w:sz w:val="20"/>
            <w:szCs w:val="20"/>
          </w:rPr>
          <w:t>42</w:t>
        </w:r>
        <w:r w:rsidRPr="00B53951">
          <w:rPr>
            <w:noProof/>
            <w:webHidden/>
            <w:sz w:val="20"/>
            <w:szCs w:val="20"/>
          </w:rPr>
          <w:fldChar w:fldCharType="end"/>
        </w:r>
      </w:hyperlink>
    </w:p>
    <w:p w14:paraId="0EA60978" w14:textId="08AF57B3"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22" w:history="1">
        <w:r w:rsidRPr="00B53951">
          <w:rPr>
            <w:rStyle w:val="Hipersaite"/>
            <w:rFonts w:eastAsiaTheme="minorHAnsi" w:cstheme="minorHAnsi"/>
            <w:noProof/>
            <w:sz w:val="20"/>
            <w:szCs w:val="20"/>
          </w:rPr>
          <w:t>Tabula nr.3</w:t>
        </w:r>
        <w:r w:rsidRPr="00B53951">
          <w:rPr>
            <w:rStyle w:val="Hipersaite"/>
            <w:rFonts w:eastAsiaTheme="minorHAnsi" w:cstheme="minorHAnsi"/>
            <w:bCs/>
            <w:noProof/>
            <w:sz w:val="20"/>
            <w:szCs w:val="20"/>
          </w:rPr>
          <w:noBreakHyphen/>
        </w:r>
        <w:r w:rsidRPr="00B53951">
          <w:rPr>
            <w:rStyle w:val="Hipersaite"/>
            <w:rFonts w:eastAsiaTheme="minorHAnsi" w:cstheme="minorHAnsi"/>
            <w:noProof/>
            <w:sz w:val="20"/>
            <w:szCs w:val="20"/>
          </w:rPr>
          <w:t>2. Risku novērtējums Bāzes scenārijā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_Toc202342022 \h </w:instrText>
        </w:r>
        <w:r w:rsidRPr="00B53951">
          <w:rPr>
            <w:noProof/>
            <w:webHidden/>
            <w:sz w:val="20"/>
            <w:szCs w:val="20"/>
          </w:rPr>
        </w:r>
        <w:r w:rsidRPr="00B53951">
          <w:rPr>
            <w:noProof/>
            <w:webHidden/>
            <w:sz w:val="20"/>
            <w:szCs w:val="20"/>
          </w:rPr>
          <w:fldChar w:fldCharType="separate"/>
        </w:r>
        <w:r w:rsidRPr="00B53951">
          <w:rPr>
            <w:noProof/>
            <w:webHidden/>
            <w:sz w:val="20"/>
            <w:szCs w:val="20"/>
          </w:rPr>
          <w:t>56</w:t>
        </w:r>
        <w:r w:rsidRPr="00B53951">
          <w:rPr>
            <w:noProof/>
            <w:webHidden/>
            <w:sz w:val="20"/>
            <w:szCs w:val="20"/>
          </w:rPr>
          <w:fldChar w:fldCharType="end"/>
        </w:r>
      </w:hyperlink>
    </w:p>
    <w:p w14:paraId="12C5F067" w14:textId="03015227"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23" w:history="1">
        <w:r w:rsidRPr="00B53951">
          <w:rPr>
            <w:rStyle w:val="Hipersaite"/>
            <w:rFonts w:eastAsiaTheme="minorHAnsi" w:cstheme="minorHAnsi"/>
            <w:noProof/>
            <w:sz w:val="20"/>
            <w:szCs w:val="20"/>
          </w:rPr>
          <w:t>Tabula nr.3</w:t>
        </w:r>
        <w:r w:rsidRPr="00B53951">
          <w:rPr>
            <w:rStyle w:val="Hipersaite"/>
            <w:rFonts w:eastAsiaTheme="minorHAnsi" w:cstheme="minorHAnsi"/>
            <w:bCs/>
            <w:noProof/>
            <w:sz w:val="20"/>
            <w:szCs w:val="20"/>
          </w:rPr>
          <w:noBreakHyphen/>
        </w:r>
        <w:r w:rsidRPr="00B53951">
          <w:rPr>
            <w:rStyle w:val="Hipersaite"/>
            <w:rFonts w:eastAsiaTheme="minorHAnsi" w:cstheme="minorHAnsi"/>
            <w:noProof/>
            <w:sz w:val="20"/>
            <w:szCs w:val="20"/>
          </w:rPr>
          <w:t>3. Risku novērtējums Koncesijas gadījumā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_Toc202342023 \h </w:instrText>
        </w:r>
        <w:r w:rsidRPr="00B53951">
          <w:rPr>
            <w:noProof/>
            <w:webHidden/>
            <w:sz w:val="20"/>
            <w:szCs w:val="20"/>
          </w:rPr>
        </w:r>
        <w:r w:rsidRPr="00B53951">
          <w:rPr>
            <w:noProof/>
            <w:webHidden/>
            <w:sz w:val="20"/>
            <w:szCs w:val="20"/>
          </w:rPr>
          <w:fldChar w:fldCharType="separate"/>
        </w:r>
        <w:r w:rsidRPr="00B53951">
          <w:rPr>
            <w:noProof/>
            <w:webHidden/>
            <w:sz w:val="20"/>
            <w:szCs w:val="20"/>
          </w:rPr>
          <w:t>57</w:t>
        </w:r>
        <w:r w:rsidRPr="00B53951">
          <w:rPr>
            <w:noProof/>
            <w:webHidden/>
            <w:sz w:val="20"/>
            <w:szCs w:val="20"/>
          </w:rPr>
          <w:fldChar w:fldCharType="end"/>
        </w:r>
      </w:hyperlink>
    </w:p>
    <w:p w14:paraId="4EA44E8C" w14:textId="35D24436"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24" w:history="1">
        <w:r w:rsidRPr="00B53951">
          <w:rPr>
            <w:rStyle w:val="Hipersaite"/>
            <w:rFonts w:eastAsiaTheme="minorHAnsi" w:cstheme="minorHAnsi"/>
            <w:noProof/>
            <w:sz w:val="20"/>
            <w:szCs w:val="20"/>
          </w:rPr>
          <w:t>Tabula nr. 3</w:t>
        </w:r>
        <w:r w:rsidRPr="00B53951">
          <w:rPr>
            <w:rStyle w:val="Hipersaite"/>
            <w:rFonts w:eastAsiaTheme="minorHAnsi" w:cstheme="minorHAnsi"/>
            <w:noProof/>
            <w:sz w:val="20"/>
            <w:szCs w:val="20"/>
          </w:rPr>
          <w:noBreakHyphen/>
          <w:t>4. Risku novērtējums kopsavilkums</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_Toc202342024 \h </w:instrText>
        </w:r>
        <w:r w:rsidRPr="00B53951">
          <w:rPr>
            <w:noProof/>
            <w:webHidden/>
            <w:sz w:val="20"/>
            <w:szCs w:val="20"/>
          </w:rPr>
        </w:r>
        <w:r w:rsidRPr="00B53951">
          <w:rPr>
            <w:noProof/>
            <w:webHidden/>
            <w:sz w:val="20"/>
            <w:szCs w:val="20"/>
          </w:rPr>
          <w:fldChar w:fldCharType="separate"/>
        </w:r>
        <w:r w:rsidRPr="00B53951">
          <w:rPr>
            <w:noProof/>
            <w:webHidden/>
            <w:sz w:val="20"/>
            <w:szCs w:val="20"/>
          </w:rPr>
          <w:t>58</w:t>
        </w:r>
        <w:r w:rsidRPr="00B53951">
          <w:rPr>
            <w:noProof/>
            <w:webHidden/>
            <w:sz w:val="20"/>
            <w:szCs w:val="20"/>
          </w:rPr>
          <w:fldChar w:fldCharType="end"/>
        </w:r>
      </w:hyperlink>
    </w:p>
    <w:p w14:paraId="1066345E" w14:textId="4586A54D"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25" w:history="1">
        <w:r w:rsidRPr="00B53951">
          <w:rPr>
            <w:rStyle w:val="Hipersaite"/>
            <w:rFonts w:eastAsiaTheme="minorHAnsi" w:cstheme="minorHAnsi"/>
            <w:noProof/>
            <w:sz w:val="20"/>
            <w:szCs w:val="20"/>
          </w:rPr>
          <w:t>Tabula nr.3</w:t>
        </w:r>
        <w:r w:rsidRPr="00B53951">
          <w:rPr>
            <w:rStyle w:val="Hipersaite"/>
            <w:rFonts w:eastAsiaTheme="minorHAnsi" w:cstheme="minorHAnsi"/>
            <w:noProof/>
            <w:sz w:val="20"/>
            <w:szCs w:val="20"/>
          </w:rPr>
          <w:noBreakHyphen/>
          <w:t>5. Jutīguma analīzes rezultāti, EUR</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_Toc202342025 \h </w:instrText>
        </w:r>
        <w:r w:rsidRPr="00B53951">
          <w:rPr>
            <w:noProof/>
            <w:webHidden/>
            <w:sz w:val="20"/>
            <w:szCs w:val="20"/>
          </w:rPr>
        </w:r>
        <w:r w:rsidRPr="00B53951">
          <w:rPr>
            <w:noProof/>
            <w:webHidden/>
            <w:sz w:val="20"/>
            <w:szCs w:val="20"/>
          </w:rPr>
          <w:fldChar w:fldCharType="separate"/>
        </w:r>
        <w:r w:rsidRPr="00B53951">
          <w:rPr>
            <w:noProof/>
            <w:webHidden/>
            <w:sz w:val="20"/>
            <w:szCs w:val="20"/>
          </w:rPr>
          <w:t>60</w:t>
        </w:r>
        <w:r w:rsidRPr="00B53951">
          <w:rPr>
            <w:noProof/>
            <w:webHidden/>
            <w:sz w:val="20"/>
            <w:szCs w:val="20"/>
          </w:rPr>
          <w:fldChar w:fldCharType="end"/>
        </w:r>
      </w:hyperlink>
    </w:p>
    <w:p w14:paraId="3BF3B604" w14:textId="297695EE"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26" w:history="1">
        <w:r w:rsidRPr="00B53951">
          <w:rPr>
            <w:rStyle w:val="Hipersaite"/>
            <w:rFonts w:eastAsiaTheme="minorHAnsi" w:cstheme="minorHAnsi"/>
            <w:noProof/>
            <w:sz w:val="20"/>
            <w:szCs w:val="20"/>
          </w:rPr>
          <w:t>Tabula nr.3</w:t>
        </w:r>
        <w:r w:rsidRPr="00B53951">
          <w:rPr>
            <w:rStyle w:val="Hipersaite"/>
            <w:rFonts w:eastAsiaTheme="minorHAnsi" w:cstheme="minorHAnsi"/>
            <w:noProof/>
            <w:sz w:val="20"/>
            <w:szCs w:val="20"/>
          </w:rPr>
          <w:noBreakHyphen/>
          <w:t>6. Ietekme uz pašvaldība saistību apmēru Bāzes scenārija gadījumā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_Toc202342026 \h </w:instrText>
        </w:r>
        <w:r w:rsidRPr="00B53951">
          <w:rPr>
            <w:noProof/>
            <w:webHidden/>
            <w:sz w:val="20"/>
            <w:szCs w:val="20"/>
          </w:rPr>
        </w:r>
        <w:r w:rsidRPr="00B53951">
          <w:rPr>
            <w:noProof/>
            <w:webHidden/>
            <w:sz w:val="20"/>
            <w:szCs w:val="20"/>
          </w:rPr>
          <w:fldChar w:fldCharType="separate"/>
        </w:r>
        <w:r w:rsidRPr="00B53951">
          <w:rPr>
            <w:noProof/>
            <w:webHidden/>
            <w:sz w:val="20"/>
            <w:szCs w:val="20"/>
          </w:rPr>
          <w:t>61</w:t>
        </w:r>
        <w:r w:rsidRPr="00B53951">
          <w:rPr>
            <w:noProof/>
            <w:webHidden/>
            <w:sz w:val="20"/>
            <w:szCs w:val="20"/>
          </w:rPr>
          <w:fldChar w:fldCharType="end"/>
        </w:r>
      </w:hyperlink>
    </w:p>
    <w:p w14:paraId="0F9A9651" w14:textId="6FAF4338" w:rsidR="00B53951" w:rsidRPr="00B53951" w:rsidRDefault="00B53951">
      <w:pPr>
        <w:pStyle w:val="Ilustrcijusaraksts"/>
        <w:tabs>
          <w:tab w:val="right" w:leader="dot" w:pos="9350"/>
        </w:tabs>
        <w:rPr>
          <w:rFonts w:asciiTheme="minorHAnsi" w:eastAsiaTheme="minorEastAsia" w:hAnsiTheme="minorHAnsi" w:cstheme="minorBidi"/>
          <w:noProof/>
          <w:kern w:val="2"/>
          <w:sz w:val="20"/>
          <w:szCs w:val="20"/>
          <w:lang w:eastAsia="lv-LV"/>
          <w14:ligatures w14:val="standardContextual"/>
        </w:rPr>
      </w:pPr>
      <w:hyperlink w:anchor="_Toc202342027" w:history="1">
        <w:r w:rsidRPr="00B53951">
          <w:rPr>
            <w:rStyle w:val="Hipersaite"/>
            <w:rFonts w:eastAsiaTheme="minorHAnsi" w:cstheme="minorHAnsi"/>
            <w:noProof/>
            <w:sz w:val="20"/>
            <w:szCs w:val="20"/>
          </w:rPr>
          <w:t>Tabula nr.3</w:t>
        </w:r>
        <w:r w:rsidRPr="00B53951">
          <w:rPr>
            <w:rStyle w:val="Hipersaite"/>
            <w:rFonts w:eastAsiaTheme="minorHAnsi" w:cstheme="minorHAnsi"/>
            <w:noProof/>
            <w:sz w:val="20"/>
            <w:szCs w:val="20"/>
          </w:rPr>
          <w:noBreakHyphen/>
          <w:t>7. Ietekme uz pašvaldība saistību apmēru Koncesijas scenārija gadījumā</w:t>
        </w:r>
        <w:r w:rsidRPr="00B53951">
          <w:rPr>
            <w:noProof/>
            <w:webHidden/>
            <w:sz w:val="20"/>
            <w:szCs w:val="20"/>
          </w:rPr>
          <w:tab/>
        </w:r>
        <w:r w:rsidRPr="00B53951">
          <w:rPr>
            <w:noProof/>
            <w:webHidden/>
            <w:sz w:val="20"/>
            <w:szCs w:val="20"/>
          </w:rPr>
          <w:fldChar w:fldCharType="begin"/>
        </w:r>
        <w:r w:rsidRPr="00B53951">
          <w:rPr>
            <w:noProof/>
            <w:webHidden/>
            <w:sz w:val="20"/>
            <w:szCs w:val="20"/>
          </w:rPr>
          <w:instrText xml:space="preserve"> PAGEREF _Toc202342027 \h </w:instrText>
        </w:r>
        <w:r w:rsidRPr="00B53951">
          <w:rPr>
            <w:noProof/>
            <w:webHidden/>
            <w:sz w:val="20"/>
            <w:szCs w:val="20"/>
          </w:rPr>
        </w:r>
        <w:r w:rsidRPr="00B53951">
          <w:rPr>
            <w:noProof/>
            <w:webHidden/>
            <w:sz w:val="20"/>
            <w:szCs w:val="20"/>
          </w:rPr>
          <w:fldChar w:fldCharType="separate"/>
        </w:r>
        <w:r w:rsidRPr="00B53951">
          <w:rPr>
            <w:noProof/>
            <w:webHidden/>
            <w:sz w:val="20"/>
            <w:szCs w:val="20"/>
          </w:rPr>
          <w:t>61</w:t>
        </w:r>
        <w:r w:rsidRPr="00B53951">
          <w:rPr>
            <w:noProof/>
            <w:webHidden/>
            <w:sz w:val="20"/>
            <w:szCs w:val="20"/>
          </w:rPr>
          <w:fldChar w:fldCharType="end"/>
        </w:r>
      </w:hyperlink>
    </w:p>
    <w:p w14:paraId="6A368344" w14:textId="77777777" w:rsidR="00B53951" w:rsidRDefault="0056334F" w:rsidP="00CA2251">
      <w:pPr>
        <w:pStyle w:val="Ilustrcijusaraksts"/>
        <w:tabs>
          <w:tab w:val="right" w:leader="dot" w:pos="9350"/>
        </w:tabs>
        <w:spacing w:line="276" w:lineRule="auto"/>
        <w:rPr>
          <w:rStyle w:val="Hipersaite"/>
          <w:rFonts w:asciiTheme="minorHAnsi" w:hAnsiTheme="minorHAnsi" w:cstheme="minorHAnsi"/>
          <w:sz w:val="20"/>
          <w:szCs w:val="20"/>
        </w:rPr>
      </w:pPr>
      <w:r w:rsidRPr="00B53951">
        <w:rPr>
          <w:rStyle w:val="Hipersaite"/>
          <w:rFonts w:asciiTheme="minorHAnsi" w:hAnsiTheme="minorHAnsi" w:cstheme="minorHAnsi"/>
          <w:sz w:val="20"/>
          <w:szCs w:val="20"/>
        </w:rPr>
        <w:fldChar w:fldCharType="end"/>
      </w:r>
    </w:p>
    <w:p w14:paraId="410CA5D0" w14:textId="77777777" w:rsidR="00B53951" w:rsidRDefault="00B53951" w:rsidP="00CA2251">
      <w:pPr>
        <w:pStyle w:val="Ilustrcijusaraksts"/>
        <w:tabs>
          <w:tab w:val="right" w:leader="dot" w:pos="9350"/>
        </w:tabs>
        <w:spacing w:line="276" w:lineRule="auto"/>
        <w:rPr>
          <w:rStyle w:val="Hipersaite"/>
          <w:rFonts w:asciiTheme="minorHAnsi" w:hAnsiTheme="minorHAnsi" w:cstheme="minorHAnsi"/>
          <w:sz w:val="20"/>
          <w:szCs w:val="20"/>
        </w:rPr>
      </w:pPr>
    </w:p>
    <w:p w14:paraId="537FCD25" w14:textId="4856B28D" w:rsidR="00F1349F" w:rsidRPr="00CA2251" w:rsidRDefault="00F1349F" w:rsidP="00CA2251">
      <w:pPr>
        <w:pStyle w:val="Ilustrcijusaraksts"/>
        <w:tabs>
          <w:tab w:val="right" w:leader="dot" w:pos="9350"/>
        </w:tabs>
        <w:spacing w:line="276" w:lineRule="auto"/>
        <w:rPr>
          <w:rFonts w:asciiTheme="minorHAnsi" w:hAnsiTheme="minorHAnsi" w:cstheme="minorHAnsi"/>
          <w:b/>
          <w:bCs/>
          <w:sz w:val="22"/>
          <w:szCs w:val="22"/>
        </w:rPr>
      </w:pPr>
      <w:r w:rsidRPr="00CA2251">
        <w:rPr>
          <w:rFonts w:asciiTheme="minorHAnsi" w:hAnsiTheme="minorHAnsi" w:cstheme="minorHAnsi"/>
          <w:b/>
          <w:bCs/>
          <w:sz w:val="22"/>
          <w:szCs w:val="22"/>
        </w:rPr>
        <w:t>Izmantotie termini un saīsinājumi</w:t>
      </w:r>
    </w:p>
    <w:p w14:paraId="265B8CAD"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AER</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atjaunojamie energoresursi</w:t>
      </w:r>
    </w:p>
    <w:p w14:paraId="61C42CC6"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B/C</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ieguvumu/izmaksu rādītājs</w:t>
      </w:r>
    </w:p>
    <w:p w14:paraId="3DF6800C"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CSP</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Centrālā Statistikas pārvalde</w:t>
      </w:r>
    </w:p>
    <w:p w14:paraId="349B1737"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CSS</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Centralizētās siltumapgādes sistēma</w:t>
      </w:r>
    </w:p>
    <w:p w14:paraId="3CD65E11"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DD</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dīzeļdegviela</w:t>
      </w:r>
    </w:p>
    <w:p w14:paraId="06E377CA"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DRN</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dabas resursu nodoklis</w:t>
      </w:r>
    </w:p>
    <w:p w14:paraId="5F772A0B"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ENPV </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plānoto ieguldījumu sociālekonomiskā neto pašreizējā vērtība</w:t>
      </w:r>
    </w:p>
    <w:p w14:paraId="7994C188"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ERR</w:t>
      </w:r>
      <w:r w:rsidRPr="00CA2251">
        <w:rPr>
          <w:rFonts w:asciiTheme="minorHAnsi" w:eastAsiaTheme="minorHAnsi" w:hAnsiTheme="minorHAnsi" w:cstheme="minorHAnsi"/>
          <w:sz w:val="22"/>
          <w:szCs w:val="22"/>
          <w:lang w:eastAsia="en-US"/>
        </w:rPr>
        <w:tab/>
        <w:t xml:space="preserve"> </w:t>
      </w:r>
      <w:r w:rsidRPr="00CA2251">
        <w:rPr>
          <w:rFonts w:asciiTheme="minorHAnsi" w:eastAsiaTheme="minorHAnsi" w:hAnsiTheme="minorHAnsi" w:cstheme="minorHAnsi"/>
          <w:sz w:val="22"/>
          <w:szCs w:val="22"/>
          <w:lang w:eastAsia="en-US"/>
        </w:rPr>
        <w:tab/>
        <w:t>plānoto ieguldījumu sociālekonomiskā ienesīguma norma</w:t>
      </w:r>
    </w:p>
    <w:p w14:paraId="5AD180EE" w14:textId="1515A59C" w:rsidR="00496327" w:rsidRPr="00CA2251" w:rsidRDefault="00496327" w:rsidP="0080704D">
      <w:pPr>
        <w:spacing w:after="120"/>
        <w:ind w:left="1440" w:hanging="144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FEA</w:t>
      </w:r>
      <w:r w:rsidRPr="00CA2251">
        <w:rPr>
          <w:rFonts w:asciiTheme="minorHAnsi" w:eastAsiaTheme="minorHAnsi" w:hAnsiTheme="minorHAnsi" w:cstheme="minorHAnsi"/>
          <w:sz w:val="22"/>
          <w:szCs w:val="22"/>
          <w:lang w:eastAsia="en-US"/>
        </w:rPr>
        <w:tab/>
        <w:t xml:space="preserve">finanšu un ekonomiskie aprēķini siltumapgādes attīstībai </w:t>
      </w:r>
      <w:r w:rsidR="00A26024" w:rsidRPr="00CA2251">
        <w:rPr>
          <w:rFonts w:asciiTheme="minorHAnsi" w:eastAsiaTheme="minorHAnsi" w:hAnsiTheme="minorHAnsi" w:cstheme="minorHAnsi"/>
          <w:sz w:val="22"/>
          <w:szCs w:val="22"/>
          <w:lang w:eastAsia="en-US"/>
        </w:rPr>
        <w:t>Gulbenes</w:t>
      </w:r>
      <w:r w:rsidRPr="00CA2251">
        <w:rPr>
          <w:rFonts w:asciiTheme="minorHAnsi" w:eastAsiaTheme="minorHAnsi" w:hAnsiTheme="minorHAnsi" w:cstheme="minorHAnsi"/>
          <w:sz w:val="22"/>
          <w:szCs w:val="22"/>
          <w:lang w:eastAsia="en-US"/>
        </w:rPr>
        <w:t xml:space="preserve"> administratīvajā teritorijā</w:t>
      </w:r>
    </w:p>
    <w:p w14:paraId="324C147C" w14:textId="138120EB" w:rsidR="00496327" w:rsidRPr="00CA2251" w:rsidRDefault="00496327" w:rsidP="0080704D">
      <w:pPr>
        <w:spacing w:after="120"/>
        <w:ind w:left="1440" w:hanging="144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IIA</w:t>
      </w:r>
      <w:r w:rsidRPr="00CA2251">
        <w:rPr>
          <w:rFonts w:asciiTheme="minorHAnsi" w:eastAsiaTheme="minorHAnsi" w:hAnsiTheme="minorHAnsi" w:cstheme="minorHAnsi"/>
          <w:sz w:val="22"/>
          <w:szCs w:val="22"/>
          <w:lang w:eastAsia="en-US"/>
        </w:rPr>
        <w:tab/>
      </w:r>
      <w:r w:rsidR="00622390" w:rsidRPr="00CA2251">
        <w:rPr>
          <w:rFonts w:asciiTheme="minorHAnsi" w:eastAsiaTheme="minorHAnsi" w:hAnsiTheme="minorHAnsi" w:cstheme="minorHAnsi"/>
          <w:sz w:val="22"/>
          <w:szCs w:val="22"/>
          <w:lang w:eastAsia="en-US"/>
        </w:rPr>
        <w:t xml:space="preserve">Gulbenes pilsētas </w:t>
      </w:r>
      <w:r w:rsidRPr="00CA2251">
        <w:rPr>
          <w:rFonts w:asciiTheme="minorHAnsi" w:eastAsiaTheme="minorHAnsi" w:hAnsiTheme="minorHAnsi" w:cstheme="minorHAnsi"/>
          <w:sz w:val="22"/>
          <w:szCs w:val="22"/>
          <w:lang w:eastAsia="en-US"/>
        </w:rPr>
        <w:t xml:space="preserve">siltumapgādes sistēmas </w:t>
      </w:r>
      <w:r w:rsidR="00622390" w:rsidRPr="00CA2251">
        <w:rPr>
          <w:rFonts w:asciiTheme="minorHAnsi" w:eastAsiaTheme="minorHAnsi" w:hAnsiTheme="minorHAnsi" w:cstheme="minorHAnsi"/>
          <w:sz w:val="22"/>
          <w:szCs w:val="22"/>
          <w:lang w:eastAsia="en-US"/>
        </w:rPr>
        <w:t xml:space="preserve">attīstības </w:t>
      </w:r>
      <w:r w:rsidRPr="00CA2251">
        <w:rPr>
          <w:rFonts w:asciiTheme="minorHAnsi" w:eastAsiaTheme="minorHAnsi" w:hAnsiTheme="minorHAnsi" w:cstheme="minorHAnsi"/>
          <w:sz w:val="22"/>
          <w:szCs w:val="22"/>
          <w:lang w:eastAsia="en-US"/>
        </w:rPr>
        <w:t>izmaksu un ieguvumu analīzes izvērtējums, kas parāda plānotā projekta sociālekonomisko lietderību kopumā</w:t>
      </w:r>
    </w:p>
    <w:p w14:paraId="2BBAB3B6" w14:textId="77777777" w:rsidR="00496327" w:rsidRPr="00CA2251" w:rsidRDefault="00496327" w:rsidP="0080704D">
      <w:pPr>
        <w:spacing w:after="120"/>
        <w:ind w:left="1440" w:hanging="144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IRR/C</w:t>
      </w:r>
      <w:r w:rsidRPr="00CA2251">
        <w:rPr>
          <w:rFonts w:asciiTheme="minorHAnsi" w:eastAsiaTheme="minorHAnsi" w:hAnsiTheme="minorHAnsi" w:cstheme="minorHAnsi"/>
          <w:sz w:val="22"/>
          <w:szCs w:val="22"/>
          <w:lang w:eastAsia="en-US"/>
        </w:rPr>
        <w:tab/>
        <w:t>Investīciju atdeve (% gadā) uz ieguldīto kapitālu</w:t>
      </w:r>
    </w:p>
    <w:p w14:paraId="348D1EB7"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IKP</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iekšzemes kopprodukts</w:t>
      </w:r>
    </w:p>
    <w:p w14:paraId="24E024E7" w14:textId="0FBAE9CB"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MWh</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megavatstunda</w:t>
      </w:r>
    </w:p>
    <w:p w14:paraId="45F48444" w14:textId="77777777" w:rsidR="00496327" w:rsidRPr="00CA2251" w:rsidRDefault="00496327" w:rsidP="0080704D">
      <w:pPr>
        <w:spacing w:after="120"/>
        <w:ind w:left="1440" w:hanging="144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n/a</w:t>
      </w:r>
      <w:r w:rsidRPr="00CA2251">
        <w:rPr>
          <w:rFonts w:asciiTheme="minorHAnsi" w:eastAsiaTheme="minorHAnsi" w:hAnsiTheme="minorHAnsi" w:cstheme="minorHAnsi"/>
          <w:sz w:val="22"/>
          <w:szCs w:val="22"/>
          <w:lang w:eastAsia="en-US"/>
        </w:rPr>
        <w:tab/>
        <w:t>neattiecas</w:t>
      </w:r>
    </w:p>
    <w:p w14:paraId="5082F015"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n/d</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dati nav pieejami</w:t>
      </w:r>
    </w:p>
    <w:p w14:paraId="4A412521"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PVN </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pievienotās vērtības nodoklis</w:t>
      </w:r>
    </w:p>
    <w:p w14:paraId="403A321D"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PPP</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publiskā un privātā partnerība</w:t>
      </w:r>
    </w:p>
    <w:p w14:paraId="13A1552F"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SEG</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siltumnīcas efektu radošās gāzes</w:t>
      </w:r>
    </w:p>
    <w:p w14:paraId="2F4DACF7" w14:textId="47BD6549" w:rsidR="00496327" w:rsidRPr="00CA2251" w:rsidRDefault="00A26024"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G</w:t>
      </w:r>
      <w:r w:rsidR="00496327" w:rsidRPr="00CA2251">
        <w:rPr>
          <w:rFonts w:asciiTheme="minorHAnsi" w:eastAsiaTheme="minorHAnsi" w:hAnsiTheme="minorHAnsi" w:cstheme="minorHAnsi"/>
          <w:sz w:val="22"/>
          <w:szCs w:val="22"/>
          <w:lang w:eastAsia="en-US"/>
        </w:rPr>
        <w:t>NP</w:t>
      </w:r>
      <w:r w:rsidR="00496327" w:rsidRPr="00CA2251">
        <w:rPr>
          <w:rFonts w:asciiTheme="minorHAnsi" w:eastAsiaTheme="minorHAnsi" w:hAnsiTheme="minorHAnsi" w:cstheme="minorHAnsi"/>
          <w:sz w:val="22"/>
          <w:szCs w:val="22"/>
          <w:lang w:eastAsia="en-US"/>
        </w:rPr>
        <w:tab/>
      </w:r>
      <w:r w:rsidR="00496327"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Gulbenes</w:t>
      </w:r>
      <w:r w:rsidR="00496327" w:rsidRPr="00CA2251">
        <w:rPr>
          <w:rFonts w:asciiTheme="minorHAnsi" w:eastAsiaTheme="minorHAnsi" w:hAnsiTheme="minorHAnsi" w:cstheme="minorHAnsi"/>
          <w:sz w:val="22"/>
          <w:szCs w:val="22"/>
          <w:lang w:eastAsia="en-US"/>
        </w:rPr>
        <w:t xml:space="preserve"> novada pašvaldība</w:t>
      </w:r>
    </w:p>
    <w:p w14:paraId="51F13EBF"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SPRK</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Sabiedrisko pakalpojumu regulēšanas komisija</w:t>
      </w:r>
    </w:p>
    <w:p w14:paraId="2F00F603"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tūkst.</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mērvienība – tūkstotis</w:t>
      </w:r>
    </w:p>
    <w:p w14:paraId="52EA95A6" w14:textId="77777777" w:rsidR="00496327" w:rsidRPr="00CA2251" w:rsidRDefault="00496327" w:rsidP="0080704D">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VOLY</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t>viena saglabātā cilvēka dzīves gada sociālekonomiskā monetārā vērtība</w:t>
      </w:r>
    </w:p>
    <w:p w14:paraId="0C7BE2DD" w14:textId="77777777" w:rsidR="00496327" w:rsidRPr="00CA2251" w:rsidRDefault="00496327" w:rsidP="0080704D">
      <w:pPr>
        <w:spacing w:after="120"/>
        <w:rPr>
          <w:rFonts w:asciiTheme="minorHAnsi" w:hAnsiTheme="minorHAnsi" w:cstheme="minorHAnsi"/>
          <w:sz w:val="22"/>
          <w:szCs w:val="22"/>
        </w:rPr>
      </w:pPr>
      <w:r w:rsidRPr="00CA2251">
        <w:rPr>
          <w:rFonts w:asciiTheme="minorHAnsi" w:eastAsiaTheme="minorHAnsi" w:hAnsiTheme="minorHAnsi" w:cstheme="minorHAnsi"/>
          <w:sz w:val="22"/>
          <w:szCs w:val="22"/>
          <w:lang w:eastAsia="en-US"/>
        </w:rPr>
        <w:t xml:space="preserve">VTNP </w:t>
      </w:r>
      <w:r w:rsidRPr="00CA2251">
        <w:rPr>
          <w:rFonts w:asciiTheme="minorHAnsi" w:eastAsiaTheme="minorHAnsi" w:hAnsiTheme="minorHAnsi" w:cstheme="minorHAnsi"/>
          <w:sz w:val="22"/>
          <w:szCs w:val="22"/>
          <w:lang w:eastAsia="en-US"/>
        </w:rPr>
        <w:tab/>
      </w:r>
      <w:r w:rsidRPr="00CA2251">
        <w:rPr>
          <w:rFonts w:asciiTheme="minorHAnsi" w:eastAsiaTheme="minorHAnsi" w:hAnsiTheme="minorHAnsi" w:cstheme="minorHAnsi"/>
          <w:sz w:val="22"/>
          <w:szCs w:val="22"/>
          <w:lang w:eastAsia="en-US"/>
        </w:rPr>
        <w:tab/>
      </w:r>
      <w:r w:rsidRPr="00CA2251">
        <w:rPr>
          <w:rFonts w:asciiTheme="minorHAnsi" w:hAnsiTheme="minorHAnsi" w:cstheme="minorHAnsi"/>
          <w:sz w:val="22"/>
          <w:szCs w:val="22"/>
        </w:rPr>
        <w:t xml:space="preserve">vispārējas tautsaimnieciskas nozīmes pakalpojums </w:t>
      </w:r>
    </w:p>
    <w:p w14:paraId="2BD8FC83" w14:textId="3E24AE07" w:rsidR="006E3381" w:rsidRPr="00CA2251" w:rsidRDefault="006E3381" w:rsidP="0080704D">
      <w:pPr>
        <w:spacing w:after="120"/>
        <w:rPr>
          <w:rFonts w:asciiTheme="minorHAnsi" w:hAnsiTheme="minorHAnsi" w:cstheme="minorHAnsi"/>
          <w:sz w:val="22"/>
          <w:szCs w:val="22"/>
        </w:rPr>
      </w:pPr>
      <w:r w:rsidRPr="00CA2251">
        <w:rPr>
          <w:rFonts w:asciiTheme="minorHAnsi" w:hAnsiTheme="minorHAnsi" w:cstheme="minorHAnsi"/>
          <w:sz w:val="22"/>
          <w:szCs w:val="22"/>
        </w:rPr>
        <w:t>WACC</w:t>
      </w:r>
      <w:r w:rsidRPr="00CA2251">
        <w:rPr>
          <w:rFonts w:asciiTheme="minorHAnsi" w:hAnsiTheme="minorHAnsi" w:cstheme="minorHAnsi"/>
          <w:sz w:val="22"/>
          <w:szCs w:val="22"/>
        </w:rPr>
        <w:tab/>
      </w:r>
      <w:r w:rsidRPr="00CA2251">
        <w:rPr>
          <w:rFonts w:asciiTheme="minorHAnsi" w:hAnsiTheme="minorHAnsi" w:cstheme="minorHAnsi"/>
          <w:sz w:val="22"/>
          <w:szCs w:val="22"/>
        </w:rPr>
        <w:tab/>
        <w:t>Weighted Average Cost of Capital - uzņēmuma vidējais kapitāla izmaksu rādītājs</w:t>
      </w:r>
    </w:p>
    <w:p w14:paraId="0F2C0229" w14:textId="77777777" w:rsidR="00496327" w:rsidRPr="00CA2251" w:rsidRDefault="00496327" w:rsidP="00523927">
      <w:pPr>
        <w:spacing w:after="60" w:line="276" w:lineRule="auto"/>
        <w:rPr>
          <w:rFonts w:eastAsiaTheme="minorHAnsi"/>
          <w:lang w:eastAsia="en-US"/>
        </w:rPr>
      </w:pPr>
    </w:p>
    <w:p w14:paraId="00CD37A2" w14:textId="77777777" w:rsidR="0080704D" w:rsidRPr="00CA2251" w:rsidRDefault="0080704D" w:rsidP="00523927">
      <w:pPr>
        <w:spacing w:after="60" w:line="276" w:lineRule="auto"/>
        <w:rPr>
          <w:rFonts w:eastAsiaTheme="minorHAnsi"/>
          <w:lang w:eastAsia="en-US"/>
        </w:rPr>
      </w:pPr>
    </w:p>
    <w:p w14:paraId="20008D75" w14:textId="77777777" w:rsidR="0080704D" w:rsidRPr="00CA2251" w:rsidRDefault="0080704D" w:rsidP="00523927">
      <w:pPr>
        <w:spacing w:after="60" w:line="276" w:lineRule="auto"/>
        <w:rPr>
          <w:rFonts w:eastAsiaTheme="minorHAnsi"/>
          <w:lang w:eastAsia="en-US"/>
        </w:rPr>
      </w:pPr>
    </w:p>
    <w:p w14:paraId="58BA2FCF" w14:textId="77777777" w:rsidR="0080704D" w:rsidRPr="00CA2251" w:rsidRDefault="0080704D" w:rsidP="00523927">
      <w:pPr>
        <w:spacing w:after="60" w:line="276" w:lineRule="auto"/>
        <w:rPr>
          <w:rFonts w:eastAsiaTheme="minorHAnsi"/>
          <w:lang w:eastAsia="en-US"/>
        </w:rPr>
      </w:pPr>
    </w:p>
    <w:p w14:paraId="4AA127A6" w14:textId="77777777" w:rsidR="0080704D" w:rsidRPr="00CA2251" w:rsidRDefault="0080704D" w:rsidP="00523927">
      <w:pPr>
        <w:spacing w:after="60" w:line="276" w:lineRule="auto"/>
        <w:rPr>
          <w:rFonts w:eastAsiaTheme="minorHAnsi"/>
          <w:lang w:eastAsia="en-US"/>
        </w:rPr>
      </w:pPr>
    </w:p>
    <w:p w14:paraId="1E97DF33" w14:textId="6D23F307" w:rsidR="00F1349F" w:rsidRPr="00CA2251" w:rsidRDefault="00F1349F" w:rsidP="00523927">
      <w:pPr>
        <w:pStyle w:val="Virsraksts1"/>
        <w:numPr>
          <w:ilvl w:val="0"/>
          <w:numId w:val="0"/>
        </w:numPr>
        <w:spacing w:after="240" w:line="276" w:lineRule="auto"/>
        <w:ind w:left="432" w:hanging="432"/>
        <w:rPr>
          <w:rFonts w:asciiTheme="minorHAnsi" w:hAnsiTheme="minorHAnsi" w:cstheme="minorHAnsi"/>
          <w:b/>
          <w:bCs/>
          <w:sz w:val="24"/>
          <w:szCs w:val="24"/>
          <w:lang w:eastAsia="en-US"/>
        </w:rPr>
      </w:pPr>
      <w:bookmarkStart w:id="2" w:name="_Toc64636251"/>
      <w:bookmarkStart w:id="3" w:name="_Toc167452665"/>
      <w:bookmarkStart w:id="4" w:name="_Toc202341942"/>
      <w:r w:rsidRPr="00CA2251">
        <w:rPr>
          <w:rFonts w:asciiTheme="minorHAnsi" w:hAnsiTheme="minorHAnsi" w:cstheme="minorHAnsi"/>
          <w:b/>
          <w:bCs/>
          <w:sz w:val="24"/>
          <w:szCs w:val="24"/>
          <w:lang w:eastAsia="en-US"/>
        </w:rPr>
        <w:t>Ievads</w:t>
      </w:r>
      <w:bookmarkEnd w:id="2"/>
      <w:bookmarkEnd w:id="3"/>
      <w:bookmarkEnd w:id="4"/>
    </w:p>
    <w:p w14:paraId="57301DA2" w14:textId="7EF7F6C5" w:rsidR="0075655F" w:rsidRPr="00CA2251" w:rsidRDefault="003A7060" w:rsidP="007F3F43">
      <w:pPr>
        <w:spacing w:after="120"/>
        <w:jc w:val="both"/>
        <w:rPr>
          <w:rFonts w:asciiTheme="minorHAnsi" w:hAnsiTheme="minorHAnsi" w:cstheme="minorHAnsi"/>
          <w:b/>
          <w:sz w:val="22"/>
          <w:szCs w:val="22"/>
        </w:rPr>
      </w:pPr>
      <w:r w:rsidRPr="00CA2251">
        <w:rPr>
          <w:rFonts w:asciiTheme="minorHAnsi" w:hAnsiTheme="minorHAnsi" w:cstheme="minorHAnsi"/>
          <w:sz w:val="22"/>
          <w:szCs w:val="22"/>
        </w:rPr>
        <w:t>Šī</w:t>
      </w:r>
      <w:r w:rsidR="0075655F" w:rsidRPr="00CA2251">
        <w:rPr>
          <w:rFonts w:asciiTheme="minorHAnsi" w:hAnsiTheme="minorHAnsi" w:cstheme="minorHAnsi"/>
          <w:sz w:val="22"/>
          <w:szCs w:val="22"/>
        </w:rPr>
        <w:t xml:space="preserve"> ziņojum</w:t>
      </w:r>
      <w:r w:rsidR="00CB626B">
        <w:rPr>
          <w:rFonts w:asciiTheme="minorHAnsi" w:hAnsiTheme="minorHAnsi" w:cstheme="minorHAnsi"/>
          <w:sz w:val="22"/>
          <w:szCs w:val="22"/>
        </w:rPr>
        <w:t>s</w:t>
      </w:r>
      <w:r w:rsidR="0075655F" w:rsidRPr="00CA2251">
        <w:rPr>
          <w:rFonts w:asciiTheme="minorHAnsi" w:hAnsiTheme="minorHAnsi" w:cstheme="minorHAnsi"/>
          <w:sz w:val="22"/>
          <w:szCs w:val="22"/>
        </w:rPr>
        <w:t xml:space="preserve"> </w:t>
      </w:r>
      <w:r w:rsidRPr="00CA2251">
        <w:rPr>
          <w:rFonts w:asciiTheme="minorHAnsi" w:hAnsiTheme="minorHAnsi" w:cstheme="minorHAnsi"/>
          <w:sz w:val="22"/>
          <w:szCs w:val="22"/>
        </w:rPr>
        <w:t>“Finanšu un ekonomisk</w:t>
      </w:r>
      <w:r w:rsidR="00B9756D" w:rsidRPr="00CA2251">
        <w:rPr>
          <w:rFonts w:asciiTheme="minorHAnsi" w:hAnsiTheme="minorHAnsi" w:cstheme="minorHAnsi"/>
          <w:sz w:val="22"/>
          <w:szCs w:val="22"/>
        </w:rPr>
        <w:t>ie aprēķini</w:t>
      </w:r>
      <w:r w:rsidRPr="00CA2251">
        <w:rPr>
          <w:rFonts w:asciiTheme="minorHAnsi" w:hAnsiTheme="minorHAnsi" w:cstheme="minorHAnsi"/>
          <w:sz w:val="22"/>
          <w:szCs w:val="22"/>
        </w:rPr>
        <w:t xml:space="preserve"> siltumapgādes attīstībai </w:t>
      </w:r>
      <w:r w:rsidR="00DE773B" w:rsidRPr="00CA2251">
        <w:rPr>
          <w:rFonts w:asciiTheme="minorHAnsi" w:hAnsiTheme="minorHAnsi" w:cstheme="minorHAnsi"/>
          <w:sz w:val="22"/>
          <w:szCs w:val="22"/>
        </w:rPr>
        <w:t>Gulbenes</w:t>
      </w:r>
      <w:r w:rsidRPr="00CA2251">
        <w:rPr>
          <w:rFonts w:asciiTheme="minorHAnsi" w:hAnsiTheme="minorHAnsi" w:cstheme="minorHAnsi"/>
          <w:sz w:val="22"/>
          <w:szCs w:val="22"/>
        </w:rPr>
        <w:t xml:space="preserve"> novada administratīvajā teritorijā” ir </w:t>
      </w:r>
      <w:r w:rsidR="0075655F" w:rsidRPr="00CA2251">
        <w:rPr>
          <w:rFonts w:asciiTheme="minorHAnsi" w:hAnsiTheme="minorHAnsi" w:cstheme="minorHAnsi"/>
          <w:sz w:val="22"/>
          <w:szCs w:val="22"/>
        </w:rPr>
        <w:t xml:space="preserve">sagatavots </w:t>
      </w:r>
      <w:r w:rsidRPr="00CA2251">
        <w:rPr>
          <w:rFonts w:asciiTheme="minorHAnsi" w:hAnsiTheme="minorHAnsi" w:cstheme="minorHAnsi"/>
          <w:sz w:val="22"/>
          <w:szCs w:val="22"/>
        </w:rPr>
        <w:t>saskaņā ar l</w:t>
      </w:r>
      <w:r w:rsidR="0075655F" w:rsidRPr="00CA2251">
        <w:rPr>
          <w:rFonts w:asciiTheme="minorHAnsi" w:hAnsiTheme="minorHAnsi" w:cstheme="minorHAnsi"/>
          <w:sz w:val="22"/>
          <w:szCs w:val="22"/>
        </w:rPr>
        <w:t>īgum</w:t>
      </w:r>
      <w:r w:rsidRPr="00CA2251">
        <w:rPr>
          <w:rFonts w:asciiTheme="minorHAnsi" w:hAnsiTheme="minorHAnsi" w:cstheme="minorHAnsi"/>
          <w:sz w:val="22"/>
          <w:szCs w:val="22"/>
        </w:rPr>
        <w:t>u</w:t>
      </w:r>
      <w:r w:rsidR="0075655F" w:rsidRPr="00CA2251">
        <w:rPr>
          <w:rFonts w:asciiTheme="minorHAnsi" w:hAnsiTheme="minorHAnsi" w:cstheme="minorHAnsi"/>
          <w:sz w:val="22"/>
          <w:szCs w:val="22"/>
        </w:rPr>
        <w:t xml:space="preserve"> Nr. </w:t>
      </w:r>
      <w:r w:rsidR="00DE773B" w:rsidRPr="00CA2251">
        <w:rPr>
          <w:rFonts w:asciiTheme="minorHAnsi" w:hAnsiTheme="minorHAnsi" w:cstheme="minorHAnsi"/>
          <w:bCs/>
          <w:sz w:val="22"/>
          <w:szCs w:val="22"/>
        </w:rPr>
        <w:t xml:space="preserve">GND/9.18/24/422 </w:t>
      </w:r>
      <w:r w:rsidRPr="00CA2251">
        <w:rPr>
          <w:rFonts w:asciiTheme="minorHAnsi" w:hAnsiTheme="minorHAnsi" w:cstheme="minorHAnsi"/>
          <w:bCs/>
          <w:sz w:val="22"/>
          <w:szCs w:val="22"/>
        </w:rPr>
        <w:t>“</w:t>
      </w:r>
      <w:r w:rsidRPr="00CA2251">
        <w:rPr>
          <w:rFonts w:asciiTheme="minorHAnsi" w:hAnsiTheme="minorHAnsi" w:cstheme="minorHAnsi"/>
          <w:bCs/>
          <w:i/>
          <w:iCs/>
          <w:sz w:val="22"/>
          <w:szCs w:val="22"/>
        </w:rPr>
        <w:t>P</w:t>
      </w:r>
      <w:r w:rsidR="001269AC" w:rsidRPr="00CA2251">
        <w:rPr>
          <w:rFonts w:asciiTheme="minorHAnsi" w:hAnsiTheme="minorHAnsi" w:cstheme="minorHAnsi"/>
          <w:bCs/>
          <w:i/>
          <w:iCs/>
          <w:sz w:val="22"/>
          <w:szCs w:val="22"/>
        </w:rPr>
        <w:t>ar</w:t>
      </w:r>
      <w:r w:rsidR="001269AC" w:rsidRPr="00CA2251">
        <w:rPr>
          <w:rFonts w:asciiTheme="minorHAnsi" w:hAnsiTheme="minorHAnsi" w:cstheme="minorHAnsi"/>
          <w:i/>
          <w:iCs/>
          <w:sz w:val="22"/>
          <w:szCs w:val="22"/>
        </w:rPr>
        <w:t xml:space="preserve"> finanšu un ekonomisko aprēķinu izstrādi siltumapgādes attīstībai</w:t>
      </w:r>
      <w:r w:rsidR="001269AC" w:rsidRPr="00CA2251">
        <w:rPr>
          <w:rFonts w:asciiTheme="minorHAnsi" w:hAnsiTheme="minorHAnsi" w:cstheme="minorHAnsi"/>
          <w:b/>
          <w:sz w:val="22"/>
          <w:szCs w:val="22"/>
        </w:rPr>
        <w:t xml:space="preserve"> </w:t>
      </w:r>
      <w:r w:rsidR="00DE773B" w:rsidRPr="00CA2251">
        <w:rPr>
          <w:rFonts w:asciiTheme="minorHAnsi" w:hAnsiTheme="minorHAnsi" w:cstheme="minorHAnsi"/>
          <w:i/>
          <w:iCs/>
          <w:sz w:val="22"/>
          <w:szCs w:val="22"/>
        </w:rPr>
        <w:t>Gulbenes pilsētā</w:t>
      </w:r>
      <w:r w:rsidRPr="00CA2251">
        <w:rPr>
          <w:rFonts w:asciiTheme="minorHAnsi" w:hAnsiTheme="minorHAnsi" w:cstheme="minorHAnsi"/>
          <w:i/>
          <w:iCs/>
          <w:sz w:val="22"/>
          <w:szCs w:val="22"/>
        </w:rPr>
        <w:t>”</w:t>
      </w:r>
      <w:r w:rsidR="0075655F" w:rsidRPr="00CA2251">
        <w:rPr>
          <w:rFonts w:asciiTheme="minorHAnsi" w:hAnsiTheme="minorHAnsi" w:cstheme="minorHAnsi"/>
          <w:sz w:val="22"/>
          <w:szCs w:val="22"/>
        </w:rPr>
        <w:t xml:space="preserve">, kas </w:t>
      </w:r>
      <w:r w:rsidRPr="00CA2251">
        <w:rPr>
          <w:rFonts w:asciiTheme="minorHAnsi" w:hAnsiTheme="minorHAnsi" w:cstheme="minorHAnsi"/>
          <w:sz w:val="22"/>
          <w:szCs w:val="22"/>
        </w:rPr>
        <w:t xml:space="preserve">ir ticis </w:t>
      </w:r>
      <w:r w:rsidR="0075655F" w:rsidRPr="00CA2251">
        <w:rPr>
          <w:rFonts w:asciiTheme="minorHAnsi" w:hAnsiTheme="minorHAnsi" w:cstheme="minorHAnsi"/>
          <w:sz w:val="22"/>
          <w:szCs w:val="22"/>
        </w:rPr>
        <w:t xml:space="preserve">noslēgts 2024. gada </w:t>
      </w:r>
      <w:r w:rsidR="00DE773B" w:rsidRPr="00CA2251">
        <w:rPr>
          <w:rFonts w:asciiTheme="minorHAnsi" w:hAnsiTheme="minorHAnsi" w:cstheme="minorHAnsi"/>
          <w:sz w:val="22"/>
          <w:szCs w:val="22"/>
        </w:rPr>
        <w:t>22</w:t>
      </w:r>
      <w:r w:rsidR="0075655F" w:rsidRPr="00CA2251">
        <w:rPr>
          <w:rFonts w:asciiTheme="minorHAnsi" w:hAnsiTheme="minorHAnsi" w:cstheme="minorHAnsi"/>
          <w:sz w:val="22"/>
          <w:szCs w:val="22"/>
        </w:rPr>
        <w:t>.</w:t>
      </w:r>
      <w:r w:rsidR="00DE773B" w:rsidRPr="00CA2251">
        <w:rPr>
          <w:rFonts w:asciiTheme="minorHAnsi" w:hAnsiTheme="minorHAnsi" w:cstheme="minorHAnsi"/>
          <w:sz w:val="22"/>
          <w:szCs w:val="22"/>
        </w:rPr>
        <w:t>augustā</w:t>
      </w:r>
      <w:r w:rsidR="0075655F" w:rsidRPr="00CA2251">
        <w:rPr>
          <w:rFonts w:asciiTheme="minorHAnsi" w:hAnsiTheme="minorHAnsi" w:cstheme="minorHAnsi"/>
          <w:sz w:val="22"/>
          <w:szCs w:val="22"/>
        </w:rPr>
        <w:t xml:space="preserve"> starp SIA “Konsorts” un pasūtītāju – </w:t>
      </w:r>
      <w:r w:rsidR="00DE773B" w:rsidRPr="00CA2251">
        <w:rPr>
          <w:rFonts w:asciiTheme="minorHAnsi" w:hAnsiTheme="minorHAnsi" w:cstheme="minorHAnsi"/>
          <w:sz w:val="22"/>
          <w:szCs w:val="22"/>
        </w:rPr>
        <w:t>Gulbenes</w:t>
      </w:r>
      <w:r w:rsidR="0075655F" w:rsidRPr="00CA2251">
        <w:rPr>
          <w:rFonts w:asciiTheme="minorHAnsi" w:hAnsiTheme="minorHAnsi" w:cstheme="minorHAnsi"/>
          <w:sz w:val="22"/>
          <w:szCs w:val="22"/>
        </w:rPr>
        <w:t xml:space="preserve"> novada pašvaldību (</w:t>
      </w:r>
      <w:r w:rsidR="00DE773B" w:rsidRPr="00CA2251">
        <w:rPr>
          <w:rFonts w:asciiTheme="minorHAnsi" w:hAnsiTheme="minorHAnsi" w:cstheme="minorHAnsi"/>
          <w:sz w:val="22"/>
          <w:szCs w:val="22"/>
        </w:rPr>
        <w:t>G</w:t>
      </w:r>
      <w:r w:rsidRPr="00CA2251">
        <w:rPr>
          <w:rFonts w:asciiTheme="minorHAnsi" w:hAnsiTheme="minorHAnsi" w:cstheme="minorHAnsi"/>
          <w:sz w:val="22"/>
          <w:szCs w:val="22"/>
        </w:rPr>
        <w:t>NP</w:t>
      </w:r>
      <w:r w:rsidR="0075655F" w:rsidRPr="00CA2251">
        <w:rPr>
          <w:rFonts w:asciiTheme="minorHAnsi" w:hAnsiTheme="minorHAnsi" w:cstheme="minorHAnsi"/>
          <w:sz w:val="22"/>
          <w:szCs w:val="22"/>
        </w:rPr>
        <w:t>).</w:t>
      </w:r>
    </w:p>
    <w:p w14:paraId="6BEDB886" w14:textId="1C9C4AA6" w:rsidR="0075655F" w:rsidRPr="00CA2251" w:rsidRDefault="0075655F" w:rsidP="007F3F43">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Kopējais darba mērķis ir sagatavot </w:t>
      </w:r>
      <w:r w:rsidR="001269AC" w:rsidRPr="00CA2251">
        <w:rPr>
          <w:rFonts w:asciiTheme="minorHAnsi" w:hAnsiTheme="minorHAnsi" w:cstheme="minorHAnsi"/>
          <w:sz w:val="22"/>
          <w:szCs w:val="22"/>
        </w:rPr>
        <w:t xml:space="preserve">finanšu un ekonomiskos aprēķinus </w:t>
      </w:r>
      <w:r w:rsidR="00496327" w:rsidRPr="00CA2251">
        <w:rPr>
          <w:rFonts w:asciiTheme="minorHAnsi" w:hAnsiTheme="minorHAnsi" w:cstheme="minorHAnsi"/>
          <w:sz w:val="22"/>
          <w:szCs w:val="22"/>
        </w:rPr>
        <w:t xml:space="preserve">Gulbenes pilsētas </w:t>
      </w:r>
      <w:r w:rsidR="001269AC" w:rsidRPr="00CA2251">
        <w:rPr>
          <w:rFonts w:asciiTheme="minorHAnsi" w:hAnsiTheme="minorHAnsi" w:cstheme="minorHAnsi"/>
          <w:sz w:val="22"/>
          <w:szCs w:val="22"/>
        </w:rPr>
        <w:t>siltumapgādes attīstībai, lai izvērtētu vai publiskās un privātās partnerības modeļa izmantošana investīciju periodā ir lietderīgākā alternatīva, un nepieciešamības gadījumā saskaņot tos ar uzraugošajām institūcijām normatīvajos aktos noteiktajā k</w:t>
      </w:r>
      <w:r w:rsidR="00B50809" w:rsidRPr="00CA2251">
        <w:rPr>
          <w:rFonts w:asciiTheme="minorHAnsi" w:hAnsiTheme="minorHAnsi" w:cstheme="minorHAnsi"/>
          <w:sz w:val="22"/>
          <w:szCs w:val="22"/>
        </w:rPr>
        <w:t>ā</w:t>
      </w:r>
      <w:r w:rsidR="001269AC" w:rsidRPr="00CA2251">
        <w:rPr>
          <w:rFonts w:asciiTheme="minorHAnsi" w:hAnsiTheme="minorHAnsi" w:cstheme="minorHAnsi"/>
          <w:sz w:val="22"/>
          <w:szCs w:val="22"/>
        </w:rPr>
        <w:t>rtībā.</w:t>
      </w:r>
    </w:p>
    <w:p w14:paraId="643B5C32" w14:textId="0476CB05" w:rsidR="0075655F" w:rsidRPr="00CA2251" w:rsidRDefault="000F6A40" w:rsidP="007F3F43">
      <w:pPr>
        <w:spacing w:after="120"/>
        <w:rPr>
          <w:rFonts w:asciiTheme="minorHAnsi" w:hAnsiTheme="minorHAnsi" w:cstheme="minorHAnsi"/>
          <w:sz w:val="22"/>
          <w:szCs w:val="22"/>
        </w:rPr>
      </w:pPr>
      <w:r w:rsidRPr="00CA2251">
        <w:rPr>
          <w:rFonts w:asciiTheme="minorHAnsi" w:hAnsiTheme="minorHAnsi" w:cstheme="minorHAnsi"/>
          <w:sz w:val="22"/>
          <w:szCs w:val="22"/>
        </w:rPr>
        <w:t>Z</w:t>
      </w:r>
      <w:r w:rsidR="0075655F" w:rsidRPr="00CA2251">
        <w:rPr>
          <w:rFonts w:asciiTheme="minorHAnsi" w:hAnsiTheme="minorHAnsi" w:cstheme="minorHAnsi"/>
          <w:sz w:val="22"/>
          <w:szCs w:val="22"/>
        </w:rPr>
        <w:t>iņojuma ietvaros ir veikt</w:t>
      </w:r>
      <w:r w:rsidRPr="00CA2251">
        <w:rPr>
          <w:rFonts w:asciiTheme="minorHAnsi" w:hAnsiTheme="minorHAnsi" w:cstheme="minorHAnsi"/>
          <w:sz w:val="22"/>
          <w:szCs w:val="22"/>
        </w:rPr>
        <w:t>s sekojoš</w:t>
      </w:r>
      <w:r w:rsidR="0075655F" w:rsidRPr="00CA2251">
        <w:rPr>
          <w:rFonts w:asciiTheme="minorHAnsi" w:hAnsiTheme="minorHAnsi" w:cstheme="minorHAnsi"/>
          <w:sz w:val="22"/>
          <w:szCs w:val="22"/>
        </w:rPr>
        <w:t>a</w:t>
      </w:r>
      <w:r w:rsidRPr="00CA2251">
        <w:rPr>
          <w:rFonts w:asciiTheme="minorHAnsi" w:hAnsiTheme="minorHAnsi" w:cstheme="minorHAnsi"/>
          <w:sz w:val="22"/>
          <w:szCs w:val="22"/>
        </w:rPr>
        <w:t>is</w:t>
      </w:r>
      <w:r w:rsidR="0075655F" w:rsidRPr="00CA2251">
        <w:rPr>
          <w:rFonts w:asciiTheme="minorHAnsi" w:hAnsiTheme="minorHAnsi" w:cstheme="minorHAnsi"/>
          <w:sz w:val="22"/>
          <w:szCs w:val="22"/>
        </w:rPr>
        <w:t>:</w:t>
      </w:r>
    </w:p>
    <w:p w14:paraId="544CDC34" w14:textId="2487C214" w:rsidR="0075655F" w:rsidRPr="00CA2251" w:rsidRDefault="0075655F" w:rsidP="007F3F43">
      <w:pPr>
        <w:numPr>
          <w:ilvl w:val="0"/>
          <w:numId w:val="2"/>
        </w:numPr>
        <w:spacing w:after="120"/>
        <w:rPr>
          <w:rFonts w:asciiTheme="minorHAnsi" w:hAnsiTheme="minorHAnsi" w:cstheme="minorHAnsi"/>
          <w:sz w:val="22"/>
          <w:szCs w:val="22"/>
        </w:rPr>
      </w:pPr>
      <w:r w:rsidRPr="00CA2251">
        <w:rPr>
          <w:rFonts w:asciiTheme="minorHAnsi" w:hAnsiTheme="minorHAnsi" w:cstheme="minorHAnsi"/>
          <w:sz w:val="22"/>
          <w:szCs w:val="22"/>
        </w:rPr>
        <w:t>Esošās situācijas analīz</w:t>
      </w:r>
      <w:r w:rsidR="001269AC" w:rsidRPr="00CA2251">
        <w:rPr>
          <w:rFonts w:asciiTheme="minorHAnsi" w:hAnsiTheme="minorHAnsi" w:cstheme="minorHAnsi"/>
          <w:sz w:val="22"/>
          <w:szCs w:val="22"/>
        </w:rPr>
        <w:t>i no tehniskā, organizatoriskā un finanšu aspektiem</w:t>
      </w:r>
      <w:r w:rsidR="005320FC" w:rsidRPr="00CA2251">
        <w:rPr>
          <w:rFonts w:asciiTheme="minorHAnsi" w:hAnsiTheme="minorHAnsi" w:cstheme="minorHAnsi"/>
          <w:sz w:val="22"/>
          <w:szCs w:val="22"/>
        </w:rPr>
        <w:t>;</w:t>
      </w:r>
    </w:p>
    <w:p w14:paraId="44C2BBED" w14:textId="4814006A" w:rsidR="001269AC" w:rsidRPr="00CA2251" w:rsidRDefault="0075655F" w:rsidP="007F3F43">
      <w:pPr>
        <w:numPr>
          <w:ilvl w:val="0"/>
          <w:numId w:val="2"/>
        </w:numPr>
        <w:spacing w:after="120"/>
        <w:rPr>
          <w:rFonts w:asciiTheme="minorHAnsi" w:hAnsiTheme="minorHAnsi" w:cstheme="minorHAnsi"/>
          <w:sz w:val="22"/>
          <w:szCs w:val="22"/>
        </w:rPr>
      </w:pPr>
      <w:r w:rsidRPr="00CA2251">
        <w:rPr>
          <w:rFonts w:asciiTheme="minorHAnsi" w:hAnsiTheme="minorHAnsi" w:cstheme="minorHAnsi"/>
          <w:sz w:val="22"/>
          <w:szCs w:val="22"/>
        </w:rPr>
        <w:t>Identificētas, raksturotas un salīdzinātās projekta realizācijas sākotnējās tehniskās alternatīvas</w:t>
      </w:r>
      <w:r w:rsidR="001269AC" w:rsidRPr="00CA2251">
        <w:rPr>
          <w:rFonts w:asciiTheme="minorHAnsi" w:hAnsiTheme="minorHAnsi" w:cstheme="minorHAnsi"/>
          <w:sz w:val="22"/>
          <w:szCs w:val="22"/>
        </w:rPr>
        <w:t>, t.sk.:</w:t>
      </w:r>
    </w:p>
    <w:p w14:paraId="2D9EF9FD" w14:textId="20911DDE" w:rsidR="001269AC" w:rsidRPr="00CA2251" w:rsidRDefault="001269AC" w:rsidP="00F82D15">
      <w:pPr>
        <w:pStyle w:val="Sarakstarindkopa"/>
        <w:numPr>
          <w:ilvl w:val="1"/>
          <w:numId w:val="2"/>
        </w:numPr>
        <w:spacing w:after="120"/>
        <w:ind w:left="1434" w:hanging="357"/>
        <w:rPr>
          <w:rFonts w:asciiTheme="minorHAnsi" w:hAnsiTheme="minorHAnsi" w:cstheme="minorHAnsi"/>
          <w:sz w:val="22"/>
          <w:szCs w:val="22"/>
        </w:rPr>
      </w:pPr>
      <w:r w:rsidRPr="00CA2251">
        <w:rPr>
          <w:rFonts w:asciiTheme="minorHAnsi" w:hAnsiTheme="minorHAnsi" w:cstheme="minorHAnsi"/>
          <w:sz w:val="22"/>
          <w:szCs w:val="22"/>
        </w:rPr>
        <w:t>Investīciju neveikšana</w:t>
      </w:r>
      <w:r w:rsidR="00F82D15" w:rsidRPr="00CA2251">
        <w:rPr>
          <w:rFonts w:asciiTheme="minorHAnsi" w:hAnsiTheme="minorHAnsi" w:cstheme="minorHAnsi"/>
          <w:sz w:val="22"/>
          <w:szCs w:val="22"/>
        </w:rPr>
        <w:t>s scenārijs, pie kura tiek saglabāts esošais sadarbības modelis. Ņemot vērā dažādus tehniskos, operacionālos un finanšu ierobežojumus šāda scenārija esamība ilgtermiņā nav uzskatāma par ilgtspējīgu</w:t>
      </w:r>
      <w:r w:rsidRPr="00CA2251">
        <w:rPr>
          <w:rFonts w:asciiTheme="minorHAnsi" w:hAnsiTheme="minorHAnsi" w:cstheme="minorHAnsi"/>
          <w:sz w:val="22"/>
          <w:szCs w:val="22"/>
        </w:rPr>
        <w:t>;</w:t>
      </w:r>
    </w:p>
    <w:p w14:paraId="22F31441" w14:textId="78135E30" w:rsidR="001269AC" w:rsidRPr="00CA2251" w:rsidRDefault="00F82D15" w:rsidP="00F82D15">
      <w:pPr>
        <w:numPr>
          <w:ilvl w:val="1"/>
          <w:numId w:val="2"/>
        </w:numPr>
        <w:spacing w:after="120"/>
        <w:ind w:left="1434" w:hanging="357"/>
        <w:jc w:val="both"/>
        <w:rPr>
          <w:rFonts w:asciiTheme="minorHAnsi" w:hAnsiTheme="minorHAnsi" w:cstheme="minorHAnsi"/>
          <w:sz w:val="22"/>
          <w:szCs w:val="22"/>
        </w:rPr>
      </w:pPr>
      <w:r w:rsidRPr="00CA2251">
        <w:rPr>
          <w:rFonts w:asciiTheme="minorHAnsi" w:hAnsiTheme="minorHAnsi" w:cstheme="minorHAnsi"/>
          <w:sz w:val="22"/>
          <w:szCs w:val="22"/>
        </w:rPr>
        <w:t>Attīstības alternatīva, ja par privāto partneri tiek izvēlēts esošais siltumapgādes pakalpojumu sniedzējs – SIA “</w:t>
      </w:r>
      <w:proofErr w:type="spellStart"/>
      <w:r w:rsidRPr="00CA2251">
        <w:rPr>
          <w:rFonts w:asciiTheme="minorHAnsi" w:hAnsiTheme="minorHAnsi" w:cstheme="minorHAnsi"/>
          <w:sz w:val="22"/>
          <w:szCs w:val="22"/>
        </w:rPr>
        <w:t>Gren</w:t>
      </w:r>
      <w:proofErr w:type="spellEnd"/>
      <w:r w:rsidRPr="00CA2251">
        <w:rPr>
          <w:rFonts w:asciiTheme="minorHAnsi" w:hAnsiTheme="minorHAnsi" w:cstheme="minorHAnsi"/>
          <w:sz w:val="22"/>
          <w:szCs w:val="22"/>
        </w:rPr>
        <w:t xml:space="preserve"> Gulbene”</w:t>
      </w:r>
      <w:r w:rsidR="001269AC" w:rsidRPr="00CA2251">
        <w:rPr>
          <w:rFonts w:asciiTheme="minorHAnsi" w:hAnsiTheme="minorHAnsi" w:cstheme="minorHAnsi"/>
          <w:sz w:val="22"/>
          <w:szCs w:val="22"/>
        </w:rPr>
        <w:t>;</w:t>
      </w:r>
    </w:p>
    <w:p w14:paraId="1765C959" w14:textId="1F9FF80A" w:rsidR="0075655F" w:rsidRPr="00CA2251" w:rsidRDefault="001269AC" w:rsidP="00F82D15">
      <w:pPr>
        <w:numPr>
          <w:ilvl w:val="1"/>
          <w:numId w:val="2"/>
        </w:numPr>
        <w:spacing w:after="120"/>
        <w:ind w:left="1434" w:hanging="357"/>
        <w:jc w:val="both"/>
        <w:rPr>
          <w:rFonts w:asciiTheme="minorHAnsi" w:hAnsiTheme="minorHAnsi" w:cstheme="minorHAnsi"/>
          <w:sz w:val="22"/>
          <w:szCs w:val="22"/>
        </w:rPr>
      </w:pPr>
      <w:r w:rsidRPr="00CA2251">
        <w:rPr>
          <w:rFonts w:asciiTheme="minorHAnsi" w:hAnsiTheme="minorHAnsi" w:cstheme="minorHAnsi"/>
          <w:sz w:val="22"/>
          <w:szCs w:val="22"/>
        </w:rPr>
        <w:t>Attīstības alternatīva</w:t>
      </w:r>
      <w:r w:rsidR="00F82D15" w:rsidRPr="00CA2251">
        <w:rPr>
          <w:rFonts w:asciiTheme="minorHAnsi" w:hAnsiTheme="minorHAnsi" w:cstheme="minorHAnsi"/>
          <w:sz w:val="22"/>
          <w:szCs w:val="22"/>
        </w:rPr>
        <w:t>, ja par privāto partneri tiek izvēlēts jauns siltumapgādes pakalpojumu sniedzējs</w:t>
      </w:r>
      <w:r w:rsidR="003A7060" w:rsidRPr="00CA2251">
        <w:rPr>
          <w:rFonts w:asciiTheme="minorHAnsi" w:hAnsiTheme="minorHAnsi" w:cstheme="minorHAnsi"/>
          <w:sz w:val="22"/>
          <w:szCs w:val="22"/>
        </w:rPr>
        <w:t>.</w:t>
      </w:r>
    </w:p>
    <w:p w14:paraId="546F2CBC" w14:textId="11E78DDF" w:rsidR="00151043" w:rsidRPr="00CA2251" w:rsidRDefault="0075655F" w:rsidP="007F3F43">
      <w:pPr>
        <w:numPr>
          <w:ilvl w:val="0"/>
          <w:numId w:val="2"/>
        </w:numPr>
        <w:spacing w:after="120"/>
        <w:rPr>
          <w:rFonts w:asciiTheme="minorHAnsi" w:hAnsiTheme="minorHAnsi" w:cstheme="minorHAnsi"/>
          <w:sz w:val="22"/>
          <w:szCs w:val="22"/>
        </w:rPr>
      </w:pPr>
      <w:r w:rsidRPr="00CA2251">
        <w:rPr>
          <w:rFonts w:asciiTheme="minorHAnsi" w:hAnsiTheme="minorHAnsi" w:cstheme="minorHAnsi"/>
          <w:sz w:val="22"/>
          <w:szCs w:val="22"/>
        </w:rPr>
        <w:t>Identificēta un raksturota optimālākā projekta realizācijas alternatīva</w:t>
      </w:r>
      <w:r w:rsidR="00151043" w:rsidRPr="00CA2251">
        <w:rPr>
          <w:rFonts w:asciiTheme="minorHAnsi" w:hAnsiTheme="minorHAnsi" w:cstheme="minorHAnsi"/>
          <w:sz w:val="22"/>
          <w:szCs w:val="22"/>
        </w:rPr>
        <w:t>;</w:t>
      </w:r>
    </w:p>
    <w:p w14:paraId="1187D3BA" w14:textId="1E5104EC" w:rsidR="00151043" w:rsidRPr="00CA2251" w:rsidRDefault="00151043" w:rsidP="007F3F43">
      <w:pPr>
        <w:numPr>
          <w:ilvl w:val="0"/>
          <w:numId w:val="2"/>
        </w:numPr>
        <w:spacing w:after="120"/>
        <w:rPr>
          <w:rFonts w:asciiTheme="minorHAnsi" w:hAnsiTheme="minorHAnsi" w:cstheme="minorHAnsi"/>
          <w:sz w:val="22"/>
          <w:szCs w:val="22"/>
        </w:rPr>
      </w:pPr>
      <w:r w:rsidRPr="00CA2251">
        <w:rPr>
          <w:rFonts w:asciiTheme="minorHAnsi" w:hAnsiTheme="minorHAnsi" w:cstheme="minorHAnsi"/>
          <w:sz w:val="22"/>
          <w:szCs w:val="22"/>
        </w:rPr>
        <w:t>Veikts projekta tiesiskās pieļaujamības novērtējums;</w:t>
      </w:r>
    </w:p>
    <w:p w14:paraId="51D45536" w14:textId="445ED434" w:rsidR="00151043" w:rsidRPr="00CA2251" w:rsidRDefault="00151043" w:rsidP="007F3F43">
      <w:pPr>
        <w:numPr>
          <w:ilvl w:val="0"/>
          <w:numId w:val="2"/>
        </w:numPr>
        <w:spacing w:after="120"/>
        <w:rPr>
          <w:rFonts w:asciiTheme="minorHAnsi" w:hAnsiTheme="minorHAnsi" w:cstheme="minorHAnsi"/>
          <w:sz w:val="22"/>
          <w:szCs w:val="22"/>
        </w:rPr>
      </w:pPr>
      <w:r w:rsidRPr="00CA2251">
        <w:rPr>
          <w:rFonts w:asciiTheme="minorHAnsi" w:hAnsiTheme="minorHAnsi" w:cstheme="minorHAnsi"/>
          <w:sz w:val="22"/>
          <w:szCs w:val="22"/>
        </w:rPr>
        <w:t>Sagat</w:t>
      </w:r>
      <w:r w:rsidR="00B50809" w:rsidRPr="00CA2251">
        <w:rPr>
          <w:rFonts w:asciiTheme="minorHAnsi" w:hAnsiTheme="minorHAnsi" w:cstheme="minorHAnsi"/>
          <w:sz w:val="22"/>
          <w:szCs w:val="22"/>
        </w:rPr>
        <w:t>a</w:t>
      </w:r>
      <w:r w:rsidRPr="00CA2251">
        <w:rPr>
          <w:rFonts w:asciiTheme="minorHAnsi" w:hAnsiTheme="minorHAnsi" w:cstheme="minorHAnsi"/>
          <w:sz w:val="22"/>
          <w:szCs w:val="22"/>
        </w:rPr>
        <w:t>vota projekta finanšu un sociāl-ekonomiskā analīze;</w:t>
      </w:r>
    </w:p>
    <w:p w14:paraId="6C6A9790" w14:textId="04FFA0F1" w:rsidR="001269AC" w:rsidRPr="00CA2251" w:rsidRDefault="00151043" w:rsidP="007F3F43">
      <w:pPr>
        <w:numPr>
          <w:ilvl w:val="0"/>
          <w:numId w:val="2"/>
        </w:numPr>
        <w:spacing w:after="120"/>
        <w:rPr>
          <w:rFonts w:asciiTheme="minorHAnsi" w:hAnsiTheme="minorHAnsi" w:cstheme="minorHAnsi"/>
          <w:sz w:val="22"/>
          <w:szCs w:val="22"/>
        </w:rPr>
      </w:pPr>
      <w:r w:rsidRPr="00CA2251">
        <w:rPr>
          <w:rFonts w:asciiTheme="minorHAnsi" w:hAnsiTheme="minorHAnsi" w:cstheme="minorHAnsi"/>
          <w:sz w:val="22"/>
          <w:szCs w:val="22"/>
        </w:rPr>
        <w:t>Sagat</w:t>
      </w:r>
      <w:r w:rsidR="00B50809" w:rsidRPr="00CA2251">
        <w:rPr>
          <w:rFonts w:asciiTheme="minorHAnsi" w:hAnsiTheme="minorHAnsi" w:cstheme="minorHAnsi"/>
          <w:sz w:val="22"/>
          <w:szCs w:val="22"/>
        </w:rPr>
        <w:t>a</w:t>
      </w:r>
      <w:r w:rsidRPr="00CA2251">
        <w:rPr>
          <w:rFonts w:asciiTheme="minorHAnsi" w:hAnsiTheme="minorHAnsi" w:cstheme="minorHAnsi"/>
          <w:sz w:val="22"/>
          <w:szCs w:val="22"/>
        </w:rPr>
        <w:t>vota projekta īstenošanas alternatīvu finanšu analīze, kā rezultātā ir noteikta ieguldījumam atbilstošā vērtībā un potenciālā līgumcena</w:t>
      </w:r>
      <w:r w:rsidR="001269AC" w:rsidRPr="00CA2251">
        <w:rPr>
          <w:rFonts w:asciiTheme="minorHAnsi" w:hAnsiTheme="minorHAnsi" w:cstheme="minorHAnsi"/>
          <w:sz w:val="22"/>
          <w:szCs w:val="22"/>
        </w:rPr>
        <w:t>.</w:t>
      </w:r>
    </w:p>
    <w:p w14:paraId="52FFBEA6" w14:textId="0EFB9884" w:rsidR="0075655F" w:rsidRPr="00CA2251" w:rsidRDefault="00F82D15" w:rsidP="00F82D15">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FEA </w:t>
      </w:r>
      <w:r w:rsidR="0075655F" w:rsidRPr="00CA2251">
        <w:rPr>
          <w:rFonts w:asciiTheme="minorHAnsi" w:hAnsiTheme="minorHAnsi" w:cstheme="minorHAnsi"/>
          <w:sz w:val="22"/>
          <w:szCs w:val="22"/>
        </w:rPr>
        <w:t xml:space="preserve">ir sagatavots, balstoties uz </w:t>
      </w:r>
      <w:r w:rsidR="00496327" w:rsidRPr="00CA2251">
        <w:rPr>
          <w:rFonts w:asciiTheme="minorHAnsi" w:hAnsiTheme="minorHAnsi" w:cstheme="minorHAnsi"/>
          <w:sz w:val="22"/>
          <w:szCs w:val="22"/>
        </w:rPr>
        <w:t>Gulbenes</w:t>
      </w:r>
      <w:r w:rsidR="0075655F" w:rsidRPr="00CA2251">
        <w:rPr>
          <w:rFonts w:asciiTheme="minorHAnsi" w:hAnsiTheme="minorHAnsi" w:cstheme="minorHAnsi"/>
          <w:sz w:val="22"/>
          <w:szCs w:val="22"/>
        </w:rPr>
        <w:t xml:space="preserve"> novada pašvaldības </w:t>
      </w:r>
      <w:r w:rsidR="00496327" w:rsidRPr="00CA2251">
        <w:rPr>
          <w:rFonts w:asciiTheme="minorHAnsi" w:hAnsiTheme="minorHAnsi" w:cstheme="minorHAnsi"/>
          <w:sz w:val="22"/>
          <w:szCs w:val="22"/>
        </w:rPr>
        <w:t xml:space="preserve">un SIA “Gren Gulbene” </w:t>
      </w:r>
      <w:r w:rsidR="0075655F" w:rsidRPr="00CA2251">
        <w:rPr>
          <w:rFonts w:asciiTheme="minorHAnsi" w:hAnsiTheme="minorHAnsi" w:cstheme="minorHAnsi"/>
          <w:sz w:val="22"/>
          <w:szCs w:val="22"/>
        </w:rPr>
        <w:t>sniegtajiem datiem</w:t>
      </w:r>
      <w:r w:rsidR="00496327" w:rsidRPr="00CA2251">
        <w:rPr>
          <w:rFonts w:asciiTheme="minorHAnsi" w:hAnsiTheme="minorHAnsi" w:cstheme="minorHAnsi"/>
          <w:sz w:val="22"/>
          <w:szCs w:val="22"/>
        </w:rPr>
        <w:t xml:space="preserve">, kā arī </w:t>
      </w:r>
      <w:r w:rsidR="0075655F" w:rsidRPr="00CA2251">
        <w:rPr>
          <w:rFonts w:asciiTheme="minorHAnsi" w:hAnsiTheme="minorHAnsi" w:cstheme="minorHAnsi"/>
          <w:sz w:val="22"/>
          <w:szCs w:val="22"/>
        </w:rPr>
        <w:t>citiem informācijas avotiem, atsauces uz kuriem ir norādītas FE</w:t>
      </w:r>
      <w:r w:rsidR="00B9756D" w:rsidRPr="00CA2251">
        <w:rPr>
          <w:rFonts w:asciiTheme="minorHAnsi" w:hAnsiTheme="minorHAnsi" w:cstheme="minorHAnsi"/>
          <w:sz w:val="22"/>
          <w:szCs w:val="22"/>
        </w:rPr>
        <w:t>A</w:t>
      </w:r>
      <w:r w:rsidR="0075655F" w:rsidRPr="00CA2251">
        <w:rPr>
          <w:rFonts w:asciiTheme="minorHAnsi" w:hAnsiTheme="minorHAnsi" w:cstheme="minorHAnsi"/>
          <w:sz w:val="22"/>
          <w:szCs w:val="22"/>
        </w:rPr>
        <w:t xml:space="preserve">. </w:t>
      </w:r>
    </w:p>
    <w:p w14:paraId="606F3FF7" w14:textId="4EE4E98C" w:rsidR="00566079" w:rsidRPr="00CA2251" w:rsidRDefault="00566079" w:rsidP="00523927">
      <w:pPr>
        <w:spacing w:after="160" w:line="276" w:lineRule="auto"/>
      </w:pPr>
      <w:r w:rsidRPr="00CA2251">
        <w:br w:type="page"/>
      </w:r>
    </w:p>
    <w:p w14:paraId="6646F652" w14:textId="77777777" w:rsidR="00275DCD" w:rsidRPr="00CA2251" w:rsidRDefault="00275DCD" w:rsidP="00A94398">
      <w:pPr>
        <w:pStyle w:val="Virsraksts1"/>
        <w:spacing w:before="0" w:after="160" w:line="276" w:lineRule="auto"/>
      </w:pPr>
      <w:bookmarkStart w:id="5" w:name="_Toc202341943"/>
      <w:bookmarkStart w:id="6" w:name="_Toc167452666"/>
      <w:r w:rsidRPr="00CA2251">
        <w:lastRenderedPageBreak/>
        <w:t>Projekta īstenošanas pamatojums</w:t>
      </w:r>
      <w:bookmarkEnd w:id="5"/>
    </w:p>
    <w:p w14:paraId="3664C38F" w14:textId="501A1C3B" w:rsidR="00F77B29" w:rsidRPr="00CA2251" w:rsidRDefault="00F77B29" w:rsidP="00A94398">
      <w:pPr>
        <w:pStyle w:val="Virsraksts2"/>
        <w:spacing w:before="0" w:after="160" w:line="276" w:lineRule="auto"/>
        <w:rPr>
          <w:lang w:eastAsia="lv-LV"/>
        </w:rPr>
      </w:pPr>
      <w:bookmarkStart w:id="7" w:name="_Toc167452667"/>
      <w:bookmarkStart w:id="8" w:name="_Toc202341944"/>
      <w:bookmarkEnd w:id="6"/>
      <w:r w:rsidRPr="00CA2251">
        <w:rPr>
          <w:lang w:eastAsia="lv-LV"/>
        </w:rPr>
        <w:t>Īss novada sociāl</w:t>
      </w:r>
      <w:r w:rsidRPr="00CA2251">
        <w:t>ekonomiskās</w:t>
      </w:r>
      <w:r w:rsidRPr="00CA2251">
        <w:rPr>
          <w:lang w:eastAsia="lv-LV"/>
        </w:rPr>
        <w:t xml:space="preserve"> situācijas raksturojums</w:t>
      </w:r>
      <w:bookmarkEnd w:id="7"/>
      <w:bookmarkEnd w:id="8"/>
    </w:p>
    <w:p w14:paraId="0382CAEE" w14:textId="77777777" w:rsidR="00A8631B" w:rsidRPr="00CA2251" w:rsidRDefault="00A8631B" w:rsidP="00F60180">
      <w:pPr>
        <w:spacing w:after="120"/>
        <w:jc w:val="both"/>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 xml:space="preserve">Gulbenes novads atrodas Latvijas Ziemeļaustrumu daļā. Tas robežojas ar Alūksnes, Balvu, Madonas, Cēsu un Smiltenes novadu. Gulbenes novads ir veidojies, apvienojoties Gulbenes rajona pagastiem un Gulbenes pilsētai. </w:t>
      </w:r>
    </w:p>
    <w:p w14:paraId="2819C7BB" w14:textId="4BAFBEF7" w:rsidR="00A8631B" w:rsidRPr="00CA2251" w:rsidRDefault="00A8631B" w:rsidP="00F60180">
      <w:pPr>
        <w:spacing w:after="120"/>
        <w:jc w:val="both"/>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 xml:space="preserve">Gulbenes novada platība ir 1872 km2. Līdz 2020.gada administratīvi teritoriālās reformas ieviestajām pārmaiņām, teritorijas ziņā Gulbenes novads bija 5. lielākais Latvijas novads, bet pēc reformas 19. no 36 novadiem. Novada administratīvā teritorija ietilpst Vidzemes plānošanas reģionā. Gulbenes novada administratīvais centrs ir Gulbenes pilsēta, kuras attālums līdz galvaspilsētai ir 185 km. </w:t>
      </w:r>
    </w:p>
    <w:p w14:paraId="13DDD170" w14:textId="400C667D" w:rsidR="00A8631B" w:rsidRPr="00CA2251" w:rsidRDefault="00A8631B" w:rsidP="00F60180">
      <w:pPr>
        <w:spacing w:after="120"/>
        <w:jc w:val="both"/>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Iedzīvotāju skaita samazināšanās ir viens no lielākajiem novada izaicinājumiem. Tādē</w:t>
      </w:r>
      <w:r w:rsidR="008E315F" w:rsidRPr="00CA2251">
        <w:rPr>
          <w:rFonts w:asciiTheme="minorHAnsi" w:hAnsiTheme="minorHAnsi" w:cstheme="minorHAnsi"/>
          <w:color w:val="000000" w:themeColor="text1"/>
          <w:sz w:val="22"/>
          <w:szCs w:val="22"/>
        </w:rPr>
        <w:t>ļ</w:t>
      </w:r>
      <w:r w:rsidRPr="00CA2251">
        <w:rPr>
          <w:rFonts w:asciiTheme="minorHAnsi" w:hAnsiTheme="minorHAnsi" w:cstheme="minorHAnsi"/>
          <w:color w:val="000000" w:themeColor="text1"/>
          <w:sz w:val="22"/>
          <w:szCs w:val="22"/>
        </w:rPr>
        <w:t xml:space="preserve"> Gulbenes novada ilgtspējīgas attīstības stratēģija 2014.-2030. gadam paredz, ka Gulbenes novadā</w:t>
      </w:r>
      <w:r w:rsidR="00082FEA" w:rsidRPr="00CA2251">
        <w:rPr>
          <w:rFonts w:asciiTheme="minorHAnsi" w:hAnsiTheme="minorHAnsi" w:cstheme="minorHAnsi"/>
          <w:color w:val="000000" w:themeColor="text1"/>
          <w:sz w:val="22"/>
          <w:szCs w:val="22"/>
        </w:rPr>
        <w:t>,</w:t>
      </w:r>
      <w:r w:rsidRPr="00CA2251">
        <w:rPr>
          <w:rFonts w:asciiTheme="minorHAnsi" w:hAnsiTheme="minorHAnsi" w:cstheme="minorHAnsi"/>
          <w:color w:val="000000" w:themeColor="text1"/>
          <w:sz w:val="22"/>
          <w:szCs w:val="22"/>
        </w:rPr>
        <w:t xml:space="preserve"> realizējot stratēģiju</w:t>
      </w:r>
      <w:r w:rsidR="00082FEA" w:rsidRPr="00CA2251">
        <w:rPr>
          <w:rFonts w:asciiTheme="minorHAnsi" w:hAnsiTheme="minorHAnsi" w:cstheme="minorHAnsi"/>
          <w:color w:val="000000" w:themeColor="text1"/>
          <w:sz w:val="22"/>
          <w:szCs w:val="22"/>
        </w:rPr>
        <w:t>,</w:t>
      </w:r>
      <w:r w:rsidRPr="00CA2251">
        <w:rPr>
          <w:rFonts w:asciiTheme="minorHAnsi" w:hAnsiTheme="minorHAnsi" w:cstheme="minorHAnsi"/>
          <w:color w:val="000000" w:themeColor="text1"/>
          <w:sz w:val="22"/>
          <w:szCs w:val="22"/>
        </w:rPr>
        <w:t xml:space="preserve"> dzīvo izglītota, informēta, sociāli aktīva un vesela sabiedrība. </w:t>
      </w:r>
    </w:p>
    <w:p w14:paraId="1E612052" w14:textId="7A93A889" w:rsidR="00A8631B" w:rsidRPr="00CA2251" w:rsidRDefault="00A8631B" w:rsidP="00F60180">
      <w:pPr>
        <w:spacing w:after="120"/>
        <w:jc w:val="both"/>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 xml:space="preserve">Stratēģijā norādīts, ka ilgtermiņa sasniedzamais pamatrādītājs ir “apturēta iedzīvotāju skaita 1.att. Gulbenes novada teritorijas sadalījums pagastos un pilsētā samazināšanās”, taču kā parāda statistika (skat. </w:t>
      </w:r>
      <w:r w:rsidR="00D72D6A" w:rsidRPr="00CA2251">
        <w:rPr>
          <w:rFonts w:asciiTheme="minorHAnsi" w:hAnsiTheme="minorHAnsi" w:cstheme="minorHAnsi"/>
          <w:color w:val="000000" w:themeColor="text1"/>
          <w:sz w:val="22"/>
          <w:szCs w:val="22"/>
        </w:rPr>
        <w:t>Ilustrācija 1-1</w:t>
      </w:r>
      <w:r w:rsidRPr="00CA2251">
        <w:rPr>
          <w:rFonts w:asciiTheme="minorHAnsi" w:hAnsiTheme="minorHAnsi" w:cstheme="minorHAnsi"/>
          <w:color w:val="000000" w:themeColor="text1"/>
          <w:sz w:val="22"/>
          <w:szCs w:val="22"/>
        </w:rPr>
        <w:t>.), līdz šim tas nav izdevies. Gulbenes novadā</w:t>
      </w:r>
      <w:r w:rsidR="00D72D6A" w:rsidRPr="00CA2251">
        <w:rPr>
          <w:rFonts w:asciiTheme="minorHAnsi" w:hAnsiTheme="minorHAnsi" w:cstheme="minorHAnsi"/>
          <w:color w:val="000000" w:themeColor="text1"/>
          <w:sz w:val="22"/>
          <w:szCs w:val="22"/>
        </w:rPr>
        <w:t xml:space="preserve"> kopumā un Gulben</w:t>
      </w:r>
      <w:r w:rsidR="00067E64" w:rsidRPr="00CA2251">
        <w:rPr>
          <w:rFonts w:asciiTheme="minorHAnsi" w:hAnsiTheme="minorHAnsi" w:cstheme="minorHAnsi"/>
          <w:color w:val="000000" w:themeColor="text1"/>
          <w:sz w:val="22"/>
          <w:szCs w:val="22"/>
        </w:rPr>
        <w:t>ē</w:t>
      </w:r>
      <w:r w:rsidRPr="00CA2251">
        <w:rPr>
          <w:rFonts w:asciiTheme="minorHAnsi" w:hAnsiTheme="minorHAnsi" w:cstheme="minorHAnsi"/>
          <w:color w:val="000000" w:themeColor="text1"/>
          <w:sz w:val="22"/>
          <w:szCs w:val="22"/>
        </w:rPr>
        <w:t xml:space="preserve"> tāpat kā visā Latvijā pēdējo gadu laikā ir vērojama iedzīvotāju skaita samazināšanās tendence</w:t>
      </w:r>
      <w:r w:rsidR="00D72D6A" w:rsidRPr="00CA2251">
        <w:rPr>
          <w:rStyle w:val="Vresatsauce"/>
          <w:rFonts w:asciiTheme="minorHAnsi" w:hAnsiTheme="minorHAnsi" w:cstheme="minorHAnsi"/>
          <w:color w:val="000000" w:themeColor="text1"/>
          <w:sz w:val="22"/>
          <w:szCs w:val="22"/>
        </w:rPr>
        <w:footnoteReference w:id="2"/>
      </w:r>
      <w:r w:rsidRPr="00CA2251">
        <w:rPr>
          <w:rFonts w:asciiTheme="minorHAnsi" w:hAnsiTheme="minorHAnsi" w:cstheme="minorHAnsi"/>
          <w:color w:val="000000" w:themeColor="text1"/>
          <w:sz w:val="22"/>
          <w:szCs w:val="22"/>
        </w:rPr>
        <w:t>.</w:t>
      </w:r>
    </w:p>
    <w:p w14:paraId="448FAA6D" w14:textId="1F710169" w:rsidR="00D72D6A" w:rsidRPr="00CA2251" w:rsidRDefault="00D72D6A" w:rsidP="000720A0">
      <w:pPr>
        <w:pStyle w:val="Parakstszemobjekta"/>
        <w:spacing w:after="0"/>
        <w:rPr>
          <w:rFonts w:asciiTheme="minorHAnsi" w:hAnsiTheme="minorHAnsi" w:cstheme="minorHAnsi"/>
          <w:sz w:val="22"/>
          <w:szCs w:val="22"/>
        </w:rPr>
      </w:pPr>
      <w:bookmarkStart w:id="9" w:name="_Toc202341987"/>
      <w:r w:rsidRPr="00CA2251">
        <w:rPr>
          <w:rFonts w:asciiTheme="minorHAnsi" w:hAnsiTheme="minorHAnsi" w:cstheme="minorHAnsi"/>
          <w:sz w:val="22"/>
          <w:szCs w:val="22"/>
        </w:rPr>
        <w:t>Ilustrācija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Pr="00CA2251">
        <w:rPr>
          <w:rFonts w:asciiTheme="minorHAnsi" w:hAnsiTheme="minorHAnsi" w:cstheme="minorHAnsi"/>
          <w:sz w:val="22"/>
          <w:szCs w:val="22"/>
        </w:rPr>
        <w:t>1</w:t>
      </w:r>
      <w:r w:rsidRPr="00CA2251">
        <w:rPr>
          <w:rFonts w:asciiTheme="minorHAnsi" w:hAnsiTheme="minorHAnsi" w:cstheme="minorHAnsi"/>
          <w:sz w:val="22"/>
          <w:szCs w:val="22"/>
        </w:rPr>
        <w:fldChar w:fldCharType="end"/>
      </w:r>
      <w:r w:rsidRPr="00CA2251">
        <w:rPr>
          <w:rFonts w:asciiTheme="minorHAnsi" w:hAnsiTheme="minorHAnsi" w:cstheme="minorHAnsi"/>
          <w:sz w:val="22"/>
          <w:szCs w:val="22"/>
        </w:rPr>
        <w:t>-</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Ilustrācija \* ARABIC \s 1 </w:instrText>
      </w:r>
      <w:r w:rsidRPr="00CA2251">
        <w:rPr>
          <w:rFonts w:asciiTheme="minorHAnsi" w:hAnsiTheme="minorHAnsi" w:cstheme="minorHAnsi"/>
          <w:sz w:val="22"/>
          <w:szCs w:val="22"/>
        </w:rPr>
        <w:fldChar w:fldCharType="separate"/>
      </w:r>
      <w:r w:rsidRPr="00CA2251">
        <w:rPr>
          <w:rFonts w:asciiTheme="minorHAnsi" w:hAnsiTheme="minorHAnsi" w:cstheme="minorHAnsi"/>
          <w:sz w:val="22"/>
          <w:szCs w:val="22"/>
        </w:rPr>
        <w:t>1</w:t>
      </w:r>
      <w:r w:rsidRPr="00CA2251">
        <w:rPr>
          <w:rFonts w:asciiTheme="minorHAnsi" w:hAnsiTheme="minorHAnsi" w:cstheme="minorHAnsi"/>
          <w:sz w:val="22"/>
          <w:szCs w:val="22"/>
        </w:rPr>
        <w:fldChar w:fldCharType="end"/>
      </w:r>
      <w:r w:rsidRPr="00CA2251">
        <w:rPr>
          <w:rFonts w:asciiTheme="minorHAnsi" w:hAnsiTheme="minorHAnsi" w:cstheme="minorHAnsi"/>
          <w:sz w:val="22"/>
          <w:szCs w:val="22"/>
        </w:rPr>
        <w:t xml:space="preserve">. Gulbenes novada </w:t>
      </w:r>
      <w:r w:rsidR="00E50F38" w:rsidRPr="00CA2251">
        <w:rPr>
          <w:rFonts w:asciiTheme="minorHAnsi" w:hAnsiTheme="minorHAnsi" w:cstheme="minorHAnsi"/>
          <w:sz w:val="22"/>
          <w:szCs w:val="22"/>
        </w:rPr>
        <w:t>un Gulbenes pilsētas iedzīvotāju skaita dinamika, tūkst. iedz.</w:t>
      </w:r>
      <w:bookmarkEnd w:id="9"/>
    </w:p>
    <w:p w14:paraId="5D3FA5EC" w14:textId="07E6D075" w:rsidR="00A8631B" w:rsidRPr="00CA2251" w:rsidRDefault="00D72D6A" w:rsidP="005F146C">
      <w:pPr>
        <w:spacing w:after="240" w:line="276" w:lineRule="auto"/>
        <w:jc w:val="center"/>
        <w:rPr>
          <w:color w:val="000000" w:themeColor="text1"/>
        </w:rPr>
      </w:pPr>
      <w:r w:rsidRPr="00CA2251">
        <w:rPr>
          <w:noProof/>
          <w:color w:val="000000" w:themeColor="text1"/>
        </w:rPr>
        <w:drawing>
          <wp:inline distT="0" distB="0" distL="0" distR="0" wp14:anchorId="04BD1A3E" wp14:editId="34C5C470">
            <wp:extent cx="4320000" cy="2596786"/>
            <wp:effectExtent l="0" t="0" r="4445" b="0"/>
            <wp:docPr id="14187202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596786"/>
                    </a:xfrm>
                    <a:prstGeom prst="rect">
                      <a:avLst/>
                    </a:prstGeom>
                    <a:noFill/>
                  </pic:spPr>
                </pic:pic>
              </a:graphicData>
            </a:graphic>
          </wp:inline>
        </w:drawing>
      </w:r>
    </w:p>
    <w:p w14:paraId="74CC8F8A" w14:textId="643A446D" w:rsidR="00FB1DDE" w:rsidRPr="00CA2251" w:rsidRDefault="001269AC" w:rsidP="00A94398">
      <w:pPr>
        <w:pStyle w:val="Virsraksts2"/>
        <w:spacing w:before="0" w:after="160" w:line="276" w:lineRule="auto"/>
        <w:rPr>
          <w:lang w:eastAsia="lv-LV"/>
        </w:rPr>
      </w:pPr>
      <w:bookmarkStart w:id="10" w:name="_Toc167452668"/>
      <w:bookmarkStart w:id="11" w:name="_Toc202341945"/>
      <w:r w:rsidRPr="00CA2251">
        <w:rPr>
          <w:lang w:eastAsia="lv-LV"/>
        </w:rPr>
        <w:t>S</w:t>
      </w:r>
      <w:r w:rsidR="00FB1DDE" w:rsidRPr="00CA2251">
        <w:rPr>
          <w:lang w:eastAsia="lv-LV"/>
        </w:rPr>
        <w:t xml:space="preserve">iltumapgādes īss tehniskais </w:t>
      </w:r>
      <w:r w:rsidR="00FB1DDE" w:rsidRPr="00CA2251">
        <w:t>raksturojum</w:t>
      </w:r>
      <w:r w:rsidR="00636B68" w:rsidRPr="00CA2251">
        <w:t>s</w:t>
      </w:r>
      <w:bookmarkEnd w:id="10"/>
      <w:bookmarkEnd w:id="11"/>
    </w:p>
    <w:p w14:paraId="7EA2DBDF" w14:textId="632B3611" w:rsidR="00D910D6" w:rsidRPr="00CA2251" w:rsidRDefault="00D910D6" w:rsidP="00496327">
      <w:pPr>
        <w:pStyle w:val="Virsraksts3"/>
        <w:spacing w:after="120"/>
      </w:pPr>
      <w:bookmarkStart w:id="12" w:name="_Toc202341946"/>
      <w:r w:rsidRPr="00CA2251">
        <w:t>Vispārējs raksturojums</w:t>
      </w:r>
      <w:bookmarkEnd w:id="12"/>
    </w:p>
    <w:p w14:paraId="038EAE30" w14:textId="3E2A7A4E" w:rsidR="00DE773B" w:rsidRPr="00CA2251" w:rsidRDefault="005222D0" w:rsidP="00F60180">
      <w:pPr>
        <w:spacing w:after="120"/>
        <w:jc w:val="both"/>
        <w:rPr>
          <w:rFonts w:ascii="Calibri" w:hAnsi="Calibri" w:cs="Calibri"/>
          <w:sz w:val="22"/>
          <w:szCs w:val="22"/>
          <w:lang w:eastAsia="lv-LV"/>
        </w:rPr>
      </w:pPr>
      <w:r w:rsidRPr="00CA2251">
        <w:rPr>
          <w:rFonts w:ascii="Calibri" w:hAnsi="Calibri" w:cs="Calibri"/>
          <w:sz w:val="22"/>
          <w:szCs w:val="22"/>
          <w:lang w:eastAsia="lv-LV"/>
        </w:rPr>
        <w:t xml:space="preserve">No 2023. gada siltumapgādes pakalpojumu Gulbenes pilsētā sniedz SIA "Gren Gulbene". Visas centralizētās siltumapgādes sistēmas aprīkotas ar siltumskaitītājiem. Kā arī centrālās apkures sistēmās ēkās, apkures katliem uzstādīti skaitītāji, lai novērtētu efektivitāti. </w:t>
      </w:r>
    </w:p>
    <w:p w14:paraId="706EA345" w14:textId="26ABE9DC" w:rsidR="00AB55D9" w:rsidRPr="00CA2251" w:rsidRDefault="00DE773B" w:rsidP="00F60180">
      <w:pPr>
        <w:spacing w:after="120"/>
        <w:jc w:val="both"/>
        <w:rPr>
          <w:rFonts w:ascii="Calibri" w:hAnsi="Calibri" w:cs="Calibri"/>
          <w:sz w:val="22"/>
          <w:szCs w:val="22"/>
          <w:lang w:eastAsia="lv-LV"/>
        </w:rPr>
      </w:pPr>
      <w:r w:rsidRPr="00CA2251">
        <w:rPr>
          <w:rFonts w:ascii="Calibri" w:hAnsi="Calibri" w:cs="Calibri"/>
          <w:sz w:val="22"/>
          <w:szCs w:val="22"/>
          <w:lang w:eastAsia="lv-LV"/>
        </w:rPr>
        <w:t>Ir i</w:t>
      </w:r>
      <w:r w:rsidR="005222D0" w:rsidRPr="00CA2251">
        <w:rPr>
          <w:rFonts w:ascii="Calibri" w:hAnsi="Calibri" w:cs="Calibri"/>
          <w:sz w:val="22"/>
          <w:szCs w:val="22"/>
          <w:lang w:eastAsia="lv-LV"/>
        </w:rPr>
        <w:t xml:space="preserve">zstrādāts Gulbenes novada Ilgtspējīgas enerģētikas un klimata rīcības plāns līdz 2030.gadam. Energoauditi un sertifikāti izstrādāti vairāk kā 40 Pašvaldības ēkām. Uzsākta energopārvaldības sistēmas </w:t>
      </w:r>
      <w:r w:rsidR="005222D0" w:rsidRPr="00CA2251">
        <w:rPr>
          <w:rFonts w:ascii="Calibri" w:hAnsi="Calibri" w:cs="Calibri"/>
          <w:sz w:val="22"/>
          <w:szCs w:val="22"/>
          <w:lang w:eastAsia="lv-LV"/>
        </w:rPr>
        <w:lastRenderedPageBreak/>
        <w:t>izstrāde. Iegādāta monitoringa iekārta CO</w:t>
      </w:r>
      <w:r w:rsidR="005222D0" w:rsidRPr="00CA2251">
        <w:rPr>
          <w:rFonts w:ascii="Calibri" w:hAnsi="Calibri" w:cs="Calibri"/>
          <w:sz w:val="22"/>
          <w:szCs w:val="22"/>
          <w:vertAlign w:val="subscript"/>
          <w:lang w:eastAsia="lv-LV"/>
        </w:rPr>
        <w:t>2</w:t>
      </w:r>
      <w:r w:rsidR="005222D0" w:rsidRPr="00CA2251">
        <w:rPr>
          <w:rFonts w:ascii="Calibri" w:hAnsi="Calibri" w:cs="Calibri"/>
          <w:sz w:val="22"/>
          <w:szCs w:val="22"/>
          <w:lang w:eastAsia="lv-LV"/>
        </w:rPr>
        <w:t xml:space="preserve"> līmeņa, telpas relatīvā gaisa mitruma un temperatūras noteikšanai. Tiek organizēti dažādi informatīvi pasākumi par energoefektivitātes jautājumiem, tajā skaitā daudzdzīvokļu ēku apsekošana un komunikācija ar iedzīvotājiem (konsultēšana). Tomēr tas nenotiek sistemātiski. Vairāk šādi pasākumi tiek organizēti projektu ietvaros. No 2018. līdz 2023.gadam realizēta virkne energoefektivitātes projektu, gan siltinot pašvaldības ēkas, gan uzstādot mikroģenerācijas iekārtas, elektroenerģijas ražošanai no saules pašpatēriņam ēkās. (Realizētos projektus skatīt Gulbenes novada pašvaldības gada publiskajos pārskatos.)</w:t>
      </w:r>
    </w:p>
    <w:p w14:paraId="588C51E1" w14:textId="2AE312CA" w:rsidR="00211467" w:rsidRPr="00CA2251" w:rsidRDefault="00211467" w:rsidP="000720A0">
      <w:pPr>
        <w:pStyle w:val="Parakstszemobjekta"/>
        <w:spacing w:after="0"/>
        <w:rPr>
          <w:rFonts w:asciiTheme="minorHAnsi" w:hAnsiTheme="minorHAnsi" w:cstheme="minorHAnsi"/>
          <w:sz w:val="22"/>
          <w:szCs w:val="22"/>
        </w:rPr>
      </w:pPr>
      <w:bookmarkStart w:id="13" w:name="_Hlk173232820"/>
      <w:bookmarkStart w:id="14" w:name="_Toc202341988"/>
      <w:bookmarkStart w:id="15" w:name="_Hlk189668755"/>
      <w:bookmarkStart w:id="16" w:name="_Hlk185323886"/>
      <w:r w:rsidRPr="00CA2251">
        <w:rPr>
          <w:rFonts w:asciiTheme="minorHAnsi" w:hAnsiTheme="minorHAnsi" w:cstheme="minorHAnsi"/>
          <w:sz w:val="22"/>
          <w:szCs w:val="22"/>
        </w:rPr>
        <w:t>Ilustrācija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A94398" w:rsidRPr="00CA2251">
        <w:rPr>
          <w:rFonts w:asciiTheme="minorHAnsi" w:hAnsiTheme="minorHAnsi" w:cstheme="minorHAnsi"/>
          <w:sz w:val="22"/>
          <w:szCs w:val="22"/>
        </w:rPr>
        <w:t>1</w:t>
      </w:r>
      <w:r w:rsidRPr="00CA2251">
        <w:rPr>
          <w:rFonts w:asciiTheme="minorHAnsi" w:hAnsiTheme="minorHAnsi" w:cstheme="minorHAnsi"/>
          <w:sz w:val="22"/>
          <w:szCs w:val="22"/>
        </w:rPr>
        <w:fldChar w:fldCharType="end"/>
      </w:r>
      <w:r w:rsidRPr="00CA2251">
        <w:rPr>
          <w:rFonts w:asciiTheme="minorHAnsi" w:hAnsiTheme="minorHAnsi" w:cstheme="minorHAnsi"/>
          <w:sz w:val="22"/>
          <w:szCs w:val="22"/>
        </w:rPr>
        <w:t>-</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Ilustrācija \* ARABIC \s 1 </w:instrText>
      </w:r>
      <w:r w:rsidRPr="00CA2251">
        <w:rPr>
          <w:rFonts w:asciiTheme="minorHAnsi" w:hAnsiTheme="minorHAnsi" w:cstheme="minorHAnsi"/>
          <w:sz w:val="22"/>
          <w:szCs w:val="22"/>
        </w:rPr>
        <w:fldChar w:fldCharType="separate"/>
      </w:r>
      <w:r w:rsidR="00CF48D4" w:rsidRPr="00CA2251">
        <w:rPr>
          <w:rFonts w:asciiTheme="minorHAnsi" w:hAnsiTheme="minorHAnsi" w:cstheme="minorHAnsi"/>
          <w:sz w:val="22"/>
          <w:szCs w:val="22"/>
        </w:rPr>
        <w:t>2</w:t>
      </w:r>
      <w:r w:rsidRPr="00CA2251">
        <w:rPr>
          <w:rFonts w:asciiTheme="minorHAnsi" w:hAnsiTheme="minorHAnsi" w:cstheme="minorHAnsi"/>
          <w:sz w:val="22"/>
          <w:szCs w:val="22"/>
        </w:rPr>
        <w:fldChar w:fldCharType="end"/>
      </w:r>
      <w:r w:rsidRPr="00CA2251">
        <w:rPr>
          <w:rFonts w:asciiTheme="minorHAnsi" w:hAnsiTheme="minorHAnsi" w:cstheme="minorHAnsi"/>
          <w:sz w:val="22"/>
          <w:szCs w:val="22"/>
        </w:rPr>
        <w:t xml:space="preserve">. </w:t>
      </w:r>
      <w:r w:rsidR="008E315F" w:rsidRPr="00CA2251">
        <w:rPr>
          <w:rFonts w:asciiTheme="minorHAnsi" w:hAnsiTheme="minorHAnsi" w:cstheme="minorHAnsi"/>
          <w:sz w:val="22"/>
          <w:szCs w:val="22"/>
        </w:rPr>
        <w:t>Gulbenes</w:t>
      </w:r>
      <w:r w:rsidRPr="00CA2251">
        <w:rPr>
          <w:rFonts w:asciiTheme="minorHAnsi" w:hAnsiTheme="minorHAnsi" w:cstheme="minorHAnsi"/>
          <w:sz w:val="22"/>
          <w:szCs w:val="22"/>
        </w:rPr>
        <w:t xml:space="preserve"> </w:t>
      </w:r>
      <w:r w:rsidR="005D0A41" w:rsidRPr="00CA2251">
        <w:rPr>
          <w:rFonts w:asciiTheme="minorHAnsi" w:hAnsiTheme="minorHAnsi" w:cstheme="minorHAnsi"/>
          <w:sz w:val="22"/>
          <w:szCs w:val="22"/>
        </w:rPr>
        <w:t>pilsētas</w:t>
      </w:r>
      <w:r w:rsidRPr="00CA2251">
        <w:rPr>
          <w:rFonts w:asciiTheme="minorHAnsi" w:hAnsiTheme="minorHAnsi" w:cstheme="minorHAnsi"/>
          <w:sz w:val="22"/>
          <w:szCs w:val="22"/>
        </w:rPr>
        <w:t xml:space="preserve"> siltumapgāde</w:t>
      </w:r>
      <w:r w:rsidR="005D0A41" w:rsidRPr="00CA2251">
        <w:rPr>
          <w:rFonts w:asciiTheme="minorHAnsi" w:hAnsiTheme="minorHAnsi" w:cstheme="minorHAnsi"/>
          <w:sz w:val="22"/>
          <w:szCs w:val="22"/>
        </w:rPr>
        <w:t xml:space="preserve"> </w:t>
      </w:r>
      <w:r w:rsidRPr="00CA2251">
        <w:rPr>
          <w:rFonts w:asciiTheme="minorHAnsi" w:hAnsiTheme="minorHAnsi" w:cstheme="minorHAnsi"/>
          <w:sz w:val="22"/>
          <w:szCs w:val="22"/>
        </w:rPr>
        <w:t>s sistēma</w:t>
      </w:r>
      <w:bookmarkEnd w:id="13"/>
      <w:bookmarkEnd w:id="14"/>
    </w:p>
    <w:bookmarkEnd w:id="15"/>
    <w:p w14:paraId="3F68E5EF" w14:textId="0349ADED" w:rsidR="008E315F" w:rsidRPr="00CA2251" w:rsidRDefault="005D0A41" w:rsidP="008E315F">
      <w:pPr>
        <w:rPr>
          <w:lang w:eastAsia="zh-CN"/>
        </w:rPr>
      </w:pPr>
      <w:r w:rsidRPr="00CA2251">
        <w:rPr>
          <w:noProof/>
          <w14:ligatures w14:val="standardContextual"/>
        </w:rPr>
        <w:drawing>
          <wp:inline distT="0" distB="0" distL="0" distR="0" wp14:anchorId="3CA21213" wp14:editId="36FF896B">
            <wp:extent cx="5943600" cy="3779520"/>
            <wp:effectExtent l="0" t="0" r="0" b="0"/>
            <wp:docPr id="199244918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49188" name="Picture 1" descr="A map of a city&#10;&#10;Description automatically generated"/>
                    <pic:cNvPicPr/>
                  </pic:nvPicPr>
                  <pic:blipFill>
                    <a:blip r:embed="rId17"/>
                    <a:stretch>
                      <a:fillRect/>
                    </a:stretch>
                  </pic:blipFill>
                  <pic:spPr>
                    <a:xfrm>
                      <a:off x="0" y="0"/>
                      <a:ext cx="5943600" cy="3779520"/>
                    </a:xfrm>
                    <a:prstGeom prst="rect">
                      <a:avLst/>
                    </a:prstGeom>
                  </pic:spPr>
                </pic:pic>
              </a:graphicData>
            </a:graphic>
          </wp:inline>
        </w:drawing>
      </w:r>
    </w:p>
    <w:bookmarkEnd w:id="16"/>
    <w:p w14:paraId="78F3F26D" w14:textId="4C475F4C" w:rsidR="00F73F8B" w:rsidRPr="00CA2251" w:rsidRDefault="00F73F8B" w:rsidP="00523927">
      <w:pPr>
        <w:spacing w:after="160" w:line="276" w:lineRule="auto"/>
        <w:jc w:val="center"/>
        <w:rPr>
          <w:rFonts w:asciiTheme="minorHAnsi" w:hAnsiTheme="minorHAnsi" w:cstheme="minorHAnsi"/>
          <w:i/>
          <w:iCs/>
          <w:sz w:val="18"/>
          <w:szCs w:val="18"/>
        </w:rPr>
      </w:pPr>
      <w:r w:rsidRPr="00CA2251">
        <w:rPr>
          <w:rFonts w:asciiTheme="minorHAnsi" w:hAnsiTheme="minorHAnsi" w:cstheme="minorHAnsi"/>
          <w:i/>
          <w:iCs/>
          <w:sz w:val="18"/>
          <w:szCs w:val="18"/>
        </w:rPr>
        <w:t>Datu avot</w:t>
      </w:r>
      <w:r w:rsidRPr="00CA2251">
        <w:rPr>
          <w:rFonts w:asciiTheme="minorHAnsi" w:hAnsiTheme="minorHAnsi" w:cstheme="minorHAnsi"/>
          <w:i/>
          <w:iCs/>
          <w:color w:val="000000" w:themeColor="text1"/>
          <w:sz w:val="18"/>
          <w:szCs w:val="18"/>
        </w:rPr>
        <w:t>s:</w:t>
      </w:r>
      <w:r w:rsidR="00A94398" w:rsidRPr="00CA2251">
        <w:rPr>
          <w:rFonts w:asciiTheme="minorHAnsi" w:hAnsiTheme="minorHAnsi" w:cstheme="minorHAnsi"/>
          <w:i/>
          <w:iCs/>
          <w:color w:val="000000" w:themeColor="text1"/>
          <w:sz w:val="18"/>
          <w:szCs w:val="18"/>
        </w:rPr>
        <w:t xml:space="preserve"> </w:t>
      </w:r>
      <w:r w:rsidR="005D0A41" w:rsidRPr="00CA2251">
        <w:rPr>
          <w:rFonts w:asciiTheme="minorHAnsi" w:hAnsiTheme="minorHAnsi" w:cstheme="minorHAnsi"/>
          <w:i/>
          <w:iCs/>
          <w:color w:val="000000" w:themeColor="text1"/>
          <w:sz w:val="18"/>
          <w:szCs w:val="18"/>
        </w:rPr>
        <w:t>G</w:t>
      </w:r>
      <w:r w:rsidR="00311AD9" w:rsidRPr="00CA2251">
        <w:rPr>
          <w:rFonts w:asciiTheme="minorHAnsi" w:hAnsiTheme="minorHAnsi" w:cstheme="minorHAnsi"/>
          <w:i/>
          <w:iCs/>
          <w:color w:val="000000" w:themeColor="text1"/>
          <w:sz w:val="18"/>
          <w:szCs w:val="18"/>
        </w:rPr>
        <w:t>NP</w:t>
      </w:r>
    </w:p>
    <w:p w14:paraId="5836B552" w14:textId="58CDEFB5" w:rsidR="00F67FDD" w:rsidRPr="00CA2251" w:rsidRDefault="00634C8F" w:rsidP="000720A0">
      <w:pPr>
        <w:pStyle w:val="Virsraksts3"/>
        <w:spacing w:before="0" w:after="120"/>
        <w:rPr>
          <w:lang w:eastAsia="lv-LV"/>
        </w:rPr>
      </w:pPr>
      <w:bookmarkStart w:id="17" w:name="_Toc202341947"/>
      <w:r w:rsidRPr="00CA2251">
        <w:rPr>
          <w:lang w:eastAsia="lv-LV"/>
        </w:rPr>
        <w:t>Organizatoriskā struktūra</w:t>
      </w:r>
      <w:bookmarkEnd w:id="17"/>
    </w:p>
    <w:p w14:paraId="74A67CB4" w14:textId="7CEEF062" w:rsidR="00171E6C" w:rsidRPr="00B53951" w:rsidRDefault="00171E6C" w:rsidP="000720A0">
      <w:pPr>
        <w:spacing w:after="120"/>
        <w:jc w:val="both"/>
        <w:rPr>
          <w:rFonts w:asciiTheme="minorHAnsi" w:eastAsiaTheme="minorEastAsia" w:hAnsi="Calibri" w:cstheme="minorBidi"/>
          <w:color w:val="000000" w:themeColor="text1"/>
          <w:kern w:val="24"/>
          <w:sz w:val="22"/>
          <w:szCs w:val="22"/>
          <w:lang w:eastAsia="lv-LV"/>
        </w:rPr>
      </w:pPr>
      <w:r w:rsidRPr="00CA2251">
        <w:rPr>
          <w:rFonts w:asciiTheme="minorHAnsi" w:eastAsiaTheme="minorEastAsia" w:hAnsi="Calibri" w:cstheme="minorBidi"/>
          <w:color w:val="0D0D0D" w:themeColor="text1" w:themeTint="F2"/>
          <w:kern w:val="24"/>
          <w:sz w:val="22"/>
          <w:szCs w:val="22"/>
          <w:lang w:eastAsia="lv-LV"/>
        </w:rPr>
        <w:t>Kopš 2004.</w:t>
      </w:r>
      <w:r w:rsidR="000720A0" w:rsidRPr="00CA2251">
        <w:rPr>
          <w:rFonts w:asciiTheme="minorHAnsi" w:eastAsiaTheme="minorEastAsia" w:hAnsi="Calibri" w:cstheme="minorBidi"/>
          <w:color w:val="0D0D0D" w:themeColor="text1" w:themeTint="F2"/>
          <w:kern w:val="24"/>
          <w:sz w:val="22"/>
          <w:szCs w:val="22"/>
          <w:lang w:eastAsia="lv-LV"/>
        </w:rPr>
        <w:t xml:space="preserve"> </w:t>
      </w:r>
      <w:r w:rsidRPr="00CA2251">
        <w:rPr>
          <w:rFonts w:asciiTheme="minorHAnsi" w:eastAsiaTheme="minorEastAsia" w:hAnsi="Calibri" w:cstheme="minorBidi"/>
          <w:color w:val="0D0D0D" w:themeColor="text1" w:themeTint="F2"/>
          <w:kern w:val="24"/>
          <w:sz w:val="22"/>
          <w:szCs w:val="22"/>
          <w:lang w:eastAsia="lv-LV"/>
        </w:rPr>
        <w:t>gada 20.</w:t>
      </w:r>
      <w:r w:rsidR="000720A0" w:rsidRPr="00CA2251">
        <w:rPr>
          <w:rFonts w:asciiTheme="minorHAnsi" w:eastAsiaTheme="minorEastAsia" w:hAnsi="Calibri" w:cstheme="minorBidi"/>
          <w:color w:val="0D0D0D" w:themeColor="text1" w:themeTint="F2"/>
          <w:kern w:val="24"/>
          <w:sz w:val="22"/>
          <w:szCs w:val="22"/>
          <w:lang w:eastAsia="lv-LV"/>
        </w:rPr>
        <w:t xml:space="preserve"> </w:t>
      </w:r>
      <w:r w:rsidRPr="00CA2251">
        <w:rPr>
          <w:rFonts w:asciiTheme="minorHAnsi" w:eastAsiaTheme="minorEastAsia" w:hAnsi="Calibri" w:cstheme="minorBidi"/>
          <w:color w:val="0D0D0D" w:themeColor="text1" w:themeTint="F2"/>
          <w:kern w:val="24"/>
          <w:sz w:val="22"/>
          <w:szCs w:val="22"/>
          <w:lang w:eastAsia="lv-LV"/>
        </w:rPr>
        <w:t xml:space="preserve">janvāra </w:t>
      </w:r>
      <w:r w:rsidRPr="00B53951">
        <w:rPr>
          <w:rFonts w:asciiTheme="minorHAnsi" w:eastAsiaTheme="minorEastAsia" w:hAnsi="Calibri" w:cstheme="minorBidi"/>
          <w:color w:val="000000" w:themeColor="text1"/>
          <w:kern w:val="24"/>
          <w:sz w:val="22"/>
          <w:szCs w:val="22"/>
          <w:lang w:eastAsia="lv-LV"/>
        </w:rPr>
        <w:t>Gulbenes pilsētā centralizēto siltumapgādi nodrošina privātie komersanti</w:t>
      </w:r>
      <w:r w:rsidR="00B311AE" w:rsidRPr="00B53951">
        <w:rPr>
          <w:rFonts w:asciiTheme="minorHAnsi" w:eastAsiaTheme="minorEastAsia" w:hAnsi="Calibri" w:cstheme="minorBidi"/>
          <w:color w:val="000000" w:themeColor="text1"/>
          <w:kern w:val="24"/>
          <w:sz w:val="22"/>
          <w:szCs w:val="22"/>
          <w:lang w:eastAsia="lv-LV"/>
        </w:rPr>
        <w:t>, ka</w:t>
      </w:r>
      <w:r w:rsidR="00FA181A" w:rsidRPr="00B53951">
        <w:rPr>
          <w:rFonts w:asciiTheme="minorHAnsi" w:eastAsiaTheme="minorEastAsia" w:hAnsi="Calibri" w:cstheme="minorBidi"/>
          <w:color w:val="000000" w:themeColor="text1"/>
          <w:kern w:val="24"/>
          <w:sz w:val="22"/>
          <w:szCs w:val="22"/>
          <w:lang w:eastAsia="lv-LV"/>
        </w:rPr>
        <w:t>d privātais komersants ieguva nomas tiesības uz siltumapgādes</w:t>
      </w:r>
      <w:r w:rsidR="004605C3" w:rsidRPr="00B53951">
        <w:rPr>
          <w:rFonts w:asciiTheme="minorHAnsi" w:eastAsiaTheme="minorEastAsia" w:hAnsi="Calibri" w:cstheme="minorBidi"/>
          <w:color w:val="000000" w:themeColor="text1"/>
          <w:kern w:val="24"/>
          <w:sz w:val="22"/>
          <w:szCs w:val="22"/>
          <w:lang w:eastAsia="lv-LV"/>
        </w:rPr>
        <w:t xml:space="preserve"> infrastruktūru</w:t>
      </w:r>
      <w:r w:rsidRPr="00B53951">
        <w:rPr>
          <w:rFonts w:asciiTheme="minorHAnsi" w:eastAsiaTheme="minorEastAsia" w:hAnsi="Calibri" w:cstheme="minorBidi"/>
          <w:color w:val="000000" w:themeColor="text1"/>
          <w:kern w:val="24"/>
          <w:sz w:val="22"/>
          <w:szCs w:val="22"/>
          <w:lang w:eastAsia="lv-LV"/>
        </w:rPr>
        <w:t>. Gadu gaitā ir notikusi reorganizācija un uzņēmumu nosaukumu maiņa. Tā rezultātā kopš</w:t>
      </w:r>
      <w:r w:rsidR="00737441" w:rsidRPr="00B53951">
        <w:rPr>
          <w:rFonts w:asciiTheme="minorHAnsi" w:eastAsiaTheme="minorEastAsia" w:hAnsi="Calibri" w:cstheme="minorBidi"/>
          <w:color w:val="000000" w:themeColor="text1"/>
          <w:kern w:val="24"/>
          <w:sz w:val="22"/>
          <w:szCs w:val="22"/>
          <w:lang w:eastAsia="lv-LV"/>
        </w:rPr>
        <w:t xml:space="preserve"> 2023. gada siltumapgādes pakalpojumu Gulbenes pilsētā sniedz SIA "Gren Gulbene"</w:t>
      </w:r>
      <w:r w:rsidR="00C2089E" w:rsidRPr="00B53951">
        <w:rPr>
          <w:rFonts w:asciiTheme="minorHAnsi" w:eastAsiaTheme="minorEastAsia" w:hAnsi="Calibri" w:cstheme="minorBidi"/>
          <w:color w:val="000000" w:themeColor="text1"/>
          <w:kern w:val="24"/>
          <w:sz w:val="22"/>
          <w:szCs w:val="22"/>
          <w:lang w:eastAsia="lv-LV"/>
        </w:rPr>
        <w:t xml:space="preserve">. </w:t>
      </w:r>
    </w:p>
    <w:p w14:paraId="3A21C7F6" w14:textId="055E285C" w:rsidR="001E0317" w:rsidRPr="00CA2251" w:rsidRDefault="00E67D03" w:rsidP="000720A0">
      <w:pPr>
        <w:spacing w:after="120"/>
        <w:jc w:val="both"/>
        <w:rPr>
          <w:rFonts w:asciiTheme="minorHAnsi" w:eastAsiaTheme="minorEastAsia" w:hAnsi="Calibri" w:cstheme="minorBidi"/>
          <w:color w:val="0D0D0D" w:themeColor="text1" w:themeTint="F2"/>
          <w:kern w:val="24"/>
          <w:sz w:val="22"/>
          <w:szCs w:val="22"/>
          <w:lang w:eastAsia="lv-LV"/>
        </w:rPr>
      </w:pPr>
      <w:r w:rsidRPr="00B53951">
        <w:rPr>
          <w:rFonts w:asciiTheme="minorHAnsi" w:eastAsiaTheme="minorEastAsia" w:hAnsi="Calibri" w:cstheme="minorBidi"/>
          <w:color w:val="000000" w:themeColor="text1"/>
          <w:kern w:val="24"/>
          <w:sz w:val="22"/>
          <w:szCs w:val="22"/>
          <w:lang w:eastAsia="lv-LV"/>
        </w:rPr>
        <w:t>Siltumapg</w:t>
      </w:r>
      <w:r w:rsidR="001E0317" w:rsidRPr="00B53951">
        <w:rPr>
          <w:rFonts w:asciiTheme="minorHAnsi" w:eastAsiaTheme="minorEastAsia" w:hAnsi="Calibri" w:cstheme="minorBidi"/>
          <w:color w:val="000000" w:themeColor="text1"/>
          <w:kern w:val="24"/>
          <w:sz w:val="22"/>
          <w:szCs w:val="22"/>
          <w:lang w:eastAsia="lv-LV"/>
        </w:rPr>
        <w:t>ā</w:t>
      </w:r>
      <w:r w:rsidRPr="00B53951">
        <w:rPr>
          <w:rFonts w:asciiTheme="minorHAnsi" w:eastAsiaTheme="minorEastAsia" w:hAnsi="Calibri" w:cstheme="minorBidi"/>
          <w:color w:val="000000" w:themeColor="text1"/>
          <w:kern w:val="24"/>
          <w:sz w:val="22"/>
          <w:szCs w:val="22"/>
          <w:lang w:eastAsia="lv-LV"/>
        </w:rPr>
        <w:t xml:space="preserve">des pakalpojums tiek sniegts balstoties </w:t>
      </w:r>
      <w:r w:rsidR="00082FEA" w:rsidRPr="00B53951">
        <w:rPr>
          <w:rFonts w:asciiTheme="minorHAnsi" w:eastAsiaTheme="minorEastAsia" w:hAnsi="Calibri" w:cstheme="minorBidi"/>
          <w:color w:val="000000" w:themeColor="text1"/>
          <w:kern w:val="24"/>
          <w:sz w:val="22"/>
          <w:szCs w:val="22"/>
          <w:lang w:eastAsia="lv-LV"/>
        </w:rPr>
        <w:t xml:space="preserve">uz </w:t>
      </w:r>
      <w:r w:rsidR="001E0317" w:rsidRPr="00B53951">
        <w:rPr>
          <w:rFonts w:asciiTheme="minorHAnsi" w:eastAsiaTheme="minorEastAsia" w:hAnsi="Calibri" w:cstheme="minorBidi"/>
          <w:color w:val="000000" w:themeColor="text1"/>
          <w:kern w:val="24"/>
          <w:sz w:val="22"/>
          <w:szCs w:val="22"/>
          <w:lang w:eastAsia="lv-LV"/>
        </w:rPr>
        <w:t xml:space="preserve">zemes </w:t>
      </w:r>
      <w:r w:rsidRPr="00B53951">
        <w:rPr>
          <w:rFonts w:asciiTheme="minorHAnsi" w:eastAsiaTheme="minorEastAsia" w:hAnsi="Calibri" w:cstheme="minorBidi"/>
          <w:color w:val="000000" w:themeColor="text1"/>
          <w:kern w:val="24"/>
          <w:sz w:val="22"/>
          <w:szCs w:val="22"/>
          <w:lang w:eastAsia="lv-LV"/>
        </w:rPr>
        <w:t xml:space="preserve">nomas līgumu (šobrīd starp </w:t>
      </w:r>
      <w:r w:rsidR="00F67FDD" w:rsidRPr="00B53951">
        <w:rPr>
          <w:rFonts w:asciiTheme="minorHAnsi" w:eastAsiaTheme="minorEastAsia" w:hAnsi="Calibri" w:cstheme="minorBidi"/>
          <w:color w:val="000000" w:themeColor="text1"/>
          <w:kern w:val="24"/>
          <w:sz w:val="22"/>
          <w:szCs w:val="22"/>
          <w:lang w:eastAsia="lv-LV"/>
        </w:rPr>
        <w:t>GNP un SIA “Gren Gulbene”</w:t>
      </w:r>
      <w:r w:rsidRPr="00B53951">
        <w:rPr>
          <w:rFonts w:asciiTheme="minorHAnsi" w:eastAsiaTheme="minorEastAsia" w:hAnsi="Calibri" w:cstheme="minorBidi"/>
          <w:color w:val="000000" w:themeColor="text1"/>
          <w:kern w:val="24"/>
          <w:sz w:val="22"/>
          <w:szCs w:val="22"/>
          <w:lang w:eastAsia="lv-LV"/>
        </w:rPr>
        <w:t>), kura termiņš</w:t>
      </w:r>
      <w:r w:rsidR="00F67FDD" w:rsidRPr="00B53951">
        <w:rPr>
          <w:rFonts w:asciiTheme="minorHAnsi" w:eastAsiaTheme="minorEastAsia" w:hAnsi="Calibri" w:cstheme="minorBidi"/>
          <w:color w:val="000000" w:themeColor="text1"/>
          <w:kern w:val="24"/>
          <w:sz w:val="22"/>
          <w:szCs w:val="22"/>
          <w:lang w:eastAsia="lv-LV"/>
        </w:rPr>
        <w:t xml:space="preserve"> </w:t>
      </w:r>
      <w:r w:rsidR="00082FEA" w:rsidRPr="00B53951">
        <w:rPr>
          <w:rFonts w:asciiTheme="minorHAnsi" w:eastAsiaTheme="minorEastAsia" w:hAnsi="Calibri" w:cstheme="minorBidi"/>
          <w:color w:val="000000" w:themeColor="text1"/>
          <w:kern w:val="24"/>
          <w:sz w:val="22"/>
          <w:szCs w:val="22"/>
          <w:lang w:eastAsia="lv-LV"/>
        </w:rPr>
        <w:t xml:space="preserve">ir </w:t>
      </w:r>
      <w:r w:rsidR="00F67FDD" w:rsidRPr="00B53951">
        <w:rPr>
          <w:rFonts w:asciiTheme="minorHAnsi" w:eastAsiaTheme="minorEastAsia" w:hAnsi="Calibri" w:cstheme="minorBidi"/>
          <w:color w:val="000000" w:themeColor="text1"/>
          <w:kern w:val="24"/>
          <w:sz w:val="22"/>
          <w:szCs w:val="22"/>
          <w:lang w:eastAsia="lv-LV"/>
        </w:rPr>
        <w:t>2026.gad</w:t>
      </w:r>
      <w:r w:rsidR="00082FEA" w:rsidRPr="00B53951">
        <w:rPr>
          <w:rFonts w:asciiTheme="minorHAnsi" w:eastAsiaTheme="minorEastAsia" w:hAnsi="Calibri" w:cstheme="minorBidi"/>
          <w:color w:val="000000" w:themeColor="text1"/>
          <w:kern w:val="24"/>
          <w:sz w:val="22"/>
          <w:szCs w:val="22"/>
          <w:lang w:eastAsia="lv-LV"/>
        </w:rPr>
        <w:t>a</w:t>
      </w:r>
      <w:r w:rsidR="005275CF" w:rsidRPr="00B53951">
        <w:rPr>
          <w:rFonts w:asciiTheme="minorHAnsi" w:eastAsiaTheme="minorEastAsia" w:hAnsi="Calibri" w:cstheme="minorBidi"/>
          <w:color w:val="000000" w:themeColor="text1"/>
          <w:kern w:val="24"/>
          <w:sz w:val="22"/>
          <w:szCs w:val="22"/>
          <w:lang w:eastAsia="lv-LV"/>
        </w:rPr>
        <w:t xml:space="preserve"> 28.maijs</w:t>
      </w:r>
      <w:r w:rsidR="00F67FDD" w:rsidRPr="00B53951">
        <w:rPr>
          <w:rFonts w:asciiTheme="minorHAnsi" w:eastAsiaTheme="minorEastAsia" w:hAnsi="Calibri" w:cstheme="minorBidi"/>
          <w:color w:val="000000" w:themeColor="text1"/>
          <w:kern w:val="24"/>
          <w:sz w:val="22"/>
          <w:szCs w:val="22"/>
          <w:lang w:eastAsia="lv-LV"/>
        </w:rPr>
        <w:t>.</w:t>
      </w:r>
      <w:r w:rsidR="001E0317" w:rsidRPr="00B53951">
        <w:rPr>
          <w:rFonts w:asciiTheme="minorHAnsi" w:eastAsiaTheme="minorEastAsia" w:hAnsi="Calibri" w:cstheme="minorBidi"/>
          <w:color w:val="000000" w:themeColor="text1"/>
          <w:kern w:val="24"/>
          <w:sz w:val="22"/>
          <w:szCs w:val="22"/>
          <w:lang w:eastAsia="lv-LV"/>
        </w:rPr>
        <w:t xml:space="preserve"> Līdz ar zemes nomas līgumu privātajam komersantam uz līguma darbības termiņ</w:t>
      </w:r>
      <w:r w:rsidR="00B311AE" w:rsidRPr="00B53951">
        <w:rPr>
          <w:rFonts w:asciiTheme="minorHAnsi" w:eastAsiaTheme="minorEastAsia" w:hAnsi="Calibri" w:cstheme="minorBidi"/>
          <w:color w:val="000000" w:themeColor="text1"/>
          <w:kern w:val="24"/>
          <w:sz w:val="22"/>
          <w:szCs w:val="22"/>
          <w:lang w:eastAsia="lv-LV"/>
        </w:rPr>
        <w:t>ā</w:t>
      </w:r>
      <w:r w:rsidR="001E0317" w:rsidRPr="00B53951">
        <w:rPr>
          <w:rFonts w:asciiTheme="minorHAnsi" w:eastAsiaTheme="minorEastAsia" w:hAnsi="Calibri" w:cstheme="minorBidi"/>
          <w:color w:val="000000" w:themeColor="text1"/>
          <w:kern w:val="24"/>
          <w:sz w:val="22"/>
          <w:szCs w:val="22"/>
          <w:lang w:eastAsia="lv-LV"/>
        </w:rPr>
        <w:t xml:space="preserve"> ir nodota valdījumā visa </w:t>
      </w:r>
      <w:r w:rsidR="001E0317" w:rsidRPr="00CA2251">
        <w:rPr>
          <w:rFonts w:asciiTheme="minorHAnsi" w:eastAsiaTheme="minorEastAsia" w:hAnsi="Calibri" w:cstheme="minorBidi"/>
          <w:color w:val="0D0D0D" w:themeColor="text1" w:themeTint="F2"/>
          <w:kern w:val="24"/>
          <w:sz w:val="22"/>
          <w:szCs w:val="22"/>
          <w:lang w:eastAsia="lv-LV"/>
        </w:rPr>
        <w:t xml:space="preserve">siltumapgādes infrastruktūra (maģistrālie iekšējie un ārējie siltumtīkli, siltuma patēriņa pievadi un katlumāja Nākotnes ielā 7) ar vienlaicīgu pienākumu organizēt un nodrošināt siltumapgādes un karstā ūdens apgādes pienākuma funkciju. </w:t>
      </w:r>
    </w:p>
    <w:p w14:paraId="0459F3F7" w14:textId="3C654C7B" w:rsidR="00F67FDD" w:rsidRPr="00CA2251" w:rsidRDefault="001E0317" w:rsidP="000720A0">
      <w:pPr>
        <w:spacing w:after="120"/>
        <w:jc w:val="both"/>
        <w:rPr>
          <w:rFonts w:asciiTheme="minorHAnsi" w:eastAsiaTheme="minorEastAsia" w:hAnsi="Calibri" w:cstheme="minorBidi"/>
          <w:color w:val="0D0D0D" w:themeColor="text1" w:themeTint="F2"/>
          <w:kern w:val="24"/>
          <w:sz w:val="22"/>
          <w:szCs w:val="22"/>
          <w:lang w:eastAsia="lv-LV"/>
        </w:rPr>
      </w:pPr>
      <w:r w:rsidRPr="00CA2251">
        <w:rPr>
          <w:rFonts w:asciiTheme="minorHAnsi" w:eastAsiaTheme="minorEastAsia" w:hAnsi="Calibri" w:cstheme="minorBidi"/>
          <w:color w:val="0D0D0D" w:themeColor="text1" w:themeTint="F2"/>
          <w:kern w:val="24"/>
          <w:sz w:val="22"/>
          <w:szCs w:val="22"/>
          <w:lang w:eastAsia="lv-LV"/>
        </w:rPr>
        <w:t>Nomas maksas apjoms ir noteikts balstoties</w:t>
      </w:r>
      <w:r w:rsidR="00082FEA" w:rsidRPr="00CA2251">
        <w:rPr>
          <w:rFonts w:asciiTheme="minorHAnsi" w:eastAsiaTheme="minorEastAsia" w:hAnsi="Calibri" w:cstheme="minorBidi"/>
          <w:color w:val="0D0D0D" w:themeColor="text1" w:themeTint="F2"/>
          <w:kern w:val="24"/>
          <w:sz w:val="22"/>
          <w:szCs w:val="22"/>
          <w:lang w:eastAsia="lv-LV"/>
        </w:rPr>
        <w:t xml:space="preserve"> uz</w:t>
      </w:r>
      <w:r w:rsidRPr="00CA2251">
        <w:rPr>
          <w:rFonts w:asciiTheme="minorHAnsi" w:eastAsiaTheme="minorEastAsia" w:hAnsi="Calibri" w:cstheme="minorBidi"/>
          <w:color w:val="0D0D0D" w:themeColor="text1" w:themeTint="F2"/>
          <w:kern w:val="24"/>
          <w:sz w:val="22"/>
          <w:szCs w:val="22"/>
          <w:lang w:eastAsia="lv-LV"/>
        </w:rPr>
        <w:t xml:space="preserve"> </w:t>
      </w:r>
      <w:r w:rsidR="00171E6C" w:rsidRPr="00CA2251">
        <w:rPr>
          <w:rFonts w:asciiTheme="minorHAnsi" w:eastAsiaTheme="minorEastAsia" w:hAnsi="Calibri" w:cstheme="minorBidi"/>
          <w:color w:val="0D0D0D" w:themeColor="text1" w:themeTint="F2"/>
          <w:kern w:val="24"/>
          <w:sz w:val="22"/>
          <w:szCs w:val="22"/>
          <w:lang w:eastAsia="lv-LV"/>
        </w:rPr>
        <w:t>siltumapgādes infrastruktūras pamatlīdzekļu atliku</w:t>
      </w:r>
      <w:r w:rsidRPr="00CA2251">
        <w:rPr>
          <w:rFonts w:asciiTheme="minorHAnsi" w:eastAsiaTheme="minorEastAsia" w:hAnsi="Calibri" w:cstheme="minorBidi"/>
          <w:color w:val="0D0D0D" w:themeColor="text1" w:themeTint="F2"/>
          <w:kern w:val="24"/>
          <w:sz w:val="22"/>
          <w:szCs w:val="22"/>
          <w:lang w:eastAsia="lv-LV"/>
        </w:rPr>
        <w:t>šo</w:t>
      </w:r>
      <w:r w:rsidR="00171E6C" w:rsidRPr="00CA2251">
        <w:rPr>
          <w:rFonts w:asciiTheme="minorHAnsi" w:eastAsiaTheme="minorEastAsia" w:hAnsi="Calibri" w:cstheme="minorBidi"/>
          <w:color w:val="0D0D0D" w:themeColor="text1" w:themeTint="F2"/>
          <w:kern w:val="24"/>
          <w:sz w:val="22"/>
          <w:szCs w:val="22"/>
          <w:lang w:eastAsia="lv-LV"/>
        </w:rPr>
        <w:t xml:space="preserve"> vērtīb</w:t>
      </w:r>
      <w:r w:rsidRPr="00CA2251">
        <w:rPr>
          <w:rFonts w:asciiTheme="minorHAnsi" w:eastAsiaTheme="minorEastAsia" w:hAnsi="Calibri" w:cstheme="minorBidi"/>
          <w:color w:val="0D0D0D" w:themeColor="text1" w:themeTint="F2"/>
          <w:kern w:val="24"/>
          <w:sz w:val="22"/>
          <w:szCs w:val="22"/>
          <w:lang w:eastAsia="lv-LV"/>
        </w:rPr>
        <w:t>u -</w:t>
      </w:r>
      <w:r w:rsidR="00171E6C" w:rsidRPr="00CA2251">
        <w:rPr>
          <w:rFonts w:asciiTheme="minorHAnsi" w:eastAsiaTheme="minorEastAsia" w:hAnsi="Calibri" w:cstheme="minorBidi"/>
          <w:color w:val="0D0D0D" w:themeColor="text1" w:themeTint="F2"/>
          <w:kern w:val="24"/>
          <w:sz w:val="22"/>
          <w:szCs w:val="22"/>
          <w:lang w:eastAsia="lv-LV"/>
        </w:rPr>
        <w:t xml:space="preserve"> uz 2024.gada 1.janvāri </w:t>
      </w:r>
      <w:r w:rsidRPr="00CA2251">
        <w:rPr>
          <w:rFonts w:asciiTheme="minorHAnsi" w:eastAsiaTheme="minorEastAsia" w:hAnsi="Calibri" w:cstheme="minorBidi"/>
          <w:color w:val="0D0D0D" w:themeColor="text1" w:themeTint="F2"/>
          <w:kern w:val="24"/>
          <w:sz w:val="22"/>
          <w:szCs w:val="22"/>
          <w:lang w:eastAsia="lv-LV"/>
        </w:rPr>
        <w:t xml:space="preserve">tā </w:t>
      </w:r>
      <w:r w:rsidR="00171E6C" w:rsidRPr="00CA2251">
        <w:rPr>
          <w:rFonts w:asciiTheme="minorHAnsi" w:eastAsiaTheme="minorEastAsia" w:hAnsi="Calibri" w:cstheme="minorBidi"/>
          <w:color w:val="0D0D0D" w:themeColor="text1" w:themeTint="F2"/>
          <w:kern w:val="24"/>
          <w:sz w:val="22"/>
          <w:szCs w:val="22"/>
          <w:lang w:eastAsia="lv-LV"/>
        </w:rPr>
        <w:t xml:space="preserve">veidoja 518 tūkst. EUR. Nomas maksa ir noteikta 5% apjomā no šīs summas un 2024.gadā sasniedza 25,9 tūkst. EUR. </w:t>
      </w:r>
      <w:r w:rsidR="00192BA5" w:rsidRPr="00CA2251">
        <w:rPr>
          <w:rFonts w:asciiTheme="minorHAnsi" w:eastAsiaTheme="minorEastAsia" w:hAnsi="Calibri" w:cstheme="minorBidi"/>
          <w:color w:val="0D0D0D" w:themeColor="text1" w:themeTint="F2"/>
          <w:kern w:val="24"/>
          <w:sz w:val="22"/>
          <w:szCs w:val="22"/>
          <w:lang w:eastAsia="lv-LV"/>
        </w:rPr>
        <w:t>Esošais līgums neveicina investīcijas, jo pieaugot investīcijām, pieaugs nomas maksa. Līguma termiņš ir ierobežojošs nozīmīgām ilgtermiņa investīcijām</w:t>
      </w:r>
      <w:r w:rsidR="00067E64" w:rsidRPr="00CA2251">
        <w:rPr>
          <w:rFonts w:asciiTheme="minorHAnsi" w:eastAsiaTheme="minorEastAsia" w:hAnsi="Calibri" w:cstheme="minorBidi"/>
          <w:color w:val="0D0D0D" w:themeColor="text1" w:themeTint="F2"/>
          <w:kern w:val="24"/>
          <w:sz w:val="22"/>
          <w:szCs w:val="22"/>
          <w:lang w:eastAsia="lv-LV"/>
        </w:rPr>
        <w:t>.</w:t>
      </w:r>
      <w:r w:rsidR="00192BA5" w:rsidRPr="00CA2251">
        <w:rPr>
          <w:rFonts w:asciiTheme="minorHAnsi" w:eastAsiaTheme="minorEastAsia" w:hAnsi="Calibri" w:cstheme="minorBidi"/>
          <w:color w:val="0D0D0D" w:themeColor="text1" w:themeTint="F2"/>
          <w:kern w:val="24"/>
          <w:sz w:val="22"/>
          <w:szCs w:val="22"/>
          <w:lang w:eastAsia="lv-LV"/>
        </w:rPr>
        <w:t xml:space="preserve"> </w:t>
      </w:r>
    </w:p>
    <w:p w14:paraId="6DB4BF4A" w14:textId="7577F415" w:rsidR="009E7881" w:rsidRPr="00CA2251" w:rsidRDefault="009E7881" w:rsidP="00171E6C">
      <w:pPr>
        <w:spacing w:after="120"/>
        <w:jc w:val="both"/>
        <w:rPr>
          <w:rFonts w:asciiTheme="minorHAnsi" w:eastAsiaTheme="minorEastAsia" w:hAnsi="Calibri" w:cstheme="minorBidi"/>
          <w:color w:val="0D0D0D" w:themeColor="text1" w:themeTint="F2"/>
          <w:kern w:val="24"/>
          <w:sz w:val="22"/>
          <w:szCs w:val="22"/>
          <w:lang w:eastAsia="lv-LV"/>
        </w:rPr>
      </w:pPr>
      <w:r w:rsidRPr="00CA2251">
        <w:rPr>
          <w:rFonts w:asciiTheme="minorHAnsi" w:eastAsiaTheme="minorEastAsia" w:hAnsi="Calibri" w:cstheme="minorBidi"/>
          <w:color w:val="0D0D0D" w:themeColor="text1" w:themeTint="F2"/>
          <w:kern w:val="24"/>
          <w:sz w:val="22"/>
          <w:szCs w:val="22"/>
          <w:lang w:eastAsia="lv-LV"/>
        </w:rPr>
        <w:lastRenderedPageBreak/>
        <w:t xml:space="preserve">Pušu vienošanās arī paredz, ka SIA ”Gren Gulbene” veic investīcijas siltumapgādes tīklos un katlos līdz 1000 EUR vērtībā, savukārt investīciju daļu virs 1000 EUR finansē GNP. </w:t>
      </w:r>
      <w:r w:rsidR="00192BA5" w:rsidRPr="00CA2251">
        <w:rPr>
          <w:rFonts w:asciiTheme="minorHAnsi" w:eastAsiaTheme="minorEastAsia" w:hAnsi="Calibri" w:cstheme="minorBidi"/>
          <w:color w:val="0D0D0D" w:themeColor="text1" w:themeTint="F2"/>
          <w:kern w:val="24"/>
          <w:sz w:val="22"/>
          <w:szCs w:val="22"/>
          <w:lang w:eastAsia="lv-LV"/>
        </w:rPr>
        <w:t xml:space="preserve">Šāds finansēšanas modelis tiek attiecināts uz katru investīciju gadījumu. </w:t>
      </w:r>
    </w:p>
    <w:p w14:paraId="2F644B4D" w14:textId="0124F959" w:rsidR="00F67FDD" w:rsidRPr="00CA2251" w:rsidRDefault="00F67FDD" w:rsidP="000720A0">
      <w:pPr>
        <w:pStyle w:val="Parakstszemobjekta"/>
        <w:spacing w:after="0"/>
        <w:rPr>
          <w:rFonts w:asciiTheme="minorHAnsi" w:hAnsiTheme="minorHAnsi" w:cstheme="minorHAnsi"/>
          <w:sz w:val="22"/>
          <w:szCs w:val="22"/>
        </w:rPr>
      </w:pPr>
      <w:bookmarkStart w:id="18" w:name="_Toc202341989"/>
      <w:r w:rsidRPr="00CA2251">
        <w:rPr>
          <w:rFonts w:asciiTheme="minorHAnsi" w:eastAsiaTheme="minorHAnsi" w:hAnsiTheme="minorHAnsi" w:cstheme="minorHAnsi"/>
          <w:sz w:val="22"/>
          <w:szCs w:val="22"/>
        </w:rPr>
        <w:t>Ilustrācija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00CF48D4"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Gulbenes siltumapgādes sistēmas organizatoriskā struktūra</w:t>
      </w:r>
      <w:bookmarkEnd w:id="18"/>
    </w:p>
    <w:p w14:paraId="5F13A4E8" w14:textId="4D633AEF" w:rsidR="00F67FDD" w:rsidRPr="00CA2251" w:rsidRDefault="00F67FDD" w:rsidP="00F67FDD">
      <w:pPr>
        <w:rPr>
          <w:lang w:eastAsia="lv-LV"/>
        </w:rPr>
      </w:pPr>
      <w:r w:rsidRPr="00CA2251">
        <w:rPr>
          <w:noProof/>
          <w:lang w:eastAsia="lv-LV"/>
        </w:rPr>
        <w:drawing>
          <wp:inline distT="0" distB="0" distL="0" distR="0" wp14:anchorId="77C56F0B" wp14:editId="441AE08F">
            <wp:extent cx="5940000" cy="2759307"/>
            <wp:effectExtent l="0" t="0" r="3810" b="3175"/>
            <wp:docPr id="1473357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000" cy="2759307"/>
                    </a:xfrm>
                    <a:prstGeom prst="rect">
                      <a:avLst/>
                    </a:prstGeom>
                    <a:noFill/>
                  </pic:spPr>
                </pic:pic>
              </a:graphicData>
            </a:graphic>
          </wp:inline>
        </w:drawing>
      </w:r>
    </w:p>
    <w:p w14:paraId="1228E038" w14:textId="77777777" w:rsidR="00F67FDD" w:rsidRPr="00CA2251" w:rsidRDefault="00F67FDD" w:rsidP="00F67FDD">
      <w:pPr>
        <w:rPr>
          <w:highlight w:val="yellow"/>
          <w:lang w:eastAsia="lv-LV"/>
        </w:rPr>
      </w:pPr>
    </w:p>
    <w:p w14:paraId="01480D7D" w14:textId="0BFEDF4A" w:rsidR="00FA565F" w:rsidRPr="00CA2251" w:rsidRDefault="00D910D6" w:rsidP="00F30A16">
      <w:pPr>
        <w:pStyle w:val="Virsraksts3"/>
        <w:spacing w:before="0" w:after="120"/>
        <w:jc w:val="left"/>
        <w:rPr>
          <w:lang w:eastAsia="lv-LV"/>
        </w:rPr>
      </w:pPr>
      <w:bookmarkStart w:id="19" w:name="_Toc202341948"/>
      <w:r w:rsidRPr="00CA2251">
        <w:rPr>
          <w:lang w:eastAsia="lv-LV"/>
        </w:rPr>
        <w:t>Tehniskā infrastruktūra</w:t>
      </w:r>
      <w:r w:rsidR="00634C8F" w:rsidRPr="00CA2251">
        <w:rPr>
          <w:lang w:eastAsia="lv-LV"/>
        </w:rPr>
        <w:t xml:space="preserve"> un </w:t>
      </w:r>
      <w:r w:rsidRPr="00CA2251">
        <w:rPr>
          <w:lang w:eastAsia="lv-LV"/>
        </w:rPr>
        <w:t>veiktās investīcijas</w:t>
      </w:r>
      <w:bookmarkEnd w:id="19"/>
    </w:p>
    <w:p w14:paraId="070F9D84" w14:textId="77777777" w:rsidR="000172A3" w:rsidRPr="00CA2251" w:rsidRDefault="000172A3" w:rsidP="000720A0">
      <w:pPr>
        <w:pStyle w:val="Virsraksts4"/>
        <w:spacing w:before="0" w:after="120"/>
      </w:pPr>
      <w:r w:rsidRPr="00CA2251">
        <w:t>Katlu mājas</w:t>
      </w:r>
    </w:p>
    <w:p w14:paraId="7D1A7990" w14:textId="77777777" w:rsidR="000172A3" w:rsidRPr="00CA2251" w:rsidRDefault="000172A3" w:rsidP="000720A0">
      <w:pPr>
        <w:spacing w:after="120"/>
        <w:jc w:val="both"/>
        <w:rPr>
          <w:rFonts w:asciiTheme="minorHAnsi" w:hAnsiTheme="minorHAnsi" w:cstheme="minorHAnsi"/>
          <w:sz w:val="22"/>
          <w:szCs w:val="22"/>
        </w:rPr>
      </w:pPr>
      <w:r w:rsidRPr="00CA2251">
        <w:rPr>
          <w:rFonts w:asciiTheme="minorHAnsi" w:hAnsiTheme="minorHAnsi" w:cstheme="minorHAnsi"/>
          <w:sz w:val="22"/>
          <w:szCs w:val="22"/>
        </w:rPr>
        <w:t>Gulbenes pilsētas centralizēto siltumapgādi nodrošina divas katlu mājas – Nākotnes ielā 7 un Miera ielā 17B, kur abās kā primāro kurināmo izmanot šķeldu:</w:t>
      </w:r>
    </w:p>
    <w:p w14:paraId="7BB67462" w14:textId="7928D8EF" w:rsidR="000172A3" w:rsidRPr="00CA2251" w:rsidRDefault="000172A3" w:rsidP="008C1DC8">
      <w:pPr>
        <w:pStyle w:val="Sarakstarindkopa"/>
        <w:numPr>
          <w:ilvl w:val="0"/>
          <w:numId w:val="24"/>
        </w:numPr>
        <w:spacing w:after="120"/>
        <w:rPr>
          <w:rFonts w:asciiTheme="minorHAnsi" w:hAnsiTheme="minorHAnsi" w:cstheme="minorHAnsi"/>
          <w:sz w:val="22"/>
          <w:szCs w:val="22"/>
        </w:rPr>
      </w:pPr>
      <w:r w:rsidRPr="00CA2251">
        <w:rPr>
          <w:rFonts w:asciiTheme="minorHAnsi" w:hAnsiTheme="minorHAnsi" w:cstheme="minorHAnsi"/>
          <w:sz w:val="22"/>
          <w:szCs w:val="22"/>
        </w:rPr>
        <w:t>Nākotnes iela 7 – ir pašvaldībai piederoša katlu māja, kura ir nodota nomā SIA “Gren Gulbene”. Kopā ar katlu māju nomā ir nodots pašvaldībai piederošs apkures katls ECO BIOLER (5,29MW), otrs apkures katls Polytechnik PR 6000 U (7,06 MW), kas pieder SIA “Gren Gulbene”.</w:t>
      </w:r>
    </w:p>
    <w:p w14:paraId="219BC32C" w14:textId="77777777" w:rsidR="000172A3" w:rsidRPr="00CA2251" w:rsidRDefault="000172A3" w:rsidP="008C1DC8">
      <w:pPr>
        <w:pStyle w:val="Sarakstarindkopa"/>
        <w:numPr>
          <w:ilvl w:val="0"/>
          <w:numId w:val="24"/>
        </w:numPr>
        <w:spacing w:after="120"/>
        <w:rPr>
          <w:rFonts w:asciiTheme="minorHAnsi" w:hAnsiTheme="minorHAnsi" w:cstheme="minorHAnsi"/>
          <w:sz w:val="22"/>
          <w:szCs w:val="22"/>
        </w:rPr>
      </w:pPr>
      <w:r w:rsidRPr="00CA2251">
        <w:rPr>
          <w:rFonts w:asciiTheme="minorHAnsi" w:hAnsiTheme="minorHAnsi" w:cstheme="minorHAnsi"/>
          <w:sz w:val="22"/>
          <w:szCs w:val="22"/>
        </w:rPr>
        <w:t>Miera iela 17B – ir SIA “Gren Gulbene” piederoša koģenerācijas katlu māja. Koģenerācijas procesā tiek izmantots termālās eļļas katls TÖ 6000-VER-Ö (7,2MW).</w:t>
      </w:r>
    </w:p>
    <w:p w14:paraId="3031FBC3" w14:textId="57196ACE" w:rsidR="000172A3" w:rsidRPr="00CA2251" w:rsidRDefault="000720A0" w:rsidP="000720A0">
      <w:pPr>
        <w:spacing w:after="120"/>
        <w:jc w:val="both"/>
        <w:rPr>
          <w:rFonts w:asciiTheme="minorHAnsi" w:hAnsiTheme="minorHAnsi" w:cstheme="minorHAnsi"/>
          <w:sz w:val="22"/>
          <w:szCs w:val="22"/>
        </w:rPr>
      </w:pPr>
      <w:r w:rsidRPr="00CA2251">
        <w:rPr>
          <w:rFonts w:asciiTheme="minorHAnsi" w:hAnsiTheme="minorHAnsi" w:cstheme="minorHAnsi"/>
          <w:sz w:val="22"/>
          <w:szCs w:val="22"/>
        </w:rPr>
        <w:t>I</w:t>
      </w:r>
      <w:r w:rsidR="00EA25FC" w:rsidRPr="00CA2251">
        <w:rPr>
          <w:rFonts w:asciiTheme="minorHAnsi" w:hAnsiTheme="minorHAnsi" w:cstheme="minorHAnsi"/>
          <w:sz w:val="22"/>
          <w:szCs w:val="22"/>
        </w:rPr>
        <w:t>lustrācijā</w:t>
      </w:r>
      <w:r w:rsidRPr="00CA2251">
        <w:rPr>
          <w:rFonts w:asciiTheme="minorHAnsi" w:hAnsiTheme="minorHAnsi" w:cstheme="minorHAnsi"/>
          <w:sz w:val="22"/>
          <w:szCs w:val="22"/>
        </w:rPr>
        <w:t>s</w:t>
      </w:r>
      <w:r w:rsidR="000172A3" w:rsidRPr="00CA2251">
        <w:rPr>
          <w:rFonts w:asciiTheme="minorHAnsi" w:hAnsiTheme="minorHAnsi" w:cstheme="minorHAnsi"/>
          <w:sz w:val="22"/>
          <w:szCs w:val="22"/>
        </w:rPr>
        <w:t xml:space="preserve"> 1</w:t>
      </w:r>
      <w:r w:rsidR="00EA25FC" w:rsidRPr="00CA2251">
        <w:rPr>
          <w:rFonts w:asciiTheme="minorHAnsi" w:hAnsiTheme="minorHAnsi" w:cstheme="minorHAnsi"/>
          <w:sz w:val="22"/>
          <w:szCs w:val="22"/>
        </w:rPr>
        <w:t>-</w:t>
      </w:r>
      <w:r w:rsidRPr="00CA2251">
        <w:rPr>
          <w:rFonts w:asciiTheme="minorHAnsi" w:hAnsiTheme="minorHAnsi" w:cstheme="minorHAnsi"/>
          <w:sz w:val="22"/>
          <w:szCs w:val="22"/>
        </w:rPr>
        <w:t xml:space="preserve">4 un </w:t>
      </w:r>
      <w:r w:rsidR="00EA25FC" w:rsidRPr="00CA2251">
        <w:rPr>
          <w:rFonts w:asciiTheme="minorHAnsi" w:hAnsiTheme="minorHAnsi" w:cstheme="minorHAnsi"/>
          <w:sz w:val="22"/>
          <w:szCs w:val="22"/>
        </w:rPr>
        <w:t>1-</w:t>
      </w:r>
      <w:r w:rsidR="00CF48D4" w:rsidRPr="00CA2251">
        <w:rPr>
          <w:rFonts w:asciiTheme="minorHAnsi" w:hAnsiTheme="minorHAnsi" w:cstheme="minorHAnsi"/>
          <w:sz w:val="22"/>
          <w:szCs w:val="22"/>
        </w:rPr>
        <w:t>5</w:t>
      </w:r>
      <w:r w:rsidRPr="00CA2251">
        <w:rPr>
          <w:rFonts w:asciiTheme="minorHAnsi" w:hAnsiTheme="minorHAnsi" w:cstheme="minorHAnsi"/>
          <w:sz w:val="22"/>
          <w:szCs w:val="22"/>
        </w:rPr>
        <w:t>, kā arī t</w:t>
      </w:r>
      <w:r w:rsidR="000172A3" w:rsidRPr="00CA2251">
        <w:rPr>
          <w:rFonts w:asciiTheme="minorHAnsi" w:hAnsiTheme="minorHAnsi" w:cstheme="minorHAnsi"/>
          <w:sz w:val="22"/>
          <w:szCs w:val="22"/>
        </w:rPr>
        <w:t xml:space="preserve">abulā </w:t>
      </w:r>
      <w:r w:rsidR="00742938" w:rsidRPr="00CA2251">
        <w:rPr>
          <w:rFonts w:asciiTheme="minorHAnsi" w:hAnsiTheme="minorHAnsi" w:cstheme="minorHAnsi"/>
          <w:sz w:val="22"/>
          <w:szCs w:val="22"/>
        </w:rPr>
        <w:t>1-1</w:t>
      </w:r>
      <w:r w:rsidR="000172A3" w:rsidRPr="00CA2251">
        <w:rPr>
          <w:rFonts w:asciiTheme="minorHAnsi" w:hAnsiTheme="minorHAnsi" w:cstheme="minorHAnsi"/>
          <w:sz w:val="22"/>
          <w:szCs w:val="22"/>
        </w:rPr>
        <w:t xml:space="preserve"> ir apkopotas abu katlu māju saražot</w:t>
      </w:r>
      <w:r w:rsidRPr="00CA2251">
        <w:rPr>
          <w:rFonts w:asciiTheme="minorHAnsi" w:hAnsiTheme="minorHAnsi" w:cstheme="minorHAnsi"/>
          <w:sz w:val="22"/>
          <w:szCs w:val="22"/>
        </w:rPr>
        <w:t>ie</w:t>
      </w:r>
      <w:r w:rsidR="000172A3" w:rsidRPr="00CA2251">
        <w:rPr>
          <w:rFonts w:asciiTheme="minorHAnsi" w:hAnsiTheme="minorHAnsi" w:cstheme="minorHAnsi"/>
          <w:sz w:val="22"/>
          <w:szCs w:val="22"/>
        </w:rPr>
        <w:t xml:space="preserve"> enerģijas</w:t>
      </w:r>
      <w:r w:rsidRPr="00CA2251">
        <w:rPr>
          <w:rFonts w:asciiTheme="minorHAnsi" w:hAnsiTheme="minorHAnsi" w:cstheme="minorHAnsi"/>
          <w:sz w:val="22"/>
          <w:szCs w:val="22"/>
        </w:rPr>
        <w:t xml:space="preserve"> apjomi</w:t>
      </w:r>
      <w:r w:rsidR="000172A3" w:rsidRPr="00CA2251">
        <w:rPr>
          <w:rFonts w:asciiTheme="minorHAnsi" w:hAnsiTheme="minorHAnsi" w:cstheme="minorHAnsi"/>
          <w:sz w:val="22"/>
          <w:szCs w:val="22"/>
        </w:rPr>
        <w:t>.</w:t>
      </w:r>
    </w:p>
    <w:p w14:paraId="4A1809F9" w14:textId="715139A0" w:rsidR="00EA25FC" w:rsidRPr="00CA2251" w:rsidRDefault="00EA25FC" w:rsidP="000720A0">
      <w:pPr>
        <w:pStyle w:val="Parakstszemobjekta"/>
        <w:spacing w:after="0"/>
        <w:rPr>
          <w:rFonts w:asciiTheme="minorHAnsi" w:hAnsiTheme="minorHAnsi" w:cstheme="minorHAnsi"/>
          <w:sz w:val="22"/>
          <w:szCs w:val="22"/>
        </w:rPr>
      </w:pPr>
      <w:bookmarkStart w:id="20" w:name="_Toc202341990"/>
      <w:r w:rsidRPr="00CA2251">
        <w:rPr>
          <w:rFonts w:asciiTheme="minorHAnsi" w:eastAsiaTheme="minorHAnsi" w:hAnsiTheme="minorHAnsi" w:cstheme="minorHAnsi"/>
          <w:sz w:val="22"/>
          <w:szCs w:val="22"/>
        </w:rPr>
        <w:t>Ilustrācija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000720A0"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000720A0" w:rsidRPr="00CA2251">
        <w:rPr>
          <w:rFonts w:asciiTheme="minorHAnsi" w:eastAsiaTheme="minorHAnsi" w:hAnsiTheme="minorHAnsi" w:cstheme="minorHAnsi"/>
          <w:noProof/>
          <w:sz w:val="22"/>
          <w:szCs w:val="22"/>
        </w:rPr>
        <w:t>4</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Saražotā siltumenerģija Miera ielas 17 un Nākotnes ielas 7 katlumājās 2023.gadā</w:t>
      </w:r>
      <w:bookmarkEnd w:id="20"/>
    </w:p>
    <w:p w14:paraId="6C2124DA" w14:textId="77777777" w:rsidR="000172A3" w:rsidRPr="00CA2251" w:rsidRDefault="000172A3" w:rsidP="000172A3">
      <w:pPr>
        <w:spacing w:line="276" w:lineRule="auto"/>
        <w:jc w:val="both"/>
        <w:rPr>
          <w:b/>
          <w:bCs/>
          <w:sz w:val="22"/>
          <w:szCs w:val="22"/>
          <w:highlight w:val="yellow"/>
        </w:rPr>
      </w:pPr>
      <w:r w:rsidRPr="00CA2251">
        <w:rPr>
          <w:noProof/>
          <w:sz w:val="22"/>
          <w:szCs w:val="22"/>
          <w14:ligatures w14:val="standardContextual"/>
        </w:rPr>
        <w:drawing>
          <wp:inline distT="0" distB="0" distL="0" distR="0" wp14:anchorId="04536F00" wp14:editId="0FD60009">
            <wp:extent cx="5688000" cy="2134235"/>
            <wp:effectExtent l="0" t="0" r="14605" b="12065"/>
            <wp:docPr id="972441920" name="Chart 1">
              <a:extLst xmlns:a="http://schemas.openxmlformats.org/drawingml/2006/main">
                <a:ext uri="{FF2B5EF4-FFF2-40B4-BE49-F238E27FC236}">
                  <a16:creationId xmlns:a16="http://schemas.microsoft.com/office/drawing/2014/main" id="{BBF5C40D-D5E4-036D-FA19-D5213CD1F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7A2485" w14:textId="4C127600" w:rsidR="00EA25FC" w:rsidRPr="00CA2251" w:rsidRDefault="00EA25FC" w:rsidP="000720A0">
      <w:pPr>
        <w:pStyle w:val="Parakstszemobjekta"/>
        <w:spacing w:after="0"/>
        <w:rPr>
          <w:rFonts w:asciiTheme="minorHAnsi" w:hAnsiTheme="minorHAnsi" w:cstheme="minorHAnsi"/>
          <w:sz w:val="22"/>
          <w:szCs w:val="22"/>
        </w:rPr>
      </w:pPr>
      <w:bookmarkStart w:id="21" w:name="_Toc202341991"/>
      <w:r w:rsidRPr="00CA2251">
        <w:rPr>
          <w:rFonts w:asciiTheme="minorHAnsi" w:eastAsiaTheme="minorHAnsi" w:hAnsiTheme="minorHAnsi" w:cstheme="minorHAnsi"/>
          <w:sz w:val="22"/>
          <w:szCs w:val="22"/>
        </w:rPr>
        <w:lastRenderedPageBreak/>
        <w:t>Ilustrācija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00CF48D4" w:rsidRPr="00CA2251">
        <w:rPr>
          <w:rFonts w:asciiTheme="minorHAnsi" w:eastAsiaTheme="minorHAnsi" w:hAnsiTheme="minorHAnsi" w:cstheme="minorHAnsi"/>
          <w:noProof/>
          <w:sz w:val="22"/>
          <w:szCs w:val="22"/>
        </w:rPr>
        <w:t>5</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Saražotā siltumenerģija Miera ielas 17 un Nākotnes ielas 7 katlumājās 202</w:t>
      </w:r>
      <w:r w:rsidR="00067E64" w:rsidRPr="00CA2251">
        <w:rPr>
          <w:rFonts w:asciiTheme="minorHAnsi" w:hAnsiTheme="minorHAnsi" w:cstheme="minorHAnsi"/>
          <w:sz w:val="22"/>
          <w:szCs w:val="22"/>
        </w:rPr>
        <w:t>2</w:t>
      </w:r>
      <w:r w:rsidRPr="00CA2251">
        <w:rPr>
          <w:rFonts w:asciiTheme="minorHAnsi" w:hAnsiTheme="minorHAnsi" w:cstheme="minorHAnsi"/>
          <w:sz w:val="22"/>
          <w:szCs w:val="22"/>
        </w:rPr>
        <w:t>.gadā</w:t>
      </w:r>
      <w:bookmarkEnd w:id="21"/>
    </w:p>
    <w:p w14:paraId="4ADF2EC9" w14:textId="77777777" w:rsidR="000172A3" w:rsidRPr="00CA2251" w:rsidRDefault="000172A3" w:rsidP="000172A3">
      <w:pPr>
        <w:spacing w:line="276" w:lineRule="auto"/>
        <w:jc w:val="both"/>
        <w:rPr>
          <w:sz w:val="22"/>
          <w:szCs w:val="22"/>
        </w:rPr>
      </w:pPr>
      <w:r w:rsidRPr="00CA2251">
        <w:rPr>
          <w:noProof/>
          <w:sz w:val="22"/>
          <w:szCs w:val="22"/>
          <w14:ligatures w14:val="standardContextual"/>
        </w:rPr>
        <w:drawing>
          <wp:inline distT="0" distB="0" distL="0" distR="0" wp14:anchorId="1FCC131E" wp14:editId="73062210">
            <wp:extent cx="5688000" cy="2171700"/>
            <wp:effectExtent l="0" t="0" r="14605" b="12700"/>
            <wp:docPr id="838640996" name="Chart 1">
              <a:extLst xmlns:a="http://schemas.openxmlformats.org/drawingml/2006/main">
                <a:ext uri="{FF2B5EF4-FFF2-40B4-BE49-F238E27FC236}">
                  <a16:creationId xmlns:a16="http://schemas.microsoft.com/office/drawing/2014/main" id="{708B6B04-56C1-170D-0BB1-9ECB9A8D9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F67FE8" w14:textId="22F60578" w:rsidR="00742938" w:rsidRPr="00CA2251" w:rsidRDefault="00742938"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Kā redzams Ilustrācijās Nr.1-</w:t>
      </w:r>
      <w:r w:rsidR="00CF48D4" w:rsidRPr="00CA2251">
        <w:rPr>
          <w:rFonts w:asciiTheme="minorHAnsi" w:hAnsiTheme="minorHAnsi" w:cstheme="minorHAnsi"/>
          <w:sz w:val="22"/>
          <w:szCs w:val="22"/>
        </w:rPr>
        <w:t>4</w:t>
      </w:r>
      <w:r w:rsidRPr="00CA2251">
        <w:rPr>
          <w:rFonts w:asciiTheme="minorHAnsi" w:hAnsiTheme="minorHAnsi" w:cstheme="minorHAnsi"/>
          <w:sz w:val="22"/>
          <w:szCs w:val="22"/>
        </w:rPr>
        <w:t xml:space="preserve"> un 1-</w:t>
      </w:r>
      <w:r w:rsidR="00CF48D4" w:rsidRPr="00CA2251">
        <w:rPr>
          <w:rFonts w:asciiTheme="minorHAnsi" w:hAnsiTheme="minorHAnsi" w:cstheme="minorHAnsi"/>
          <w:sz w:val="22"/>
          <w:szCs w:val="22"/>
        </w:rPr>
        <w:t>5</w:t>
      </w:r>
      <w:r w:rsidRPr="00CA2251">
        <w:rPr>
          <w:rFonts w:asciiTheme="minorHAnsi" w:hAnsiTheme="minorHAnsi" w:cstheme="minorHAnsi"/>
          <w:sz w:val="22"/>
          <w:szCs w:val="22"/>
        </w:rPr>
        <w:t xml:space="preserve">, tad siltumenerģijas ražošanu Gulbenes pilsētā pamatā nodrošina Miera ielas 17 koģenerācijas katlu māja, bet Nākotnes ielas 7 katlu māja nodrošina tikai iztrūkumu (pīķu) kompensāciju. Tā pat tā darbojas vasaras laikā, nodrošinot karstā ūdens sagatavošanai nepieciešamo siltumenerģiju. Šeit būtiski norādīt, ka vasaras periodā koģenerācijas stacija netiek izmantota, jo tās optimālā darba jauda ir būtiski lielāka par siltumenerģijas pieprasījumu pilsētā šajā periodā. </w:t>
      </w:r>
    </w:p>
    <w:p w14:paraId="526EA703" w14:textId="37F1D5F9" w:rsidR="00742938" w:rsidRPr="00CA2251" w:rsidRDefault="00742938" w:rsidP="00742938">
      <w:pPr>
        <w:pStyle w:val="Parakstszemobjekta"/>
        <w:keepNext/>
        <w:spacing w:after="0"/>
        <w:rPr>
          <w:rFonts w:asciiTheme="minorHAnsi" w:eastAsiaTheme="minorHAnsi" w:hAnsiTheme="minorHAnsi" w:cstheme="minorHAnsi"/>
          <w:sz w:val="22"/>
          <w:szCs w:val="22"/>
        </w:rPr>
      </w:pPr>
      <w:bookmarkStart w:id="22" w:name="_Toc202342000"/>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CF48D4"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Saražotā elektroenerģija Miera ielas 17 koģenerācijas katlumājā 2022 un 2023.gadā</w:t>
      </w:r>
      <w:r w:rsidR="000D1C2C" w:rsidRPr="00CA2251">
        <w:rPr>
          <w:rFonts w:asciiTheme="minorHAnsi" w:hAnsiTheme="minorHAnsi" w:cstheme="minorHAnsi"/>
          <w:sz w:val="22"/>
          <w:szCs w:val="22"/>
        </w:rPr>
        <w:t>, MWh</w:t>
      </w:r>
      <w:bookmarkEnd w:id="22"/>
    </w:p>
    <w:tbl>
      <w:tblPr>
        <w:tblStyle w:val="GridTable1Light-Accent11"/>
        <w:tblW w:w="9358" w:type="dxa"/>
        <w:tblLayout w:type="fixed"/>
        <w:tblLook w:val="0420" w:firstRow="1" w:lastRow="0" w:firstColumn="0" w:lastColumn="0" w:noHBand="0" w:noVBand="1"/>
      </w:tblPr>
      <w:tblGrid>
        <w:gridCol w:w="1413"/>
        <w:gridCol w:w="591"/>
        <w:gridCol w:w="591"/>
        <w:gridCol w:w="591"/>
        <w:gridCol w:w="592"/>
        <w:gridCol w:w="591"/>
        <w:gridCol w:w="591"/>
        <w:gridCol w:w="591"/>
        <w:gridCol w:w="592"/>
        <w:gridCol w:w="591"/>
        <w:gridCol w:w="591"/>
        <w:gridCol w:w="591"/>
        <w:gridCol w:w="592"/>
        <w:gridCol w:w="850"/>
      </w:tblGrid>
      <w:tr w:rsidR="000D1C2C" w:rsidRPr="00CA2251" w14:paraId="6207B4FB" w14:textId="77777777" w:rsidTr="000720A0">
        <w:trPr>
          <w:cnfStyle w:val="100000000000" w:firstRow="1" w:lastRow="0" w:firstColumn="0" w:lastColumn="0" w:oddVBand="0" w:evenVBand="0" w:oddHBand="0" w:evenHBand="0" w:firstRowFirstColumn="0" w:firstRowLastColumn="0" w:lastRowFirstColumn="0" w:lastRowLastColumn="0"/>
          <w:trHeight w:val="309"/>
        </w:trPr>
        <w:tc>
          <w:tcPr>
            <w:tcW w:w="1413" w:type="dxa"/>
            <w:hideMark/>
          </w:tcPr>
          <w:p w14:paraId="2E17CB88" w14:textId="525E98F0" w:rsidR="000D1C2C" w:rsidRPr="00CA2251" w:rsidRDefault="000720A0" w:rsidP="000D1C2C">
            <w:pPr>
              <w:jc w:val="center"/>
              <w:rPr>
                <w:rFonts w:asciiTheme="minorHAnsi" w:hAnsiTheme="minorHAnsi" w:cstheme="minorHAnsi"/>
                <w:color w:val="000000"/>
                <w:sz w:val="18"/>
                <w:szCs w:val="18"/>
                <w:lang w:val="lv-LV" w:eastAsia="lv-LV"/>
              </w:rPr>
            </w:pPr>
            <w:r w:rsidRPr="00CA2251">
              <w:rPr>
                <w:rFonts w:asciiTheme="minorHAnsi" w:hAnsiTheme="minorHAnsi" w:cstheme="minorHAnsi"/>
                <w:color w:val="000000"/>
                <w:sz w:val="18"/>
                <w:szCs w:val="18"/>
                <w:lang w:val="lv-LV"/>
              </w:rPr>
              <w:t>Gads / mēnesis</w:t>
            </w:r>
          </w:p>
        </w:tc>
        <w:tc>
          <w:tcPr>
            <w:tcW w:w="591" w:type="dxa"/>
            <w:hideMark/>
          </w:tcPr>
          <w:p w14:paraId="61E7E543" w14:textId="1EF7E325"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 xml:space="preserve">I </w:t>
            </w:r>
          </w:p>
        </w:tc>
        <w:tc>
          <w:tcPr>
            <w:tcW w:w="591" w:type="dxa"/>
            <w:hideMark/>
          </w:tcPr>
          <w:p w14:paraId="185338C6" w14:textId="5ABA9650"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II</w:t>
            </w:r>
          </w:p>
        </w:tc>
        <w:tc>
          <w:tcPr>
            <w:tcW w:w="591" w:type="dxa"/>
            <w:hideMark/>
          </w:tcPr>
          <w:p w14:paraId="4BB5B9F4" w14:textId="0A53B24D"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III</w:t>
            </w:r>
          </w:p>
        </w:tc>
        <w:tc>
          <w:tcPr>
            <w:tcW w:w="592" w:type="dxa"/>
            <w:hideMark/>
          </w:tcPr>
          <w:p w14:paraId="15AB9E0F" w14:textId="3F9C7E24"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IV</w:t>
            </w:r>
          </w:p>
        </w:tc>
        <w:tc>
          <w:tcPr>
            <w:tcW w:w="591" w:type="dxa"/>
            <w:hideMark/>
          </w:tcPr>
          <w:p w14:paraId="73DB65CF" w14:textId="2145CFED"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V</w:t>
            </w:r>
          </w:p>
        </w:tc>
        <w:tc>
          <w:tcPr>
            <w:tcW w:w="591" w:type="dxa"/>
            <w:hideMark/>
          </w:tcPr>
          <w:p w14:paraId="42DDB787" w14:textId="42502E96"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V</w:t>
            </w:r>
          </w:p>
        </w:tc>
        <w:tc>
          <w:tcPr>
            <w:tcW w:w="591" w:type="dxa"/>
            <w:hideMark/>
          </w:tcPr>
          <w:p w14:paraId="4ED67D4D" w14:textId="4A84EE39"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VII</w:t>
            </w:r>
          </w:p>
        </w:tc>
        <w:tc>
          <w:tcPr>
            <w:tcW w:w="592" w:type="dxa"/>
            <w:hideMark/>
          </w:tcPr>
          <w:p w14:paraId="1591C2D9" w14:textId="57247AE9"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VIII</w:t>
            </w:r>
          </w:p>
        </w:tc>
        <w:tc>
          <w:tcPr>
            <w:tcW w:w="591" w:type="dxa"/>
            <w:hideMark/>
          </w:tcPr>
          <w:p w14:paraId="13ECCA70" w14:textId="722AA602"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IX</w:t>
            </w:r>
          </w:p>
        </w:tc>
        <w:tc>
          <w:tcPr>
            <w:tcW w:w="591" w:type="dxa"/>
            <w:hideMark/>
          </w:tcPr>
          <w:p w14:paraId="7E1EE8BA" w14:textId="62B36A11"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X</w:t>
            </w:r>
          </w:p>
        </w:tc>
        <w:tc>
          <w:tcPr>
            <w:tcW w:w="591" w:type="dxa"/>
            <w:hideMark/>
          </w:tcPr>
          <w:p w14:paraId="02D310B3" w14:textId="471FA2A1"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XI</w:t>
            </w:r>
          </w:p>
        </w:tc>
        <w:tc>
          <w:tcPr>
            <w:tcW w:w="592" w:type="dxa"/>
            <w:hideMark/>
          </w:tcPr>
          <w:p w14:paraId="76345081" w14:textId="03625FB8"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XII</w:t>
            </w:r>
          </w:p>
        </w:tc>
        <w:tc>
          <w:tcPr>
            <w:tcW w:w="850" w:type="dxa"/>
            <w:hideMark/>
          </w:tcPr>
          <w:p w14:paraId="50016EE2" w14:textId="1DB1B2A0" w:rsidR="000D1C2C" w:rsidRPr="00CA2251" w:rsidRDefault="000D1C2C" w:rsidP="000D1C2C">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Kopā</w:t>
            </w:r>
          </w:p>
        </w:tc>
      </w:tr>
      <w:tr w:rsidR="000D1C2C" w:rsidRPr="00CA2251" w14:paraId="618A90A8" w14:textId="77777777" w:rsidTr="000720A0">
        <w:trPr>
          <w:trHeight w:val="309"/>
        </w:trPr>
        <w:tc>
          <w:tcPr>
            <w:tcW w:w="1413" w:type="dxa"/>
            <w:vAlign w:val="center"/>
            <w:hideMark/>
          </w:tcPr>
          <w:p w14:paraId="5CB6FC11" w14:textId="426C2462"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2023</w:t>
            </w:r>
          </w:p>
        </w:tc>
        <w:tc>
          <w:tcPr>
            <w:tcW w:w="591" w:type="dxa"/>
            <w:hideMark/>
          </w:tcPr>
          <w:p w14:paraId="72F0EDD1" w14:textId="257E0105"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700</w:t>
            </w:r>
          </w:p>
        </w:tc>
        <w:tc>
          <w:tcPr>
            <w:tcW w:w="591" w:type="dxa"/>
            <w:hideMark/>
          </w:tcPr>
          <w:p w14:paraId="1FE05C5F" w14:textId="24A73430"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635</w:t>
            </w:r>
          </w:p>
        </w:tc>
        <w:tc>
          <w:tcPr>
            <w:tcW w:w="591" w:type="dxa"/>
            <w:hideMark/>
          </w:tcPr>
          <w:p w14:paraId="7D445C49" w14:textId="6A5AC5C3"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639</w:t>
            </w:r>
          </w:p>
        </w:tc>
        <w:tc>
          <w:tcPr>
            <w:tcW w:w="592" w:type="dxa"/>
            <w:hideMark/>
          </w:tcPr>
          <w:p w14:paraId="42954A11" w14:textId="3D06DFE0"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345</w:t>
            </w:r>
          </w:p>
        </w:tc>
        <w:tc>
          <w:tcPr>
            <w:tcW w:w="591" w:type="dxa"/>
            <w:hideMark/>
          </w:tcPr>
          <w:p w14:paraId="7447373A" w14:textId="3DB0BC15"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143</w:t>
            </w:r>
          </w:p>
        </w:tc>
        <w:tc>
          <w:tcPr>
            <w:tcW w:w="591" w:type="dxa"/>
            <w:hideMark/>
          </w:tcPr>
          <w:p w14:paraId="6B1EB017" w14:textId="7E9189AD" w:rsidR="000D1C2C" w:rsidRPr="00CA2251" w:rsidRDefault="000D1C2C" w:rsidP="000720A0">
            <w:pPr>
              <w:ind w:firstLineChars="100" w:firstLine="180"/>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c>
          <w:tcPr>
            <w:tcW w:w="591" w:type="dxa"/>
            <w:hideMark/>
          </w:tcPr>
          <w:p w14:paraId="135664A9" w14:textId="47DEB913" w:rsidR="000D1C2C" w:rsidRPr="00CA2251" w:rsidRDefault="000D1C2C" w:rsidP="000720A0">
            <w:pPr>
              <w:ind w:firstLineChars="100" w:firstLine="180"/>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c>
          <w:tcPr>
            <w:tcW w:w="592" w:type="dxa"/>
            <w:hideMark/>
          </w:tcPr>
          <w:p w14:paraId="74605612" w14:textId="279D971F" w:rsidR="000D1C2C" w:rsidRPr="00CA2251" w:rsidRDefault="000D1C2C" w:rsidP="000720A0">
            <w:pPr>
              <w:ind w:firstLineChars="100" w:firstLine="180"/>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c>
          <w:tcPr>
            <w:tcW w:w="591" w:type="dxa"/>
            <w:hideMark/>
          </w:tcPr>
          <w:p w14:paraId="2ED2F6F6" w14:textId="63BB3A41"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126</w:t>
            </w:r>
          </w:p>
        </w:tc>
        <w:tc>
          <w:tcPr>
            <w:tcW w:w="591" w:type="dxa"/>
            <w:hideMark/>
          </w:tcPr>
          <w:p w14:paraId="6E59101C" w14:textId="20B6C015"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533</w:t>
            </w:r>
          </w:p>
        </w:tc>
        <w:tc>
          <w:tcPr>
            <w:tcW w:w="591" w:type="dxa"/>
            <w:hideMark/>
          </w:tcPr>
          <w:p w14:paraId="69CBECB8" w14:textId="1DF3B1C2"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605</w:t>
            </w:r>
          </w:p>
        </w:tc>
        <w:tc>
          <w:tcPr>
            <w:tcW w:w="592" w:type="dxa"/>
            <w:hideMark/>
          </w:tcPr>
          <w:p w14:paraId="4F453412" w14:textId="28F727EF"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739</w:t>
            </w:r>
          </w:p>
        </w:tc>
        <w:tc>
          <w:tcPr>
            <w:tcW w:w="850" w:type="dxa"/>
            <w:hideMark/>
          </w:tcPr>
          <w:p w14:paraId="2CEB7F97" w14:textId="6DE063D6" w:rsidR="000D1C2C" w:rsidRPr="00CA2251" w:rsidRDefault="000D1C2C" w:rsidP="000720A0">
            <w:pPr>
              <w:jc w:val="center"/>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4 465</w:t>
            </w:r>
          </w:p>
        </w:tc>
      </w:tr>
      <w:tr w:rsidR="000D1C2C" w:rsidRPr="00CA2251" w14:paraId="2AFD49EA" w14:textId="77777777" w:rsidTr="000720A0">
        <w:trPr>
          <w:trHeight w:val="309"/>
        </w:trPr>
        <w:tc>
          <w:tcPr>
            <w:tcW w:w="1413" w:type="dxa"/>
            <w:vAlign w:val="center"/>
            <w:hideMark/>
          </w:tcPr>
          <w:p w14:paraId="1BDC5DD7" w14:textId="4C5FF7F0"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2022</w:t>
            </w:r>
          </w:p>
        </w:tc>
        <w:tc>
          <w:tcPr>
            <w:tcW w:w="591" w:type="dxa"/>
            <w:hideMark/>
          </w:tcPr>
          <w:p w14:paraId="7008CEA7" w14:textId="5462F324"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749</w:t>
            </w:r>
          </w:p>
        </w:tc>
        <w:tc>
          <w:tcPr>
            <w:tcW w:w="591" w:type="dxa"/>
            <w:hideMark/>
          </w:tcPr>
          <w:p w14:paraId="1CECDCCC" w14:textId="73168338"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662</w:t>
            </w:r>
          </w:p>
        </w:tc>
        <w:tc>
          <w:tcPr>
            <w:tcW w:w="591" w:type="dxa"/>
            <w:hideMark/>
          </w:tcPr>
          <w:p w14:paraId="45DF48F6" w14:textId="41B4DEB3"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748</w:t>
            </w:r>
          </w:p>
        </w:tc>
        <w:tc>
          <w:tcPr>
            <w:tcW w:w="592" w:type="dxa"/>
            <w:hideMark/>
          </w:tcPr>
          <w:p w14:paraId="21FEF0D1" w14:textId="52D04D79"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733</w:t>
            </w:r>
          </w:p>
        </w:tc>
        <w:tc>
          <w:tcPr>
            <w:tcW w:w="591" w:type="dxa"/>
            <w:hideMark/>
          </w:tcPr>
          <w:p w14:paraId="4C694789" w14:textId="1C38E9A2"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402</w:t>
            </w:r>
          </w:p>
        </w:tc>
        <w:tc>
          <w:tcPr>
            <w:tcW w:w="591" w:type="dxa"/>
            <w:hideMark/>
          </w:tcPr>
          <w:p w14:paraId="7DEA22CA" w14:textId="7C7FBB55" w:rsidR="000D1C2C" w:rsidRPr="00CA2251" w:rsidRDefault="000D1C2C" w:rsidP="000720A0">
            <w:pPr>
              <w:ind w:firstLineChars="100" w:firstLine="180"/>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c>
          <w:tcPr>
            <w:tcW w:w="591" w:type="dxa"/>
            <w:hideMark/>
          </w:tcPr>
          <w:p w14:paraId="1A459F4A" w14:textId="5934E357" w:rsidR="000D1C2C" w:rsidRPr="00CA2251" w:rsidRDefault="000D1C2C" w:rsidP="000720A0">
            <w:pPr>
              <w:ind w:firstLineChars="100" w:firstLine="180"/>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c>
          <w:tcPr>
            <w:tcW w:w="592" w:type="dxa"/>
            <w:hideMark/>
          </w:tcPr>
          <w:p w14:paraId="7BFC8FC1" w14:textId="3D77430B" w:rsidR="000D1C2C" w:rsidRPr="00CA2251" w:rsidRDefault="000D1C2C" w:rsidP="000720A0">
            <w:pPr>
              <w:ind w:firstLineChars="100" w:firstLine="180"/>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c>
          <w:tcPr>
            <w:tcW w:w="591" w:type="dxa"/>
            <w:hideMark/>
          </w:tcPr>
          <w:p w14:paraId="2323CFF5" w14:textId="2353E0CD"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201</w:t>
            </w:r>
          </w:p>
        </w:tc>
        <w:tc>
          <w:tcPr>
            <w:tcW w:w="591" w:type="dxa"/>
            <w:hideMark/>
          </w:tcPr>
          <w:p w14:paraId="2FEDB2C3" w14:textId="63E3F036"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536</w:t>
            </w:r>
          </w:p>
        </w:tc>
        <w:tc>
          <w:tcPr>
            <w:tcW w:w="591" w:type="dxa"/>
            <w:hideMark/>
          </w:tcPr>
          <w:p w14:paraId="4CEFA4A0" w14:textId="3A833C5B"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624</w:t>
            </w:r>
          </w:p>
        </w:tc>
        <w:tc>
          <w:tcPr>
            <w:tcW w:w="592" w:type="dxa"/>
            <w:hideMark/>
          </w:tcPr>
          <w:p w14:paraId="208B7A66" w14:textId="57AF48BF" w:rsidR="000D1C2C" w:rsidRPr="00CA2251" w:rsidRDefault="000D1C2C" w:rsidP="000720A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699</w:t>
            </w:r>
          </w:p>
        </w:tc>
        <w:tc>
          <w:tcPr>
            <w:tcW w:w="850" w:type="dxa"/>
            <w:hideMark/>
          </w:tcPr>
          <w:p w14:paraId="21E36097" w14:textId="1C53C3AE" w:rsidR="000D1C2C" w:rsidRPr="00CA2251" w:rsidRDefault="000D1C2C" w:rsidP="000720A0">
            <w:pPr>
              <w:jc w:val="center"/>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5 354</w:t>
            </w:r>
          </w:p>
        </w:tc>
      </w:tr>
    </w:tbl>
    <w:p w14:paraId="2927DB7E" w14:textId="77777777" w:rsidR="000D1C2C" w:rsidRPr="00CA2251" w:rsidRDefault="000D1C2C" w:rsidP="000172A3">
      <w:pPr>
        <w:spacing w:line="276" w:lineRule="auto"/>
        <w:jc w:val="both"/>
        <w:rPr>
          <w:sz w:val="22"/>
          <w:szCs w:val="22"/>
        </w:rPr>
      </w:pPr>
    </w:p>
    <w:p w14:paraId="48F4EDEB" w14:textId="77777777" w:rsidR="000D1C2C" w:rsidRPr="00CA2251" w:rsidRDefault="000D1C2C" w:rsidP="000172A3">
      <w:pPr>
        <w:spacing w:line="276" w:lineRule="auto"/>
        <w:jc w:val="both"/>
        <w:rPr>
          <w:sz w:val="22"/>
          <w:szCs w:val="22"/>
        </w:rPr>
      </w:pPr>
    </w:p>
    <w:p w14:paraId="2475C993" w14:textId="77777777" w:rsidR="008014C0" w:rsidRPr="00CA2251" w:rsidRDefault="008014C0" w:rsidP="000720A0">
      <w:pPr>
        <w:pStyle w:val="Virsraksts4"/>
        <w:spacing w:before="0" w:after="120"/>
      </w:pPr>
      <w:r w:rsidRPr="00CA2251">
        <w:t>Siltumtīkli</w:t>
      </w:r>
    </w:p>
    <w:p w14:paraId="2CA69CA2" w14:textId="2B1BD6BC" w:rsidR="008014C0" w:rsidRPr="00CA2251" w:rsidRDefault="008014C0" w:rsidP="000720A0">
      <w:pPr>
        <w:spacing w:after="120"/>
        <w:jc w:val="both"/>
        <w:rPr>
          <w:rFonts w:asciiTheme="minorHAnsi" w:hAnsiTheme="minorHAnsi" w:cstheme="minorHAnsi"/>
          <w:sz w:val="22"/>
          <w:szCs w:val="22"/>
        </w:rPr>
      </w:pPr>
      <w:r w:rsidRPr="00CA2251">
        <w:rPr>
          <w:rFonts w:asciiTheme="minorHAnsi" w:hAnsiTheme="minorHAnsi" w:cstheme="minorHAnsi"/>
          <w:sz w:val="22"/>
          <w:szCs w:val="22"/>
        </w:rPr>
        <w:t>Gulbenes pilsētas centralizētā siltumapgāde tiek nodrošināta visu gadu, tādejādi klientiem dodot iespēju iegūt karsto ūdeni arī periodā, kad nav apkures sezonas. Siltumenerģija klientiem tiek pamatā piegādāta</w:t>
      </w:r>
      <w:r w:rsidR="00F124CA" w:rsidRPr="00CA2251">
        <w:rPr>
          <w:rFonts w:asciiTheme="minorHAnsi" w:hAnsiTheme="minorHAnsi" w:cstheme="minorHAnsi"/>
          <w:sz w:val="22"/>
          <w:szCs w:val="22"/>
        </w:rPr>
        <w:t>,</w:t>
      </w:r>
      <w:r w:rsidRPr="00CA2251">
        <w:rPr>
          <w:rFonts w:asciiTheme="minorHAnsi" w:hAnsiTheme="minorHAnsi" w:cstheme="minorHAnsi"/>
          <w:sz w:val="22"/>
          <w:szCs w:val="22"/>
        </w:rPr>
        <w:t xml:space="preserve"> izmantojot Gulbenes pilsētai piederošas siltumtrases un SIA “Gren Gulbene” siltumtīklus. Tāpat privātpersonās ir veikušas siltumtrašu atzaru izbūvi līdz saviem īpašumiem par saviem līdzekļiem.</w:t>
      </w:r>
      <w:r w:rsidR="00074CCA" w:rsidRPr="00CA2251">
        <w:rPr>
          <w:rFonts w:asciiTheme="minorHAnsi" w:hAnsiTheme="minorHAnsi" w:cstheme="minorHAnsi"/>
          <w:sz w:val="22"/>
          <w:szCs w:val="22"/>
        </w:rPr>
        <w:t xml:space="preserve"> </w:t>
      </w:r>
      <w:r w:rsidRPr="00CA2251">
        <w:rPr>
          <w:rFonts w:asciiTheme="minorHAnsi" w:hAnsiTheme="minorHAnsi" w:cstheme="minorHAnsi"/>
          <w:sz w:val="22"/>
          <w:szCs w:val="22"/>
        </w:rPr>
        <w:t xml:space="preserve">Detalizēti šī informācija ir atspoguļota </w:t>
      </w:r>
      <w:r w:rsidR="00074CCA" w:rsidRPr="00CA2251">
        <w:rPr>
          <w:rFonts w:asciiTheme="minorHAnsi" w:hAnsiTheme="minorHAnsi" w:cstheme="minorHAnsi"/>
          <w:sz w:val="22"/>
          <w:szCs w:val="22"/>
        </w:rPr>
        <w:t>t</w:t>
      </w:r>
      <w:r w:rsidRPr="00CA2251">
        <w:rPr>
          <w:rFonts w:asciiTheme="minorHAnsi" w:hAnsiTheme="minorHAnsi" w:cstheme="minorHAnsi"/>
          <w:sz w:val="22"/>
          <w:szCs w:val="22"/>
        </w:rPr>
        <w:t>abulā 1</w:t>
      </w:r>
      <w:r w:rsidR="00F124CA" w:rsidRPr="00CA2251">
        <w:rPr>
          <w:rFonts w:asciiTheme="minorHAnsi" w:hAnsiTheme="minorHAnsi" w:cstheme="minorHAnsi"/>
          <w:sz w:val="22"/>
          <w:szCs w:val="22"/>
        </w:rPr>
        <w:t>-2</w:t>
      </w:r>
      <w:r w:rsidRPr="00CA2251">
        <w:rPr>
          <w:rFonts w:asciiTheme="minorHAnsi" w:hAnsiTheme="minorHAnsi" w:cstheme="minorHAnsi"/>
          <w:sz w:val="22"/>
          <w:szCs w:val="22"/>
        </w:rPr>
        <w:t>.</w:t>
      </w:r>
    </w:p>
    <w:p w14:paraId="0999AA3D" w14:textId="63AB0F40" w:rsidR="00F124CA" w:rsidRPr="00CA2251" w:rsidRDefault="00F124CA" w:rsidP="00F124CA">
      <w:pPr>
        <w:pStyle w:val="Parakstszemobjekta"/>
        <w:keepNext/>
        <w:spacing w:after="0"/>
        <w:rPr>
          <w:rFonts w:asciiTheme="minorHAnsi" w:hAnsiTheme="minorHAnsi" w:cstheme="minorHAnsi"/>
          <w:sz w:val="22"/>
          <w:szCs w:val="22"/>
        </w:rPr>
      </w:pPr>
      <w:bookmarkStart w:id="23" w:name="_Toc202342001"/>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CF48D4" w:rsidRPr="00CA2251">
        <w:rPr>
          <w:rFonts w:asciiTheme="minorHAnsi" w:eastAsiaTheme="minorHAnsi" w:hAnsiTheme="minorHAnsi" w:cstheme="minorHAnsi"/>
          <w:noProof/>
          <w:sz w:val="22"/>
          <w:szCs w:val="22"/>
        </w:rPr>
        <w:t>2</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Siltumtrašu piederība un tehniskie parametri Gulbenes pilsētā</w:t>
      </w:r>
      <w:bookmarkEnd w:id="23"/>
    </w:p>
    <w:tbl>
      <w:tblPr>
        <w:tblStyle w:val="GridTable1Light-Accent11"/>
        <w:tblW w:w="10202" w:type="dxa"/>
        <w:jc w:val="center"/>
        <w:tblLook w:val="0420" w:firstRow="1" w:lastRow="0" w:firstColumn="0" w:lastColumn="0" w:noHBand="0" w:noVBand="1"/>
      </w:tblPr>
      <w:tblGrid>
        <w:gridCol w:w="1550"/>
        <w:gridCol w:w="626"/>
        <w:gridCol w:w="541"/>
        <w:gridCol w:w="709"/>
        <w:gridCol w:w="567"/>
        <w:gridCol w:w="709"/>
        <w:gridCol w:w="541"/>
        <w:gridCol w:w="581"/>
        <w:gridCol w:w="541"/>
        <w:gridCol w:w="605"/>
        <w:gridCol w:w="709"/>
        <w:gridCol w:w="541"/>
        <w:gridCol w:w="541"/>
        <w:gridCol w:w="683"/>
        <w:gridCol w:w="786"/>
      </w:tblGrid>
      <w:tr w:rsidR="00547837" w:rsidRPr="00CA2251" w14:paraId="46A166DB" w14:textId="77777777" w:rsidTr="00210B54">
        <w:trPr>
          <w:cnfStyle w:val="100000000000" w:firstRow="1" w:lastRow="0" w:firstColumn="0" w:lastColumn="0" w:oddVBand="0" w:evenVBand="0" w:oddHBand="0" w:evenHBand="0" w:firstRowFirstColumn="0" w:firstRowLastColumn="0" w:lastRowFirstColumn="0" w:lastRowLastColumn="0"/>
          <w:trHeight w:val="318"/>
          <w:tblHeader/>
          <w:jc w:val="center"/>
        </w:trPr>
        <w:tc>
          <w:tcPr>
            <w:tcW w:w="1550" w:type="dxa"/>
            <w:vAlign w:val="center"/>
            <w:hideMark/>
          </w:tcPr>
          <w:p w14:paraId="7F384373"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Caurules ārējais diametrs / ST izbūves laiks</w:t>
            </w:r>
          </w:p>
        </w:tc>
        <w:tc>
          <w:tcPr>
            <w:tcW w:w="626" w:type="dxa"/>
            <w:noWrap/>
            <w:vAlign w:val="center"/>
            <w:hideMark/>
          </w:tcPr>
          <w:p w14:paraId="2C808BCA"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1996</w:t>
            </w:r>
          </w:p>
        </w:tc>
        <w:tc>
          <w:tcPr>
            <w:tcW w:w="513" w:type="dxa"/>
            <w:noWrap/>
            <w:vAlign w:val="center"/>
            <w:hideMark/>
          </w:tcPr>
          <w:p w14:paraId="5A7F8558"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1997</w:t>
            </w:r>
          </w:p>
        </w:tc>
        <w:tc>
          <w:tcPr>
            <w:tcW w:w="709" w:type="dxa"/>
            <w:noWrap/>
            <w:vAlign w:val="center"/>
            <w:hideMark/>
          </w:tcPr>
          <w:p w14:paraId="692B6D50"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1998</w:t>
            </w:r>
          </w:p>
        </w:tc>
        <w:tc>
          <w:tcPr>
            <w:tcW w:w="567" w:type="dxa"/>
            <w:noWrap/>
            <w:vAlign w:val="center"/>
            <w:hideMark/>
          </w:tcPr>
          <w:p w14:paraId="420D88EE"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1999</w:t>
            </w:r>
          </w:p>
        </w:tc>
        <w:tc>
          <w:tcPr>
            <w:tcW w:w="709" w:type="dxa"/>
            <w:noWrap/>
            <w:vAlign w:val="center"/>
            <w:hideMark/>
          </w:tcPr>
          <w:p w14:paraId="1C4AD766"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2001</w:t>
            </w:r>
          </w:p>
        </w:tc>
        <w:tc>
          <w:tcPr>
            <w:tcW w:w="541" w:type="dxa"/>
            <w:noWrap/>
            <w:vAlign w:val="center"/>
            <w:hideMark/>
          </w:tcPr>
          <w:p w14:paraId="7E361BB9"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2003</w:t>
            </w:r>
          </w:p>
        </w:tc>
        <w:tc>
          <w:tcPr>
            <w:tcW w:w="581" w:type="dxa"/>
            <w:noWrap/>
            <w:vAlign w:val="center"/>
            <w:hideMark/>
          </w:tcPr>
          <w:p w14:paraId="7CD286D5"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2004</w:t>
            </w:r>
          </w:p>
        </w:tc>
        <w:tc>
          <w:tcPr>
            <w:tcW w:w="541" w:type="dxa"/>
            <w:noWrap/>
            <w:vAlign w:val="center"/>
            <w:hideMark/>
          </w:tcPr>
          <w:p w14:paraId="338B98AF"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2005</w:t>
            </w:r>
          </w:p>
        </w:tc>
        <w:tc>
          <w:tcPr>
            <w:tcW w:w="605" w:type="dxa"/>
            <w:noWrap/>
            <w:vAlign w:val="center"/>
            <w:hideMark/>
          </w:tcPr>
          <w:p w14:paraId="0D6D3C6E"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2007</w:t>
            </w:r>
          </w:p>
        </w:tc>
        <w:tc>
          <w:tcPr>
            <w:tcW w:w="709" w:type="dxa"/>
            <w:noWrap/>
            <w:vAlign w:val="center"/>
            <w:hideMark/>
          </w:tcPr>
          <w:p w14:paraId="32B40D0C"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2008</w:t>
            </w:r>
          </w:p>
        </w:tc>
        <w:tc>
          <w:tcPr>
            <w:tcW w:w="541" w:type="dxa"/>
            <w:noWrap/>
            <w:vAlign w:val="center"/>
            <w:hideMark/>
          </w:tcPr>
          <w:p w14:paraId="40654AF8"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2012</w:t>
            </w:r>
          </w:p>
        </w:tc>
        <w:tc>
          <w:tcPr>
            <w:tcW w:w="541" w:type="dxa"/>
            <w:noWrap/>
            <w:vAlign w:val="center"/>
            <w:hideMark/>
          </w:tcPr>
          <w:p w14:paraId="08F9DC1F" w14:textId="77777777"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2023</w:t>
            </w:r>
          </w:p>
        </w:tc>
        <w:tc>
          <w:tcPr>
            <w:tcW w:w="683" w:type="dxa"/>
            <w:noWrap/>
            <w:vAlign w:val="center"/>
            <w:hideMark/>
          </w:tcPr>
          <w:p w14:paraId="747E446F" w14:textId="61A99253" w:rsidR="000D1C2C" w:rsidRPr="00CA2251" w:rsidRDefault="00074CCA"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Nav datu</w:t>
            </w:r>
          </w:p>
        </w:tc>
        <w:tc>
          <w:tcPr>
            <w:tcW w:w="786" w:type="dxa"/>
            <w:vAlign w:val="center"/>
            <w:hideMark/>
          </w:tcPr>
          <w:p w14:paraId="2B1458DA" w14:textId="25A880F3" w:rsidR="000D1C2C" w:rsidRPr="00CA2251" w:rsidRDefault="000D1C2C" w:rsidP="00547837">
            <w:pPr>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KOPĀ, m</w:t>
            </w:r>
          </w:p>
        </w:tc>
      </w:tr>
      <w:tr w:rsidR="00547837" w:rsidRPr="00CA2251" w14:paraId="57E26828" w14:textId="77777777" w:rsidTr="00210B54">
        <w:trPr>
          <w:trHeight w:val="151"/>
          <w:jc w:val="center"/>
        </w:trPr>
        <w:tc>
          <w:tcPr>
            <w:tcW w:w="1550" w:type="dxa"/>
            <w:noWrap/>
            <w:hideMark/>
          </w:tcPr>
          <w:p w14:paraId="38F3BA39" w14:textId="77777777" w:rsidR="002B67B1" w:rsidRPr="00CA2251" w:rsidRDefault="002B67B1" w:rsidP="00547837">
            <w:pPr>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Pašvaldība</w:t>
            </w:r>
          </w:p>
        </w:tc>
        <w:tc>
          <w:tcPr>
            <w:tcW w:w="626" w:type="dxa"/>
            <w:noWrap/>
            <w:vAlign w:val="center"/>
            <w:hideMark/>
          </w:tcPr>
          <w:p w14:paraId="793BEE4D" w14:textId="0FCA8D22"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347,6 </w:t>
            </w:r>
          </w:p>
        </w:tc>
        <w:tc>
          <w:tcPr>
            <w:tcW w:w="513" w:type="dxa"/>
            <w:noWrap/>
            <w:vAlign w:val="center"/>
            <w:hideMark/>
          </w:tcPr>
          <w:p w14:paraId="0B31F8C3" w14:textId="37689061"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202,0 </w:t>
            </w:r>
          </w:p>
        </w:tc>
        <w:tc>
          <w:tcPr>
            <w:tcW w:w="709" w:type="dxa"/>
            <w:noWrap/>
            <w:vAlign w:val="center"/>
            <w:hideMark/>
          </w:tcPr>
          <w:p w14:paraId="1720FCD3" w14:textId="409D4470"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567" w:type="dxa"/>
            <w:noWrap/>
            <w:vAlign w:val="center"/>
            <w:hideMark/>
          </w:tcPr>
          <w:p w14:paraId="678FF607" w14:textId="267A2AD2"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224,0 </w:t>
            </w:r>
          </w:p>
        </w:tc>
        <w:tc>
          <w:tcPr>
            <w:tcW w:w="709" w:type="dxa"/>
            <w:noWrap/>
            <w:vAlign w:val="center"/>
            <w:hideMark/>
          </w:tcPr>
          <w:p w14:paraId="18DE6068" w14:textId="49619D63"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2 735,6 </w:t>
            </w:r>
          </w:p>
        </w:tc>
        <w:tc>
          <w:tcPr>
            <w:tcW w:w="541" w:type="dxa"/>
            <w:noWrap/>
            <w:vAlign w:val="center"/>
            <w:hideMark/>
          </w:tcPr>
          <w:p w14:paraId="262544E8" w14:textId="61F5462E"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241,9 </w:t>
            </w:r>
          </w:p>
        </w:tc>
        <w:tc>
          <w:tcPr>
            <w:tcW w:w="581" w:type="dxa"/>
            <w:noWrap/>
            <w:vAlign w:val="center"/>
            <w:hideMark/>
          </w:tcPr>
          <w:p w14:paraId="7ED14AEC" w14:textId="67EB5FE3"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541" w:type="dxa"/>
            <w:noWrap/>
            <w:vAlign w:val="center"/>
            <w:hideMark/>
          </w:tcPr>
          <w:p w14:paraId="3E344D59" w14:textId="18146B47"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43,0 </w:t>
            </w:r>
          </w:p>
        </w:tc>
        <w:tc>
          <w:tcPr>
            <w:tcW w:w="605" w:type="dxa"/>
            <w:noWrap/>
            <w:vAlign w:val="center"/>
            <w:hideMark/>
          </w:tcPr>
          <w:p w14:paraId="778834DB" w14:textId="39660808"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2 785,4 </w:t>
            </w:r>
          </w:p>
        </w:tc>
        <w:tc>
          <w:tcPr>
            <w:tcW w:w="709" w:type="dxa"/>
            <w:noWrap/>
            <w:vAlign w:val="center"/>
            <w:hideMark/>
          </w:tcPr>
          <w:p w14:paraId="3F60BA7B" w14:textId="626C10EB"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2 635,3 </w:t>
            </w:r>
          </w:p>
        </w:tc>
        <w:tc>
          <w:tcPr>
            <w:tcW w:w="541" w:type="dxa"/>
            <w:noWrap/>
            <w:vAlign w:val="center"/>
            <w:hideMark/>
          </w:tcPr>
          <w:p w14:paraId="7CDEE383" w14:textId="1FE441D2"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8,9 </w:t>
            </w:r>
          </w:p>
        </w:tc>
        <w:tc>
          <w:tcPr>
            <w:tcW w:w="541" w:type="dxa"/>
            <w:noWrap/>
            <w:vAlign w:val="center"/>
            <w:hideMark/>
          </w:tcPr>
          <w:p w14:paraId="0DCB08D6" w14:textId="19CB2AD6"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382,1 </w:t>
            </w:r>
          </w:p>
        </w:tc>
        <w:tc>
          <w:tcPr>
            <w:tcW w:w="683" w:type="dxa"/>
            <w:noWrap/>
            <w:vAlign w:val="center"/>
            <w:hideMark/>
          </w:tcPr>
          <w:p w14:paraId="411EB11D" w14:textId="3234AFE9"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786" w:type="dxa"/>
            <w:noWrap/>
            <w:vAlign w:val="center"/>
            <w:hideMark/>
          </w:tcPr>
          <w:p w14:paraId="517D884A" w14:textId="3866CF9D"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 xml:space="preserve"> 9 605,7 </w:t>
            </w:r>
          </w:p>
        </w:tc>
      </w:tr>
      <w:tr w:rsidR="00547837" w:rsidRPr="00CA2251" w14:paraId="6E03AB0A" w14:textId="77777777" w:rsidTr="00210B54">
        <w:trPr>
          <w:trHeight w:val="233"/>
          <w:jc w:val="center"/>
        </w:trPr>
        <w:tc>
          <w:tcPr>
            <w:tcW w:w="1550" w:type="dxa"/>
            <w:noWrap/>
            <w:hideMark/>
          </w:tcPr>
          <w:p w14:paraId="23C2A83D"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40</w:t>
            </w:r>
          </w:p>
        </w:tc>
        <w:tc>
          <w:tcPr>
            <w:tcW w:w="626" w:type="dxa"/>
            <w:noWrap/>
            <w:vAlign w:val="center"/>
            <w:hideMark/>
          </w:tcPr>
          <w:p w14:paraId="7DBD009A" w14:textId="2BE280CF"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56CD08FB" w14:textId="33771F5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2DE7AE6" w14:textId="6C574AC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7C1D8ABD" w14:textId="5F850EA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46075EA" w14:textId="0E91021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3985238" w14:textId="177AA87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159721BC" w14:textId="4BCA6EC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1F5F8A5" w14:textId="7CAC11D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3450B97E" w14:textId="23E31F8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7E8F1AA" w14:textId="7DEBCD26"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29,4 </w:t>
            </w:r>
          </w:p>
        </w:tc>
        <w:tc>
          <w:tcPr>
            <w:tcW w:w="541" w:type="dxa"/>
            <w:noWrap/>
            <w:vAlign w:val="center"/>
            <w:hideMark/>
          </w:tcPr>
          <w:p w14:paraId="5E8BC6E5" w14:textId="7A316882"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335A2B9D" w14:textId="128277A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2547F982" w14:textId="2A4D559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553BB10A" w14:textId="1C429A30"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29,4 </w:t>
            </w:r>
          </w:p>
        </w:tc>
      </w:tr>
      <w:tr w:rsidR="00547837" w:rsidRPr="00CA2251" w14:paraId="30F7D181" w14:textId="77777777" w:rsidTr="00210B54">
        <w:trPr>
          <w:trHeight w:val="151"/>
          <w:jc w:val="center"/>
        </w:trPr>
        <w:tc>
          <w:tcPr>
            <w:tcW w:w="1550" w:type="dxa"/>
            <w:noWrap/>
            <w:hideMark/>
          </w:tcPr>
          <w:p w14:paraId="1DC599BE"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42</w:t>
            </w:r>
          </w:p>
        </w:tc>
        <w:tc>
          <w:tcPr>
            <w:tcW w:w="626" w:type="dxa"/>
            <w:noWrap/>
            <w:vAlign w:val="center"/>
            <w:hideMark/>
          </w:tcPr>
          <w:p w14:paraId="40A7D249" w14:textId="2B745885"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013B0035" w14:textId="7BF99A7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4F83A1E2" w14:textId="6BDBFF0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07E63086" w14:textId="27587F84"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2,3 </w:t>
            </w:r>
          </w:p>
        </w:tc>
        <w:tc>
          <w:tcPr>
            <w:tcW w:w="709" w:type="dxa"/>
            <w:noWrap/>
            <w:vAlign w:val="center"/>
            <w:hideMark/>
          </w:tcPr>
          <w:p w14:paraId="24E04652" w14:textId="6C097D13"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4AF66FC3" w14:textId="579DFC3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6B2A599D" w14:textId="300927B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2BCCAB4" w14:textId="7035125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2FB9402C" w14:textId="5B3D4BA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70DF9739" w14:textId="494A0FFF"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23,8 </w:t>
            </w:r>
          </w:p>
        </w:tc>
        <w:tc>
          <w:tcPr>
            <w:tcW w:w="541" w:type="dxa"/>
            <w:noWrap/>
            <w:vAlign w:val="center"/>
            <w:hideMark/>
          </w:tcPr>
          <w:p w14:paraId="4CB94B3C" w14:textId="54833C89"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7B881B6E" w14:textId="73E0CF6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2F91349C" w14:textId="73DA24F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709C2301" w14:textId="79281DCB"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26,1 </w:t>
            </w:r>
          </w:p>
        </w:tc>
      </w:tr>
      <w:tr w:rsidR="00547837" w:rsidRPr="00CA2251" w14:paraId="5A703A64" w14:textId="77777777" w:rsidTr="00210B54">
        <w:trPr>
          <w:trHeight w:val="211"/>
          <w:jc w:val="center"/>
        </w:trPr>
        <w:tc>
          <w:tcPr>
            <w:tcW w:w="1550" w:type="dxa"/>
            <w:noWrap/>
            <w:hideMark/>
          </w:tcPr>
          <w:p w14:paraId="2E2D0A52"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48</w:t>
            </w:r>
          </w:p>
        </w:tc>
        <w:tc>
          <w:tcPr>
            <w:tcW w:w="626" w:type="dxa"/>
            <w:noWrap/>
            <w:vAlign w:val="center"/>
            <w:hideMark/>
          </w:tcPr>
          <w:p w14:paraId="10F1B812" w14:textId="4A96190F"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44,0 </w:t>
            </w:r>
          </w:p>
        </w:tc>
        <w:tc>
          <w:tcPr>
            <w:tcW w:w="513" w:type="dxa"/>
            <w:noWrap/>
            <w:vAlign w:val="center"/>
            <w:hideMark/>
          </w:tcPr>
          <w:p w14:paraId="242F3A92" w14:textId="31A826AB"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09" w:type="dxa"/>
            <w:noWrap/>
            <w:vAlign w:val="center"/>
            <w:hideMark/>
          </w:tcPr>
          <w:p w14:paraId="42E6B713" w14:textId="71D3371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280A2B0C" w14:textId="2259866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2922285A" w14:textId="43102A8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E72D8FE" w14:textId="62E227D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36FB4903" w14:textId="6A45FD6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12CCF88" w14:textId="3F0E488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0F226D46" w14:textId="351438FF"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50,9 </w:t>
            </w:r>
          </w:p>
        </w:tc>
        <w:tc>
          <w:tcPr>
            <w:tcW w:w="709" w:type="dxa"/>
            <w:noWrap/>
            <w:vAlign w:val="center"/>
            <w:hideMark/>
          </w:tcPr>
          <w:p w14:paraId="36C6DA3E" w14:textId="309BDB10"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05AF3EC4" w14:textId="49B6309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2F078832" w14:textId="6FA64BA2"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8,9 </w:t>
            </w:r>
          </w:p>
        </w:tc>
        <w:tc>
          <w:tcPr>
            <w:tcW w:w="683" w:type="dxa"/>
            <w:noWrap/>
            <w:vAlign w:val="center"/>
            <w:hideMark/>
          </w:tcPr>
          <w:p w14:paraId="4F00B955" w14:textId="12C871F8"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86" w:type="dxa"/>
            <w:noWrap/>
            <w:vAlign w:val="center"/>
            <w:hideMark/>
          </w:tcPr>
          <w:p w14:paraId="69D2E38B" w14:textId="61A6B4C4"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103,8 </w:t>
            </w:r>
          </w:p>
        </w:tc>
      </w:tr>
      <w:tr w:rsidR="00547837" w:rsidRPr="00CA2251" w14:paraId="5F90894D" w14:textId="77777777" w:rsidTr="00210B54">
        <w:trPr>
          <w:trHeight w:val="143"/>
          <w:jc w:val="center"/>
        </w:trPr>
        <w:tc>
          <w:tcPr>
            <w:tcW w:w="1550" w:type="dxa"/>
            <w:noWrap/>
            <w:hideMark/>
          </w:tcPr>
          <w:p w14:paraId="1E7CE193"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60</w:t>
            </w:r>
          </w:p>
        </w:tc>
        <w:tc>
          <w:tcPr>
            <w:tcW w:w="626" w:type="dxa"/>
            <w:noWrap/>
            <w:vAlign w:val="center"/>
            <w:hideMark/>
          </w:tcPr>
          <w:p w14:paraId="37E696AD" w14:textId="2974BF8F"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242F2F42" w14:textId="1AE03AC6"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4134CA99" w14:textId="4EF6145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214D1E55" w14:textId="4AC787F7"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111,5 </w:t>
            </w:r>
          </w:p>
        </w:tc>
        <w:tc>
          <w:tcPr>
            <w:tcW w:w="709" w:type="dxa"/>
            <w:noWrap/>
            <w:vAlign w:val="center"/>
            <w:hideMark/>
          </w:tcPr>
          <w:p w14:paraId="2691790C" w14:textId="5E3B6037"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35DD96DA" w14:textId="191F5D1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10F10CB4" w14:textId="1A1876A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0A811143" w14:textId="2201860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147FEFD7" w14:textId="2416BB8C"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330,8 </w:t>
            </w:r>
          </w:p>
        </w:tc>
        <w:tc>
          <w:tcPr>
            <w:tcW w:w="709" w:type="dxa"/>
            <w:noWrap/>
            <w:vAlign w:val="center"/>
            <w:hideMark/>
          </w:tcPr>
          <w:p w14:paraId="0B20BCF0" w14:textId="19A45752"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59,1 </w:t>
            </w:r>
          </w:p>
        </w:tc>
        <w:tc>
          <w:tcPr>
            <w:tcW w:w="541" w:type="dxa"/>
            <w:noWrap/>
            <w:vAlign w:val="center"/>
            <w:hideMark/>
          </w:tcPr>
          <w:p w14:paraId="01FCEEA6" w14:textId="6D73862B"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5F5C1744" w14:textId="50EB747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6AF5780D" w14:textId="2EC8FBF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660B6E3A" w14:textId="0AEA78A0"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501,3 </w:t>
            </w:r>
          </w:p>
        </w:tc>
      </w:tr>
      <w:tr w:rsidR="00547837" w:rsidRPr="00CA2251" w14:paraId="3233D2E0" w14:textId="77777777" w:rsidTr="00210B54">
        <w:trPr>
          <w:trHeight w:val="217"/>
          <w:jc w:val="center"/>
        </w:trPr>
        <w:tc>
          <w:tcPr>
            <w:tcW w:w="1550" w:type="dxa"/>
            <w:noWrap/>
            <w:hideMark/>
          </w:tcPr>
          <w:p w14:paraId="46F02DD5"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76</w:t>
            </w:r>
          </w:p>
        </w:tc>
        <w:tc>
          <w:tcPr>
            <w:tcW w:w="626" w:type="dxa"/>
            <w:noWrap/>
            <w:vAlign w:val="center"/>
            <w:hideMark/>
          </w:tcPr>
          <w:p w14:paraId="071B1C93" w14:textId="7EE5913C"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3623DEDD" w14:textId="1D8D19DA"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67,0 </w:t>
            </w:r>
          </w:p>
        </w:tc>
        <w:tc>
          <w:tcPr>
            <w:tcW w:w="709" w:type="dxa"/>
            <w:noWrap/>
            <w:vAlign w:val="center"/>
            <w:hideMark/>
          </w:tcPr>
          <w:p w14:paraId="19298540" w14:textId="517778D1"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67" w:type="dxa"/>
            <w:noWrap/>
            <w:vAlign w:val="center"/>
            <w:hideMark/>
          </w:tcPr>
          <w:p w14:paraId="68E9AE3B" w14:textId="40B3128A"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40,8 </w:t>
            </w:r>
          </w:p>
        </w:tc>
        <w:tc>
          <w:tcPr>
            <w:tcW w:w="709" w:type="dxa"/>
            <w:noWrap/>
            <w:vAlign w:val="center"/>
            <w:hideMark/>
          </w:tcPr>
          <w:p w14:paraId="67CE004C" w14:textId="26E71784"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64EE4EE8" w14:textId="63430A1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2555F851" w14:textId="378B8FC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E2413B0" w14:textId="2F7EFD8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79144616" w14:textId="5EE2F3EA"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801,0 </w:t>
            </w:r>
          </w:p>
        </w:tc>
        <w:tc>
          <w:tcPr>
            <w:tcW w:w="709" w:type="dxa"/>
            <w:noWrap/>
            <w:vAlign w:val="center"/>
            <w:hideMark/>
          </w:tcPr>
          <w:p w14:paraId="19D1C3A3" w14:textId="72B285F5"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193,3 </w:t>
            </w:r>
          </w:p>
        </w:tc>
        <w:tc>
          <w:tcPr>
            <w:tcW w:w="541" w:type="dxa"/>
            <w:noWrap/>
            <w:vAlign w:val="center"/>
            <w:hideMark/>
          </w:tcPr>
          <w:p w14:paraId="1F4B119E" w14:textId="03EF13FD"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1DEFA63A" w14:textId="72D4C922"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354,7 </w:t>
            </w:r>
          </w:p>
        </w:tc>
        <w:tc>
          <w:tcPr>
            <w:tcW w:w="683" w:type="dxa"/>
            <w:noWrap/>
            <w:vAlign w:val="center"/>
            <w:hideMark/>
          </w:tcPr>
          <w:p w14:paraId="0DC8D205" w14:textId="6F7696B4"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86" w:type="dxa"/>
            <w:noWrap/>
            <w:vAlign w:val="center"/>
            <w:hideMark/>
          </w:tcPr>
          <w:p w14:paraId="6C2DC036" w14:textId="573D539B"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1 456,9 </w:t>
            </w:r>
          </w:p>
        </w:tc>
      </w:tr>
      <w:tr w:rsidR="00547837" w:rsidRPr="00CA2251" w14:paraId="038DFD48" w14:textId="77777777" w:rsidTr="00210B54">
        <w:trPr>
          <w:trHeight w:val="135"/>
          <w:jc w:val="center"/>
        </w:trPr>
        <w:tc>
          <w:tcPr>
            <w:tcW w:w="1550" w:type="dxa"/>
            <w:noWrap/>
            <w:hideMark/>
          </w:tcPr>
          <w:p w14:paraId="092DAD93"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89</w:t>
            </w:r>
          </w:p>
        </w:tc>
        <w:tc>
          <w:tcPr>
            <w:tcW w:w="626" w:type="dxa"/>
            <w:noWrap/>
            <w:vAlign w:val="center"/>
            <w:hideMark/>
          </w:tcPr>
          <w:p w14:paraId="38689DD8" w14:textId="083EE831"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145,4 </w:t>
            </w:r>
          </w:p>
        </w:tc>
        <w:tc>
          <w:tcPr>
            <w:tcW w:w="513" w:type="dxa"/>
            <w:noWrap/>
            <w:vAlign w:val="center"/>
            <w:hideMark/>
          </w:tcPr>
          <w:p w14:paraId="207C3F36" w14:textId="273B90CD"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09" w:type="dxa"/>
            <w:noWrap/>
            <w:vAlign w:val="center"/>
            <w:hideMark/>
          </w:tcPr>
          <w:p w14:paraId="5991C8FE" w14:textId="6F62C5A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48D891F6" w14:textId="6CE185A5"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25,5 </w:t>
            </w:r>
          </w:p>
        </w:tc>
        <w:tc>
          <w:tcPr>
            <w:tcW w:w="709" w:type="dxa"/>
            <w:noWrap/>
            <w:vAlign w:val="center"/>
            <w:hideMark/>
          </w:tcPr>
          <w:p w14:paraId="37647477" w14:textId="0A7DEE42"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23D4DADD" w14:textId="1DE783F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37DD1DC3" w14:textId="00185D6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8CB94A3" w14:textId="35D1E99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75120009" w14:textId="4671F589"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417,6 </w:t>
            </w:r>
          </w:p>
        </w:tc>
        <w:tc>
          <w:tcPr>
            <w:tcW w:w="709" w:type="dxa"/>
            <w:noWrap/>
            <w:vAlign w:val="center"/>
            <w:hideMark/>
          </w:tcPr>
          <w:p w14:paraId="4E985CC5" w14:textId="284F5D79"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379,7 </w:t>
            </w:r>
          </w:p>
        </w:tc>
        <w:tc>
          <w:tcPr>
            <w:tcW w:w="541" w:type="dxa"/>
            <w:noWrap/>
            <w:vAlign w:val="center"/>
            <w:hideMark/>
          </w:tcPr>
          <w:p w14:paraId="462BC303" w14:textId="05DE87D6"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17E534F1" w14:textId="2D8E0FF7"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18,5 </w:t>
            </w:r>
          </w:p>
        </w:tc>
        <w:tc>
          <w:tcPr>
            <w:tcW w:w="683" w:type="dxa"/>
            <w:noWrap/>
            <w:vAlign w:val="center"/>
            <w:hideMark/>
          </w:tcPr>
          <w:p w14:paraId="4F2CB5C6" w14:textId="33807A24"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86" w:type="dxa"/>
            <w:noWrap/>
            <w:vAlign w:val="center"/>
            <w:hideMark/>
          </w:tcPr>
          <w:p w14:paraId="01465DED" w14:textId="3A1ADDAB"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986,7 </w:t>
            </w:r>
          </w:p>
        </w:tc>
      </w:tr>
      <w:tr w:rsidR="00547837" w:rsidRPr="00CA2251" w14:paraId="6CA0AF62" w14:textId="77777777" w:rsidTr="00210B54">
        <w:trPr>
          <w:trHeight w:val="209"/>
          <w:jc w:val="center"/>
        </w:trPr>
        <w:tc>
          <w:tcPr>
            <w:tcW w:w="1550" w:type="dxa"/>
            <w:noWrap/>
            <w:hideMark/>
          </w:tcPr>
          <w:p w14:paraId="793A5EC3"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108</w:t>
            </w:r>
          </w:p>
        </w:tc>
        <w:tc>
          <w:tcPr>
            <w:tcW w:w="626" w:type="dxa"/>
            <w:noWrap/>
            <w:vAlign w:val="center"/>
            <w:hideMark/>
          </w:tcPr>
          <w:p w14:paraId="4F525F99" w14:textId="4801A528"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262A5BCE" w14:textId="332EDE4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4210C4E7" w14:textId="3B44E4A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185EAE4F" w14:textId="243BB9F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0351BEC1" w14:textId="043A165D"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151,1 </w:t>
            </w:r>
          </w:p>
        </w:tc>
        <w:tc>
          <w:tcPr>
            <w:tcW w:w="541" w:type="dxa"/>
            <w:noWrap/>
            <w:vAlign w:val="center"/>
            <w:hideMark/>
          </w:tcPr>
          <w:p w14:paraId="720FB279" w14:textId="55BEE350"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81" w:type="dxa"/>
            <w:noWrap/>
            <w:vAlign w:val="center"/>
            <w:hideMark/>
          </w:tcPr>
          <w:p w14:paraId="5F3ECD49" w14:textId="41C304A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075647B5" w14:textId="50FBC1E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1409AA99" w14:textId="598CBFD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51E259C4" w14:textId="662FAF7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739A9828" w14:textId="450DD5B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0CCC1C36" w14:textId="18CB78F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0D6309D4" w14:textId="62DA8F9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2B7CC510" w14:textId="061CF586"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151,1 </w:t>
            </w:r>
          </w:p>
        </w:tc>
      </w:tr>
      <w:tr w:rsidR="00547837" w:rsidRPr="00CA2251" w14:paraId="2107698B" w14:textId="77777777" w:rsidTr="00210B54">
        <w:trPr>
          <w:trHeight w:val="127"/>
          <w:jc w:val="center"/>
        </w:trPr>
        <w:tc>
          <w:tcPr>
            <w:tcW w:w="1550" w:type="dxa"/>
            <w:noWrap/>
            <w:hideMark/>
          </w:tcPr>
          <w:p w14:paraId="6B7521C2"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114</w:t>
            </w:r>
          </w:p>
        </w:tc>
        <w:tc>
          <w:tcPr>
            <w:tcW w:w="626" w:type="dxa"/>
            <w:noWrap/>
            <w:vAlign w:val="center"/>
            <w:hideMark/>
          </w:tcPr>
          <w:p w14:paraId="079D03B2" w14:textId="0229BAD7"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2DA36CA7" w14:textId="2811AFB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718C03DA" w14:textId="5D044D1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237CC373" w14:textId="16CBD1C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0462D2FF" w14:textId="4CCA2F62"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370,0 </w:t>
            </w:r>
          </w:p>
        </w:tc>
        <w:tc>
          <w:tcPr>
            <w:tcW w:w="541" w:type="dxa"/>
            <w:noWrap/>
            <w:vAlign w:val="center"/>
            <w:hideMark/>
          </w:tcPr>
          <w:p w14:paraId="5E45274C" w14:textId="2BC98282"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163,0 </w:t>
            </w:r>
          </w:p>
        </w:tc>
        <w:tc>
          <w:tcPr>
            <w:tcW w:w="581" w:type="dxa"/>
            <w:noWrap/>
            <w:vAlign w:val="center"/>
            <w:hideMark/>
          </w:tcPr>
          <w:p w14:paraId="1E018453" w14:textId="7196D0F6"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3B3E2557" w14:textId="654B095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5A2B557E" w14:textId="63C051D3"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677,8 </w:t>
            </w:r>
          </w:p>
        </w:tc>
        <w:tc>
          <w:tcPr>
            <w:tcW w:w="709" w:type="dxa"/>
            <w:noWrap/>
            <w:vAlign w:val="center"/>
            <w:hideMark/>
          </w:tcPr>
          <w:p w14:paraId="4B7BA946" w14:textId="53174B19"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162,9 </w:t>
            </w:r>
          </w:p>
        </w:tc>
        <w:tc>
          <w:tcPr>
            <w:tcW w:w="541" w:type="dxa"/>
            <w:noWrap/>
            <w:vAlign w:val="center"/>
            <w:hideMark/>
          </w:tcPr>
          <w:p w14:paraId="6219CED9" w14:textId="3ECB9C93"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132154AB" w14:textId="53AC6C8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00B9E4F0" w14:textId="75C29B5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7690833B" w14:textId="4B0E8ECE"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1 373,6 </w:t>
            </w:r>
          </w:p>
        </w:tc>
      </w:tr>
      <w:tr w:rsidR="00547837" w:rsidRPr="00CA2251" w14:paraId="61781862" w14:textId="77777777" w:rsidTr="00210B54">
        <w:trPr>
          <w:trHeight w:val="73"/>
          <w:jc w:val="center"/>
        </w:trPr>
        <w:tc>
          <w:tcPr>
            <w:tcW w:w="1550" w:type="dxa"/>
            <w:noWrap/>
            <w:hideMark/>
          </w:tcPr>
          <w:p w14:paraId="3468C94C"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139</w:t>
            </w:r>
          </w:p>
        </w:tc>
        <w:tc>
          <w:tcPr>
            <w:tcW w:w="626" w:type="dxa"/>
            <w:noWrap/>
            <w:vAlign w:val="center"/>
            <w:hideMark/>
          </w:tcPr>
          <w:p w14:paraId="32FF2D3F" w14:textId="15F16C47"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02778C0D" w14:textId="498EF79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3F44911C" w14:textId="090EE35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447FB677" w14:textId="265B475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7287D529" w14:textId="1C2A228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0096F3E" w14:textId="1723579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64FD8659" w14:textId="41DB67B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D17E297" w14:textId="0AB25EE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485CA807" w14:textId="148B2C52"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146,9 </w:t>
            </w:r>
          </w:p>
        </w:tc>
        <w:tc>
          <w:tcPr>
            <w:tcW w:w="709" w:type="dxa"/>
            <w:noWrap/>
            <w:vAlign w:val="center"/>
            <w:hideMark/>
          </w:tcPr>
          <w:p w14:paraId="25A6E10C" w14:textId="5C1047AB"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176,0 </w:t>
            </w:r>
          </w:p>
        </w:tc>
        <w:tc>
          <w:tcPr>
            <w:tcW w:w="541" w:type="dxa"/>
            <w:noWrap/>
            <w:vAlign w:val="center"/>
            <w:hideMark/>
          </w:tcPr>
          <w:p w14:paraId="0E144E4C" w14:textId="244292DD"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3C0C7148" w14:textId="09BA85D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4462AF6C" w14:textId="45CF625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18F09B07" w14:textId="7756C060"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322,9 </w:t>
            </w:r>
          </w:p>
        </w:tc>
      </w:tr>
      <w:tr w:rsidR="00547837" w:rsidRPr="00CA2251" w14:paraId="290DFDFB" w14:textId="77777777" w:rsidTr="00210B54">
        <w:trPr>
          <w:trHeight w:val="147"/>
          <w:jc w:val="center"/>
        </w:trPr>
        <w:tc>
          <w:tcPr>
            <w:tcW w:w="1550" w:type="dxa"/>
            <w:noWrap/>
            <w:hideMark/>
          </w:tcPr>
          <w:p w14:paraId="574C5452"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159</w:t>
            </w:r>
          </w:p>
        </w:tc>
        <w:tc>
          <w:tcPr>
            <w:tcW w:w="626" w:type="dxa"/>
            <w:noWrap/>
            <w:vAlign w:val="center"/>
            <w:hideMark/>
          </w:tcPr>
          <w:p w14:paraId="264BBD22" w14:textId="69D38CAD"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42A3980B" w14:textId="0CBD3C3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90CBDE8" w14:textId="1B356FD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18DE33F1" w14:textId="3775341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F7B630B" w14:textId="04BC7A91"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451,3 </w:t>
            </w:r>
          </w:p>
        </w:tc>
        <w:tc>
          <w:tcPr>
            <w:tcW w:w="541" w:type="dxa"/>
            <w:noWrap/>
            <w:vAlign w:val="center"/>
            <w:hideMark/>
          </w:tcPr>
          <w:p w14:paraId="5B936334" w14:textId="41E337E8"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81" w:type="dxa"/>
            <w:noWrap/>
            <w:vAlign w:val="center"/>
            <w:hideMark/>
          </w:tcPr>
          <w:p w14:paraId="4051A34C" w14:textId="192715E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6F2798C" w14:textId="77F0311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6F2DA8A7" w14:textId="07A8FB2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45AC02BB" w14:textId="4E6BE42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72F1A7B5" w14:textId="2908EB7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BBBBA8C" w14:textId="38B4C37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2BF06700" w14:textId="3FFD049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40AC322F" w14:textId="76F389F7"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451,3 </w:t>
            </w:r>
          </w:p>
        </w:tc>
      </w:tr>
      <w:tr w:rsidR="00547837" w:rsidRPr="00CA2251" w14:paraId="75B01DB5" w14:textId="77777777" w:rsidTr="00210B54">
        <w:trPr>
          <w:trHeight w:val="80"/>
          <w:jc w:val="center"/>
        </w:trPr>
        <w:tc>
          <w:tcPr>
            <w:tcW w:w="1550" w:type="dxa"/>
            <w:noWrap/>
            <w:hideMark/>
          </w:tcPr>
          <w:p w14:paraId="18D555E9"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168</w:t>
            </w:r>
          </w:p>
        </w:tc>
        <w:tc>
          <w:tcPr>
            <w:tcW w:w="626" w:type="dxa"/>
            <w:noWrap/>
            <w:vAlign w:val="center"/>
            <w:hideMark/>
          </w:tcPr>
          <w:p w14:paraId="4B4D894F" w14:textId="73C8B21E"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78998858" w14:textId="52BBD41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35108058" w14:textId="6C0FFA5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55188ADB" w14:textId="67B21FA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2993DA10" w14:textId="51B62429"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938,2 </w:t>
            </w:r>
          </w:p>
        </w:tc>
        <w:tc>
          <w:tcPr>
            <w:tcW w:w="541" w:type="dxa"/>
            <w:noWrap/>
            <w:vAlign w:val="center"/>
            <w:hideMark/>
          </w:tcPr>
          <w:p w14:paraId="28215DDF" w14:textId="3DC71A13"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78,9 </w:t>
            </w:r>
          </w:p>
        </w:tc>
        <w:tc>
          <w:tcPr>
            <w:tcW w:w="581" w:type="dxa"/>
            <w:noWrap/>
            <w:vAlign w:val="center"/>
            <w:hideMark/>
          </w:tcPr>
          <w:p w14:paraId="231B077C" w14:textId="0B7EFAE9"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5EFAE0DC" w14:textId="54972EE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59913655" w14:textId="29F69CE3"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147,8 </w:t>
            </w:r>
          </w:p>
        </w:tc>
        <w:tc>
          <w:tcPr>
            <w:tcW w:w="709" w:type="dxa"/>
            <w:noWrap/>
            <w:vAlign w:val="center"/>
            <w:hideMark/>
          </w:tcPr>
          <w:p w14:paraId="32DE2FA0" w14:textId="54E8C626"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286,8 </w:t>
            </w:r>
          </w:p>
        </w:tc>
        <w:tc>
          <w:tcPr>
            <w:tcW w:w="541" w:type="dxa"/>
            <w:noWrap/>
            <w:vAlign w:val="center"/>
            <w:hideMark/>
          </w:tcPr>
          <w:p w14:paraId="10D5D150" w14:textId="563F3E5A"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75CBA8C6" w14:textId="408E9346"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2116B568" w14:textId="68A6E6C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7F3A2BD2" w14:textId="727AE955"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1 451,6 </w:t>
            </w:r>
          </w:p>
        </w:tc>
      </w:tr>
      <w:tr w:rsidR="00547837" w:rsidRPr="00CA2251" w14:paraId="7DB34D39" w14:textId="77777777" w:rsidTr="00210B54">
        <w:trPr>
          <w:trHeight w:val="167"/>
          <w:jc w:val="center"/>
        </w:trPr>
        <w:tc>
          <w:tcPr>
            <w:tcW w:w="1550" w:type="dxa"/>
            <w:noWrap/>
            <w:hideMark/>
          </w:tcPr>
          <w:p w14:paraId="0070A3DE"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219</w:t>
            </w:r>
          </w:p>
        </w:tc>
        <w:tc>
          <w:tcPr>
            <w:tcW w:w="626" w:type="dxa"/>
            <w:noWrap/>
            <w:vAlign w:val="center"/>
            <w:hideMark/>
          </w:tcPr>
          <w:p w14:paraId="7C4B198B" w14:textId="756630F7"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681FD58B" w14:textId="3AFDF3EF"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135,0 </w:t>
            </w:r>
          </w:p>
        </w:tc>
        <w:tc>
          <w:tcPr>
            <w:tcW w:w="709" w:type="dxa"/>
            <w:noWrap/>
            <w:vAlign w:val="center"/>
            <w:hideMark/>
          </w:tcPr>
          <w:p w14:paraId="28501807" w14:textId="14058976"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67" w:type="dxa"/>
            <w:noWrap/>
            <w:vAlign w:val="center"/>
            <w:hideMark/>
          </w:tcPr>
          <w:p w14:paraId="23B698EA" w14:textId="2750F41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2F1510B7" w14:textId="5161C6D7"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583,0 </w:t>
            </w:r>
          </w:p>
        </w:tc>
        <w:tc>
          <w:tcPr>
            <w:tcW w:w="541" w:type="dxa"/>
            <w:noWrap/>
            <w:vAlign w:val="center"/>
            <w:hideMark/>
          </w:tcPr>
          <w:p w14:paraId="562F0FCD" w14:textId="44E49E24"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81" w:type="dxa"/>
            <w:noWrap/>
            <w:vAlign w:val="center"/>
            <w:hideMark/>
          </w:tcPr>
          <w:p w14:paraId="667E04B6" w14:textId="216C698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0B87A0C6" w14:textId="46EED93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6D2F798F" w14:textId="78B771F6"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5157548A" w14:textId="7C365F7E"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1 235,3 </w:t>
            </w:r>
          </w:p>
        </w:tc>
        <w:tc>
          <w:tcPr>
            <w:tcW w:w="541" w:type="dxa"/>
            <w:noWrap/>
            <w:vAlign w:val="center"/>
            <w:hideMark/>
          </w:tcPr>
          <w:p w14:paraId="1E531A10" w14:textId="5347ED05"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751B88D0" w14:textId="4CF3D06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3C5C8BD3" w14:textId="65F0682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456CE5A9" w14:textId="3DDB12BD"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1 953,3 </w:t>
            </w:r>
          </w:p>
        </w:tc>
      </w:tr>
      <w:tr w:rsidR="00547837" w:rsidRPr="00CA2251" w14:paraId="69E0CFBB" w14:textId="77777777" w:rsidTr="00210B54">
        <w:trPr>
          <w:trHeight w:val="99"/>
          <w:jc w:val="center"/>
        </w:trPr>
        <w:tc>
          <w:tcPr>
            <w:tcW w:w="1550" w:type="dxa"/>
            <w:noWrap/>
            <w:hideMark/>
          </w:tcPr>
          <w:p w14:paraId="62A672D3"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273</w:t>
            </w:r>
          </w:p>
        </w:tc>
        <w:tc>
          <w:tcPr>
            <w:tcW w:w="626" w:type="dxa"/>
            <w:noWrap/>
            <w:vAlign w:val="center"/>
            <w:hideMark/>
          </w:tcPr>
          <w:p w14:paraId="268FF0E1" w14:textId="6C716E89"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7B18B49D" w14:textId="0AC41C1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7DD5D2CF" w14:textId="207799B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0F053F12" w14:textId="50F0BDC8"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43,8 </w:t>
            </w:r>
          </w:p>
        </w:tc>
        <w:tc>
          <w:tcPr>
            <w:tcW w:w="709" w:type="dxa"/>
            <w:noWrap/>
            <w:vAlign w:val="center"/>
            <w:hideMark/>
          </w:tcPr>
          <w:p w14:paraId="5751505B" w14:textId="243BBCB6"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38,5 </w:t>
            </w:r>
          </w:p>
        </w:tc>
        <w:tc>
          <w:tcPr>
            <w:tcW w:w="541" w:type="dxa"/>
            <w:noWrap/>
            <w:vAlign w:val="center"/>
            <w:hideMark/>
          </w:tcPr>
          <w:p w14:paraId="6584A373" w14:textId="1193A346"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81" w:type="dxa"/>
            <w:noWrap/>
            <w:vAlign w:val="center"/>
            <w:hideMark/>
          </w:tcPr>
          <w:p w14:paraId="2C7F5E4D" w14:textId="5719325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2D517C8D" w14:textId="5410CF0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2A23F920" w14:textId="3A5FB23A"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136,1 </w:t>
            </w:r>
          </w:p>
        </w:tc>
        <w:tc>
          <w:tcPr>
            <w:tcW w:w="709" w:type="dxa"/>
            <w:noWrap/>
            <w:vAlign w:val="center"/>
            <w:hideMark/>
          </w:tcPr>
          <w:p w14:paraId="41191A8A" w14:textId="1C1C067B"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7B1BF8C5" w14:textId="095CA8F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7B239932" w14:textId="374AD5A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1FB90847" w14:textId="52D7EC9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187F620A" w14:textId="6A31ACAC"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218,4 </w:t>
            </w:r>
          </w:p>
        </w:tc>
      </w:tr>
      <w:tr w:rsidR="00547837" w:rsidRPr="00CA2251" w14:paraId="1D5C07D2" w14:textId="77777777" w:rsidTr="00210B54">
        <w:trPr>
          <w:trHeight w:val="131"/>
          <w:jc w:val="center"/>
        </w:trPr>
        <w:tc>
          <w:tcPr>
            <w:tcW w:w="1550" w:type="dxa"/>
            <w:noWrap/>
            <w:hideMark/>
          </w:tcPr>
          <w:p w14:paraId="708E1851"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lastRenderedPageBreak/>
              <w:t>324</w:t>
            </w:r>
          </w:p>
        </w:tc>
        <w:tc>
          <w:tcPr>
            <w:tcW w:w="626" w:type="dxa"/>
            <w:noWrap/>
            <w:vAlign w:val="center"/>
            <w:hideMark/>
          </w:tcPr>
          <w:p w14:paraId="1647BE09" w14:textId="56AA72E2"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5952143E" w14:textId="42CBD96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3CDF7879" w14:textId="7CE1CF5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641D8DA6" w14:textId="5FB593B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5CD01562" w14:textId="53F0291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5D14903" w14:textId="3F6478B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38EACDF5" w14:textId="0C781B3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22EC0FFD" w14:textId="307AE98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552E2A89" w14:textId="19A8D69B"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76,5 </w:t>
            </w:r>
          </w:p>
        </w:tc>
        <w:tc>
          <w:tcPr>
            <w:tcW w:w="709" w:type="dxa"/>
            <w:noWrap/>
            <w:vAlign w:val="center"/>
            <w:hideMark/>
          </w:tcPr>
          <w:p w14:paraId="6722AA80" w14:textId="76B9B851"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37F3DD72" w14:textId="3B7C82B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21833C4D" w14:textId="77777777" w:rsidR="002B67B1" w:rsidRPr="00CA2251" w:rsidRDefault="002B67B1" w:rsidP="00210B54">
            <w:pPr>
              <w:ind w:left="-104" w:right="-53"/>
              <w:jc w:val="right"/>
              <w:rPr>
                <w:rFonts w:asciiTheme="minorHAnsi" w:hAnsiTheme="minorHAnsi" w:cstheme="minorHAnsi"/>
                <w:sz w:val="16"/>
                <w:szCs w:val="16"/>
                <w:lang w:val="lv-LV"/>
              </w:rPr>
            </w:pPr>
          </w:p>
        </w:tc>
        <w:tc>
          <w:tcPr>
            <w:tcW w:w="683" w:type="dxa"/>
            <w:noWrap/>
            <w:vAlign w:val="center"/>
            <w:hideMark/>
          </w:tcPr>
          <w:p w14:paraId="42AD204D" w14:textId="35CDE80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06BD0B02" w14:textId="42A367CD"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76,5 </w:t>
            </w:r>
          </w:p>
        </w:tc>
      </w:tr>
      <w:tr w:rsidR="00547837" w:rsidRPr="00CA2251" w14:paraId="3EB5D7E8" w14:textId="77777777" w:rsidTr="00210B54">
        <w:trPr>
          <w:trHeight w:val="105"/>
          <w:jc w:val="center"/>
        </w:trPr>
        <w:tc>
          <w:tcPr>
            <w:tcW w:w="1550" w:type="dxa"/>
            <w:noWrap/>
            <w:hideMark/>
          </w:tcPr>
          <w:p w14:paraId="6EA4D0B0"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325</w:t>
            </w:r>
          </w:p>
        </w:tc>
        <w:tc>
          <w:tcPr>
            <w:tcW w:w="626" w:type="dxa"/>
            <w:noWrap/>
            <w:vAlign w:val="center"/>
            <w:hideMark/>
          </w:tcPr>
          <w:p w14:paraId="43E6E221" w14:textId="42739AC4"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158,2 </w:t>
            </w:r>
          </w:p>
        </w:tc>
        <w:tc>
          <w:tcPr>
            <w:tcW w:w="513" w:type="dxa"/>
            <w:noWrap/>
            <w:vAlign w:val="center"/>
            <w:hideMark/>
          </w:tcPr>
          <w:p w14:paraId="0B7DDEF0" w14:textId="215F7EE3"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09" w:type="dxa"/>
            <w:noWrap/>
            <w:vAlign w:val="center"/>
            <w:hideMark/>
          </w:tcPr>
          <w:p w14:paraId="76DE5395" w14:textId="7DDBEA0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4A397663" w14:textId="517599B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97F862A" w14:textId="2797D19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4C4AB6B3" w14:textId="0651215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694FC8C4" w14:textId="0328A89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4D5FBF1" w14:textId="49D92956"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102F263E" w14:textId="2B1398B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7BDADC41" w14:textId="41CA096C"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89,1</w:t>
            </w:r>
          </w:p>
        </w:tc>
        <w:tc>
          <w:tcPr>
            <w:tcW w:w="541" w:type="dxa"/>
            <w:noWrap/>
            <w:vAlign w:val="center"/>
            <w:hideMark/>
          </w:tcPr>
          <w:p w14:paraId="1640B19C" w14:textId="7ED85543"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4AEA7B39" w14:textId="4C4BF42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20861379" w14:textId="18E2967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52A5D3A9" w14:textId="68A4C31C"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 xml:space="preserve"> 247,3 </w:t>
            </w:r>
          </w:p>
        </w:tc>
      </w:tr>
      <w:tr w:rsidR="00547837" w:rsidRPr="00CA2251" w14:paraId="4AF56CA2" w14:textId="77777777" w:rsidTr="00210B54">
        <w:trPr>
          <w:trHeight w:val="193"/>
          <w:jc w:val="center"/>
        </w:trPr>
        <w:tc>
          <w:tcPr>
            <w:tcW w:w="1550" w:type="dxa"/>
            <w:noWrap/>
            <w:hideMark/>
          </w:tcPr>
          <w:p w14:paraId="6128AD21" w14:textId="6AE396B0" w:rsidR="002B67B1" w:rsidRPr="00CA2251" w:rsidRDefault="00074CCA"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Nav datu</w:t>
            </w:r>
          </w:p>
        </w:tc>
        <w:tc>
          <w:tcPr>
            <w:tcW w:w="626" w:type="dxa"/>
            <w:noWrap/>
            <w:vAlign w:val="center"/>
            <w:hideMark/>
          </w:tcPr>
          <w:p w14:paraId="7086C0A0" w14:textId="64061E58"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7C989AB4" w14:textId="59C6F26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0573F0D8" w14:textId="3F99881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4BEB2EEA" w14:textId="3C24239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8739370" w14:textId="49255833"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203,6</w:t>
            </w:r>
          </w:p>
        </w:tc>
        <w:tc>
          <w:tcPr>
            <w:tcW w:w="541" w:type="dxa"/>
            <w:noWrap/>
            <w:vAlign w:val="center"/>
            <w:hideMark/>
          </w:tcPr>
          <w:p w14:paraId="24EBEDA8" w14:textId="7179E8DD"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81" w:type="dxa"/>
            <w:noWrap/>
            <w:vAlign w:val="center"/>
            <w:hideMark/>
          </w:tcPr>
          <w:p w14:paraId="0A0901D4" w14:textId="6CE75EB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697D38C" w14:textId="26A44DA3"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43,0</w:t>
            </w:r>
          </w:p>
        </w:tc>
        <w:tc>
          <w:tcPr>
            <w:tcW w:w="605" w:type="dxa"/>
            <w:noWrap/>
            <w:vAlign w:val="center"/>
            <w:hideMark/>
          </w:tcPr>
          <w:p w14:paraId="599B57CE" w14:textId="29D69879"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09" w:type="dxa"/>
            <w:noWrap/>
            <w:vAlign w:val="center"/>
            <w:hideMark/>
          </w:tcPr>
          <w:p w14:paraId="378471A6" w14:textId="28A4145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F08B1C9" w14:textId="166A915B"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8,9</w:t>
            </w:r>
          </w:p>
        </w:tc>
        <w:tc>
          <w:tcPr>
            <w:tcW w:w="541" w:type="dxa"/>
            <w:noWrap/>
            <w:vAlign w:val="center"/>
            <w:hideMark/>
          </w:tcPr>
          <w:p w14:paraId="3B996CF9" w14:textId="47B26D2E"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683" w:type="dxa"/>
            <w:noWrap/>
            <w:vAlign w:val="center"/>
            <w:hideMark/>
          </w:tcPr>
          <w:p w14:paraId="07F6572A" w14:textId="2313486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107A9D69" w14:textId="54DE7188"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255,5</w:t>
            </w:r>
          </w:p>
        </w:tc>
      </w:tr>
      <w:tr w:rsidR="00547837" w:rsidRPr="00CA2251" w14:paraId="28B7918C" w14:textId="77777777" w:rsidTr="00210B54">
        <w:trPr>
          <w:trHeight w:val="125"/>
          <w:jc w:val="center"/>
        </w:trPr>
        <w:tc>
          <w:tcPr>
            <w:tcW w:w="1550" w:type="dxa"/>
            <w:noWrap/>
            <w:hideMark/>
          </w:tcPr>
          <w:p w14:paraId="44555220" w14:textId="77777777" w:rsidR="002B67B1" w:rsidRPr="00CA2251" w:rsidRDefault="002B67B1" w:rsidP="00547837">
            <w:pPr>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Privāta</w:t>
            </w:r>
          </w:p>
        </w:tc>
        <w:tc>
          <w:tcPr>
            <w:tcW w:w="626" w:type="dxa"/>
            <w:noWrap/>
            <w:vAlign w:val="center"/>
            <w:hideMark/>
          </w:tcPr>
          <w:p w14:paraId="183C7636" w14:textId="06B7D62F"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513" w:type="dxa"/>
            <w:noWrap/>
            <w:vAlign w:val="center"/>
            <w:hideMark/>
          </w:tcPr>
          <w:p w14:paraId="628FAE43" w14:textId="67938EB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3D1D2678" w14:textId="49706B2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2259932D" w14:textId="0FBCB91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16FE70F" w14:textId="3E862BE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D000FC1" w14:textId="50BBCB9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266928C5" w14:textId="70946FC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2B4DD640" w14:textId="765D068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64211011" w14:textId="2BC559F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3724C91" w14:textId="49A18C3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2F04233" w14:textId="32B090A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46286B1B" w14:textId="6677436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17A1B6B7" w14:textId="11CD35BE"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901,7</w:t>
            </w:r>
          </w:p>
        </w:tc>
        <w:tc>
          <w:tcPr>
            <w:tcW w:w="786" w:type="dxa"/>
            <w:noWrap/>
            <w:vAlign w:val="center"/>
            <w:hideMark/>
          </w:tcPr>
          <w:p w14:paraId="31EB3E08" w14:textId="191C2D59"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901,7</w:t>
            </w:r>
          </w:p>
        </w:tc>
      </w:tr>
      <w:tr w:rsidR="00547837" w:rsidRPr="00CA2251" w14:paraId="3163787F" w14:textId="77777777" w:rsidTr="00210B54">
        <w:trPr>
          <w:trHeight w:val="55"/>
          <w:jc w:val="center"/>
        </w:trPr>
        <w:tc>
          <w:tcPr>
            <w:tcW w:w="1550" w:type="dxa"/>
            <w:noWrap/>
            <w:hideMark/>
          </w:tcPr>
          <w:p w14:paraId="25577D21"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42</w:t>
            </w:r>
          </w:p>
        </w:tc>
        <w:tc>
          <w:tcPr>
            <w:tcW w:w="626" w:type="dxa"/>
            <w:noWrap/>
            <w:vAlign w:val="center"/>
            <w:hideMark/>
          </w:tcPr>
          <w:p w14:paraId="28682997" w14:textId="55A08C0F"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3F104E16" w14:textId="22D73B4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F907FBA" w14:textId="0007E1D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1580E554" w14:textId="5615AC5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0CEA8A94" w14:textId="3C50020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CD3190C" w14:textId="4F7F177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6974AD8F" w14:textId="09920D0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C333CBD" w14:textId="69CF716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14ADE6D2" w14:textId="4D182FF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E7CB6B1" w14:textId="558D86A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41798B2D" w14:textId="3AAB655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EDD2652" w14:textId="0862299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351403FD" w14:textId="6C997F77"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69,3</w:t>
            </w:r>
          </w:p>
        </w:tc>
        <w:tc>
          <w:tcPr>
            <w:tcW w:w="786" w:type="dxa"/>
            <w:noWrap/>
            <w:vAlign w:val="center"/>
            <w:hideMark/>
          </w:tcPr>
          <w:p w14:paraId="5BE9BF79" w14:textId="60F18F2C"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69,3</w:t>
            </w:r>
          </w:p>
        </w:tc>
      </w:tr>
      <w:tr w:rsidR="00547837" w:rsidRPr="00CA2251" w14:paraId="31DC0519" w14:textId="77777777" w:rsidTr="00210B54">
        <w:trPr>
          <w:trHeight w:val="145"/>
          <w:jc w:val="center"/>
        </w:trPr>
        <w:tc>
          <w:tcPr>
            <w:tcW w:w="1550" w:type="dxa"/>
            <w:noWrap/>
            <w:hideMark/>
          </w:tcPr>
          <w:p w14:paraId="50127D6C" w14:textId="585A5DAB" w:rsidR="002B67B1" w:rsidRPr="00CA2251" w:rsidRDefault="00074CCA"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Nav datu</w:t>
            </w:r>
          </w:p>
        </w:tc>
        <w:tc>
          <w:tcPr>
            <w:tcW w:w="626" w:type="dxa"/>
            <w:noWrap/>
            <w:vAlign w:val="center"/>
            <w:hideMark/>
          </w:tcPr>
          <w:p w14:paraId="7062778A" w14:textId="0B2A0421"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0C90EB23" w14:textId="3609039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2E9956E3" w14:textId="78CC3DF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4BA70CA5" w14:textId="1881E25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29CE909" w14:textId="646ACC1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8A4E8F8" w14:textId="59B4B48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298A3EBF" w14:textId="430A7B4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795F842" w14:textId="563D937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0F61D1C6" w14:textId="33F5FB0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36B94B95" w14:textId="3174937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7D9564DF" w14:textId="5C5C67D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74BC5BB" w14:textId="38E2C89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60ED878D" w14:textId="7D8BB2CA"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832,4</w:t>
            </w:r>
          </w:p>
        </w:tc>
        <w:tc>
          <w:tcPr>
            <w:tcW w:w="786" w:type="dxa"/>
            <w:noWrap/>
            <w:vAlign w:val="center"/>
            <w:hideMark/>
          </w:tcPr>
          <w:p w14:paraId="1376064A" w14:textId="684F0961"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832,4</w:t>
            </w:r>
          </w:p>
        </w:tc>
      </w:tr>
      <w:tr w:rsidR="00547837" w:rsidRPr="00CA2251" w14:paraId="7B752B83" w14:textId="77777777" w:rsidTr="00210B54">
        <w:trPr>
          <w:trHeight w:val="235"/>
          <w:jc w:val="center"/>
        </w:trPr>
        <w:tc>
          <w:tcPr>
            <w:tcW w:w="1550" w:type="dxa"/>
            <w:noWrap/>
            <w:hideMark/>
          </w:tcPr>
          <w:p w14:paraId="60BC5D1B" w14:textId="6EADA11A" w:rsidR="002B67B1" w:rsidRPr="00CA2251" w:rsidRDefault="002B67B1" w:rsidP="00547837">
            <w:pPr>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SIA “Gren</w:t>
            </w:r>
            <w:r w:rsidR="00547837" w:rsidRPr="00CA2251">
              <w:rPr>
                <w:rFonts w:asciiTheme="minorHAnsi" w:hAnsiTheme="minorHAnsi" w:cstheme="minorHAnsi"/>
                <w:b/>
                <w:bCs/>
                <w:color w:val="000000"/>
                <w:sz w:val="16"/>
                <w:szCs w:val="16"/>
                <w:lang w:val="lv-LV"/>
              </w:rPr>
              <w:t xml:space="preserve"> </w:t>
            </w:r>
            <w:r w:rsidRPr="00CA2251">
              <w:rPr>
                <w:rFonts w:asciiTheme="minorHAnsi" w:hAnsiTheme="minorHAnsi" w:cstheme="minorHAnsi"/>
                <w:b/>
                <w:bCs/>
                <w:color w:val="000000"/>
                <w:sz w:val="16"/>
                <w:szCs w:val="16"/>
                <w:lang w:val="lv-LV"/>
              </w:rPr>
              <w:t>Gulbene”</w:t>
            </w:r>
          </w:p>
        </w:tc>
        <w:tc>
          <w:tcPr>
            <w:tcW w:w="626" w:type="dxa"/>
            <w:noWrap/>
            <w:vAlign w:val="center"/>
            <w:hideMark/>
          </w:tcPr>
          <w:p w14:paraId="354CCA86" w14:textId="65ED0FF2"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513" w:type="dxa"/>
            <w:noWrap/>
            <w:vAlign w:val="center"/>
            <w:hideMark/>
          </w:tcPr>
          <w:p w14:paraId="5E0237DE" w14:textId="12DC26B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6261A8A" w14:textId="7E253961"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1 571,0</w:t>
            </w:r>
          </w:p>
        </w:tc>
        <w:tc>
          <w:tcPr>
            <w:tcW w:w="567" w:type="dxa"/>
            <w:noWrap/>
            <w:vAlign w:val="center"/>
            <w:hideMark/>
          </w:tcPr>
          <w:p w14:paraId="4ED4E045" w14:textId="167B958B"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179,0</w:t>
            </w:r>
          </w:p>
        </w:tc>
        <w:tc>
          <w:tcPr>
            <w:tcW w:w="709" w:type="dxa"/>
            <w:noWrap/>
            <w:vAlign w:val="center"/>
            <w:hideMark/>
          </w:tcPr>
          <w:p w14:paraId="57ACA37D" w14:textId="702375E0"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541" w:type="dxa"/>
            <w:noWrap/>
            <w:vAlign w:val="center"/>
            <w:hideMark/>
          </w:tcPr>
          <w:p w14:paraId="1508C5E2" w14:textId="01DA4E75"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375,5</w:t>
            </w:r>
          </w:p>
        </w:tc>
        <w:tc>
          <w:tcPr>
            <w:tcW w:w="581" w:type="dxa"/>
            <w:noWrap/>
            <w:vAlign w:val="center"/>
            <w:hideMark/>
          </w:tcPr>
          <w:p w14:paraId="0C9C2FEB" w14:textId="43ED1BDC"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81,9</w:t>
            </w:r>
          </w:p>
        </w:tc>
        <w:tc>
          <w:tcPr>
            <w:tcW w:w="541" w:type="dxa"/>
            <w:noWrap/>
            <w:vAlign w:val="center"/>
            <w:hideMark/>
          </w:tcPr>
          <w:p w14:paraId="5EE7026A" w14:textId="134E43E6"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605" w:type="dxa"/>
            <w:noWrap/>
            <w:vAlign w:val="center"/>
            <w:hideMark/>
          </w:tcPr>
          <w:p w14:paraId="5F54979D" w14:textId="4C8FA5CD"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104,9</w:t>
            </w:r>
          </w:p>
        </w:tc>
        <w:tc>
          <w:tcPr>
            <w:tcW w:w="709" w:type="dxa"/>
            <w:noWrap/>
            <w:vAlign w:val="center"/>
            <w:hideMark/>
          </w:tcPr>
          <w:p w14:paraId="4B494C95" w14:textId="604AC074"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541" w:type="dxa"/>
            <w:noWrap/>
            <w:vAlign w:val="center"/>
            <w:hideMark/>
          </w:tcPr>
          <w:p w14:paraId="560BD535" w14:textId="60079E4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EFF2D5E" w14:textId="34387C7F"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16,0</w:t>
            </w:r>
          </w:p>
        </w:tc>
        <w:tc>
          <w:tcPr>
            <w:tcW w:w="683" w:type="dxa"/>
            <w:noWrap/>
            <w:vAlign w:val="center"/>
            <w:hideMark/>
          </w:tcPr>
          <w:p w14:paraId="3E7C4431" w14:textId="41B20BB0"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786" w:type="dxa"/>
            <w:noWrap/>
            <w:vAlign w:val="center"/>
            <w:hideMark/>
          </w:tcPr>
          <w:p w14:paraId="4050EBDC" w14:textId="68772879"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2 328,3</w:t>
            </w:r>
          </w:p>
        </w:tc>
      </w:tr>
      <w:tr w:rsidR="00547837" w:rsidRPr="00CA2251" w14:paraId="364A466A" w14:textId="77777777" w:rsidTr="00210B54">
        <w:trPr>
          <w:trHeight w:val="198"/>
          <w:jc w:val="center"/>
        </w:trPr>
        <w:tc>
          <w:tcPr>
            <w:tcW w:w="1550" w:type="dxa"/>
            <w:noWrap/>
            <w:hideMark/>
          </w:tcPr>
          <w:p w14:paraId="59134390"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33</w:t>
            </w:r>
          </w:p>
        </w:tc>
        <w:tc>
          <w:tcPr>
            <w:tcW w:w="626" w:type="dxa"/>
            <w:noWrap/>
            <w:vAlign w:val="center"/>
            <w:hideMark/>
          </w:tcPr>
          <w:p w14:paraId="5313D8A2" w14:textId="5289AC53"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3B6A9937" w14:textId="22C68A1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0384AF12" w14:textId="4E712E8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143D0216" w14:textId="49D5282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0385B07B" w14:textId="1B6DFA1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AD011C9" w14:textId="047EA00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5B472136" w14:textId="694E4688"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10,5</w:t>
            </w:r>
          </w:p>
        </w:tc>
        <w:tc>
          <w:tcPr>
            <w:tcW w:w="541" w:type="dxa"/>
            <w:noWrap/>
            <w:vAlign w:val="center"/>
            <w:hideMark/>
          </w:tcPr>
          <w:p w14:paraId="52D2029C" w14:textId="3C8F8CF8"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605" w:type="dxa"/>
            <w:noWrap/>
            <w:vAlign w:val="center"/>
            <w:hideMark/>
          </w:tcPr>
          <w:p w14:paraId="5DBB0D63" w14:textId="7EAB96D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BFD6C53" w14:textId="2EC61C2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7431926D" w14:textId="1F4F21F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2CCB5D8E" w14:textId="1A71C081"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16,0</w:t>
            </w:r>
          </w:p>
        </w:tc>
        <w:tc>
          <w:tcPr>
            <w:tcW w:w="683" w:type="dxa"/>
            <w:noWrap/>
            <w:vAlign w:val="center"/>
            <w:hideMark/>
          </w:tcPr>
          <w:p w14:paraId="10D0D11A" w14:textId="3CF943FD"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86" w:type="dxa"/>
            <w:noWrap/>
            <w:vAlign w:val="center"/>
            <w:hideMark/>
          </w:tcPr>
          <w:p w14:paraId="35F294FC" w14:textId="38215F11"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26,5</w:t>
            </w:r>
          </w:p>
        </w:tc>
      </w:tr>
      <w:tr w:rsidR="00547837" w:rsidRPr="00CA2251" w14:paraId="2AE016AA" w14:textId="77777777" w:rsidTr="00210B54">
        <w:trPr>
          <w:trHeight w:val="145"/>
          <w:jc w:val="center"/>
        </w:trPr>
        <w:tc>
          <w:tcPr>
            <w:tcW w:w="1550" w:type="dxa"/>
            <w:noWrap/>
            <w:hideMark/>
          </w:tcPr>
          <w:p w14:paraId="5A7C1331"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60</w:t>
            </w:r>
          </w:p>
        </w:tc>
        <w:tc>
          <w:tcPr>
            <w:tcW w:w="626" w:type="dxa"/>
            <w:noWrap/>
            <w:vAlign w:val="center"/>
            <w:hideMark/>
          </w:tcPr>
          <w:p w14:paraId="64F931F7" w14:textId="06A4DE32"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46FEB18A" w14:textId="35AD142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33EDC8AF" w14:textId="6713B58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4438BB57" w14:textId="1172466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4F77C34F" w14:textId="651F93B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408C8B36" w14:textId="08CCC44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6AC56477" w14:textId="4E9BD613"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71,4</w:t>
            </w:r>
          </w:p>
        </w:tc>
        <w:tc>
          <w:tcPr>
            <w:tcW w:w="541" w:type="dxa"/>
            <w:noWrap/>
            <w:vAlign w:val="center"/>
            <w:hideMark/>
          </w:tcPr>
          <w:p w14:paraId="31AC1EDE" w14:textId="6A1FEBB2"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605" w:type="dxa"/>
            <w:noWrap/>
            <w:vAlign w:val="center"/>
            <w:hideMark/>
          </w:tcPr>
          <w:p w14:paraId="33290B62" w14:textId="17C61CB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48A6752F" w14:textId="0131C66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34EA69F6" w14:textId="39D5FDD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FEFCCB3" w14:textId="6F364C4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4D8CA9B2" w14:textId="0937CE7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2856F41F" w14:textId="333A7F5A"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71,4</w:t>
            </w:r>
          </w:p>
        </w:tc>
      </w:tr>
      <w:tr w:rsidR="00547837" w:rsidRPr="00CA2251" w14:paraId="58826BE0" w14:textId="77777777" w:rsidTr="00210B54">
        <w:trPr>
          <w:trHeight w:val="107"/>
          <w:jc w:val="center"/>
        </w:trPr>
        <w:tc>
          <w:tcPr>
            <w:tcW w:w="1550" w:type="dxa"/>
            <w:noWrap/>
            <w:hideMark/>
          </w:tcPr>
          <w:p w14:paraId="71D24395"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76</w:t>
            </w:r>
          </w:p>
        </w:tc>
        <w:tc>
          <w:tcPr>
            <w:tcW w:w="626" w:type="dxa"/>
            <w:noWrap/>
            <w:vAlign w:val="center"/>
            <w:hideMark/>
          </w:tcPr>
          <w:p w14:paraId="2A77A471" w14:textId="7DECE92B"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4AEC3986" w14:textId="4BEB476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367A58A" w14:textId="7A28FCB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1A469380" w14:textId="05529804"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179,0</w:t>
            </w:r>
          </w:p>
        </w:tc>
        <w:tc>
          <w:tcPr>
            <w:tcW w:w="709" w:type="dxa"/>
            <w:noWrap/>
            <w:vAlign w:val="center"/>
            <w:hideMark/>
          </w:tcPr>
          <w:p w14:paraId="20954C5A" w14:textId="077324D5"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1A9ECAAD" w14:textId="32923B3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58D2083E" w14:textId="0427C29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0C93119C" w14:textId="65A1F13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01175469" w14:textId="78027445"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104,9</w:t>
            </w:r>
          </w:p>
        </w:tc>
        <w:tc>
          <w:tcPr>
            <w:tcW w:w="709" w:type="dxa"/>
            <w:noWrap/>
            <w:vAlign w:val="center"/>
            <w:hideMark/>
          </w:tcPr>
          <w:p w14:paraId="770DDF3D" w14:textId="6D94270A"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6A3A0F9C" w14:textId="6177A1B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075C0FE" w14:textId="1119309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5079AAA3" w14:textId="5B37DD76"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66940B4D" w14:textId="7BBFBDD5"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283,9</w:t>
            </w:r>
          </w:p>
        </w:tc>
      </w:tr>
      <w:tr w:rsidR="00547837" w:rsidRPr="00CA2251" w14:paraId="3B7B65E7" w14:textId="77777777" w:rsidTr="00210B54">
        <w:trPr>
          <w:trHeight w:val="197"/>
          <w:jc w:val="center"/>
        </w:trPr>
        <w:tc>
          <w:tcPr>
            <w:tcW w:w="1550" w:type="dxa"/>
            <w:noWrap/>
            <w:hideMark/>
          </w:tcPr>
          <w:p w14:paraId="1E716797"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168</w:t>
            </w:r>
          </w:p>
        </w:tc>
        <w:tc>
          <w:tcPr>
            <w:tcW w:w="626" w:type="dxa"/>
            <w:noWrap/>
            <w:vAlign w:val="center"/>
            <w:hideMark/>
          </w:tcPr>
          <w:p w14:paraId="7F9FBEF4" w14:textId="04BA21FE"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2E6D9233" w14:textId="1C1E2FF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3C8E763C" w14:textId="5EFDDA39"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1 431,0</w:t>
            </w:r>
          </w:p>
        </w:tc>
        <w:tc>
          <w:tcPr>
            <w:tcW w:w="567" w:type="dxa"/>
            <w:noWrap/>
            <w:vAlign w:val="center"/>
            <w:hideMark/>
          </w:tcPr>
          <w:p w14:paraId="405AAF1E" w14:textId="68027B0F"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09" w:type="dxa"/>
            <w:noWrap/>
            <w:vAlign w:val="center"/>
            <w:hideMark/>
          </w:tcPr>
          <w:p w14:paraId="71FCEB23" w14:textId="6758C62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0ED5845F" w14:textId="47A1C0C2"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375,5</w:t>
            </w:r>
          </w:p>
        </w:tc>
        <w:tc>
          <w:tcPr>
            <w:tcW w:w="581" w:type="dxa"/>
            <w:noWrap/>
            <w:vAlign w:val="center"/>
            <w:hideMark/>
          </w:tcPr>
          <w:p w14:paraId="3043DE4B" w14:textId="0461AB86"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41" w:type="dxa"/>
            <w:noWrap/>
            <w:vAlign w:val="center"/>
            <w:hideMark/>
          </w:tcPr>
          <w:p w14:paraId="36B3BC69" w14:textId="10AEC35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284FE7D4" w14:textId="26480F9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C7D8822" w14:textId="67AAA67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6DC4B35" w14:textId="4583619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C3DF557" w14:textId="0E68C60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0FF9D038" w14:textId="57D9D7C7"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7DB59E00" w14:textId="1CC7BDD5"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1 806,5</w:t>
            </w:r>
          </w:p>
        </w:tc>
      </w:tr>
      <w:tr w:rsidR="00547837" w:rsidRPr="00CA2251" w14:paraId="707AB240" w14:textId="77777777" w:rsidTr="00210B54">
        <w:trPr>
          <w:trHeight w:val="159"/>
          <w:jc w:val="center"/>
        </w:trPr>
        <w:tc>
          <w:tcPr>
            <w:tcW w:w="1550" w:type="dxa"/>
            <w:noWrap/>
            <w:hideMark/>
          </w:tcPr>
          <w:p w14:paraId="08012B29"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219</w:t>
            </w:r>
          </w:p>
        </w:tc>
        <w:tc>
          <w:tcPr>
            <w:tcW w:w="626" w:type="dxa"/>
            <w:noWrap/>
            <w:vAlign w:val="center"/>
            <w:hideMark/>
          </w:tcPr>
          <w:p w14:paraId="2FE16803" w14:textId="73B6BB0D"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756003B1" w14:textId="4D2263B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7F7A9DE0" w14:textId="2C198F65"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140,0</w:t>
            </w:r>
          </w:p>
        </w:tc>
        <w:tc>
          <w:tcPr>
            <w:tcW w:w="567" w:type="dxa"/>
            <w:noWrap/>
            <w:vAlign w:val="center"/>
            <w:hideMark/>
          </w:tcPr>
          <w:p w14:paraId="1E078EE4" w14:textId="4237D267"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09" w:type="dxa"/>
            <w:noWrap/>
            <w:vAlign w:val="center"/>
            <w:hideMark/>
          </w:tcPr>
          <w:p w14:paraId="230185B0" w14:textId="53B7EBD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0C728802" w14:textId="2EF7B1D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20D86AC1" w14:textId="31FDE6C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2984202B" w14:textId="1B89831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4CD2D1FC" w14:textId="3589EFE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4ECE8B82" w14:textId="18C1F88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4CAE7B2" w14:textId="5C449B1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7277FF7" w14:textId="6481B97B"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83" w:type="dxa"/>
            <w:noWrap/>
            <w:vAlign w:val="center"/>
            <w:hideMark/>
          </w:tcPr>
          <w:p w14:paraId="2164FA94" w14:textId="0F0542A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86" w:type="dxa"/>
            <w:noWrap/>
            <w:vAlign w:val="center"/>
            <w:hideMark/>
          </w:tcPr>
          <w:p w14:paraId="39EDBD0F" w14:textId="4B15E90D"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140,0</w:t>
            </w:r>
          </w:p>
        </w:tc>
      </w:tr>
      <w:tr w:rsidR="00547837" w:rsidRPr="00CA2251" w14:paraId="5C0ED97A" w14:textId="77777777" w:rsidTr="00210B54">
        <w:trPr>
          <w:trHeight w:val="318"/>
          <w:jc w:val="center"/>
        </w:trPr>
        <w:tc>
          <w:tcPr>
            <w:tcW w:w="1550" w:type="dxa"/>
            <w:noWrap/>
            <w:hideMark/>
          </w:tcPr>
          <w:p w14:paraId="2E153E3B" w14:textId="77777777" w:rsidR="002B67B1" w:rsidRPr="00CA2251" w:rsidRDefault="002B67B1" w:rsidP="00547837">
            <w:pPr>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SIA “Gulbenes energo serviss”</w:t>
            </w:r>
          </w:p>
        </w:tc>
        <w:tc>
          <w:tcPr>
            <w:tcW w:w="626" w:type="dxa"/>
            <w:noWrap/>
            <w:vAlign w:val="center"/>
            <w:hideMark/>
          </w:tcPr>
          <w:p w14:paraId="00013661" w14:textId="4432E140"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513" w:type="dxa"/>
            <w:noWrap/>
            <w:vAlign w:val="center"/>
            <w:hideMark/>
          </w:tcPr>
          <w:p w14:paraId="498FCBA7" w14:textId="3B57D5D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2C84AA26" w14:textId="117433E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78804B65" w14:textId="728F9F1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CD9487E" w14:textId="51E0619D"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66BEEBB4" w14:textId="6F6F13D2"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456541D1" w14:textId="748B5BD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89AB834" w14:textId="05775EC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42999575" w14:textId="07C5AD5E"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90778EE" w14:textId="64683B3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4EB70A9E" w14:textId="4EFF10D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F1F262A" w14:textId="1CA9D477"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160,8</w:t>
            </w:r>
          </w:p>
        </w:tc>
        <w:tc>
          <w:tcPr>
            <w:tcW w:w="683" w:type="dxa"/>
            <w:noWrap/>
            <w:vAlign w:val="center"/>
            <w:hideMark/>
          </w:tcPr>
          <w:p w14:paraId="49080022" w14:textId="2A2CAD68" w:rsidR="002B67B1" w:rsidRPr="00CA2251" w:rsidRDefault="00210B54"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w:t>
            </w:r>
          </w:p>
        </w:tc>
        <w:tc>
          <w:tcPr>
            <w:tcW w:w="786" w:type="dxa"/>
            <w:noWrap/>
            <w:vAlign w:val="center"/>
            <w:hideMark/>
          </w:tcPr>
          <w:p w14:paraId="52FA0140" w14:textId="0FF3E345"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sz w:val="16"/>
                <w:szCs w:val="16"/>
                <w:lang w:val="lv-LV"/>
              </w:rPr>
              <w:t>160,8</w:t>
            </w:r>
          </w:p>
        </w:tc>
      </w:tr>
      <w:tr w:rsidR="00547837" w:rsidRPr="00CA2251" w14:paraId="7B1252AB" w14:textId="77777777" w:rsidTr="00210B54">
        <w:trPr>
          <w:trHeight w:val="141"/>
          <w:jc w:val="center"/>
        </w:trPr>
        <w:tc>
          <w:tcPr>
            <w:tcW w:w="1550" w:type="dxa"/>
            <w:noWrap/>
            <w:hideMark/>
          </w:tcPr>
          <w:p w14:paraId="40BA065F"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60</w:t>
            </w:r>
          </w:p>
        </w:tc>
        <w:tc>
          <w:tcPr>
            <w:tcW w:w="626" w:type="dxa"/>
            <w:noWrap/>
            <w:vAlign w:val="center"/>
            <w:hideMark/>
          </w:tcPr>
          <w:p w14:paraId="3B933750" w14:textId="6EF83415"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19BDD8DF" w14:textId="33B3971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2335B091" w14:textId="31F6FD2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5DC35E13" w14:textId="0AD74838"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2AFCEFF9" w14:textId="280DA63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448EDA9B" w14:textId="1358436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37653A29" w14:textId="214F81D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4175062B" w14:textId="4F7AD194"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417A8034" w14:textId="45989BF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39529E7" w14:textId="0DB3B313"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C7542AE" w14:textId="2A3593CC"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198BFD28" w14:textId="4FE2853D"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56,2</w:t>
            </w:r>
          </w:p>
        </w:tc>
        <w:tc>
          <w:tcPr>
            <w:tcW w:w="683" w:type="dxa"/>
            <w:noWrap/>
            <w:vAlign w:val="center"/>
            <w:hideMark/>
          </w:tcPr>
          <w:p w14:paraId="2A7BA93F" w14:textId="644AF1D7"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86" w:type="dxa"/>
            <w:noWrap/>
            <w:vAlign w:val="center"/>
            <w:hideMark/>
          </w:tcPr>
          <w:p w14:paraId="651894D3" w14:textId="641A5812"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56,2</w:t>
            </w:r>
          </w:p>
        </w:tc>
      </w:tr>
      <w:tr w:rsidR="00547837" w:rsidRPr="00CA2251" w14:paraId="2FD1E2FB" w14:textId="77777777" w:rsidTr="00210B54">
        <w:trPr>
          <w:trHeight w:val="103"/>
          <w:jc w:val="center"/>
        </w:trPr>
        <w:tc>
          <w:tcPr>
            <w:tcW w:w="1550" w:type="dxa"/>
            <w:noWrap/>
            <w:hideMark/>
          </w:tcPr>
          <w:p w14:paraId="08FA592B" w14:textId="77777777" w:rsidR="002B67B1" w:rsidRPr="00CA2251" w:rsidRDefault="002B67B1" w:rsidP="00547837">
            <w:pPr>
              <w:ind w:firstLineChars="100" w:firstLine="160"/>
              <w:jc w:val="center"/>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76</w:t>
            </w:r>
          </w:p>
        </w:tc>
        <w:tc>
          <w:tcPr>
            <w:tcW w:w="626" w:type="dxa"/>
            <w:noWrap/>
            <w:vAlign w:val="center"/>
            <w:hideMark/>
          </w:tcPr>
          <w:p w14:paraId="073B8198" w14:textId="42F2EFAE" w:rsidR="002B67B1" w:rsidRPr="00CA2251" w:rsidRDefault="00210B54" w:rsidP="00210B54">
            <w:pPr>
              <w:ind w:left="-104" w:right="-53" w:firstLineChars="100" w:firstLine="160"/>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513" w:type="dxa"/>
            <w:noWrap/>
            <w:vAlign w:val="center"/>
            <w:hideMark/>
          </w:tcPr>
          <w:p w14:paraId="10E755D3" w14:textId="0BB7014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15D43C92" w14:textId="6B5AA6C5"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67" w:type="dxa"/>
            <w:noWrap/>
            <w:vAlign w:val="center"/>
            <w:hideMark/>
          </w:tcPr>
          <w:p w14:paraId="0A247A5E" w14:textId="7FFA406A"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34772D02" w14:textId="2EAD7DB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B067CCB" w14:textId="3C1E46F1"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81" w:type="dxa"/>
            <w:noWrap/>
            <w:vAlign w:val="center"/>
            <w:hideMark/>
          </w:tcPr>
          <w:p w14:paraId="22EE5423" w14:textId="02346E5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2C1E74C5" w14:textId="35C6EED6"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605" w:type="dxa"/>
            <w:noWrap/>
            <w:vAlign w:val="center"/>
            <w:hideMark/>
          </w:tcPr>
          <w:p w14:paraId="277269EE" w14:textId="0AA3D14F"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709" w:type="dxa"/>
            <w:noWrap/>
            <w:vAlign w:val="center"/>
            <w:hideMark/>
          </w:tcPr>
          <w:p w14:paraId="6B56AA6C" w14:textId="41E9A570"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76D4DEB4" w14:textId="6473B979" w:rsidR="002B67B1" w:rsidRPr="00CA2251" w:rsidRDefault="00210B54" w:rsidP="00210B54">
            <w:pPr>
              <w:ind w:left="-104" w:right="-53"/>
              <w:jc w:val="right"/>
              <w:rPr>
                <w:rFonts w:asciiTheme="minorHAnsi" w:hAnsiTheme="minorHAnsi" w:cstheme="minorHAnsi"/>
                <w:sz w:val="16"/>
                <w:szCs w:val="16"/>
                <w:lang w:val="lv-LV"/>
              </w:rPr>
            </w:pPr>
            <w:r w:rsidRPr="00CA2251">
              <w:rPr>
                <w:rFonts w:asciiTheme="minorHAnsi" w:hAnsiTheme="minorHAnsi" w:cstheme="minorHAnsi"/>
                <w:sz w:val="16"/>
                <w:szCs w:val="16"/>
                <w:lang w:val="lv-LV"/>
              </w:rPr>
              <w:t>-</w:t>
            </w:r>
          </w:p>
        </w:tc>
        <w:tc>
          <w:tcPr>
            <w:tcW w:w="541" w:type="dxa"/>
            <w:noWrap/>
            <w:vAlign w:val="center"/>
            <w:hideMark/>
          </w:tcPr>
          <w:p w14:paraId="5F7087C4" w14:textId="72C5C82F"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104,6</w:t>
            </w:r>
          </w:p>
        </w:tc>
        <w:tc>
          <w:tcPr>
            <w:tcW w:w="683" w:type="dxa"/>
            <w:noWrap/>
            <w:vAlign w:val="center"/>
            <w:hideMark/>
          </w:tcPr>
          <w:p w14:paraId="7B154516" w14:textId="469F31EB" w:rsidR="002B67B1" w:rsidRPr="00CA2251" w:rsidRDefault="00210B54"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color w:val="000000"/>
                <w:sz w:val="16"/>
                <w:szCs w:val="16"/>
                <w:lang w:val="lv-LV"/>
              </w:rPr>
              <w:t>-</w:t>
            </w:r>
          </w:p>
        </w:tc>
        <w:tc>
          <w:tcPr>
            <w:tcW w:w="786" w:type="dxa"/>
            <w:noWrap/>
            <w:vAlign w:val="center"/>
            <w:hideMark/>
          </w:tcPr>
          <w:p w14:paraId="7A0869DB" w14:textId="4183E41D" w:rsidR="002B67B1" w:rsidRPr="00CA2251" w:rsidRDefault="002B67B1" w:rsidP="00210B54">
            <w:pPr>
              <w:ind w:left="-104" w:right="-53"/>
              <w:jc w:val="right"/>
              <w:rPr>
                <w:rFonts w:asciiTheme="minorHAnsi" w:hAnsiTheme="minorHAnsi" w:cstheme="minorHAnsi"/>
                <w:color w:val="000000"/>
                <w:sz w:val="16"/>
                <w:szCs w:val="16"/>
                <w:lang w:val="lv-LV"/>
              </w:rPr>
            </w:pPr>
            <w:r w:rsidRPr="00CA2251">
              <w:rPr>
                <w:rFonts w:asciiTheme="minorHAnsi" w:hAnsiTheme="minorHAnsi" w:cstheme="minorHAnsi"/>
                <w:sz w:val="16"/>
                <w:szCs w:val="16"/>
                <w:lang w:val="lv-LV"/>
              </w:rPr>
              <w:t>104,6</w:t>
            </w:r>
          </w:p>
        </w:tc>
      </w:tr>
      <w:tr w:rsidR="00547837" w:rsidRPr="00CA2251" w14:paraId="4BAF36D4" w14:textId="77777777" w:rsidTr="00210B54">
        <w:trPr>
          <w:trHeight w:val="179"/>
          <w:jc w:val="center"/>
        </w:trPr>
        <w:tc>
          <w:tcPr>
            <w:tcW w:w="1550" w:type="dxa"/>
            <w:noWrap/>
            <w:hideMark/>
          </w:tcPr>
          <w:p w14:paraId="21FD8ABB" w14:textId="160A5696" w:rsidR="002B67B1" w:rsidRPr="00CA2251" w:rsidRDefault="002B67B1" w:rsidP="00547837">
            <w:pPr>
              <w:jc w:val="center"/>
              <w:rPr>
                <w:rFonts w:asciiTheme="minorHAnsi" w:hAnsiTheme="minorHAnsi" w:cstheme="minorHAnsi"/>
                <w:b/>
                <w:bCs/>
                <w:color w:val="000000"/>
                <w:sz w:val="16"/>
                <w:szCs w:val="16"/>
                <w:lang w:val="lv-LV"/>
              </w:rPr>
            </w:pPr>
            <w:r w:rsidRPr="00CA2251">
              <w:rPr>
                <w:rFonts w:asciiTheme="minorHAnsi" w:hAnsiTheme="minorHAnsi" w:cstheme="minorHAnsi"/>
                <w:b/>
                <w:bCs/>
                <w:color w:val="000000"/>
                <w:sz w:val="16"/>
                <w:szCs w:val="16"/>
                <w:lang w:val="lv-LV"/>
              </w:rPr>
              <w:t>KOPĀ, m</w:t>
            </w:r>
          </w:p>
        </w:tc>
        <w:tc>
          <w:tcPr>
            <w:tcW w:w="626" w:type="dxa"/>
            <w:noWrap/>
            <w:vAlign w:val="center"/>
            <w:hideMark/>
          </w:tcPr>
          <w:p w14:paraId="16BFEFB8" w14:textId="69E4BFD4"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347,6</w:t>
            </w:r>
          </w:p>
        </w:tc>
        <w:tc>
          <w:tcPr>
            <w:tcW w:w="513" w:type="dxa"/>
            <w:noWrap/>
            <w:vAlign w:val="center"/>
            <w:hideMark/>
          </w:tcPr>
          <w:p w14:paraId="5C5C19C5" w14:textId="24ACCF9B"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202,0</w:t>
            </w:r>
          </w:p>
        </w:tc>
        <w:tc>
          <w:tcPr>
            <w:tcW w:w="709" w:type="dxa"/>
            <w:noWrap/>
            <w:vAlign w:val="center"/>
            <w:hideMark/>
          </w:tcPr>
          <w:p w14:paraId="54556FAF" w14:textId="2157291F"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1 571,0</w:t>
            </w:r>
          </w:p>
        </w:tc>
        <w:tc>
          <w:tcPr>
            <w:tcW w:w="567" w:type="dxa"/>
            <w:noWrap/>
            <w:vAlign w:val="center"/>
            <w:hideMark/>
          </w:tcPr>
          <w:p w14:paraId="6CAA7399" w14:textId="21E6C593"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403,0</w:t>
            </w:r>
          </w:p>
        </w:tc>
        <w:tc>
          <w:tcPr>
            <w:tcW w:w="709" w:type="dxa"/>
            <w:noWrap/>
            <w:vAlign w:val="center"/>
            <w:hideMark/>
          </w:tcPr>
          <w:p w14:paraId="6221AB6B" w14:textId="1A28E476"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2 735,6</w:t>
            </w:r>
          </w:p>
        </w:tc>
        <w:tc>
          <w:tcPr>
            <w:tcW w:w="541" w:type="dxa"/>
            <w:noWrap/>
            <w:vAlign w:val="center"/>
            <w:hideMark/>
          </w:tcPr>
          <w:p w14:paraId="40BA0502" w14:textId="4ED6975D"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617,3</w:t>
            </w:r>
          </w:p>
        </w:tc>
        <w:tc>
          <w:tcPr>
            <w:tcW w:w="581" w:type="dxa"/>
            <w:noWrap/>
            <w:vAlign w:val="center"/>
            <w:hideMark/>
          </w:tcPr>
          <w:p w14:paraId="3B5EEF19" w14:textId="6B54184B"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81,9</w:t>
            </w:r>
          </w:p>
        </w:tc>
        <w:tc>
          <w:tcPr>
            <w:tcW w:w="541" w:type="dxa"/>
            <w:noWrap/>
            <w:vAlign w:val="center"/>
            <w:hideMark/>
          </w:tcPr>
          <w:p w14:paraId="440775F6" w14:textId="4D549E8F"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43,0</w:t>
            </w:r>
          </w:p>
        </w:tc>
        <w:tc>
          <w:tcPr>
            <w:tcW w:w="605" w:type="dxa"/>
            <w:noWrap/>
            <w:vAlign w:val="center"/>
            <w:hideMark/>
          </w:tcPr>
          <w:p w14:paraId="6D453D13" w14:textId="22106F99"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2 890,2</w:t>
            </w:r>
          </w:p>
        </w:tc>
        <w:tc>
          <w:tcPr>
            <w:tcW w:w="709" w:type="dxa"/>
            <w:noWrap/>
            <w:vAlign w:val="center"/>
            <w:hideMark/>
          </w:tcPr>
          <w:p w14:paraId="1444F286" w14:textId="72E61370"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2 635,3</w:t>
            </w:r>
          </w:p>
        </w:tc>
        <w:tc>
          <w:tcPr>
            <w:tcW w:w="541" w:type="dxa"/>
            <w:noWrap/>
            <w:vAlign w:val="center"/>
            <w:hideMark/>
          </w:tcPr>
          <w:p w14:paraId="3418B275" w14:textId="1E06AA7A"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8,9</w:t>
            </w:r>
          </w:p>
        </w:tc>
        <w:tc>
          <w:tcPr>
            <w:tcW w:w="541" w:type="dxa"/>
            <w:noWrap/>
            <w:vAlign w:val="center"/>
            <w:hideMark/>
          </w:tcPr>
          <w:p w14:paraId="3282F9B0" w14:textId="6662EAA3"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558,9</w:t>
            </w:r>
          </w:p>
        </w:tc>
        <w:tc>
          <w:tcPr>
            <w:tcW w:w="683" w:type="dxa"/>
            <w:noWrap/>
            <w:vAlign w:val="center"/>
            <w:hideMark/>
          </w:tcPr>
          <w:p w14:paraId="65B19DD7" w14:textId="042D1195"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901,7</w:t>
            </w:r>
          </w:p>
        </w:tc>
        <w:tc>
          <w:tcPr>
            <w:tcW w:w="786" w:type="dxa"/>
            <w:noWrap/>
            <w:vAlign w:val="center"/>
            <w:hideMark/>
          </w:tcPr>
          <w:p w14:paraId="6A013731" w14:textId="66F0A34E" w:rsidR="002B67B1" w:rsidRPr="00CA2251" w:rsidRDefault="002B67B1" w:rsidP="00210B54">
            <w:pPr>
              <w:ind w:left="-104" w:right="-53"/>
              <w:jc w:val="right"/>
              <w:rPr>
                <w:rFonts w:asciiTheme="minorHAnsi" w:hAnsiTheme="minorHAnsi" w:cstheme="minorHAnsi"/>
                <w:b/>
                <w:bCs/>
                <w:color w:val="000000"/>
                <w:sz w:val="16"/>
                <w:szCs w:val="16"/>
                <w:lang w:val="lv-LV"/>
              </w:rPr>
            </w:pPr>
            <w:r w:rsidRPr="00CA2251">
              <w:rPr>
                <w:rFonts w:asciiTheme="minorHAnsi" w:hAnsiTheme="minorHAnsi" w:cstheme="minorHAnsi"/>
                <w:b/>
                <w:bCs/>
                <w:sz w:val="16"/>
                <w:szCs w:val="16"/>
                <w:lang w:val="lv-LV"/>
              </w:rPr>
              <w:t>12 996,5</w:t>
            </w:r>
          </w:p>
        </w:tc>
      </w:tr>
    </w:tbl>
    <w:p w14:paraId="25AF9620" w14:textId="77777777" w:rsidR="000D1C2C" w:rsidRPr="00CA2251" w:rsidRDefault="000D1C2C" w:rsidP="000D1C2C">
      <w:pPr>
        <w:rPr>
          <w:rFonts w:eastAsiaTheme="minorHAnsi"/>
          <w:lang w:eastAsia="zh-CN"/>
        </w:rPr>
      </w:pPr>
    </w:p>
    <w:p w14:paraId="543AB6F7" w14:textId="402D36EF" w:rsidR="008014C0" w:rsidRPr="00CA2251" w:rsidRDefault="008014C0" w:rsidP="00F60180">
      <w:pPr>
        <w:spacing w:after="120"/>
        <w:rPr>
          <w:rFonts w:asciiTheme="minorHAnsi" w:hAnsiTheme="minorHAnsi" w:cstheme="minorHAnsi"/>
          <w:sz w:val="22"/>
          <w:szCs w:val="22"/>
        </w:rPr>
      </w:pPr>
      <w:r w:rsidRPr="00CA2251">
        <w:rPr>
          <w:rFonts w:asciiTheme="minorHAnsi" w:hAnsiTheme="minorHAnsi" w:cstheme="minorHAnsi"/>
          <w:sz w:val="22"/>
          <w:szCs w:val="22"/>
        </w:rPr>
        <w:t xml:space="preserve">Kā redzams </w:t>
      </w:r>
      <w:r w:rsidR="00210B54" w:rsidRPr="00CA2251">
        <w:rPr>
          <w:rFonts w:asciiTheme="minorHAnsi" w:hAnsiTheme="minorHAnsi" w:cstheme="minorHAnsi"/>
          <w:sz w:val="22"/>
          <w:szCs w:val="22"/>
        </w:rPr>
        <w:t>t</w:t>
      </w:r>
      <w:r w:rsidRPr="00CA2251">
        <w:rPr>
          <w:rFonts w:asciiTheme="minorHAnsi" w:hAnsiTheme="minorHAnsi" w:cstheme="minorHAnsi"/>
          <w:sz w:val="22"/>
          <w:szCs w:val="22"/>
        </w:rPr>
        <w:t>abulā 1</w:t>
      </w:r>
      <w:r w:rsidR="00F124CA" w:rsidRPr="00CA2251">
        <w:rPr>
          <w:rFonts w:asciiTheme="minorHAnsi" w:hAnsiTheme="minorHAnsi" w:cstheme="minorHAnsi"/>
          <w:sz w:val="22"/>
          <w:szCs w:val="22"/>
        </w:rPr>
        <w:t>-2</w:t>
      </w:r>
      <w:r w:rsidRPr="00CA2251">
        <w:rPr>
          <w:rFonts w:asciiTheme="minorHAnsi" w:hAnsiTheme="minorHAnsi" w:cstheme="minorHAnsi"/>
          <w:sz w:val="22"/>
          <w:szCs w:val="22"/>
        </w:rPr>
        <w:t xml:space="preserve"> tad kopējais siltumtrašu garums pilsētā ir 12</w:t>
      </w:r>
      <w:r w:rsidR="00210B54" w:rsidRPr="00CA2251">
        <w:rPr>
          <w:rFonts w:asciiTheme="minorHAnsi" w:hAnsiTheme="minorHAnsi" w:cstheme="minorHAnsi"/>
          <w:sz w:val="22"/>
          <w:szCs w:val="22"/>
        </w:rPr>
        <w:t xml:space="preserve"> </w:t>
      </w:r>
      <w:r w:rsidRPr="00CA2251">
        <w:rPr>
          <w:rFonts w:asciiTheme="minorHAnsi" w:hAnsiTheme="minorHAnsi" w:cstheme="minorHAnsi"/>
          <w:sz w:val="22"/>
          <w:szCs w:val="22"/>
        </w:rPr>
        <w:t xml:space="preserve">996,45m, no </w:t>
      </w:r>
      <w:r w:rsidR="00210B54" w:rsidRPr="00CA2251">
        <w:rPr>
          <w:rFonts w:asciiTheme="minorHAnsi" w:hAnsiTheme="minorHAnsi" w:cstheme="minorHAnsi"/>
          <w:sz w:val="22"/>
          <w:szCs w:val="22"/>
        </w:rPr>
        <w:t>kuriem</w:t>
      </w:r>
      <w:r w:rsidRPr="00CA2251">
        <w:rPr>
          <w:rFonts w:asciiTheme="minorHAnsi" w:hAnsiTheme="minorHAnsi" w:cstheme="minorHAnsi"/>
          <w:sz w:val="22"/>
          <w:szCs w:val="22"/>
        </w:rPr>
        <w:t>:</w:t>
      </w:r>
    </w:p>
    <w:p w14:paraId="6B8A07EE" w14:textId="166122F8" w:rsidR="008014C0" w:rsidRPr="00CA2251" w:rsidRDefault="008014C0" w:rsidP="008C1DC8">
      <w:pPr>
        <w:pStyle w:val="Sarakstarindkopa"/>
        <w:numPr>
          <w:ilvl w:val="0"/>
          <w:numId w:val="23"/>
        </w:numPr>
        <w:spacing w:after="120"/>
        <w:rPr>
          <w:rFonts w:asciiTheme="minorHAnsi" w:hAnsiTheme="minorHAnsi" w:cstheme="minorHAnsi"/>
          <w:sz w:val="22"/>
          <w:szCs w:val="22"/>
        </w:rPr>
      </w:pPr>
      <w:r w:rsidRPr="00CA2251">
        <w:rPr>
          <w:rFonts w:asciiTheme="minorHAnsi" w:hAnsiTheme="minorHAnsi" w:cstheme="minorHAnsi"/>
          <w:sz w:val="22"/>
          <w:szCs w:val="22"/>
        </w:rPr>
        <w:t>pašvaldībai piederošie tīkli – 9</w:t>
      </w:r>
      <w:r w:rsidR="000720A0" w:rsidRPr="00CA2251">
        <w:rPr>
          <w:rFonts w:asciiTheme="minorHAnsi" w:hAnsiTheme="minorHAnsi" w:cstheme="minorHAnsi"/>
          <w:sz w:val="22"/>
          <w:szCs w:val="22"/>
        </w:rPr>
        <w:t xml:space="preserve"> </w:t>
      </w:r>
      <w:r w:rsidRPr="00CA2251">
        <w:rPr>
          <w:rFonts w:asciiTheme="minorHAnsi" w:hAnsiTheme="minorHAnsi" w:cstheme="minorHAnsi"/>
          <w:sz w:val="22"/>
          <w:szCs w:val="22"/>
        </w:rPr>
        <w:t>605,69m (73,91%)</w:t>
      </w:r>
      <w:r w:rsidR="000720A0" w:rsidRPr="00CA2251">
        <w:rPr>
          <w:rFonts w:asciiTheme="minorHAnsi" w:hAnsiTheme="minorHAnsi" w:cstheme="minorHAnsi"/>
          <w:sz w:val="22"/>
          <w:szCs w:val="22"/>
        </w:rPr>
        <w:t>;</w:t>
      </w:r>
    </w:p>
    <w:p w14:paraId="295F2C60" w14:textId="512E85A0" w:rsidR="008014C0" w:rsidRPr="00CA2251" w:rsidRDefault="008014C0" w:rsidP="008C1DC8">
      <w:pPr>
        <w:pStyle w:val="Sarakstarindkopa"/>
        <w:numPr>
          <w:ilvl w:val="0"/>
          <w:numId w:val="23"/>
        </w:numPr>
        <w:spacing w:after="120"/>
        <w:jc w:val="left"/>
        <w:rPr>
          <w:rFonts w:asciiTheme="minorHAnsi" w:hAnsiTheme="minorHAnsi" w:cstheme="minorHAnsi"/>
          <w:sz w:val="22"/>
          <w:szCs w:val="22"/>
        </w:rPr>
      </w:pPr>
      <w:r w:rsidRPr="00CA2251">
        <w:rPr>
          <w:rFonts w:asciiTheme="minorHAnsi" w:hAnsiTheme="minorHAnsi" w:cstheme="minorHAnsi"/>
          <w:sz w:val="22"/>
          <w:szCs w:val="22"/>
        </w:rPr>
        <w:t>SIA “Gren Gulbene” – 2</w:t>
      </w:r>
      <w:r w:rsidR="000720A0" w:rsidRPr="00CA2251">
        <w:rPr>
          <w:rFonts w:asciiTheme="minorHAnsi" w:hAnsiTheme="minorHAnsi" w:cstheme="minorHAnsi"/>
          <w:sz w:val="22"/>
          <w:szCs w:val="22"/>
        </w:rPr>
        <w:t xml:space="preserve"> </w:t>
      </w:r>
      <w:r w:rsidRPr="00CA2251">
        <w:rPr>
          <w:rFonts w:asciiTheme="minorHAnsi" w:hAnsiTheme="minorHAnsi" w:cstheme="minorHAnsi"/>
          <w:sz w:val="22"/>
          <w:szCs w:val="22"/>
        </w:rPr>
        <w:t>328,26m (17,91%)</w:t>
      </w:r>
      <w:r w:rsidR="000720A0" w:rsidRPr="00CA2251">
        <w:rPr>
          <w:rFonts w:asciiTheme="minorHAnsi" w:hAnsiTheme="minorHAnsi" w:cstheme="minorHAnsi"/>
          <w:sz w:val="22"/>
          <w:szCs w:val="22"/>
        </w:rPr>
        <w:t>;</w:t>
      </w:r>
    </w:p>
    <w:p w14:paraId="4B43B02F" w14:textId="153D3996" w:rsidR="00E47E0B" w:rsidRPr="00CA2251" w:rsidRDefault="00E47E0B" w:rsidP="008C1DC8">
      <w:pPr>
        <w:pStyle w:val="Sarakstarindkopa"/>
        <w:numPr>
          <w:ilvl w:val="0"/>
          <w:numId w:val="23"/>
        </w:numPr>
        <w:spacing w:after="120"/>
        <w:jc w:val="left"/>
        <w:rPr>
          <w:rFonts w:asciiTheme="minorHAnsi" w:hAnsiTheme="minorHAnsi" w:cstheme="minorHAnsi"/>
          <w:sz w:val="22"/>
          <w:szCs w:val="22"/>
        </w:rPr>
      </w:pPr>
      <w:r w:rsidRPr="00CA2251">
        <w:rPr>
          <w:rFonts w:asciiTheme="minorHAnsi" w:hAnsiTheme="minorHAnsi" w:cstheme="minorHAnsi"/>
          <w:sz w:val="22"/>
          <w:szCs w:val="22"/>
        </w:rPr>
        <w:t>SIA “Gulbenes energo serviss” (pašvaldības kapitālsabiedrība) – 160,8m (1,2%).</w:t>
      </w:r>
    </w:p>
    <w:p w14:paraId="43361C8B" w14:textId="36CE2411" w:rsidR="008014C0" w:rsidRPr="00786212" w:rsidRDefault="008014C0" w:rsidP="00786212">
      <w:pPr>
        <w:pStyle w:val="Sarakstarindkopa"/>
        <w:numPr>
          <w:ilvl w:val="0"/>
          <w:numId w:val="23"/>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Privātie tīkli </w:t>
      </w:r>
      <w:r w:rsidR="00E47E0B" w:rsidRPr="00CA2251">
        <w:rPr>
          <w:rFonts w:asciiTheme="minorHAnsi" w:hAnsiTheme="minorHAnsi" w:cstheme="minorHAnsi"/>
          <w:sz w:val="22"/>
          <w:szCs w:val="22"/>
        </w:rPr>
        <w:t xml:space="preserve">– 901,7m (6,9%). Šos tīklus ir izbūvējuši privātie īpašnieki, lai pieslēgtos centralizētajai siltumapgādes sistēmai un saņemtu pakalpojumu. </w:t>
      </w:r>
      <w:r w:rsidR="00F30A16" w:rsidRPr="00CA2251">
        <w:rPr>
          <w:rFonts w:asciiTheme="minorHAnsi" w:hAnsiTheme="minorHAnsi" w:cstheme="minorHAnsi"/>
          <w:sz w:val="22"/>
          <w:szCs w:val="22"/>
        </w:rPr>
        <w:t xml:space="preserve">Neviena no pusēm nemaksā par </w:t>
      </w:r>
      <w:r w:rsidR="00E47E0B" w:rsidRPr="00CA2251">
        <w:rPr>
          <w:rFonts w:asciiTheme="minorHAnsi" w:hAnsiTheme="minorHAnsi" w:cstheme="minorHAnsi"/>
          <w:sz w:val="22"/>
          <w:szCs w:val="22"/>
        </w:rPr>
        <w:t>šo tīklu izmantošanu</w:t>
      </w:r>
      <w:r w:rsidR="00F30A16" w:rsidRPr="00CA2251">
        <w:rPr>
          <w:rFonts w:asciiTheme="minorHAnsi" w:hAnsiTheme="minorHAnsi" w:cstheme="minorHAnsi"/>
          <w:sz w:val="22"/>
          <w:szCs w:val="22"/>
        </w:rPr>
        <w:t>.</w:t>
      </w:r>
      <w:r w:rsidR="00786212">
        <w:rPr>
          <w:rFonts w:asciiTheme="minorHAnsi" w:hAnsiTheme="minorHAnsi" w:cstheme="minorHAnsi"/>
          <w:sz w:val="22"/>
          <w:szCs w:val="22"/>
        </w:rPr>
        <w:t xml:space="preserve"> </w:t>
      </w:r>
      <w:r w:rsidR="00D4722C" w:rsidRPr="00D4722C">
        <w:rPr>
          <w:rFonts w:asciiTheme="minorHAnsi" w:hAnsiTheme="minorHAnsi" w:cstheme="minorHAnsi"/>
          <w:color w:val="4472C4" w:themeColor="accent1"/>
          <w:sz w:val="22"/>
          <w:szCs w:val="22"/>
        </w:rPr>
        <w:t xml:space="preserve">Arī mainoties pakalpojumu sniedzējam pilsētā, šāda kārtība </w:t>
      </w:r>
      <w:r w:rsidR="00D4722C">
        <w:rPr>
          <w:rFonts w:asciiTheme="minorHAnsi" w:hAnsiTheme="minorHAnsi" w:cstheme="minorHAnsi"/>
          <w:color w:val="4472C4" w:themeColor="accent1"/>
          <w:sz w:val="22"/>
          <w:szCs w:val="22"/>
        </w:rPr>
        <w:t>tiktu saglabāta</w:t>
      </w:r>
      <w:r w:rsidR="00786212" w:rsidRPr="00786212">
        <w:rPr>
          <w:rFonts w:asciiTheme="minorHAnsi" w:hAnsiTheme="minorHAnsi" w:cstheme="minorHAnsi"/>
          <w:color w:val="4472C4" w:themeColor="accent1"/>
          <w:sz w:val="22"/>
          <w:szCs w:val="22"/>
        </w:rPr>
        <w:t>.</w:t>
      </w:r>
    </w:p>
    <w:p w14:paraId="507ABC0F" w14:textId="77777777" w:rsidR="00634C8F" w:rsidRPr="00CA2251" w:rsidRDefault="00634C8F" w:rsidP="00634C8F">
      <w:pPr>
        <w:spacing w:line="276" w:lineRule="auto"/>
        <w:jc w:val="both"/>
        <w:rPr>
          <w:sz w:val="22"/>
          <w:szCs w:val="22"/>
        </w:rPr>
      </w:pPr>
    </w:p>
    <w:p w14:paraId="0F8D5A6D" w14:textId="77777777" w:rsidR="00634C8F" w:rsidRPr="00CA2251" w:rsidRDefault="00634C8F" w:rsidP="00210B54">
      <w:pPr>
        <w:pStyle w:val="Virsraksts4"/>
        <w:spacing w:before="0" w:after="120"/>
      </w:pPr>
      <w:r w:rsidRPr="00CA2251">
        <w:t>Veiktās investīcijas</w:t>
      </w:r>
    </w:p>
    <w:p w14:paraId="4E96948D" w14:textId="7064140F" w:rsidR="00634C8F" w:rsidRPr="00CA2251" w:rsidRDefault="00835CFB" w:rsidP="00210B54">
      <w:pPr>
        <w:spacing w:after="120"/>
        <w:rPr>
          <w:rFonts w:asciiTheme="minorHAnsi" w:hAnsiTheme="minorHAnsi" w:cstheme="minorHAnsi"/>
          <w:sz w:val="22"/>
          <w:szCs w:val="22"/>
        </w:rPr>
      </w:pPr>
      <w:r w:rsidRPr="00CA2251">
        <w:rPr>
          <w:rFonts w:asciiTheme="minorHAnsi" w:hAnsiTheme="minorHAnsi" w:cstheme="minorHAnsi"/>
          <w:sz w:val="22"/>
          <w:szCs w:val="22"/>
        </w:rPr>
        <w:t xml:space="preserve">Pēdējo 5 gadu laikā GNP </w:t>
      </w:r>
      <w:r w:rsidR="00192BA5" w:rsidRPr="00CA2251">
        <w:rPr>
          <w:rFonts w:asciiTheme="minorHAnsi" w:hAnsiTheme="minorHAnsi" w:cstheme="minorHAnsi"/>
          <w:sz w:val="22"/>
          <w:szCs w:val="22"/>
        </w:rPr>
        <w:t>izdevumi par</w:t>
      </w:r>
      <w:r w:rsidRPr="00CA2251">
        <w:rPr>
          <w:rFonts w:asciiTheme="minorHAnsi" w:hAnsiTheme="minorHAnsi" w:cstheme="minorHAnsi"/>
          <w:sz w:val="22"/>
          <w:szCs w:val="22"/>
        </w:rPr>
        <w:t xml:space="preserve"> </w:t>
      </w:r>
      <w:r w:rsidR="00192BA5" w:rsidRPr="00CA2251">
        <w:rPr>
          <w:rFonts w:asciiTheme="minorHAnsi" w:hAnsiTheme="minorHAnsi" w:cstheme="minorHAnsi"/>
          <w:sz w:val="22"/>
          <w:szCs w:val="22"/>
        </w:rPr>
        <w:t xml:space="preserve">SIA “Gren Gulbene” </w:t>
      </w:r>
      <w:r w:rsidRPr="00CA2251">
        <w:rPr>
          <w:rFonts w:asciiTheme="minorHAnsi" w:hAnsiTheme="minorHAnsi" w:cstheme="minorHAnsi"/>
          <w:sz w:val="22"/>
          <w:szCs w:val="22"/>
        </w:rPr>
        <w:t xml:space="preserve">par veiktajiem ieguldījumiem </w:t>
      </w:r>
      <w:r w:rsidR="00192BA5" w:rsidRPr="00CA2251">
        <w:rPr>
          <w:rFonts w:asciiTheme="minorHAnsi" w:hAnsiTheme="minorHAnsi" w:cstheme="minorHAnsi"/>
          <w:sz w:val="22"/>
          <w:szCs w:val="22"/>
        </w:rPr>
        <w:t xml:space="preserve">siltumtrašu </w:t>
      </w:r>
      <w:r w:rsidRPr="00CA2251">
        <w:rPr>
          <w:rFonts w:asciiTheme="minorHAnsi" w:hAnsiTheme="minorHAnsi" w:cstheme="minorHAnsi"/>
          <w:sz w:val="22"/>
          <w:szCs w:val="22"/>
        </w:rPr>
        <w:t>remonta un pārbūves darb</w:t>
      </w:r>
      <w:r w:rsidR="00192BA5" w:rsidRPr="00CA2251">
        <w:rPr>
          <w:rFonts w:asciiTheme="minorHAnsi" w:hAnsiTheme="minorHAnsi" w:cstheme="minorHAnsi"/>
          <w:sz w:val="22"/>
          <w:szCs w:val="22"/>
        </w:rPr>
        <w:t>os</w:t>
      </w:r>
      <w:r w:rsidRPr="00CA2251">
        <w:rPr>
          <w:rFonts w:asciiTheme="minorHAnsi" w:hAnsiTheme="minorHAnsi" w:cstheme="minorHAnsi"/>
          <w:sz w:val="22"/>
          <w:szCs w:val="22"/>
        </w:rPr>
        <w:t xml:space="preserve"> sasniedza 64,4 tūkst. EUR.</w:t>
      </w:r>
    </w:p>
    <w:p w14:paraId="05B7DD01" w14:textId="0B9937CF" w:rsidR="00CF48D4" w:rsidRPr="00CA2251" w:rsidRDefault="00CF48D4" w:rsidP="00CF48D4">
      <w:pPr>
        <w:pStyle w:val="Parakstszemobjekta"/>
        <w:keepNext/>
        <w:spacing w:after="0"/>
        <w:rPr>
          <w:rFonts w:asciiTheme="minorHAnsi" w:eastAsiaTheme="minorHAnsi" w:hAnsiTheme="minorHAnsi" w:cstheme="minorHAnsi"/>
          <w:sz w:val="22"/>
          <w:szCs w:val="22"/>
        </w:rPr>
      </w:pPr>
      <w:bookmarkStart w:id="24" w:name="_Toc202342002"/>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00835CFB" w:rsidRPr="00CA2251">
        <w:rPr>
          <w:rFonts w:asciiTheme="minorHAnsi" w:eastAsiaTheme="minorHAnsi" w:hAnsiTheme="minorHAnsi" w:cstheme="minorHAnsi"/>
          <w:sz w:val="22"/>
          <w:szCs w:val="22"/>
        </w:rPr>
        <w:t>Pašvaldības līdzfinansētā investīciju daļa</w:t>
      </w:r>
      <w:bookmarkEnd w:id="24"/>
    </w:p>
    <w:tbl>
      <w:tblPr>
        <w:tblStyle w:val="GridTable1Light-Accent11"/>
        <w:tblW w:w="9351" w:type="dxa"/>
        <w:tblLayout w:type="fixed"/>
        <w:tblLook w:val="0420" w:firstRow="1" w:lastRow="0" w:firstColumn="0" w:lastColumn="0" w:noHBand="0" w:noVBand="1"/>
      </w:tblPr>
      <w:tblGrid>
        <w:gridCol w:w="5658"/>
        <w:gridCol w:w="738"/>
        <w:gridCol w:w="739"/>
        <w:gridCol w:w="738"/>
        <w:gridCol w:w="739"/>
        <w:gridCol w:w="739"/>
      </w:tblGrid>
      <w:tr w:rsidR="00835CFB" w:rsidRPr="00CA2251" w14:paraId="7030A2FD" w14:textId="77777777" w:rsidTr="00210B54">
        <w:trPr>
          <w:cnfStyle w:val="100000000000" w:firstRow="1" w:lastRow="0" w:firstColumn="0" w:lastColumn="0" w:oddVBand="0" w:evenVBand="0" w:oddHBand="0" w:evenHBand="0" w:firstRowFirstColumn="0" w:firstRowLastColumn="0" w:lastRowFirstColumn="0" w:lastRowLastColumn="0"/>
          <w:trHeight w:val="249"/>
        </w:trPr>
        <w:tc>
          <w:tcPr>
            <w:tcW w:w="5658" w:type="dxa"/>
            <w:noWrap/>
            <w:hideMark/>
          </w:tcPr>
          <w:p w14:paraId="67BC0070" w14:textId="6500B2FC" w:rsidR="00835CFB" w:rsidRPr="00CA2251" w:rsidRDefault="00835CFB">
            <w:pPr>
              <w:rPr>
                <w:rFonts w:asciiTheme="minorHAnsi" w:hAnsiTheme="minorHAnsi" w:cstheme="minorHAnsi"/>
                <w:sz w:val="18"/>
                <w:szCs w:val="18"/>
                <w:lang w:val="lv-LV" w:eastAsia="lv-LV"/>
              </w:rPr>
            </w:pPr>
            <w:r w:rsidRPr="00CA2251">
              <w:rPr>
                <w:rFonts w:asciiTheme="minorHAnsi" w:hAnsiTheme="minorHAnsi" w:cstheme="minorHAnsi"/>
                <w:sz w:val="18"/>
                <w:szCs w:val="18"/>
                <w:lang w:val="lv-LV" w:eastAsia="lv-LV"/>
              </w:rPr>
              <w:t>Remontdarbu veids un vieta</w:t>
            </w:r>
          </w:p>
        </w:tc>
        <w:tc>
          <w:tcPr>
            <w:tcW w:w="738" w:type="dxa"/>
            <w:noWrap/>
            <w:hideMark/>
          </w:tcPr>
          <w:p w14:paraId="3269C8F7" w14:textId="77777777" w:rsidR="00835CFB" w:rsidRPr="00CA2251" w:rsidRDefault="00835CFB">
            <w:pPr>
              <w:jc w:val="right"/>
              <w:rPr>
                <w:rFonts w:asciiTheme="minorHAnsi" w:hAnsiTheme="minorHAnsi" w:cstheme="minorHAnsi"/>
                <w:sz w:val="18"/>
                <w:szCs w:val="18"/>
                <w:lang w:val="lv-LV"/>
              </w:rPr>
            </w:pPr>
            <w:r w:rsidRPr="00CA2251">
              <w:rPr>
                <w:rFonts w:asciiTheme="minorHAnsi" w:hAnsiTheme="minorHAnsi" w:cstheme="minorHAnsi"/>
                <w:sz w:val="18"/>
                <w:szCs w:val="18"/>
                <w:lang w:val="lv-LV"/>
              </w:rPr>
              <w:t>2020</w:t>
            </w:r>
          </w:p>
        </w:tc>
        <w:tc>
          <w:tcPr>
            <w:tcW w:w="739" w:type="dxa"/>
            <w:noWrap/>
            <w:hideMark/>
          </w:tcPr>
          <w:p w14:paraId="1F4F845F" w14:textId="77777777" w:rsidR="00835CFB" w:rsidRPr="00CA2251" w:rsidRDefault="00835CFB">
            <w:pPr>
              <w:jc w:val="right"/>
              <w:rPr>
                <w:rFonts w:asciiTheme="minorHAnsi" w:hAnsiTheme="minorHAnsi" w:cstheme="minorHAnsi"/>
                <w:sz w:val="18"/>
                <w:szCs w:val="18"/>
                <w:lang w:val="lv-LV"/>
              </w:rPr>
            </w:pPr>
            <w:r w:rsidRPr="00CA2251">
              <w:rPr>
                <w:rFonts w:asciiTheme="minorHAnsi" w:hAnsiTheme="minorHAnsi" w:cstheme="minorHAnsi"/>
                <w:sz w:val="18"/>
                <w:szCs w:val="18"/>
                <w:lang w:val="lv-LV"/>
              </w:rPr>
              <w:t>2021</w:t>
            </w:r>
          </w:p>
        </w:tc>
        <w:tc>
          <w:tcPr>
            <w:tcW w:w="738" w:type="dxa"/>
            <w:noWrap/>
            <w:hideMark/>
          </w:tcPr>
          <w:p w14:paraId="489605C8" w14:textId="77777777" w:rsidR="00835CFB" w:rsidRPr="00CA2251" w:rsidRDefault="00835CFB">
            <w:pPr>
              <w:jc w:val="right"/>
              <w:rPr>
                <w:rFonts w:asciiTheme="minorHAnsi" w:hAnsiTheme="minorHAnsi" w:cstheme="minorHAnsi"/>
                <w:sz w:val="18"/>
                <w:szCs w:val="18"/>
                <w:lang w:val="lv-LV"/>
              </w:rPr>
            </w:pPr>
            <w:r w:rsidRPr="00CA2251">
              <w:rPr>
                <w:rFonts w:asciiTheme="minorHAnsi" w:hAnsiTheme="minorHAnsi" w:cstheme="minorHAnsi"/>
                <w:sz w:val="18"/>
                <w:szCs w:val="18"/>
                <w:lang w:val="lv-LV"/>
              </w:rPr>
              <w:t>2022</w:t>
            </w:r>
          </w:p>
        </w:tc>
        <w:tc>
          <w:tcPr>
            <w:tcW w:w="739" w:type="dxa"/>
            <w:noWrap/>
            <w:hideMark/>
          </w:tcPr>
          <w:p w14:paraId="3E689842" w14:textId="77777777" w:rsidR="00835CFB" w:rsidRPr="00CA2251" w:rsidRDefault="00835CFB">
            <w:pPr>
              <w:jc w:val="right"/>
              <w:rPr>
                <w:rFonts w:asciiTheme="minorHAnsi" w:hAnsiTheme="minorHAnsi" w:cstheme="minorHAnsi"/>
                <w:sz w:val="18"/>
                <w:szCs w:val="18"/>
                <w:lang w:val="lv-LV"/>
              </w:rPr>
            </w:pPr>
            <w:r w:rsidRPr="00CA2251">
              <w:rPr>
                <w:rFonts w:asciiTheme="minorHAnsi" w:hAnsiTheme="minorHAnsi" w:cstheme="minorHAnsi"/>
                <w:sz w:val="18"/>
                <w:szCs w:val="18"/>
                <w:lang w:val="lv-LV"/>
              </w:rPr>
              <w:t>2023</w:t>
            </w:r>
          </w:p>
        </w:tc>
        <w:tc>
          <w:tcPr>
            <w:tcW w:w="739" w:type="dxa"/>
            <w:noWrap/>
            <w:hideMark/>
          </w:tcPr>
          <w:p w14:paraId="4DA5E435" w14:textId="77777777" w:rsidR="00835CFB" w:rsidRPr="00CA2251" w:rsidRDefault="00835CFB">
            <w:pPr>
              <w:jc w:val="right"/>
              <w:rPr>
                <w:rFonts w:asciiTheme="minorHAnsi" w:hAnsiTheme="minorHAnsi" w:cstheme="minorHAnsi"/>
                <w:sz w:val="18"/>
                <w:szCs w:val="18"/>
                <w:lang w:val="lv-LV"/>
              </w:rPr>
            </w:pPr>
            <w:r w:rsidRPr="00CA2251">
              <w:rPr>
                <w:rFonts w:asciiTheme="minorHAnsi" w:hAnsiTheme="minorHAnsi" w:cstheme="minorHAnsi"/>
                <w:sz w:val="18"/>
                <w:szCs w:val="18"/>
                <w:lang w:val="lv-LV"/>
              </w:rPr>
              <w:t>2024</w:t>
            </w:r>
          </w:p>
        </w:tc>
      </w:tr>
      <w:tr w:rsidR="00835CFB" w:rsidRPr="00CA2251" w14:paraId="3147B215" w14:textId="77777777" w:rsidTr="00210B54">
        <w:trPr>
          <w:trHeight w:val="162"/>
        </w:trPr>
        <w:tc>
          <w:tcPr>
            <w:tcW w:w="5658" w:type="dxa"/>
            <w:hideMark/>
          </w:tcPr>
          <w:p w14:paraId="14E9A6AB" w14:textId="400C792B"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remonts Rīgas iela 29</w:t>
            </w:r>
            <w:r w:rsidR="00074CCA" w:rsidRPr="00CA2251">
              <w:rPr>
                <w:rFonts w:asciiTheme="minorHAnsi" w:hAnsiTheme="minorHAnsi" w:cstheme="minorHAnsi"/>
                <w:sz w:val="18"/>
                <w:szCs w:val="18"/>
                <w:lang w:val="lv-LV"/>
              </w:rPr>
              <w:t xml:space="preserve"> </w:t>
            </w:r>
          </w:p>
        </w:tc>
        <w:tc>
          <w:tcPr>
            <w:tcW w:w="738" w:type="dxa"/>
            <w:noWrap/>
            <w:vAlign w:val="center"/>
            <w:hideMark/>
          </w:tcPr>
          <w:p w14:paraId="62ABB12E"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1931</w:t>
            </w:r>
          </w:p>
        </w:tc>
        <w:tc>
          <w:tcPr>
            <w:tcW w:w="739" w:type="dxa"/>
            <w:noWrap/>
            <w:vAlign w:val="center"/>
            <w:hideMark/>
          </w:tcPr>
          <w:p w14:paraId="6FB9215A" w14:textId="0018A48B"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2C416C43" w14:textId="170157B4"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64E315D6" w14:textId="138A6266"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76C9A83A" w14:textId="25008842"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3532E1B0" w14:textId="77777777" w:rsidTr="00210B54">
        <w:trPr>
          <w:trHeight w:val="200"/>
        </w:trPr>
        <w:tc>
          <w:tcPr>
            <w:tcW w:w="5658" w:type="dxa"/>
            <w:hideMark/>
          </w:tcPr>
          <w:p w14:paraId="26879098" w14:textId="14ECBA56"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remonts Kalpaka 47 līdz Līkai ielai 25 a</w:t>
            </w:r>
            <w:r w:rsidR="00074CCA" w:rsidRPr="00CA2251">
              <w:rPr>
                <w:rFonts w:asciiTheme="minorHAnsi" w:hAnsiTheme="minorHAnsi" w:cstheme="minorHAnsi"/>
                <w:sz w:val="18"/>
                <w:szCs w:val="18"/>
                <w:lang w:val="lv-LV"/>
              </w:rPr>
              <w:t xml:space="preserve"> </w:t>
            </w:r>
          </w:p>
        </w:tc>
        <w:tc>
          <w:tcPr>
            <w:tcW w:w="738" w:type="dxa"/>
            <w:noWrap/>
            <w:vAlign w:val="center"/>
            <w:hideMark/>
          </w:tcPr>
          <w:p w14:paraId="39C2DD34"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2804</w:t>
            </w:r>
          </w:p>
        </w:tc>
        <w:tc>
          <w:tcPr>
            <w:tcW w:w="739" w:type="dxa"/>
            <w:noWrap/>
            <w:vAlign w:val="center"/>
            <w:hideMark/>
          </w:tcPr>
          <w:p w14:paraId="03ACE065" w14:textId="4C6D093D"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1A2947A1" w14:textId="298E5BE0"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3CADA329" w14:textId="3EEDA24B"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6C593428" w14:textId="20780BAB"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489A6643" w14:textId="77777777" w:rsidTr="00210B54">
        <w:trPr>
          <w:trHeight w:val="118"/>
        </w:trPr>
        <w:tc>
          <w:tcPr>
            <w:tcW w:w="5658" w:type="dxa"/>
            <w:hideMark/>
          </w:tcPr>
          <w:p w14:paraId="7C08D9DA" w14:textId="19AF4D66"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remonts Rīgas iela 61</w:t>
            </w:r>
          </w:p>
        </w:tc>
        <w:tc>
          <w:tcPr>
            <w:tcW w:w="738" w:type="dxa"/>
            <w:noWrap/>
            <w:vAlign w:val="center"/>
            <w:hideMark/>
          </w:tcPr>
          <w:p w14:paraId="7A9A73E2" w14:textId="78D22B49"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125C9054"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2653</w:t>
            </w:r>
          </w:p>
        </w:tc>
        <w:tc>
          <w:tcPr>
            <w:tcW w:w="738" w:type="dxa"/>
            <w:noWrap/>
            <w:vAlign w:val="center"/>
            <w:hideMark/>
          </w:tcPr>
          <w:p w14:paraId="0419974C" w14:textId="55675ECA"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64CDFB99" w14:textId="3D77FCC6"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4D3A173D" w14:textId="386461BC"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4779C3E3" w14:textId="77777777" w:rsidTr="00210B54">
        <w:trPr>
          <w:trHeight w:val="178"/>
        </w:trPr>
        <w:tc>
          <w:tcPr>
            <w:tcW w:w="5658" w:type="dxa"/>
            <w:hideMark/>
          </w:tcPr>
          <w:p w14:paraId="6651EFC7" w14:textId="1B249390"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siltināšana Rīgas ie</w:t>
            </w:r>
            <w:r w:rsidR="00074CCA" w:rsidRPr="00CA2251">
              <w:rPr>
                <w:rFonts w:asciiTheme="minorHAnsi" w:hAnsiTheme="minorHAnsi" w:cstheme="minorHAnsi"/>
                <w:sz w:val="18"/>
                <w:szCs w:val="18"/>
                <w:lang w:val="lv-LV"/>
              </w:rPr>
              <w:t>lā</w:t>
            </w:r>
            <w:r w:rsidRPr="00CA2251">
              <w:rPr>
                <w:rFonts w:asciiTheme="minorHAnsi" w:hAnsiTheme="minorHAnsi" w:cstheme="minorHAnsi"/>
                <w:sz w:val="18"/>
                <w:szCs w:val="18"/>
                <w:lang w:val="lv-LV"/>
              </w:rPr>
              <w:t xml:space="preserve"> 39</w:t>
            </w:r>
          </w:p>
        </w:tc>
        <w:tc>
          <w:tcPr>
            <w:tcW w:w="738" w:type="dxa"/>
            <w:noWrap/>
            <w:vAlign w:val="center"/>
            <w:hideMark/>
          </w:tcPr>
          <w:p w14:paraId="7068A485" w14:textId="31D378DF"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797C6C7D" w14:textId="0E085177"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355AE016"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1982</w:t>
            </w:r>
          </w:p>
        </w:tc>
        <w:tc>
          <w:tcPr>
            <w:tcW w:w="739" w:type="dxa"/>
            <w:noWrap/>
            <w:vAlign w:val="center"/>
            <w:hideMark/>
          </w:tcPr>
          <w:p w14:paraId="7A537C63" w14:textId="3F29167D"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6FD7DE58" w14:textId="7E062F20"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65769222" w14:textId="77777777" w:rsidTr="00210B54">
        <w:trPr>
          <w:trHeight w:val="96"/>
        </w:trPr>
        <w:tc>
          <w:tcPr>
            <w:tcW w:w="5658" w:type="dxa"/>
            <w:hideMark/>
          </w:tcPr>
          <w:p w14:paraId="255CC74A" w14:textId="3A7E23AA"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remonts Brīvības ielā 8, pagasta pārvaldes ēkā</w:t>
            </w:r>
          </w:p>
        </w:tc>
        <w:tc>
          <w:tcPr>
            <w:tcW w:w="738" w:type="dxa"/>
            <w:noWrap/>
            <w:vAlign w:val="center"/>
            <w:hideMark/>
          </w:tcPr>
          <w:p w14:paraId="735623F7" w14:textId="18D0C57A"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4AAEC2E0" w14:textId="7029FD59"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2D76E6DD"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3124</w:t>
            </w:r>
          </w:p>
        </w:tc>
        <w:tc>
          <w:tcPr>
            <w:tcW w:w="739" w:type="dxa"/>
            <w:noWrap/>
            <w:vAlign w:val="center"/>
            <w:hideMark/>
          </w:tcPr>
          <w:p w14:paraId="45837DCF" w14:textId="26509C18"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607E39A6" w14:textId="4E4AE9EB"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260C2988" w14:textId="77777777" w:rsidTr="00210B54">
        <w:trPr>
          <w:trHeight w:val="201"/>
        </w:trPr>
        <w:tc>
          <w:tcPr>
            <w:tcW w:w="5658" w:type="dxa"/>
            <w:hideMark/>
          </w:tcPr>
          <w:p w14:paraId="10D113B9" w14:textId="77777777"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kanāla demontāža O.Kalpaka ielā 17A</w:t>
            </w:r>
          </w:p>
        </w:tc>
        <w:tc>
          <w:tcPr>
            <w:tcW w:w="738" w:type="dxa"/>
            <w:noWrap/>
            <w:vAlign w:val="center"/>
            <w:hideMark/>
          </w:tcPr>
          <w:p w14:paraId="3FEE4CDD" w14:textId="1C349138"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34079E04" w14:textId="15E9253D"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2345D03A"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1623</w:t>
            </w:r>
          </w:p>
        </w:tc>
        <w:tc>
          <w:tcPr>
            <w:tcW w:w="739" w:type="dxa"/>
            <w:noWrap/>
            <w:vAlign w:val="center"/>
            <w:hideMark/>
          </w:tcPr>
          <w:p w14:paraId="48521391" w14:textId="7D8100A8"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0FC57AFE" w14:textId="2AFCA9A0"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3BD44999" w14:textId="77777777" w:rsidTr="00210B54">
        <w:trPr>
          <w:trHeight w:val="261"/>
        </w:trPr>
        <w:tc>
          <w:tcPr>
            <w:tcW w:w="5658" w:type="dxa"/>
            <w:hideMark/>
          </w:tcPr>
          <w:p w14:paraId="3BA21648" w14:textId="77777777"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remonta darbi Nākotnes ielā 6</w:t>
            </w:r>
          </w:p>
        </w:tc>
        <w:tc>
          <w:tcPr>
            <w:tcW w:w="738" w:type="dxa"/>
            <w:noWrap/>
            <w:vAlign w:val="center"/>
            <w:hideMark/>
          </w:tcPr>
          <w:p w14:paraId="543D93C2" w14:textId="27B3D827"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595A5DE1" w14:textId="2C4649D6"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7AD069DC"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2669</w:t>
            </w:r>
          </w:p>
        </w:tc>
        <w:tc>
          <w:tcPr>
            <w:tcW w:w="739" w:type="dxa"/>
            <w:noWrap/>
            <w:vAlign w:val="center"/>
            <w:hideMark/>
          </w:tcPr>
          <w:p w14:paraId="287A170F" w14:textId="59033939"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6ED350EB" w14:textId="3A041D04"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6B53E0CA" w14:textId="77777777" w:rsidTr="00210B54">
        <w:trPr>
          <w:trHeight w:val="265"/>
        </w:trPr>
        <w:tc>
          <w:tcPr>
            <w:tcW w:w="5658" w:type="dxa"/>
            <w:hideMark/>
          </w:tcPr>
          <w:p w14:paraId="5A1840BB" w14:textId="43F7A94F"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Siltumkameras Blaumaņa iela 46a,Gulbene rekonstrukcija</w:t>
            </w:r>
          </w:p>
        </w:tc>
        <w:tc>
          <w:tcPr>
            <w:tcW w:w="738" w:type="dxa"/>
            <w:noWrap/>
            <w:vAlign w:val="center"/>
            <w:hideMark/>
          </w:tcPr>
          <w:p w14:paraId="6F783114" w14:textId="39781C98"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70FFC2B9" w14:textId="41A78A1B"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1EDE3A28" w14:textId="79AC50FB"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4E69C940" w14:textId="1371A878"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12</w:t>
            </w:r>
            <w:r w:rsidR="00210B54" w:rsidRPr="00CA2251">
              <w:rPr>
                <w:rFonts w:asciiTheme="minorHAnsi" w:hAnsiTheme="minorHAnsi" w:cstheme="minorHAnsi"/>
                <w:sz w:val="18"/>
                <w:szCs w:val="18"/>
                <w:lang w:val="lv-LV"/>
              </w:rPr>
              <w:t xml:space="preserve"> </w:t>
            </w:r>
            <w:r w:rsidRPr="00CA2251">
              <w:rPr>
                <w:rFonts w:asciiTheme="minorHAnsi" w:hAnsiTheme="minorHAnsi" w:cstheme="minorHAnsi"/>
                <w:sz w:val="18"/>
                <w:szCs w:val="18"/>
                <w:lang w:val="lv-LV"/>
              </w:rPr>
              <w:t>615</w:t>
            </w:r>
          </w:p>
        </w:tc>
        <w:tc>
          <w:tcPr>
            <w:tcW w:w="739" w:type="dxa"/>
            <w:noWrap/>
            <w:vAlign w:val="center"/>
            <w:hideMark/>
          </w:tcPr>
          <w:p w14:paraId="4B5A8958" w14:textId="4AD9FDA4"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02A0A8C0" w14:textId="77777777" w:rsidTr="00210B54">
        <w:trPr>
          <w:trHeight w:val="127"/>
        </w:trPr>
        <w:tc>
          <w:tcPr>
            <w:tcW w:w="5658" w:type="dxa"/>
            <w:hideMark/>
          </w:tcPr>
          <w:p w14:paraId="0BE38DD6" w14:textId="77777777"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ievada pārbūve Rīgas ielā 63, Gulbenē</w:t>
            </w:r>
          </w:p>
        </w:tc>
        <w:tc>
          <w:tcPr>
            <w:tcW w:w="738" w:type="dxa"/>
            <w:noWrap/>
            <w:vAlign w:val="center"/>
            <w:hideMark/>
          </w:tcPr>
          <w:p w14:paraId="33C50650" w14:textId="4FEDD78C"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288FEE0D" w14:textId="1F8B64D2"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34AC2B09" w14:textId="62ABB913"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4BFBC898"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2389</w:t>
            </w:r>
          </w:p>
        </w:tc>
        <w:tc>
          <w:tcPr>
            <w:tcW w:w="739" w:type="dxa"/>
            <w:noWrap/>
            <w:vAlign w:val="center"/>
            <w:hideMark/>
          </w:tcPr>
          <w:p w14:paraId="154B3E45" w14:textId="27E45898"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4DE06240" w14:textId="77777777" w:rsidTr="00210B54">
        <w:trPr>
          <w:trHeight w:val="187"/>
        </w:trPr>
        <w:tc>
          <w:tcPr>
            <w:tcW w:w="5658" w:type="dxa"/>
            <w:hideMark/>
          </w:tcPr>
          <w:p w14:paraId="68766C65" w14:textId="387A3AAE"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Siltumkameras O. Kalpaka ielā 45, Gulbenē rekonstrukcija</w:t>
            </w:r>
          </w:p>
        </w:tc>
        <w:tc>
          <w:tcPr>
            <w:tcW w:w="738" w:type="dxa"/>
            <w:noWrap/>
            <w:vAlign w:val="center"/>
            <w:hideMark/>
          </w:tcPr>
          <w:p w14:paraId="222943B3" w14:textId="7272F803"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2416EED0" w14:textId="536A0207"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1ED471AA" w14:textId="70E7EC89"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571940E7" w14:textId="0A58B4D3"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13</w:t>
            </w:r>
            <w:r w:rsidR="00210B54" w:rsidRPr="00CA2251">
              <w:rPr>
                <w:rFonts w:asciiTheme="minorHAnsi" w:hAnsiTheme="minorHAnsi" w:cstheme="minorHAnsi"/>
                <w:sz w:val="18"/>
                <w:szCs w:val="18"/>
                <w:lang w:val="lv-LV"/>
              </w:rPr>
              <w:t xml:space="preserve"> </w:t>
            </w:r>
            <w:r w:rsidRPr="00CA2251">
              <w:rPr>
                <w:rFonts w:asciiTheme="minorHAnsi" w:hAnsiTheme="minorHAnsi" w:cstheme="minorHAnsi"/>
                <w:sz w:val="18"/>
                <w:szCs w:val="18"/>
                <w:lang w:val="lv-LV"/>
              </w:rPr>
              <w:t>542</w:t>
            </w:r>
          </w:p>
        </w:tc>
        <w:tc>
          <w:tcPr>
            <w:tcW w:w="739" w:type="dxa"/>
            <w:noWrap/>
            <w:vAlign w:val="center"/>
            <w:hideMark/>
          </w:tcPr>
          <w:p w14:paraId="7EDBB5F5" w14:textId="7E2774CA"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272AFA98" w14:textId="77777777" w:rsidTr="00210B54">
        <w:trPr>
          <w:trHeight w:val="248"/>
        </w:trPr>
        <w:tc>
          <w:tcPr>
            <w:tcW w:w="5658" w:type="dxa"/>
            <w:hideMark/>
          </w:tcPr>
          <w:p w14:paraId="342620F8" w14:textId="2CF24B49"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Siltumkameras Rīgas ielā 28/30, Gulbenē rekonstrukcija</w:t>
            </w:r>
          </w:p>
        </w:tc>
        <w:tc>
          <w:tcPr>
            <w:tcW w:w="738" w:type="dxa"/>
            <w:noWrap/>
            <w:vAlign w:val="center"/>
            <w:hideMark/>
          </w:tcPr>
          <w:p w14:paraId="35CB9D44" w14:textId="3FA18958"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5F5D0501" w14:textId="24DCA6AE"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0E95E643" w14:textId="0C6A2D6C"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27AF4539"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7398</w:t>
            </w:r>
          </w:p>
        </w:tc>
        <w:tc>
          <w:tcPr>
            <w:tcW w:w="739" w:type="dxa"/>
            <w:noWrap/>
            <w:vAlign w:val="center"/>
            <w:hideMark/>
          </w:tcPr>
          <w:p w14:paraId="09FF6DFB" w14:textId="4AB864B7"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77E727E3" w14:textId="77777777" w:rsidTr="00210B54">
        <w:trPr>
          <w:trHeight w:val="265"/>
        </w:trPr>
        <w:tc>
          <w:tcPr>
            <w:tcW w:w="5658" w:type="dxa"/>
            <w:hideMark/>
          </w:tcPr>
          <w:p w14:paraId="36DC6CD7" w14:textId="77777777"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Siltumkameras pārbūve Ozolu iela 3C ( Kalpaka iela 62 pagalms pie garāžām)</w:t>
            </w:r>
          </w:p>
        </w:tc>
        <w:tc>
          <w:tcPr>
            <w:tcW w:w="738" w:type="dxa"/>
            <w:noWrap/>
            <w:vAlign w:val="center"/>
            <w:hideMark/>
          </w:tcPr>
          <w:p w14:paraId="414842DB" w14:textId="331ED15B"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0C39A1BB" w14:textId="3FF31669"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19FE3211" w14:textId="605D4034"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47D37351"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2862</w:t>
            </w:r>
          </w:p>
        </w:tc>
        <w:tc>
          <w:tcPr>
            <w:tcW w:w="739" w:type="dxa"/>
            <w:noWrap/>
            <w:vAlign w:val="center"/>
            <w:hideMark/>
          </w:tcPr>
          <w:p w14:paraId="15FBCCA9" w14:textId="1EFC99B9"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r>
      <w:tr w:rsidR="00835CFB" w:rsidRPr="00CA2251" w14:paraId="1E4A36D3" w14:textId="77777777" w:rsidTr="00210B54">
        <w:trPr>
          <w:trHeight w:val="243"/>
        </w:trPr>
        <w:tc>
          <w:tcPr>
            <w:tcW w:w="5658" w:type="dxa"/>
            <w:hideMark/>
          </w:tcPr>
          <w:p w14:paraId="79F22E04" w14:textId="41B72208"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Siltumtrases Brīvības ielā 12, Gulbenē remonts un pārbūve</w:t>
            </w:r>
          </w:p>
        </w:tc>
        <w:tc>
          <w:tcPr>
            <w:tcW w:w="738" w:type="dxa"/>
            <w:noWrap/>
            <w:vAlign w:val="center"/>
            <w:hideMark/>
          </w:tcPr>
          <w:p w14:paraId="5ADC47B6" w14:textId="40526879"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4FB7FF7C" w14:textId="6BAF92A2"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60D1273D" w14:textId="7474FF07"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52DB3E47" w14:textId="6BB713D9"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3FF111F2"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5999</w:t>
            </w:r>
          </w:p>
        </w:tc>
      </w:tr>
      <w:tr w:rsidR="00835CFB" w:rsidRPr="00CA2251" w14:paraId="14E8D11A" w14:textId="77777777" w:rsidTr="00210B54">
        <w:trPr>
          <w:trHeight w:val="275"/>
        </w:trPr>
        <w:tc>
          <w:tcPr>
            <w:tcW w:w="5658" w:type="dxa"/>
            <w:hideMark/>
          </w:tcPr>
          <w:p w14:paraId="20260230" w14:textId="5D23D861" w:rsidR="00835CFB" w:rsidRPr="00CA2251" w:rsidRDefault="00835CFB">
            <w:pPr>
              <w:rPr>
                <w:rFonts w:asciiTheme="minorHAnsi" w:hAnsiTheme="minorHAnsi" w:cstheme="minorHAnsi"/>
                <w:sz w:val="18"/>
                <w:szCs w:val="18"/>
                <w:lang w:val="lv-LV"/>
              </w:rPr>
            </w:pPr>
            <w:r w:rsidRPr="00CA2251">
              <w:rPr>
                <w:rFonts w:asciiTheme="minorHAnsi" w:hAnsiTheme="minorHAnsi" w:cstheme="minorHAnsi"/>
                <w:sz w:val="18"/>
                <w:szCs w:val="18"/>
                <w:lang w:val="lv-LV"/>
              </w:rPr>
              <w:t>Siltumkameras Skolas ielā 8A, Gulbenē (ievada mezgla) pārbūve</w:t>
            </w:r>
          </w:p>
        </w:tc>
        <w:tc>
          <w:tcPr>
            <w:tcW w:w="738" w:type="dxa"/>
            <w:noWrap/>
            <w:vAlign w:val="center"/>
            <w:hideMark/>
          </w:tcPr>
          <w:p w14:paraId="6D2EB47D" w14:textId="347ED0AF"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33CF236F" w14:textId="49993E8C"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8" w:type="dxa"/>
            <w:noWrap/>
            <w:vAlign w:val="center"/>
            <w:hideMark/>
          </w:tcPr>
          <w:p w14:paraId="2C8F3543" w14:textId="47689E36"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0CFB2050" w14:textId="69816B5C" w:rsidR="00835CFB" w:rsidRPr="00CA2251" w:rsidRDefault="00210B54"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w:t>
            </w:r>
          </w:p>
        </w:tc>
        <w:tc>
          <w:tcPr>
            <w:tcW w:w="739" w:type="dxa"/>
            <w:noWrap/>
            <w:vAlign w:val="center"/>
            <w:hideMark/>
          </w:tcPr>
          <w:p w14:paraId="19134FCB" w14:textId="77777777" w:rsidR="00835CFB" w:rsidRPr="00CA2251" w:rsidRDefault="00835CFB" w:rsidP="00210B54">
            <w:pPr>
              <w:jc w:val="center"/>
              <w:rPr>
                <w:rFonts w:asciiTheme="minorHAnsi" w:hAnsiTheme="minorHAnsi" w:cstheme="minorHAnsi"/>
                <w:sz w:val="18"/>
                <w:szCs w:val="18"/>
                <w:lang w:val="lv-LV"/>
              </w:rPr>
            </w:pPr>
            <w:r w:rsidRPr="00CA2251">
              <w:rPr>
                <w:rFonts w:asciiTheme="minorHAnsi" w:hAnsiTheme="minorHAnsi" w:cstheme="minorHAnsi"/>
                <w:sz w:val="18"/>
                <w:szCs w:val="18"/>
                <w:lang w:val="lv-LV"/>
              </w:rPr>
              <w:t>2818</w:t>
            </w:r>
          </w:p>
        </w:tc>
      </w:tr>
      <w:tr w:rsidR="00835CFB" w:rsidRPr="00CA2251" w14:paraId="417DE13C" w14:textId="77777777" w:rsidTr="00210B54">
        <w:trPr>
          <w:trHeight w:val="249"/>
        </w:trPr>
        <w:tc>
          <w:tcPr>
            <w:tcW w:w="5658" w:type="dxa"/>
            <w:noWrap/>
            <w:hideMark/>
          </w:tcPr>
          <w:p w14:paraId="42AA8852" w14:textId="77777777" w:rsidR="00835CFB" w:rsidRPr="00CA2251" w:rsidRDefault="00835CFB">
            <w:pPr>
              <w:jc w:val="right"/>
              <w:rPr>
                <w:rFonts w:asciiTheme="minorHAnsi" w:hAnsiTheme="minorHAnsi" w:cstheme="minorHAnsi"/>
                <w:b/>
                <w:bCs/>
                <w:sz w:val="18"/>
                <w:szCs w:val="18"/>
                <w:lang w:val="lv-LV"/>
              </w:rPr>
            </w:pPr>
            <w:r w:rsidRPr="00CA2251">
              <w:rPr>
                <w:rFonts w:asciiTheme="minorHAnsi" w:hAnsiTheme="minorHAnsi" w:cstheme="minorHAnsi"/>
                <w:b/>
                <w:bCs/>
                <w:sz w:val="18"/>
                <w:szCs w:val="18"/>
                <w:lang w:val="lv-LV"/>
              </w:rPr>
              <w:t>Kopā</w:t>
            </w:r>
          </w:p>
        </w:tc>
        <w:tc>
          <w:tcPr>
            <w:tcW w:w="738" w:type="dxa"/>
            <w:noWrap/>
            <w:vAlign w:val="center"/>
            <w:hideMark/>
          </w:tcPr>
          <w:p w14:paraId="233C7C45" w14:textId="77777777" w:rsidR="00835CFB" w:rsidRPr="00CA2251" w:rsidRDefault="00835CFB" w:rsidP="00210B54">
            <w:pPr>
              <w:jc w:val="center"/>
              <w:rPr>
                <w:rFonts w:asciiTheme="minorHAnsi" w:hAnsiTheme="minorHAnsi" w:cstheme="minorHAnsi"/>
                <w:b/>
                <w:bCs/>
                <w:sz w:val="18"/>
                <w:szCs w:val="18"/>
                <w:lang w:val="lv-LV"/>
              </w:rPr>
            </w:pPr>
            <w:r w:rsidRPr="00CA2251">
              <w:rPr>
                <w:rFonts w:asciiTheme="minorHAnsi" w:hAnsiTheme="minorHAnsi" w:cstheme="minorHAnsi"/>
                <w:b/>
                <w:bCs/>
                <w:sz w:val="18"/>
                <w:szCs w:val="18"/>
                <w:lang w:val="lv-LV"/>
              </w:rPr>
              <w:t>4734</w:t>
            </w:r>
          </w:p>
        </w:tc>
        <w:tc>
          <w:tcPr>
            <w:tcW w:w="739" w:type="dxa"/>
            <w:noWrap/>
            <w:vAlign w:val="center"/>
            <w:hideMark/>
          </w:tcPr>
          <w:p w14:paraId="62782BAC" w14:textId="77777777" w:rsidR="00835CFB" w:rsidRPr="00CA2251" w:rsidRDefault="00835CFB" w:rsidP="00210B54">
            <w:pPr>
              <w:jc w:val="center"/>
              <w:rPr>
                <w:rFonts w:asciiTheme="minorHAnsi" w:hAnsiTheme="minorHAnsi" w:cstheme="minorHAnsi"/>
                <w:b/>
                <w:bCs/>
                <w:sz w:val="18"/>
                <w:szCs w:val="18"/>
                <w:lang w:val="lv-LV"/>
              </w:rPr>
            </w:pPr>
            <w:r w:rsidRPr="00CA2251">
              <w:rPr>
                <w:rFonts w:asciiTheme="minorHAnsi" w:hAnsiTheme="minorHAnsi" w:cstheme="minorHAnsi"/>
                <w:b/>
                <w:bCs/>
                <w:sz w:val="18"/>
                <w:szCs w:val="18"/>
                <w:lang w:val="lv-LV"/>
              </w:rPr>
              <w:t>2653</w:t>
            </w:r>
          </w:p>
        </w:tc>
        <w:tc>
          <w:tcPr>
            <w:tcW w:w="738" w:type="dxa"/>
            <w:noWrap/>
            <w:vAlign w:val="center"/>
            <w:hideMark/>
          </w:tcPr>
          <w:p w14:paraId="37303FB3" w14:textId="77777777" w:rsidR="00835CFB" w:rsidRPr="00CA2251" w:rsidRDefault="00835CFB" w:rsidP="00210B54">
            <w:pPr>
              <w:jc w:val="center"/>
              <w:rPr>
                <w:rFonts w:asciiTheme="minorHAnsi" w:hAnsiTheme="minorHAnsi" w:cstheme="minorHAnsi"/>
                <w:b/>
                <w:bCs/>
                <w:sz w:val="18"/>
                <w:szCs w:val="18"/>
                <w:lang w:val="lv-LV"/>
              </w:rPr>
            </w:pPr>
            <w:r w:rsidRPr="00CA2251">
              <w:rPr>
                <w:rFonts w:asciiTheme="minorHAnsi" w:hAnsiTheme="minorHAnsi" w:cstheme="minorHAnsi"/>
                <w:b/>
                <w:bCs/>
                <w:sz w:val="18"/>
                <w:szCs w:val="18"/>
                <w:lang w:val="lv-LV"/>
              </w:rPr>
              <w:t>9399</w:t>
            </w:r>
          </w:p>
        </w:tc>
        <w:tc>
          <w:tcPr>
            <w:tcW w:w="739" w:type="dxa"/>
            <w:noWrap/>
            <w:vAlign w:val="center"/>
            <w:hideMark/>
          </w:tcPr>
          <w:p w14:paraId="5108842D" w14:textId="081DC318" w:rsidR="00835CFB" w:rsidRPr="00CA2251" w:rsidRDefault="00835CFB" w:rsidP="00210B54">
            <w:pPr>
              <w:jc w:val="center"/>
              <w:rPr>
                <w:rFonts w:asciiTheme="minorHAnsi" w:hAnsiTheme="minorHAnsi" w:cstheme="minorHAnsi"/>
                <w:b/>
                <w:bCs/>
                <w:sz w:val="18"/>
                <w:szCs w:val="18"/>
                <w:lang w:val="lv-LV"/>
              </w:rPr>
            </w:pPr>
            <w:r w:rsidRPr="00CA2251">
              <w:rPr>
                <w:rFonts w:asciiTheme="minorHAnsi" w:hAnsiTheme="minorHAnsi" w:cstheme="minorHAnsi"/>
                <w:b/>
                <w:bCs/>
                <w:sz w:val="18"/>
                <w:szCs w:val="18"/>
                <w:lang w:val="lv-LV"/>
              </w:rPr>
              <w:t>38</w:t>
            </w:r>
            <w:r w:rsidR="00210B54" w:rsidRPr="00CA2251">
              <w:rPr>
                <w:rFonts w:asciiTheme="minorHAnsi" w:hAnsiTheme="minorHAnsi" w:cstheme="minorHAnsi"/>
                <w:b/>
                <w:bCs/>
                <w:sz w:val="18"/>
                <w:szCs w:val="18"/>
                <w:lang w:val="lv-LV"/>
              </w:rPr>
              <w:t xml:space="preserve"> </w:t>
            </w:r>
            <w:r w:rsidRPr="00CA2251">
              <w:rPr>
                <w:rFonts w:asciiTheme="minorHAnsi" w:hAnsiTheme="minorHAnsi" w:cstheme="minorHAnsi"/>
                <w:b/>
                <w:bCs/>
                <w:sz w:val="18"/>
                <w:szCs w:val="18"/>
                <w:lang w:val="lv-LV"/>
              </w:rPr>
              <w:t>806</w:t>
            </w:r>
          </w:p>
        </w:tc>
        <w:tc>
          <w:tcPr>
            <w:tcW w:w="739" w:type="dxa"/>
            <w:noWrap/>
            <w:vAlign w:val="center"/>
            <w:hideMark/>
          </w:tcPr>
          <w:p w14:paraId="4EC39D7F" w14:textId="77777777" w:rsidR="00835CFB" w:rsidRPr="00CA2251" w:rsidRDefault="00835CFB" w:rsidP="00210B54">
            <w:pPr>
              <w:jc w:val="center"/>
              <w:rPr>
                <w:rFonts w:asciiTheme="minorHAnsi" w:hAnsiTheme="minorHAnsi" w:cstheme="minorHAnsi"/>
                <w:b/>
                <w:bCs/>
                <w:sz w:val="18"/>
                <w:szCs w:val="18"/>
                <w:lang w:val="lv-LV"/>
              </w:rPr>
            </w:pPr>
            <w:r w:rsidRPr="00CA2251">
              <w:rPr>
                <w:rFonts w:asciiTheme="minorHAnsi" w:hAnsiTheme="minorHAnsi" w:cstheme="minorHAnsi"/>
                <w:b/>
                <w:bCs/>
                <w:sz w:val="18"/>
                <w:szCs w:val="18"/>
                <w:lang w:val="lv-LV"/>
              </w:rPr>
              <w:t>8817</w:t>
            </w:r>
          </w:p>
        </w:tc>
      </w:tr>
    </w:tbl>
    <w:p w14:paraId="5578E330" w14:textId="77777777" w:rsidR="00284486" w:rsidRPr="00CA2251" w:rsidRDefault="00284486" w:rsidP="008014C0">
      <w:pPr>
        <w:spacing w:line="276" w:lineRule="auto"/>
        <w:rPr>
          <w:sz w:val="22"/>
          <w:szCs w:val="22"/>
        </w:rPr>
      </w:pPr>
    </w:p>
    <w:p w14:paraId="75E27894" w14:textId="6921BF3B" w:rsidR="00A56EF9" w:rsidRPr="00CA2251" w:rsidRDefault="00A56EF9" w:rsidP="00210B54">
      <w:pPr>
        <w:pStyle w:val="Virsraksts3"/>
        <w:spacing w:before="0" w:after="120"/>
      </w:pPr>
      <w:bookmarkStart w:id="25" w:name="_Toc202341949"/>
      <w:r w:rsidRPr="00CA2251">
        <w:lastRenderedPageBreak/>
        <w:t>Siltumenerģijas patērētāji jeb apkurinātās ēkas</w:t>
      </w:r>
      <w:bookmarkEnd w:id="25"/>
    </w:p>
    <w:p w14:paraId="0F63A8AC" w14:textId="63708D56" w:rsidR="008014C0" w:rsidRPr="00CA2251" w:rsidRDefault="008014C0" w:rsidP="00210B54">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Analizējot siltumapgādes tīklu, tika veikts sadalījums klientu līmenī, </w:t>
      </w:r>
      <w:r w:rsidR="000D00B7" w:rsidRPr="00CA2251">
        <w:rPr>
          <w:rFonts w:asciiTheme="minorHAnsi" w:hAnsiTheme="minorHAnsi" w:cstheme="minorHAnsi"/>
          <w:sz w:val="22"/>
          <w:szCs w:val="22"/>
        </w:rPr>
        <w:t>identificējot,</w:t>
      </w:r>
      <w:r w:rsidRPr="00CA2251">
        <w:rPr>
          <w:rFonts w:asciiTheme="minorHAnsi" w:hAnsiTheme="minorHAnsi" w:cstheme="minorHAnsi"/>
          <w:sz w:val="22"/>
          <w:szCs w:val="22"/>
        </w:rPr>
        <w:t xml:space="preserve"> kas siltumenerģiju saņem tikai caur SIA “Gren Gulbene” siltumtīkliem un kas to saņem caur pašvaldības</w:t>
      </w:r>
      <w:r w:rsidR="000D00B7" w:rsidRPr="00CA2251">
        <w:rPr>
          <w:rFonts w:asciiTheme="minorHAnsi" w:hAnsiTheme="minorHAnsi" w:cstheme="minorHAnsi"/>
          <w:sz w:val="22"/>
          <w:szCs w:val="22"/>
        </w:rPr>
        <w:t>, kā arī caur</w:t>
      </w:r>
      <w:r w:rsidRPr="00CA2251">
        <w:rPr>
          <w:rFonts w:asciiTheme="minorHAnsi" w:hAnsiTheme="minorHAnsi" w:cstheme="minorHAnsi"/>
          <w:sz w:val="22"/>
          <w:szCs w:val="22"/>
        </w:rPr>
        <w:t xml:space="preserve"> privātajām siltumtrasēm. Šāds sadalījums ir būtisks, lai apzinātu klientus, kas potenciāli varētu tikt atslēgti no siltumtīkliem</w:t>
      </w:r>
      <w:r w:rsidR="00082FEA" w:rsidRPr="00CA2251">
        <w:rPr>
          <w:rFonts w:asciiTheme="minorHAnsi" w:hAnsiTheme="minorHAnsi" w:cstheme="minorHAnsi"/>
          <w:sz w:val="22"/>
          <w:szCs w:val="22"/>
        </w:rPr>
        <w:t>,</w:t>
      </w:r>
      <w:r w:rsidRPr="00CA2251">
        <w:rPr>
          <w:rFonts w:asciiTheme="minorHAnsi" w:hAnsiTheme="minorHAnsi" w:cstheme="minorHAnsi"/>
          <w:sz w:val="22"/>
          <w:szCs w:val="22"/>
        </w:rPr>
        <w:t xml:space="preserve"> īstenojot PPP projektu (gadījumā ja SIA “Gren Gulbene” neatsavina sev piederošos siltumtīklus). Detalizēti šī informācija ir atspoguļota Tabulās</w:t>
      </w:r>
      <w:r w:rsidR="000D00B7" w:rsidRPr="00CA2251">
        <w:rPr>
          <w:rFonts w:asciiTheme="minorHAnsi" w:hAnsiTheme="minorHAnsi" w:cstheme="minorHAnsi"/>
          <w:sz w:val="22"/>
          <w:szCs w:val="22"/>
        </w:rPr>
        <w:t xml:space="preserve"> 1-</w:t>
      </w:r>
      <w:r w:rsidR="00CF48D4" w:rsidRPr="00CA2251">
        <w:rPr>
          <w:rFonts w:asciiTheme="minorHAnsi" w:hAnsiTheme="minorHAnsi" w:cstheme="minorHAnsi"/>
          <w:sz w:val="22"/>
          <w:szCs w:val="22"/>
        </w:rPr>
        <w:t>4</w:t>
      </w:r>
      <w:r w:rsidR="000D00B7" w:rsidRPr="00CA2251">
        <w:rPr>
          <w:rFonts w:asciiTheme="minorHAnsi" w:hAnsiTheme="minorHAnsi" w:cstheme="minorHAnsi"/>
          <w:sz w:val="22"/>
          <w:szCs w:val="22"/>
        </w:rPr>
        <w:t>, 1-</w:t>
      </w:r>
      <w:r w:rsidR="00CF48D4" w:rsidRPr="00CA2251">
        <w:rPr>
          <w:rFonts w:asciiTheme="minorHAnsi" w:hAnsiTheme="minorHAnsi" w:cstheme="minorHAnsi"/>
          <w:sz w:val="22"/>
          <w:szCs w:val="22"/>
        </w:rPr>
        <w:t>5</w:t>
      </w:r>
      <w:r w:rsidR="000D00B7" w:rsidRPr="00CA2251">
        <w:rPr>
          <w:rFonts w:asciiTheme="minorHAnsi" w:hAnsiTheme="minorHAnsi" w:cstheme="minorHAnsi"/>
          <w:sz w:val="22"/>
          <w:szCs w:val="22"/>
        </w:rPr>
        <w:t xml:space="preserve"> un 1-</w:t>
      </w:r>
      <w:r w:rsidR="00CF48D4" w:rsidRPr="00CA2251">
        <w:rPr>
          <w:rFonts w:asciiTheme="minorHAnsi" w:hAnsiTheme="minorHAnsi" w:cstheme="minorHAnsi"/>
          <w:sz w:val="22"/>
          <w:szCs w:val="22"/>
        </w:rPr>
        <w:t>6</w:t>
      </w:r>
      <w:r w:rsidRPr="00CA2251">
        <w:rPr>
          <w:rFonts w:asciiTheme="minorHAnsi" w:hAnsiTheme="minorHAnsi" w:cstheme="minorHAnsi"/>
          <w:sz w:val="22"/>
          <w:szCs w:val="22"/>
        </w:rPr>
        <w:t>.</w:t>
      </w:r>
      <w:r w:rsidR="000D00B7" w:rsidRPr="00CA2251">
        <w:rPr>
          <w:rFonts w:asciiTheme="minorHAnsi" w:hAnsiTheme="minorHAnsi" w:cstheme="minorHAnsi"/>
          <w:sz w:val="22"/>
          <w:szCs w:val="22"/>
        </w:rPr>
        <w:t xml:space="preserve"> Ar dzeltenu ir izceltas lielākas siltumenerģijas patērētāju grupas.</w:t>
      </w:r>
    </w:p>
    <w:p w14:paraId="246045FC" w14:textId="0479B90C" w:rsidR="000D00B7" w:rsidRPr="00CA2251" w:rsidRDefault="000D00B7" w:rsidP="000D00B7">
      <w:pPr>
        <w:pStyle w:val="Parakstszemobjekta"/>
        <w:keepNext/>
        <w:spacing w:after="0"/>
        <w:rPr>
          <w:rFonts w:asciiTheme="minorHAnsi" w:eastAsiaTheme="minorHAnsi" w:hAnsiTheme="minorHAnsi" w:cstheme="minorHAnsi"/>
          <w:sz w:val="22"/>
          <w:szCs w:val="22"/>
        </w:rPr>
      </w:pPr>
      <w:bookmarkStart w:id="26" w:name="_Toc202342003"/>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CF48D4" w:rsidRPr="00CA2251">
        <w:rPr>
          <w:rFonts w:asciiTheme="minorHAnsi" w:eastAsiaTheme="minorHAnsi" w:hAnsiTheme="minorHAnsi" w:cstheme="minorHAnsi"/>
          <w:noProof/>
          <w:sz w:val="22"/>
          <w:szCs w:val="22"/>
        </w:rPr>
        <w:t>4</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 xml:space="preserve">Siltumenerģijas </w:t>
      </w:r>
      <w:r w:rsidR="00C71978" w:rsidRPr="00CA2251">
        <w:rPr>
          <w:rFonts w:asciiTheme="minorHAnsi" w:hAnsiTheme="minorHAnsi" w:cstheme="minorHAnsi"/>
          <w:sz w:val="22"/>
          <w:szCs w:val="22"/>
        </w:rPr>
        <w:t>patērētāju raksturojums kopumā neatkarīgi pa kādiem siltumtīkliem tiek nodrošināta piegāde</w:t>
      </w:r>
      <w:bookmarkEnd w:id="26"/>
    </w:p>
    <w:tbl>
      <w:tblPr>
        <w:tblStyle w:val="GridTable1Light-Accent11"/>
        <w:tblW w:w="9351" w:type="dxa"/>
        <w:tblLook w:val="04A0" w:firstRow="1" w:lastRow="0" w:firstColumn="1" w:lastColumn="0" w:noHBand="0" w:noVBand="1"/>
      </w:tblPr>
      <w:tblGrid>
        <w:gridCol w:w="2400"/>
        <w:gridCol w:w="1022"/>
        <w:gridCol w:w="1976"/>
        <w:gridCol w:w="1976"/>
        <w:gridCol w:w="1977"/>
      </w:tblGrid>
      <w:tr w:rsidR="0080704D" w:rsidRPr="00CA2251" w14:paraId="18AC7FA4" w14:textId="77777777" w:rsidTr="00210B5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22F65BE0" w14:textId="4DD3C0ED" w:rsidR="0080704D" w:rsidRPr="00CA2251" w:rsidRDefault="0080704D" w:rsidP="0080704D">
            <w:pPr>
              <w:jc w:val="center"/>
              <w:rPr>
                <w:rFonts w:asciiTheme="minorHAnsi" w:hAnsiTheme="minorHAnsi" w:cstheme="minorHAnsi"/>
                <w:color w:val="000000"/>
                <w:sz w:val="18"/>
                <w:szCs w:val="18"/>
                <w:lang w:val="lv-LV" w:eastAsia="lv-LV"/>
              </w:rPr>
            </w:pPr>
            <w:r w:rsidRPr="00CA2251">
              <w:rPr>
                <w:rFonts w:asciiTheme="minorHAnsi" w:hAnsiTheme="minorHAnsi" w:cstheme="minorHAnsi"/>
                <w:color w:val="000000"/>
                <w:sz w:val="18"/>
                <w:szCs w:val="18"/>
                <w:lang w:val="lv-LV"/>
              </w:rPr>
              <w:t>Tips</w:t>
            </w:r>
          </w:p>
        </w:tc>
        <w:tc>
          <w:tcPr>
            <w:tcW w:w="1022" w:type="dxa"/>
            <w:vAlign w:val="center"/>
            <w:hideMark/>
          </w:tcPr>
          <w:p w14:paraId="602F7830" w14:textId="5C21B45F" w:rsidR="0080704D" w:rsidRPr="00CA2251" w:rsidRDefault="0080704D" w:rsidP="008070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Objektu skaits</w:t>
            </w:r>
          </w:p>
        </w:tc>
        <w:tc>
          <w:tcPr>
            <w:tcW w:w="1976" w:type="dxa"/>
            <w:vAlign w:val="center"/>
            <w:hideMark/>
          </w:tcPr>
          <w:p w14:paraId="1822C526" w14:textId="0069BF86" w:rsidR="0080704D" w:rsidRPr="00CA2251" w:rsidRDefault="0080704D" w:rsidP="008070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Iekštelpu platība, m2</w:t>
            </w:r>
          </w:p>
        </w:tc>
        <w:tc>
          <w:tcPr>
            <w:tcW w:w="1976" w:type="dxa"/>
            <w:vAlign w:val="center"/>
            <w:hideMark/>
          </w:tcPr>
          <w:p w14:paraId="08F1F203" w14:textId="3D9240E2" w:rsidR="0080704D" w:rsidRPr="00CA2251" w:rsidRDefault="0080704D" w:rsidP="008070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 xml:space="preserve">Kopējais patēriņš [vid.22/23], </w:t>
            </w:r>
            <w:r w:rsidR="00074CCA" w:rsidRPr="00CA2251">
              <w:rPr>
                <w:rFonts w:asciiTheme="minorHAnsi" w:hAnsiTheme="minorHAnsi" w:cstheme="minorHAnsi"/>
                <w:color w:val="000000"/>
                <w:sz w:val="18"/>
                <w:szCs w:val="18"/>
                <w:lang w:val="lv-LV"/>
              </w:rPr>
              <w:t>MW</w:t>
            </w:r>
            <w:r w:rsidRPr="00CA2251">
              <w:rPr>
                <w:rFonts w:asciiTheme="minorHAnsi" w:hAnsiTheme="minorHAnsi" w:cstheme="minorHAnsi"/>
                <w:color w:val="000000"/>
                <w:sz w:val="18"/>
                <w:szCs w:val="18"/>
                <w:lang w:val="lv-LV"/>
              </w:rPr>
              <w:t>h</w:t>
            </w:r>
          </w:p>
        </w:tc>
        <w:tc>
          <w:tcPr>
            <w:tcW w:w="1977" w:type="dxa"/>
            <w:vAlign w:val="center"/>
            <w:hideMark/>
          </w:tcPr>
          <w:p w14:paraId="44DE2133" w14:textId="4A5BEB37" w:rsidR="0080704D" w:rsidRPr="00CA2251" w:rsidRDefault="0080704D" w:rsidP="008070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color w:val="000000"/>
                <w:sz w:val="18"/>
                <w:szCs w:val="18"/>
                <w:lang w:val="lv-LV"/>
              </w:rPr>
            </w:pPr>
            <w:r w:rsidRPr="00CA2251">
              <w:rPr>
                <w:rFonts w:asciiTheme="minorHAnsi" w:hAnsiTheme="minorHAnsi" w:cstheme="minorHAnsi"/>
                <w:i/>
                <w:iCs/>
                <w:color w:val="000000"/>
                <w:sz w:val="18"/>
                <w:szCs w:val="18"/>
                <w:lang w:val="lv-LV"/>
              </w:rPr>
              <w:t>t.sk. k</w:t>
            </w:r>
            <w:r w:rsidR="00074CCA" w:rsidRPr="00CA2251">
              <w:rPr>
                <w:rFonts w:asciiTheme="minorHAnsi" w:hAnsiTheme="minorHAnsi" w:cstheme="minorHAnsi"/>
                <w:i/>
                <w:iCs/>
                <w:color w:val="000000"/>
                <w:sz w:val="18"/>
                <w:szCs w:val="18"/>
                <w:lang w:val="lv-LV"/>
              </w:rPr>
              <w:t xml:space="preserve">arstā </w:t>
            </w:r>
            <w:r w:rsidRPr="00CA2251">
              <w:rPr>
                <w:rFonts w:asciiTheme="minorHAnsi" w:hAnsiTheme="minorHAnsi" w:cstheme="minorHAnsi"/>
                <w:i/>
                <w:iCs/>
                <w:color w:val="000000"/>
                <w:sz w:val="18"/>
                <w:szCs w:val="18"/>
                <w:lang w:val="lv-LV"/>
              </w:rPr>
              <w:t>ūdens patēr</w:t>
            </w:r>
            <w:r w:rsidR="00074CCA" w:rsidRPr="00CA2251">
              <w:rPr>
                <w:rFonts w:asciiTheme="minorHAnsi" w:hAnsiTheme="minorHAnsi" w:cstheme="minorHAnsi"/>
                <w:i/>
                <w:iCs/>
                <w:color w:val="000000"/>
                <w:sz w:val="18"/>
                <w:szCs w:val="18"/>
                <w:lang w:val="lv-LV"/>
              </w:rPr>
              <w:t>i</w:t>
            </w:r>
            <w:r w:rsidRPr="00CA2251">
              <w:rPr>
                <w:rFonts w:asciiTheme="minorHAnsi" w:hAnsiTheme="minorHAnsi" w:cstheme="minorHAnsi"/>
                <w:i/>
                <w:iCs/>
                <w:color w:val="000000"/>
                <w:sz w:val="18"/>
                <w:szCs w:val="18"/>
                <w:lang w:val="lv-LV"/>
              </w:rPr>
              <w:t xml:space="preserve">ņš, </w:t>
            </w:r>
            <w:r w:rsidR="00074CCA" w:rsidRPr="00CA2251">
              <w:rPr>
                <w:rFonts w:asciiTheme="minorHAnsi" w:hAnsiTheme="minorHAnsi" w:cstheme="minorHAnsi"/>
                <w:i/>
                <w:iCs/>
                <w:color w:val="000000"/>
                <w:sz w:val="18"/>
                <w:szCs w:val="18"/>
                <w:lang w:val="lv-LV"/>
              </w:rPr>
              <w:t>MW</w:t>
            </w:r>
            <w:r w:rsidRPr="00CA2251">
              <w:rPr>
                <w:rFonts w:asciiTheme="minorHAnsi" w:hAnsiTheme="minorHAnsi" w:cstheme="minorHAnsi"/>
                <w:i/>
                <w:iCs/>
                <w:color w:val="000000"/>
                <w:sz w:val="18"/>
                <w:szCs w:val="18"/>
                <w:lang w:val="lv-LV"/>
              </w:rPr>
              <w:t>h</w:t>
            </w:r>
          </w:p>
        </w:tc>
      </w:tr>
      <w:tr w:rsidR="00E82294" w:rsidRPr="00CA2251" w14:paraId="0EA2A720" w14:textId="77777777" w:rsidTr="00DF269A">
        <w:trPr>
          <w:trHeight w:val="244"/>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2CA96F73"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Biroju ēkas</w:t>
            </w:r>
          </w:p>
        </w:tc>
        <w:tc>
          <w:tcPr>
            <w:tcW w:w="1022" w:type="dxa"/>
            <w:vAlign w:val="center"/>
            <w:hideMark/>
          </w:tcPr>
          <w:p w14:paraId="7B256371" w14:textId="3A3E8E74"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18</w:t>
            </w:r>
          </w:p>
        </w:tc>
        <w:tc>
          <w:tcPr>
            <w:tcW w:w="1976" w:type="dxa"/>
            <w:vAlign w:val="center"/>
            <w:hideMark/>
          </w:tcPr>
          <w:p w14:paraId="6464EFFE" w14:textId="2876F45B"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19 737,40</w:t>
            </w:r>
          </w:p>
        </w:tc>
        <w:tc>
          <w:tcPr>
            <w:tcW w:w="1976" w:type="dxa"/>
            <w:shd w:val="clear" w:color="auto" w:fill="FFE599" w:themeFill="accent4" w:themeFillTint="66"/>
            <w:vAlign w:val="center"/>
            <w:hideMark/>
          </w:tcPr>
          <w:p w14:paraId="0F57CC8D" w14:textId="01815A1E"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1 694,62</w:t>
            </w:r>
          </w:p>
        </w:tc>
        <w:tc>
          <w:tcPr>
            <w:tcW w:w="1977" w:type="dxa"/>
            <w:vAlign w:val="center"/>
            <w:hideMark/>
          </w:tcPr>
          <w:p w14:paraId="364EF891" w14:textId="4F722372"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66,25</w:t>
            </w:r>
          </w:p>
        </w:tc>
      </w:tr>
      <w:tr w:rsidR="00E82294" w:rsidRPr="00CA2251" w14:paraId="789F1603"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10F21EF1"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Daudzdzīvokļu ēkas</w:t>
            </w:r>
          </w:p>
        </w:tc>
        <w:tc>
          <w:tcPr>
            <w:tcW w:w="1022" w:type="dxa"/>
            <w:vAlign w:val="center"/>
            <w:hideMark/>
          </w:tcPr>
          <w:p w14:paraId="3399AC63" w14:textId="4B2E9B06"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55</w:t>
            </w:r>
          </w:p>
        </w:tc>
        <w:tc>
          <w:tcPr>
            <w:tcW w:w="1976" w:type="dxa"/>
            <w:vAlign w:val="center"/>
            <w:hideMark/>
          </w:tcPr>
          <w:p w14:paraId="29772B95" w14:textId="2B855384"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140 991,90</w:t>
            </w:r>
          </w:p>
        </w:tc>
        <w:tc>
          <w:tcPr>
            <w:tcW w:w="1976" w:type="dxa"/>
            <w:shd w:val="clear" w:color="auto" w:fill="FFE599" w:themeFill="accent4" w:themeFillTint="66"/>
            <w:vAlign w:val="center"/>
            <w:hideMark/>
          </w:tcPr>
          <w:p w14:paraId="5BCFAFE5" w14:textId="50CD745D"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16 836,69</w:t>
            </w:r>
          </w:p>
        </w:tc>
        <w:tc>
          <w:tcPr>
            <w:tcW w:w="1977" w:type="dxa"/>
            <w:vAlign w:val="center"/>
            <w:hideMark/>
          </w:tcPr>
          <w:p w14:paraId="499BC9F2" w14:textId="199005F7"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5 018,81</w:t>
            </w:r>
          </w:p>
        </w:tc>
      </w:tr>
      <w:tr w:rsidR="00E82294" w:rsidRPr="00CA2251" w14:paraId="3AA4769E"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0A1C6DC6"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Dzīvoklis</w:t>
            </w:r>
          </w:p>
        </w:tc>
        <w:tc>
          <w:tcPr>
            <w:tcW w:w="1022" w:type="dxa"/>
            <w:vAlign w:val="center"/>
            <w:hideMark/>
          </w:tcPr>
          <w:p w14:paraId="7FAC01FE" w14:textId="0DDDECA4"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976" w:type="dxa"/>
            <w:vAlign w:val="center"/>
            <w:hideMark/>
          </w:tcPr>
          <w:p w14:paraId="04D56EE7" w14:textId="7DD3EDC4"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42,00</w:t>
            </w:r>
          </w:p>
        </w:tc>
        <w:tc>
          <w:tcPr>
            <w:tcW w:w="1976" w:type="dxa"/>
            <w:vAlign w:val="center"/>
            <w:hideMark/>
          </w:tcPr>
          <w:p w14:paraId="0B0C50B0" w14:textId="59FE6840"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0,80</w:t>
            </w:r>
          </w:p>
        </w:tc>
        <w:tc>
          <w:tcPr>
            <w:tcW w:w="1977" w:type="dxa"/>
            <w:vAlign w:val="center"/>
            <w:hideMark/>
          </w:tcPr>
          <w:p w14:paraId="72802F53" w14:textId="5990A405"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w:t>
            </w:r>
          </w:p>
        </w:tc>
      </w:tr>
      <w:tr w:rsidR="00E82294" w:rsidRPr="00CA2251" w14:paraId="5F8374DB"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526761CA"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Izglītības ēkas</w:t>
            </w:r>
          </w:p>
        </w:tc>
        <w:tc>
          <w:tcPr>
            <w:tcW w:w="1022" w:type="dxa"/>
            <w:vAlign w:val="center"/>
            <w:hideMark/>
          </w:tcPr>
          <w:p w14:paraId="631F6CC7" w14:textId="4D36B1EC"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16</w:t>
            </w:r>
          </w:p>
        </w:tc>
        <w:tc>
          <w:tcPr>
            <w:tcW w:w="1976" w:type="dxa"/>
            <w:vAlign w:val="center"/>
            <w:hideMark/>
          </w:tcPr>
          <w:p w14:paraId="479D0BCC" w14:textId="6C20AFD0"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26 071,10</w:t>
            </w:r>
          </w:p>
        </w:tc>
        <w:tc>
          <w:tcPr>
            <w:tcW w:w="1976" w:type="dxa"/>
            <w:shd w:val="clear" w:color="auto" w:fill="FFE599" w:themeFill="accent4" w:themeFillTint="66"/>
            <w:vAlign w:val="center"/>
            <w:hideMark/>
          </w:tcPr>
          <w:p w14:paraId="6EDA7476" w14:textId="1D357C67"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9C5700"/>
                <w:sz w:val="18"/>
                <w:szCs w:val="18"/>
                <w:lang w:val="lv-LV"/>
              </w:rPr>
            </w:pPr>
            <w:r w:rsidRPr="00CA2251">
              <w:rPr>
                <w:rFonts w:asciiTheme="minorHAnsi" w:hAnsiTheme="minorHAnsi" w:cstheme="minorHAnsi"/>
                <w:sz w:val="18"/>
                <w:szCs w:val="18"/>
                <w:shd w:val="clear" w:color="auto" w:fill="FFE599" w:themeFill="accent4" w:themeFillTint="66"/>
                <w:lang w:val="lv-LV"/>
              </w:rPr>
              <w:t>2 346,39</w:t>
            </w:r>
          </w:p>
        </w:tc>
        <w:tc>
          <w:tcPr>
            <w:tcW w:w="1977" w:type="dxa"/>
            <w:vAlign w:val="center"/>
            <w:hideMark/>
          </w:tcPr>
          <w:p w14:paraId="4DB2CD86" w14:textId="13455E9D"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226,01</w:t>
            </w:r>
          </w:p>
        </w:tc>
      </w:tr>
      <w:tr w:rsidR="00E82294" w:rsidRPr="00CA2251" w14:paraId="1C4ACFBB"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5126D3F8"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Katlu māja</w:t>
            </w:r>
          </w:p>
        </w:tc>
        <w:tc>
          <w:tcPr>
            <w:tcW w:w="1022" w:type="dxa"/>
            <w:vAlign w:val="center"/>
            <w:hideMark/>
          </w:tcPr>
          <w:p w14:paraId="599EA5D6" w14:textId="35D31187"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w:t>
            </w:r>
          </w:p>
        </w:tc>
        <w:tc>
          <w:tcPr>
            <w:tcW w:w="1976" w:type="dxa"/>
            <w:vAlign w:val="center"/>
            <w:hideMark/>
          </w:tcPr>
          <w:p w14:paraId="364CED4B" w14:textId="52CDA73C"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551,10</w:t>
            </w:r>
          </w:p>
        </w:tc>
        <w:tc>
          <w:tcPr>
            <w:tcW w:w="1976" w:type="dxa"/>
            <w:vAlign w:val="center"/>
            <w:hideMark/>
          </w:tcPr>
          <w:p w14:paraId="403814F6" w14:textId="20BE9905"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14,68</w:t>
            </w:r>
          </w:p>
        </w:tc>
        <w:tc>
          <w:tcPr>
            <w:tcW w:w="1977" w:type="dxa"/>
            <w:vAlign w:val="center"/>
            <w:hideMark/>
          </w:tcPr>
          <w:p w14:paraId="4288FC7B" w14:textId="0234D096"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3,36</w:t>
            </w:r>
          </w:p>
        </w:tc>
      </w:tr>
      <w:tr w:rsidR="00E82294" w:rsidRPr="00CA2251" w14:paraId="2B88EFA7"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7D0FF2A0"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Kultūras centrs</w:t>
            </w:r>
          </w:p>
        </w:tc>
        <w:tc>
          <w:tcPr>
            <w:tcW w:w="1022" w:type="dxa"/>
            <w:vAlign w:val="center"/>
            <w:hideMark/>
          </w:tcPr>
          <w:p w14:paraId="67DBDF15" w14:textId="250E65AA"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976" w:type="dxa"/>
            <w:vAlign w:val="center"/>
            <w:hideMark/>
          </w:tcPr>
          <w:p w14:paraId="790A0550" w14:textId="17195701"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2 119,90</w:t>
            </w:r>
          </w:p>
        </w:tc>
        <w:tc>
          <w:tcPr>
            <w:tcW w:w="1976" w:type="dxa"/>
            <w:vAlign w:val="center"/>
            <w:hideMark/>
          </w:tcPr>
          <w:p w14:paraId="107AC25B" w14:textId="1C66FD27"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337,45</w:t>
            </w:r>
          </w:p>
        </w:tc>
        <w:tc>
          <w:tcPr>
            <w:tcW w:w="1977" w:type="dxa"/>
            <w:vAlign w:val="center"/>
            <w:hideMark/>
          </w:tcPr>
          <w:p w14:paraId="507ECCF0" w14:textId="4D99480A"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9,17</w:t>
            </w:r>
          </w:p>
        </w:tc>
      </w:tr>
      <w:tr w:rsidR="00E82294" w:rsidRPr="00CA2251" w14:paraId="39412369"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3F5E92B0"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Privātmājas</w:t>
            </w:r>
          </w:p>
        </w:tc>
        <w:tc>
          <w:tcPr>
            <w:tcW w:w="1022" w:type="dxa"/>
            <w:vAlign w:val="center"/>
            <w:hideMark/>
          </w:tcPr>
          <w:p w14:paraId="2A2E4C8B" w14:textId="36F9300A"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7</w:t>
            </w:r>
          </w:p>
        </w:tc>
        <w:tc>
          <w:tcPr>
            <w:tcW w:w="1976" w:type="dxa"/>
            <w:vAlign w:val="center"/>
            <w:hideMark/>
          </w:tcPr>
          <w:p w14:paraId="4D3B4BD5" w14:textId="60B948DE"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913,60</w:t>
            </w:r>
          </w:p>
        </w:tc>
        <w:tc>
          <w:tcPr>
            <w:tcW w:w="1976" w:type="dxa"/>
            <w:vAlign w:val="center"/>
            <w:hideMark/>
          </w:tcPr>
          <w:p w14:paraId="76D91453" w14:textId="4A151721"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119,04</w:t>
            </w:r>
          </w:p>
        </w:tc>
        <w:tc>
          <w:tcPr>
            <w:tcW w:w="1977" w:type="dxa"/>
            <w:vAlign w:val="center"/>
            <w:hideMark/>
          </w:tcPr>
          <w:p w14:paraId="00EDAE37" w14:textId="7B075C68"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18,77</w:t>
            </w:r>
          </w:p>
        </w:tc>
      </w:tr>
      <w:tr w:rsidR="00E82294" w:rsidRPr="00CA2251" w14:paraId="6EC821C9"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12F84C2A"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Ražošanas ēkas</w:t>
            </w:r>
          </w:p>
        </w:tc>
        <w:tc>
          <w:tcPr>
            <w:tcW w:w="1022" w:type="dxa"/>
            <w:vAlign w:val="center"/>
            <w:hideMark/>
          </w:tcPr>
          <w:p w14:paraId="5A8E9E1B" w14:textId="7F9F9B49"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5</w:t>
            </w:r>
          </w:p>
        </w:tc>
        <w:tc>
          <w:tcPr>
            <w:tcW w:w="1976" w:type="dxa"/>
            <w:vAlign w:val="center"/>
            <w:hideMark/>
          </w:tcPr>
          <w:p w14:paraId="2C544A27" w14:textId="5F0CAACB"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6 611,80</w:t>
            </w:r>
          </w:p>
        </w:tc>
        <w:tc>
          <w:tcPr>
            <w:tcW w:w="1976" w:type="dxa"/>
            <w:vAlign w:val="center"/>
            <w:hideMark/>
          </w:tcPr>
          <w:p w14:paraId="38AD7390" w14:textId="3633BB2D"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391,75</w:t>
            </w:r>
          </w:p>
        </w:tc>
        <w:tc>
          <w:tcPr>
            <w:tcW w:w="1977" w:type="dxa"/>
            <w:vAlign w:val="center"/>
            <w:hideMark/>
          </w:tcPr>
          <w:p w14:paraId="71373A65" w14:textId="1A83DB3F"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5,88</w:t>
            </w:r>
          </w:p>
        </w:tc>
      </w:tr>
      <w:tr w:rsidR="00E82294" w:rsidRPr="00CA2251" w14:paraId="0C4B928A"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0EC507D8"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Sociālā dienesta ēka</w:t>
            </w:r>
          </w:p>
        </w:tc>
        <w:tc>
          <w:tcPr>
            <w:tcW w:w="1022" w:type="dxa"/>
            <w:vAlign w:val="center"/>
            <w:hideMark/>
          </w:tcPr>
          <w:p w14:paraId="37CAABA2" w14:textId="2DF2BCB3"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976" w:type="dxa"/>
            <w:vAlign w:val="center"/>
            <w:hideMark/>
          </w:tcPr>
          <w:p w14:paraId="7527283C" w14:textId="4D76E8A4"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928,60</w:t>
            </w:r>
          </w:p>
        </w:tc>
        <w:tc>
          <w:tcPr>
            <w:tcW w:w="1976" w:type="dxa"/>
            <w:vAlign w:val="center"/>
            <w:hideMark/>
          </w:tcPr>
          <w:p w14:paraId="7A3F8373" w14:textId="3CC3764C"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89,80</w:t>
            </w:r>
          </w:p>
        </w:tc>
        <w:tc>
          <w:tcPr>
            <w:tcW w:w="1977" w:type="dxa"/>
            <w:vAlign w:val="center"/>
            <w:hideMark/>
          </w:tcPr>
          <w:p w14:paraId="71A2C424" w14:textId="19DA9917"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6,66</w:t>
            </w:r>
          </w:p>
        </w:tc>
      </w:tr>
      <w:tr w:rsidR="00E82294" w:rsidRPr="00CA2251" w14:paraId="51423548"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4A417C8B"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Tirdzniecības ēkas</w:t>
            </w:r>
          </w:p>
        </w:tc>
        <w:tc>
          <w:tcPr>
            <w:tcW w:w="1022" w:type="dxa"/>
            <w:vAlign w:val="center"/>
            <w:hideMark/>
          </w:tcPr>
          <w:p w14:paraId="4D53B41E" w14:textId="6525B4FD"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23</w:t>
            </w:r>
          </w:p>
        </w:tc>
        <w:tc>
          <w:tcPr>
            <w:tcW w:w="1976" w:type="dxa"/>
            <w:vAlign w:val="center"/>
            <w:hideMark/>
          </w:tcPr>
          <w:p w14:paraId="1F31B1A7" w14:textId="2D3EC21F"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17 588,30</w:t>
            </w:r>
          </w:p>
        </w:tc>
        <w:tc>
          <w:tcPr>
            <w:tcW w:w="1976" w:type="dxa"/>
            <w:vAlign w:val="center"/>
            <w:hideMark/>
          </w:tcPr>
          <w:p w14:paraId="50790379" w14:textId="1E765DC8"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1 618,08</w:t>
            </w:r>
          </w:p>
        </w:tc>
        <w:tc>
          <w:tcPr>
            <w:tcW w:w="1977" w:type="dxa"/>
            <w:vAlign w:val="center"/>
            <w:hideMark/>
          </w:tcPr>
          <w:p w14:paraId="4D870E73" w14:textId="01111B40"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62,17</w:t>
            </w:r>
          </w:p>
        </w:tc>
      </w:tr>
      <w:tr w:rsidR="00E82294" w:rsidRPr="00CA2251" w14:paraId="7BDD1F01" w14:textId="77777777" w:rsidTr="00DF269A">
        <w:trPr>
          <w:trHeight w:val="326"/>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7402ED62"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Viesnīca</w:t>
            </w:r>
          </w:p>
        </w:tc>
        <w:tc>
          <w:tcPr>
            <w:tcW w:w="1022" w:type="dxa"/>
            <w:vAlign w:val="center"/>
            <w:hideMark/>
          </w:tcPr>
          <w:p w14:paraId="2F59CDD3" w14:textId="12A8DB50"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w:t>
            </w:r>
          </w:p>
        </w:tc>
        <w:tc>
          <w:tcPr>
            <w:tcW w:w="1976" w:type="dxa"/>
            <w:vAlign w:val="center"/>
            <w:hideMark/>
          </w:tcPr>
          <w:p w14:paraId="2339EFFF" w14:textId="5CEE4E00"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3 627,90</w:t>
            </w:r>
          </w:p>
        </w:tc>
        <w:tc>
          <w:tcPr>
            <w:tcW w:w="1976" w:type="dxa"/>
            <w:vAlign w:val="center"/>
            <w:hideMark/>
          </w:tcPr>
          <w:p w14:paraId="00B8C309" w14:textId="73F67C40"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326,75</w:t>
            </w:r>
          </w:p>
        </w:tc>
        <w:tc>
          <w:tcPr>
            <w:tcW w:w="1977" w:type="dxa"/>
            <w:vAlign w:val="center"/>
            <w:hideMark/>
          </w:tcPr>
          <w:p w14:paraId="4B1EE8FD" w14:textId="5554FBF5"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106,36</w:t>
            </w:r>
          </w:p>
        </w:tc>
      </w:tr>
      <w:tr w:rsidR="00E82294" w:rsidRPr="00CA2251" w14:paraId="5466DAE0" w14:textId="77777777" w:rsidTr="00DF269A">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6CFB60A6"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Neklasificēts</w:t>
            </w:r>
          </w:p>
        </w:tc>
        <w:tc>
          <w:tcPr>
            <w:tcW w:w="1022" w:type="dxa"/>
            <w:vAlign w:val="center"/>
            <w:hideMark/>
          </w:tcPr>
          <w:p w14:paraId="02B7A0BE" w14:textId="5B1CCEB4"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9</w:t>
            </w:r>
          </w:p>
        </w:tc>
        <w:tc>
          <w:tcPr>
            <w:tcW w:w="1976" w:type="dxa"/>
            <w:vAlign w:val="center"/>
            <w:hideMark/>
          </w:tcPr>
          <w:p w14:paraId="599E43CE" w14:textId="63679906"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1492,8</w:t>
            </w:r>
          </w:p>
        </w:tc>
        <w:tc>
          <w:tcPr>
            <w:tcW w:w="1976" w:type="dxa"/>
            <w:vAlign w:val="center"/>
            <w:hideMark/>
          </w:tcPr>
          <w:p w14:paraId="279C2B2E" w14:textId="5B991BFD"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362,82</w:t>
            </w:r>
          </w:p>
        </w:tc>
        <w:tc>
          <w:tcPr>
            <w:tcW w:w="1977" w:type="dxa"/>
            <w:vAlign w:val="center"/>
            <w:hideMark/>
          </w:tcPr>
          <w:p w14:paraId="2D313910" w14:textId="230FCF1E"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40,73</w:t>
            </w:r>
          </w:p>
        </w:tc>
      </w:tr>
      <w:tr w:rsidR="00E82294" w:rsidRPr="00CA2251" w14:paraId="5B8C474A" w14:textId="77777777" w:rsidTr="00DF269A">
        <w:trPr>
          <w:trHeight w:val="326"/>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08E7A8D5" w14:textId="77777777" w:rsidR="00E82294" w:rsidRPr="00CA2251" w:rsidRDefault="00E82294" w:rsidP="00E82294">
            <w:pPr>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Pavisam kopā</w:t>
            </w:r>
          </w:p>
        </w:tc>
        <w:tc>
          <w:tcPr>
            <w:tcW w:w="1022" w:type="dxa"/>
            <w:vAlign w:val="center"/>
            <w:hideMark/>
          </w:tcPr>
          <w:p w14:paraId="3A44A49C" w14:textId="3B32A19E"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140</w:t>
            </w:r>
          </w:p>
        </w:tc>
        <w:tc>
          <w:tcPr>
            <w:tcW w:w="1976" w:type="dxa"/>
            <w:vAlign w:val="center"/>
            <w:hideMark/>
          </w:tcPr>
          <w:p w14:paraId="766BB51B" w14:textId="232AF83A"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220 676,40</w:t>
            </w:r>
          </w:p>
        </w:tc>
        <w:tc>
          <w:tcPr>
            <w:tcW w:w="1976" w:type="dxa"/>
            <w:vAlign w:val="center"/>
            <w:hideMark/>
          </w:tcPr>
          <w:p w14:paraId="1D0FD51B" w14:textId="01E37B5D"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24 138,88</w:t>
            </w:r>
          </w:p>
        </w:tc>
        <w:tc>
          <w:tcPr>
            <w:tcW w:w="1977" w:type="dxa"/>
            <w:vAlign w:val="center"/>
            <w:hideMark/>
          </w:tcPr>
          <w:p w14:paraId="036F2FE0" w14:textId="1B663A3F" w:rsidR="00E82294" w:rsidRPr="00CA2251" w:rsidRDefault="00E82294" w:rsidP="00210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b/>
                <w:bCs/>
                <w:sz w:val="18"/>
                <w:szCs w:val="18"/>
                <w:lang w:val="lv-LV"/>
              </w:rPr>
              <w:t>5 564,17</w:t>
            </w:r>
          </w:p>
        </w:tc>
      </w:tr>
    </w:tbl>
    <w:p w14:paraId="4ECEE7E9" w14:textId="479257D3" w:rsidR="008014C0" w:rsidRPr="00CA2251" w:rsidRDefault="008014C0" w:rsidP="008014C0">
      <w:pPr>
        <w:spacing w:line="276" w:lineRule="auto"/>
        <w:jc w:val="center"/>
        <w:rPr>
          <w:i/>
          <w:iCs/>
          <w:sz w:val="22"/>
          <w:szCs w:val="22"/>
        </w:rPr>
      </w:pPr>
    </w:p>
    <w:p w14:paraId="72A3BC38" w14:textId="77777777" w:rsidR="008014C0" w:rsidRPr="00CA2251" w:rsidRDefault="008014C0" w:rsidP="008014C0">
      <w:pPr>
        <w:spacing w:line="276" w:lineRule="auto"/>
        <w:jc w:val="center"/>
        <w:rPr>
          <w:i/>
          <w:iCs/>
          <w:sz w:val="22"/>
          <w:szCs w:val="22"/>
        </w:rPr>
      </w:pPr>
    </w:p>
    <w:p w14:paraId="4B075866" w14:textId="0C07E3F9" w:rsidR="000D00B7" w:rsidRPr="00CA2251" w:rsidRDefault="000D00B7" w:rsidP="000D00B7">
      <w:pPr>
        <w:pStyle w:val="Parakstszemobjekta"/>
        <w:keepNext/>
        <w:spacing w:after="0"/>
        <w:rPr>
          <w:rFonts w:asciiTheme="minorHAnsi" w:eastAsiaTheme="minorHAnsi" w:hAnsiTheme="minorHAnsi" w:cstheme="minorHAnsi"/>
          <w:sz w:val="22"/>
          <w:szCs w:val="22"/>
        </w:rPr>
      </w:pPr>
      <w:bookmarkStart w:id="27" w:name="_Toc202342004"/>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CF48D4" w:rsidRPr="00CA2251">
        <w:rPr>
          <w:rFonts w:asciiTheme="minorHAnsi" w:eastAsiaTheme="minorHAnsi" w:hAnsiTheme="minorHAnsi" w:cstheme="minorHAnsi"/>
          <w:noProof/>
          <w:sz w:val="22"/>
          <w:szCs w:val="22"/>
        </w:rPr>
        <w:t>5</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 xml:space="preserve">Siltumenerģijas piegādes sadalījums pa pašvaldības un </w:t>
      </w:r>
      <w:r w:rsidR="00C71978" w:rsidRPr="00CA2251">
        <w:rPr>
          <w:rFonts w:asciiTheme="minorHAnsi" w:hAnsiTheme="minorHAnsi" w:cstheme="minorHAnsi"/>
          <w:sz w:val="22"/>
          <w:szCs w:val="22"/>
        </w:rPr>
        <w:t xml:space="preserve">citu </w:t>
      </w:r>
      <w:r w:rsidRPr="00CA2251">
        <w:rPr>
          <w:rFonts w:asciiTheme="minorHAnsi" w:hAnsiTheme="minorHAnsi" w:cstheme="minorHAnsi"/>
          <w:sz w:val="22"/>
          <w:szCs w:val="22"/>
        </w:rPr>
        <w:t>privātpersonu siltumtīkliem</w:t>
      </w:r>
      <w:bookmarkEnd w:id="27"/>
    </w:p>
    <w:tbl>
      <w:tblPr>
        <w:tblStyle w:val="GridTable1Light-Accent11"/>
        <w:tblW w:w="9351" w:type="dxa"/>
        <w:tblLook w:val="04A0" w:firstRow="1" w:lastRow="0" w:firstColumn="1" w:lastColumn="0" w:noHBand="0" w:noVBand="1"/>
      </w:tblPr>
      <w:tblGrid>
        <w:gridCol w:w="2400"/>
        <w:gridCol w:w="997"/>
        <w:gridCol w:w="1985"/>
        <w:gridCol w:w="1984"/>
        <w:gridCol w:w="1985"/>
      </w:tblGrid>
      <w:tr w:rsidR="00074CCA" w:rsidRPr="00CA2251" w14:paraId="795DDE9F" w14:textId="77777777" w:rsidTr="00210B5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7AAB81B5" w14:textId="3FFB4D4B" w:rsidR="00074CCA" w:rsidRPr="00CA2251" w:rsidRDefault="00074CCA" w:rsidP="00074CCA">
            <w:pPr>
              <w:jc w:val="center"/>
              <w:rPr>
                <w:rFonts w:asciiTheme="minorHAnsi" w:hAnsiTheme="minorHAnsi" w:cstheme="minorHAnsi"/>
                <w:color w:val="000000"/>
                <w:sz w:val="18"/>
                <w:szCs w:val="18"/>
                <w:lang w:val="lv-LV" w:eastAsia="lv-LV"/>
              </w:rPr>
            </w:pPr>
            <w:r w:rsidRPr="00CA2251">
              <w:rPr>
                <w:rFonts w:asciiTheme="minorHAnsi" w:hAnsiTheme="minorHAnsi" w:cstheme="minorHAnsi"/>
                <w:color w:val="000000"/>
                <w:sz w:val="18"/>
                <w:szCs w:val="18"/>
                <w:lang w:val="lv-LV"/>
              </w:rPr>
              <w:t>Tips</w:t>
            </w:r>
          </w:p>
        </w:tc>
        <w:tc>
          <w:tcPr>
            <w:tcW w:w="997" w:type="dxa"/>
            <w:vAlign w:val="center"/>
            <w:hideMark/>
          </w:tcPr>
          <w:p w14:paraId="209BE9DA" w14:textId="3F79959C" w:rsidR="00074CCA" w:rsidRPr="00CA2251" w:rsidRDefault="00074CCA" w:rsidP="00074C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Objektu skaits</w:t>
            </w:r>
          </w:p>
        </w:tc>
        <w:tc>
          <w:tcPr>
            <w:tcW w:w="1985" w:type="dxa"/>
            <w:vAlign w:val="center"/>
            <w:hideMark/>
          </w:tcPr>
          <w:p w14:paraId="186715A8" w14:textId="1C6801BF" w:rsidR="00074CCA" w:rsidRPr="00CA2251" w:rsidRDefault="00074CCA" w:rsidP="00074C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Iekštelpu platība, m2</w:t>
            </w:r>
          </w:p>
        </w:tc>
        <w:tc>
          <w:tcPr>
            <w:tcW w:w="1984" w:type="dxa"/>
            <w:vAlign w:val="center"/>
            <w:hideMark/>
          </w:tcPr>
          <w:p w14:paraId="45B6901E" w14:textId="5C7F3C91" w:rsidR="00074CCA" w:rsidRPr="00CA2251" w:rsidRDefault="00074CCA" w:rsidP="00074C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Kopējais patēriņš [vid.22/23], MWh</w:t>
            </w:r>
          </w:p>
        </w:tc>
        <w:tc>
          <w:tcPr>
            <w:tcW w:w="1985" w:type="dxa"/>
            <w:vAlign w:val="center"/>
            <w:hideMark/>
          </w:tcPr>
          <w:p w14:paraId="07C3B0AF" w14:textId="1165CEDE" w:rsidR="00074CCA" w:rsidRPr="00CA2251" w:rsidRDefault="00074CCA" w:rsidP="00074C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t.sk. karstā ūdens patēriņš, MWh</w:t>
            </w:r>
          </w:p>
        </w:tc>
      </w:tr>
      <w:tr w:rsidR="00E82294" w:rsidRPr="00CA2251" w14:paraId="1CADC921" w14:textId="77777777" w:rsidTr="00210B54">
        <w:trPr>
          <w:trHeight w:val="246"/>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21326AAE"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Biroju ēkas</w:t>
            </w:r>
          </w:p>
        </w:tc>
        <w:tc>
          <w:tcPr>
            <w:tcW w:w="997" w:type="dxa"/>
            <w:vAlign w:val="center"/>
            <w:hideMark/>
          </w:tcPr>
          <w:p w14:paraId="263364DD" w14:textId="3AA6FB2C"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17</w:t>
            </w:r>
          </w:p>
        </w:tc>
        <w:tc>
          <w:tcPr>
            <w:tcW w:w="1985" w:type="dxa"/>
            <w:vAlign w:val="center"/>
            <w:hideMark/>
          </w:tcPr>
          <w:p w14:paraId="1CB128FC" w14:textId="672B39BC"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19 478,00</w:t>
            </w:r>
          </w:p>
        </w:tc>
        <w:tc>
          <w:tcPr>
            <w:tcW w:w="1984" w:type="dxa"/>
            <w:shd w:val="clear" w:color="auto" w:fill="FFE599" w:themeFill="accent4" w:themeFillTint="66"/>
            <w:vAlign w:val="center"/>
            <w:hideMark/>
          </w:tcPr>
          <w:p w14:paraId="537E15F3" w14:textId="01CAD4EA"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1 679,22</w:t>
            </w:r>
          </w:p>
        </w:tc>
        <w:tc>
          <w:tcPr>
            <w:tcW w:w="1985" w:type="dxa"/>
            <w:vAlign w:val="center"/>
            <w:hideMark/>
          </w:tcPr>
          <w:p w14:paraId="271CF348" w14:textId="66FCAA15"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66,22</w:t>
            </w:r>
          </w:p>
        </w:tc>
      </w:tr>
      <w:tr w:rsidR="00E82294" w:rsidRPr="00CA2251" w14:paraId="4195E555"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5209C4C3"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Daudzdzīvokļu ēkas</w:t>
            </w:r>
          </w:p>
        </w:tc>
        <w:tc>
          <w:tcPr>
            <w:tcW w:w="997" w:type="dxa"/>
            <w:vAlign w:val="center"/>
            <w:hideMark/>
          </w:tcPr>
          <w:p w14:paraId="5BCE5B82" w14:textId="3708CDFA"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53</w:t>
            </w:r>
          </w:p>
        </w:tc>
        <w:tc>
          <w:tcPr>
            <w:tcW w:w="1985" w:type="dxa"/>
            <w:vAlign w:val="center"/>
            <w:hideMark/>
          </w:tcPr>
          <w:p w14:paraId="16996EEF" w14:textId="0C19255B"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137 430,60</w:t>
            </w:r>
          </w:p>
        </w:tc>
        <w:tc>
          <w:tcPr>
            <w:tcW w:w="1984" w:type="dxa"/>
            <w:shd w:val="clear" w:color="auto" w:fill="FFE599" w:themeFill="accent4" w:themeFillTint="66"/>
            <w:vAlign w:val="center"/>
            <w:hideMark/>
          </w:tcPr>
          <w:p w14:paraId="17417F19" w14:textId="06FBAAA7"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16 495,53</w:t>
            </w:r>
          </w:p>
        </w:tc>
        <w:tc>
          <w:tcPr>
            <w:tcW w:w="1985" w:type="dxa"/>
            <w:vAlign w:val="center"/>
            <w:hideMark/>
          </w:tcPr>
          <w:p w14:paraId="46B5A55E" w14:textId="30521F8B"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4 931,79</w:t>
            </w:r>
          </w:p>
        </w:tc>
      </w:tr>
      <w:tr w:rsidR="00E82294" w:rsidRPr="00CA2251" w14:paraId="3C6819E9"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2E8BD415"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Dzīvoklis</w:t>
            </w:r>
          </w:p>
        </w:tc>
        <w:tc>
          <w:tcPr>
            <w:tcW w:w="997" w:type="dxa"/>
            <w:vAlign w:val="center"/>
            <w:hideMark/>
          </w:tcPr>
          <w:p w14:paraId="4553FA2D" w14:textId="4D41CF80"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41B1744D" w14:textId="28C0BF54"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42,00</w:t>
            </w:r>
          </w:p>
        </w:tc>
        <w:tc>
          <w:tcPr>
            <w:tcW w:w="1984" w:type="dxa"/>
            <w:vAlign w:val="center"/>
            <w:hideMark/>
          </w:tcPr>
          <w:p w14:paraId="4FC793A6" w14:textId="06656657"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0,80</w:t>
            </w:r>
          </w:p>
        </w:tc>
        <w:tc>
          <w:tcPr>
            <w:tcW w:w="1985" w:type="dxa"/>
            <w:vAlign w:val="center"/>
            <w:hideMark/>
          </w:tcPr>
          <w:p w14:paraId="367833CD" w14:textId="4037C3C0"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w:t>
            </w:r>
          </w:p>
        </w:tc>
      </w:tr>
      <w:tr w:rsidR="00E82294" w:rsidRPr="00CA2251" w14:paraId="018A8841"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00B6E2B4"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Izglītības ēkas</w:t>
            </w:r>
          </w:p>
        </w:tc>
        <w:tc>
          <w:tcPr>
            <w:tcW w:w="997" w:type="dxa"/>
            <w:vAlign w:val="center"/>
            <w:hideMark/>
          </w:tcPr>
          <w:p w14:paraId="0323CBD1" w14:textId="57D6FE18"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13</w:t>
            </w:r>
          </w:p>
        </w:tc>
        <w:tc>
          <w:tcPr>
            <w:tcW w:w="1985" w:type="dxa"/>
            <w:vAlign w:val="center"/>
            <w:hideMark/>
          </w:tcPr>
          <w:p w14:paraId="0F4EBBCA" w14:textId="3B8CC5AA"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18 569,50</w:t>
            </w:r>
          </w:p>
        </w:tc>
        <w:tc>
          <w:tcPr>
            <w:tcW w:w="1984" w:type="dxa"/>
            <w:shd w:val="clear" w:color="auto" w:fill="FFE599" w:themeFill="accent4" w:themeFillTint="66"/>
            <w:vAlign w:val="center"/>
            <w:hideMark/>
          </w:tcPr>
          <w:p w14:paraId="5A86EF76" w14:textId="5225D595"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9C5700"/>
                <w:sz w:val="18"/>
                <w:szCs w:val="18"/>
                <w:lang w:val="lv-LV"/>
              </w:rPr>
            </w:pPr>
            <w:r w:rsidRPr="00CA2251">
              <w:rPr>
                <w:rFonts w:asciiTheme="minorHAnsi" w:hAnsiTheme="minorHAnsi" w:cstheme="minorHAnsi"/>
                <w:sz w:val="18"/>
                <w:szCs w:val="18"/>
                <w:shd w:val="clear" w:color="auto" w:fill="FFE599" w:themeFill="accent4" w:themeFillTint="66"/>
                <w:lang w:val="lv-LV"/>
              </w:rPr>
              <w:t>1 715,63</w:t>
            </w:r>
          </w:p>
        </w:tc>
        <w:tc>
          <w:tcPr>
            <w:tcW w:w="1985" w:type="dxa"/>
            <w:vAlign w:val="center"/>
            <w:hideMark/>
          </w:tcPr>
          <w:p w14:paraId="059D6078" w14:textId="082996F1"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147,96</w:t>
            </w:r>
          </w:p>
        </w:tc>
      </w:tr>
      <w:tr w:rsidR="00E82294" w:rsidRPr="00CA2251" w14:paraId="4B2F41F8"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3A99E2FB"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Katlu māja</w:t>
            </w:r>
          </w:p>
        </w:tc>
        <w:tc>
          <w:tcPr>
            <w:tcW w:w="997" w:type="dxa"/>
            <w:vAlign w:val="center"/>
            <w:hideMark/>
          </w:tcPr>
          <w:p w14:paraId="3CA587F5" w14:textId="7FEBA81F"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355D9FF7" w14:textId="42D83E55"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122,90</w:t>
            </w:r>
          </w:p>
        </w:tc>
        <w:tc>
          <w:tcPr>
            <w:tcW w:w="1984" w:type="dxa"/>
            <w:vAlign w:val="center"/>
            <w:hideMark/>
          </w:tcPr>
          <w:p w14:paraId="63CE9807" w14:textId="2506FC58"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11,67</w:t>
            </w:r>
          </w:p>
        </w:tc>
        <w:tc>
          <w:tcPr>
            <w:tcW w:w="1985" w:type="dxa"/>
            <w:vAlign w:val="center"/>
            <w:hideMark/>
          </w:tcPr>
          <w:p w14:paraId="07AB2175" w14:textId="0B182A92"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3,36</w:t>
            </w:r>
          </w:p>
        </w:tc>
      </w:tr>
      <w:tr w:rsidR="00E82294" w:rsidRPr="00CA2251" w14:paraId="3528EB7F"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6F02B755"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Kultūras centrs</w:t>
            </w:r>
          </w:p>
        </w:tc>
        <w:tc>
          <w:tcPr>
            <w:tcW w:w="997" w:type="dxa"/>
            <w:vAlign w:val="center"/>
            <w:hideMark/>
          </w:tcPr>
          <w:p w14:paraId="56403BD4" w14:textId="72FC463F"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794408E8" w14:textId="7C331128"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2 119,90</w:t>
            </w:r>
          </w:p>
        </w:tc>
        <w:tc>
          <w:tcPr>
            <w:tcW w:w="1984" w:type="dxa"/>
            <w:vAlign w:val="center"/>
            <w:hideMark/>
          </w:tcPr>
          <w:p w14:paraId="4216A4C4" w14:textId="27353665"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337,45</w:t>
            </w:r>
          </w:p>
        </w:tc>
        <w:tc>
          <w:tcPr>
            <w:tcW w:w="1985" w:type="dxa"/>
            <w:vAlign w:val="center"/>
            <w:hideMark/>
          </w:tcPr>
          <w:p w14:paraId="79BBD009" w14:textId="72E3F86B"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9,17</w:t>
            </w:r>
          </w:p>
        </w:tc>
      </w:tr>
      <w:tr w:rsidR="00E82294" w:rsidRPr="00CA2251" w14:paraId="533CF97E"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7DDF3549"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Privātmājas</w:t>
            </w:r>
          </w:p>
        </w:tc>
        <w:tc>
          <w:tcPr>
            <w:tcW w:w="997" w:type="dxa"/>
            <w:vAlign w:val="center"/>
            <w:hideMark/>
          </w:tcPr>
          <w:p w14:paraId="770C1CAA" w14:textId="68EADDC1"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7</w:t>
            </w:r>
          </w:p>
        </w:tc>
        <w:tc>
          <w:tcPr>
            <w:tcW w:w="1985" w:type="dxa"/>
            <w:vAlign w:val="center"/>
            <w:hideMark/>
          </w:tcPr>
          <w:p w14:paraId="26B49C5F" w14:textId="4CEE1FC2"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913,60</w:t>
            </w:r>
          </w:p>
        </w:tc>
        <w:tc>
          <w:tcPr>
            <w:tcW w:w="1984" w:type="dxa"/>
            <w:vAlign w:val="center"/>
            <w:hideMark/>
          </w:tcPr>
          <w:p w14:paraId="79DFB0AA" w14:textId="07A5230F"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119,04</w:t>
            </w:r>
          </w:p>
        </w:tc>
        <w:tc>
          <w:tcPr>
            <w:tcW w:w="1985" w:type="dxa"/>
            <w:vAlign w:val="center"/>
            <w:hideMark/>
          </w:tcPr>
          <w:p w14:paraId="158966E4" w14:textId="2EE1A817"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18,77</w:t>
            </w:r>
          </w:p>
        </w:tc>
      </w:tr>
      <w:tr w:rsidR="00E82294" w:rsidRPr="00CA2251" w14:paraId="578F970C"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653C273F"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Ražošanas ēkas</w:t>
            </w:r>
          </w:p>
        </w:tc>
        <w:tc>
          <w:tcPr>
            <w:tcW w:w="997" w:type="dxa"/>
            <w:vAlign w:val="center"/>
            <w:hideMark/>
          </w:tcPr>
          <w:p w14:paraId="4FBA78DF" w14:textId="2D043DE3"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w:t>
            </w:r>
          </w:p>
        </w:tc>
        <w:tc>
          <w:tcPr>
            <w:tcW w:w="1985" w:type="dxa"/>
            <w:vAlign w:val="center"/>
            <w:hideMark/>
          </w:tcPr>
          <w:p w14:paraId="3FBBECD0" w14:textId="1BCA7059"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2 759,00</w:t>
            </w:r>
          </w:p>
        </w:tc>
        <w:tc>
          <w:tcPr>
            <w:tcW w:w="1984" w:type="dxa"/>
            <w:vAlign w:val="center"/>
            <w:hideMark/>
          </w:tcPr>
          <w:p w14:paraId="2778AD53" w14:textId="281A660E"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128,54</w:t>
            </w:r>
          </w:p>
        </w:tc>
        <w:tc>
          <w:tcPr>
            <w:tcW w:w="1985" w:type="dxa"/>
            <w:vAlign w:val="center"/>
            <w:hideMark/>
          </w:tcPr>
          <w:p w14:paraId="5B9E00BF" w14:textId="36B5ADC5"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5,88</w:t>
            </w:r>
          </w:p>
        </w:tc>
      </w:tr>
      <w:tr w:rsidR="00E82294" w:rsidRPr="00CA2251" w14:paraId="58B9BC62"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3AA28445"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Sociālā dienesta ēka</w:t>
            </w:r>
          </w:p>
        </w:tc>
        <w:tc>
          <w:tcPr>
            <w:tcW w:w="997" w:type="dxa"/>
            <w:vAlign w:val="center"/>
            <w:hideMark/>
          </w:tcPr>
          <w:p w14:paraId="07B92DE7" w14:textId="344A3B40"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66229A6F" w14:textId="691BC06E"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928,60</w:t>
            </w:r>
          </w:p>
        </w:tc>
        <w:tc>
          <w:tcPr>
            <w:tcW w:w="1984" w:type="dxa"/>
            <w:vAlign w:val="center"/>
            <w:hideMark/>
          </w:tcPr>
          <w:p w14:paraId="588B71E9" w14:textId="152E91CD"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89,80</w:t>
            </w:r>
          </w:p>
        </w:tc>
        <w:tc>
          <w:tcPr>
            <w:tcW w:w="1985" w:type="dxa"/>
            <w:vAlign w:val="center"/>
            <w:hideMark/>
          </w:tcPr>
          <w:p w14:paraId="789DCC76" w14:textId="1D143859"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6,66</w:t>
            </w:r>
          </w:p>
        </w:tc>
      </w:tr>
      <w:tr w:rsidR="00E82294" w:rsidRPr="00CA2251" w14:paraId="2FD3A1A3"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687CDCA2"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Tirdzniecības ēkas</w:t>
            </w:r>
          </w:p>
        </w:tc>
        <w:tc>
          <w:tcPr>
            <w:tcW w:w="997" w:type="dxa"/>
            <w:vAlign w:val="center"/>
            <w:hideMark/>
          </w:tcPr>
          <w:p w14:paraId="1929154F" w14:textId="6D1FA515"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19</w:t>
            </w:r>
          </w:p>
        </w:tc>
        <w:tc>
          <w:tcPr>
            <w:tcW w:w="1985" w:type="dxa"/>
            <w:vAlign w:val="center"/>
            <w:hideMark/>
          </w:tcPr>
          <w:p w14:paraId="58234519" w14:textId="5EDDE973"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13 515,00</w:t>
            </w:r>
          </w:p>
        </w:tc>
        <w:tc>
          <w:tcPr>
            <w:tcW w:w="1984" w:type="dxa"/>
            <w:vAlign w:val="center"/>
            <w:hideMark/>
          </w:tcPr>
          <w:p w14:paraId="5C1EC245" w14:textId="18C69F27"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1 383,59</w:t>
            </w:r>
          </w:p>
        </w:tc>
        <w:tc>
          <w:tcPr>
            <w:tcW w:w="1985" w:type="dxa"/>
            <w:vAlign w:val="center"/>
            <w:hideMark/>
          </w:tcPr>
          <w:p w14:paraId="230FCA61" w14:textId="6CDC55F4"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62,17</w:t>
            </w:r>
          </w:p>
        </w:tc>
      </w:tr>
      <w:tr w:rsidR="00E82294" w:rsidRPr="00CA2251" w14:paraId="51B43DE2" w14:textId="77777777" w:rsidTr="00210B54">
        <w:trPr>
          <w:trHeight w:val="326"/>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64ECBF1B"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Viesnīca</w:t>
            </w:r>
          </w:p>
        </w:tc>
        <w:tc>
          <w:tcPr>
            <w:tcW w:w="997" w:type="dxa"/>
            <w:vAlign w:val="center"/>
            <w:hideMark/>
          </w:tcPr>
          <w:p w14:paraId="696C674B" w14:textId="0DC3A93A"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w:t>
            </w:r>
          </w:p>
        </w:tc>
        <w:tc>
          <w:tcPr>
            <w:tcW w:w="1985" w:type="dxa"/>
            <w:vAlign w:val="center"/>
            <w:hideMark/>
          </w:tcPr>
          <w:p w14:paraId="7EC38514" w14:textId="66179F99"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3 627,90</w:t>
            </w:r>
          </w:p>
        </w:tc>
        <w:tc>
          <w:tcPr>
            <w:tcW w:w="1984" w:type="dxa"/>
            <w:vAlign w:val="center"/>
            <w:hideMark/>
          </w:tcPr>
          <w:p w14:paraId="2DD5527E" w14:textId="00C040F8"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326,75</w:t>
            </w:r>
          </w:p>
        </w:tc>
        <w:tc>
          <w:tcPr>
            <w:tcW w:w="1985" w:type="dxa"/>
            <w:vAlign w:val="center"/>
            <w:hideMark/>
          </w:tcPr>
          <w:p w14:paraId="6BCA79EC" w14:textId="2B6B02C1"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106,36</w:t>
            </w:r>
          </w:p>
        </w:tc>
      </w:tr>
      <w:tr w:rsidR="00E82294" w:rsidRPr="00CA2251" w14:paraId="7787BC2A"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0AB6D75A" w14:textId="77777777" w:rsidR="00E82294" w:rsidRPr="00CA2251" w:rsidRDefault="00E82294" w:rsidP="00E82294">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Neklasificēts</w:t>
            </w:r>
          </w:p>
        </w:tc>
        <w:tc>
          <w:tcPr>
            <w:tcW w:w="997" w:type="dxa"/>
            <w:vAlign w:val="center"/>
            <w:hideMark/>
          </w:tcPr>
          <w:p w14:paraId="23705FC7" w14:textId="7B0988CB"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8</w:t>
            </w:r>
          </w:p>
        </w:tc>
        <w:tc>
          <w:tcPr>
            <w:tcW w:w="1985" w:type="dxa"/>
            <w:vAlign w:val="center"/>
            <w:hideMark/>
          </w:tcPr>
          <w:p w14:paraId="29172518" w14:textId="3F8B22CD"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1 176,30</w:t>
            </w:r>
          </w:p>
        </w:tc>
        <w:tc>
          <w:tcPr>
            <w:tcW w:w="1984" w:type="dxa"/>
            <w:vAlign w:val="center"/>
            <w:hideMark/>
          </w:tcPr>
          <w:p w14:paraId="77F6CE5A" w14:textId="68F3ED22"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329,26</w:t>
            </w:r>
          </w:p>
        </w:tc>
        <w:tc>
          <w:tcPr>
            <w:tcW w:w="1985" w:type="dxa"/>
            <w:vAlign w:val="center"/>
            <w:hideMark/>
          </w:tcPr>
          <w:p w14:paraId="52573B38" w14:textId="6E3F0339"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sz w:val="18"/>
                <w:szCs w:val="18"/>
                <w:lang w:val="lv-LV"/>
              </w:rPr>
              <w:t>40,63</w:t>
            </w:r>
          </w:p>
        </w:tc>
      </w:tr>
      <w:tr w:rsidR="00E82294" w:rsidRPr="00CA2251" w14:paraId="37ABEF77" w14:textId="77777777" w:rsidTr="00210B54">
        <w:trPr>
          <w:trHeight w:val="326"/>
        </w:trPr>
        <w:tc>
          <w:tcPr>
            <w:cnfStyle w:val="001000000000" w:firstRow="0" w:lastRow="0" w:firstColumn="1" w:lastColumn="0" w:oddVBand="0" w:evenVBand="0" w:oddHBand="0" w:evenHBand="0" w:firstRowFirstColumn="0" w:firstRowLastColumn="0" w:lastRowFirstColumn="0" w:lastRowLastColumn="0"/>
            <w:tcW w:w="2400" w:type="dxa"/>
            <w:noWrap/>
            <w:vAlign w:val="center"/>
            <w:hideMark/>
          </w:tcPr>
          <w:p w14:paraId="2D4A9BE2" w14:textId="77777777" w:rsidR="00E82294" w:rsidRPr="00CA2251" w:rsidRDefault="00E82294" w:rsidP="00E82294">
            <w:pPr>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lastRenderedPageBreak/>
              <w:t>Pavisam kopā</w:t>
            </w:r>
          </w:p>
        </w:tc>
        <w:tc>
          <w:tcPr>
            <w:tcW w:w="997" w:type="dxa"/>
            <w:vAlign w:val="center"/>
            <w:hideMark/>
          </w:tcPr>
          <w:p w14:paraId="224AF410" w14:textId="23385959"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126</w:t>
            </w:r>
          </w:p>
        </w:tc>
        <w:tc>
          <w:tcPr>
            <w:tcW w:w="1985" w:type="dxa"/>
            <w:vAlign w:val="center"/>
            <w:hideMark/>
          </w:tcPr>
          <w:p w14:paraId="3081BDD0" w14:textId="767FB5C4"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200 683,30</w:t>
            </w:r>
          </w:p>
        </w:tc>
        <w:tc>
          <w:tcPr>
            <w:tcW w:w="1984" w:type="dxa"/>
            <w:vAlign w:val="center"/>
            <w:hideMark/>
          </w:tcPr>
          <w:p w14:paraId="7C5BB0A5" w14:textId="226FB3CD"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22 617,28</w:t>
            </w:r>
          </w:p>
        </w:tc>
        <w:tc>
          <w:tcPr>
            <w:tcW w:w="1985" w:type="dxa"/>
            <w:vAlign w:val="center"/>
            <w:hideMark/>
          </w:tcPr>
          <w:p w14:paraId="6494B335" w14:textId="79CD84C8" w:rsidR="00E82294" w:rsidRPr="00CA2251" w:rsidRDefault="00E82294"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0000"/>
                <w:sz w:val="18"/>
                <w:szCs w:val="18"/>
                <w:lang w:val="lv-LV"/>
              </w:rPr>
            </w:pPr>
            <w:r w:rsidRPr="00CA2251">
              <w:rPr>
                <w:rFonts w:asciiTheme="minorHAnsi" w:hAnsiTheme="minorHAnsi" w:cstheme="minorHAnsi"/>
                <w:b/>
                <w:bCs/>
                <w:sz w:val="18"/>
                <w:szCs w:val="18"/>
                <w:lang w:val="lv-LV"/>
              </w:rPr>
              <w:t>5 398,97</w:t>
            </w:r>
          </w:p>
        </w:tc>
      </w:tr>
    </w:tbl>
    <w:p w14:paraId="1859CB7F" w14:textId="5BCE7101" w:rsidR="008014C0" w:rsidRPr="00CA2251" w:rsidRDefault="008014C0" w:rsidP="008014C0">
      <w:pPr>
        <w:spacing w:line="276" w:lineRule="auto"/>
        <w:jc w:val="center"/>
        <w:rPr>
          <w:i/>
          <w:iCs/>
          <w:sz w:val="22"/>
          <w:szCs w:val="22"/>
        </w:rPr>
      </w:pPr>
    </w:p>
    <w:p w14:paraId="00A95085" w14:textId="4FDCCF19" w:rsidR="000D00B7" w:rsidRPr="00CA2251" w:rsidRDefault="000D00B7" w:rsidP="000D00B7">
      <w:pPr>
        <w:pStyle w:val="Parakstszemobjekta"/>
        <w:keepNext/>
        <w:spacing w:after="0"/>
        <w:rPr>
          <w:rFonts w:asciiTheme="minorHAnsi" w:eastAsiaTheme="minorHAnsi" w:hAnsiTheme="minorHAnsi" w:cstheme="minorHAnsi"/>
          <w:sz w:val="22"/>
          <w:szCs w:val="22"/>
        </w:rPr>
      </w:pPr>
      <w:bookmarkStart w:id="28" w:name="_Toc202342005"/>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CF48D4" w:rsidRPr="00CA2251">
        <w:rPr>
          <w:rFonts w:asciiTheme="minorHAnsi" w:eastAsiaTheme="minorHAnsi" w:hAnsiTheme="minorHAnsi" w:cstheme="minorHAnsi"/>
          <w:noProof/>
          <w:sz w:val="22"/>
          <w:szCs w:val="22"/>
        </w:rPr>
        <w:t>6</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Siltumenerģijas piegādes sadalījums pa SIA “Gren Gulbene” siltumtīkliem</w:t>
      </w:r>
      <w:bookmarkEnd w:id="28"/>
    </w:p>
    <w:tbl>
      <w:tblPr>
        <w:tblStyle w:val="GridTable1Light-Accent11"/>
        <w:tblW w:w="9351" w:type="dxa"/>
        <w:tblLook w:val="04A0" w:firstRow="1" w:lastRow="0" w:firstColumn="1" w:lastColumn="0" w:noHBand="0" w:noVBand="1"/>
      </w:tblPr>
      <w:tblGrid>
        <w:gridCol w:w="2300"/>
        <w:gridCol w:w="1097"/>
        <w:gridCol w:w="1985"/>
        <w:gridCol w:w="1984"/>
        <w:gridCol w:w="1985"/>
      </w:tblGrid>
      <w:tr w:rsidR="00074CCA" w:rsidRPr="00CA2251" w14:paraId="0BF9F2BD" w14:textId="77777777" w:rsidTr="00210B54">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78677F33" w14:textId="1A2D0512" w:rsidR="00074CCA" w:rsidRPr="00CA2251" w:rsidRDefault="00074CCA" w:rsidP="00074CCA">
            <w:pPr>
              <w:jc w:val="center"/>
              <w:rPr>
                <w:rFonts w:asciiTheme="minorHAnsi" w:hAnsiTheme="minorHAnsi" w:cstheme="minorHAnsi"/>
                <w:color w:val="000000"/>
                <w:sz w:val="18"/>
                <w:szCs w:val="18"/>
                <w:lang w:val="lv-LV" w:eastAsia="lv-LV"/>
              </w:rPr>
            </w:pPr>
            <w:r w:rsidRPr="00CA2251">
              <w:rPr>
                <w:rFonts w:asciiTheme="minorHAnsi" w:hAnsiTheme="minorHAnsi" w:cstheme="minorHAnsi"/>
                <w:color w:val="000000"/>
                <w:sz w:val="18"/>
                <w:szCs w:val="18"/>
                <w:lang w:val="lv-LV"/>
              </w:rPr>
              <w:t>Tips</w:t>
            </w:r>
          </w:p>
        </w:tc>
        <w:tc>
          <w:tcPr>
            <w:tcW w:w="1097" w:type="dxa"/>
            <w:vAlign w:val="center"/>
            <w:hideMark/>
          </w:tcPr>
          <w:p w14:paraId="3587C9C1" w14:textId="63C0C1B0" w:rsidR="00074CCA" w:rsidRPr="00CA2251" w:rsidRDefault="00074CCA" w:rsidP="00074C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Objektu skaits</w:t>
            </w:r>
          </w:p>
        </w:tc>
        <w:tc>
          <w:tcPr>
            <w:tcW w:w="1985" w:type="dxa"/>
            <w:vAlign w:val="center"/>
            <w:hideMark/>
          </w:tcPr>
          <w:p w14:paraId="3553BF44" w14:textId="7D8224C5" w:rsidR="00074CCA" w:rsidRPr="00CA2251" w:rsidRDefault="00074CCA" w:rsidP="00074C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iekštelpu platība, m2</w:t>
            </w:r>
          </w:p>
        </w:tc>
        <w:tc>
          <w:tcPr>
            <w:tcW w:w="1984" w:type="dxa"/>
            <w:vAlign w:val="center"/>
            <w:hideMark/>
          </w:tcPr>
          <w:p w14:paraId="68DD587C" w14:textId="0F318D8B" w:rsidR="00074CCA" w:rsidRPr="00CA2251" w:rsidRDefault="00074CCA" w:rsidP="00074C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Kopējais patēriņš [vid.22/23], MWh</w:t>
            </w:r>
          </w:p>
        </w:tc>
        <w:tc>
          <w:tcPr>
            <w:tcW w:w="1985" w:type="dxa"/>
            <w:vAlign w:val="center"/>
            <w:hideMark/>
          </w:tcPr>
          <w:p w14:paraId="0E988383" w14:textId="137869E0" w:rsidR="00074CCA" w:rsidRPr="00CA2251" w:rsidRDefault="00074CCA" w:rsidP="00074C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t.sk. karstā ūdens patēriņš, MWh</w:t>
            </w:r>
          </w:p>
        </w:tc>
      </w:tr>
      <w:tr w:rsidR="00284486" w:rsidRPr="00CA2251" w14:paraId="6214B3A7" w14:textId="77777777" w:rsidTr="00210B54">
        <w:trPr>
          <w:trHeight w:val="265"/>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0EE1EE57" w14:textId="77777777" w:rsidR="00284486" w:rsidRPr="00CA2251" w:rsidRDefault="00284486" w:rsidP="00284486">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Biroju ēkas</w:t>
            </w:r>
          </w:p>
        </w:tc>
        <w:tc>
          <w:tcPr>
            <w:tcW w:w="1097" w:type="dxa"/>
            <w:vAlign w:val="center"/>
            <w:hideMark/>
          </w:tcPr>
          <w:p w14:paraId="0C81437E" w14:textId="7D4AFC2D"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560701FA" w14:textId="1BFD3587"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259,40</w:t>
            </w:r>
          </w:p>
        </w:tc>
        <w:tc>
          <w:tcPr>
            <w:tcW w:w="1984" w:type="dxa"/>
            <w:vAlign w:val="center"/>
            <w:hideMark/>
          </w:tcPr>
          <w:p w14:paraId="65E3BF6A" w14:textId="4FD3620C"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15,40</w:t>
            </w:r>
          </w:p>
        </w:tc>
        <w:tc>
          <w:tcPr>
            <w:tcW w:w="1985" w:type="dxa"/>
            <w:vAlign w:val="center"/>
            <w:hideMark/>
          </w:tcPr>
          <w:p w14:paraId="6D333F6A" w14:textId="05799CBD"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0,03 </w:t>
            </w:r>
          </w:p>
        </w:tc>
      </w:tr>
      <w:tr w:rsidR="00284486" w:rsidRPr="00CA2251" w14:paraId="00964181" w14:textId="77777777" w:rsidTr="00210B54">
        <w:trPr>
          <w:trHeight w:val="139"/>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4F3CE81B"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Ūdensvada iela 2a</w:t>
            </w:r>
          </w:p>
        </w:tc>
        <w:tc>
          <w:tcPr>
            <w:tcW w:w="1097" w:type="dxa"/>
            <w:vAlign w:val="center"/>
            <w:hideMark/>
          </w:tcPr>
          <w:p w14:paraId="6EA136DC" w14:textId="07C4230E"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39C29B12" w14:textId="75E11BC2"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259,40</w:t>
            </w:r>
          </w:p>
        </w:tc>
        <w:tc>
          <w:tcPr>
            <w:tcW w:w="1984" w:type="dxa"/>
            <w:vAlign w:val="center"/>
            <w:hideMark/>
          </w:tcPr>
          <w:p w14:paraId="79C3D2D5" w14:textId="1989BBD3"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15,40</w:t>
            </w:r>
          </w:p>
        </w:tc>
        <w:tc>
          <w:tcPr>
            <w:tcW w:w="1985" w:type="dxa"/>
            <w:vAlign w:val="center"/>
            <w:hideMark/>
          </w:tcPr>
          <w:p w14:paraId="687C38A7" w14:textId="0DB3556F"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0,03 </w:t>
            </w:r>
          </w:p>
        </w:tc>
      </w:tr>
      <w:tr w:rsidR="00284486" w:rsidRPr="00CA2251" w14:paraId="27F2A668"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1F5B9562" w14:textId="77777777" w:rsidR="00284486" w:rsidRPr="00CA2251" w:rsidRDefault="00284486" w:rsidP="00284486">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Daudzdzīvokļu ēkas</w:t>
            </w:r>
          </w:p>
        </w:tc>
        <w:tc>
          <w:tcPr>
            <w:tcW w:w="1097" w:type="dxa"/>
            <w:vAlign w:val="center"/>
            <w:hideMark/>
          </w:tcPr>
          <w:p w14:paraId="177E87D4" w14:textId="60FD73C8"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w:t>
            </w:r>
          </w:p>
        </w:tc>
        <w:tc>
          <w:tcPr>
            <w:tcW w:w="1985" w:type="dxa"/>
            <w:vAlign w:val="center"/>
            <w:hideMark/>
          </w:tcPr>
          <w:p w14:paraId="6C2D89F8" w14:textId="534D5556"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3 561,30</w:t>
            </w:r>
          </w:p>
        </w:tc>
        <w:tc>
          <w:tcPr>
            <w:tcW w:w="1984" w:type="dxa"/>
            <w:vAlign w:val="center"/>
            <w:hideMark/>
          </w:tcPr>
          <w:p w14:paraId="2A12EF43" w14:textId="2FF33D2C"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5700"/>
                <w:sz w:val="18"/>
                <w:szCs w:val="18"/>
                <w:lang w:val="lv-LV"/>
              </w:rPr>
            </w:pPr>
            <w:r w:rsidRPr="00CA2251">
              <w:rPr>
                <w:rFonts w:asciiTheme="minorHAnsi" w:hAnsiTheme="minorHAnsi" w:cstheme="minorHAnsi"/>
                <w:sz w:val="18"/>
                <w:szCs w:val="18"/>
                <w:lang w:val="lv-LV"/>
              </w:rPr>
              <w:t>341,16</w:t>
            </w:r>
          </w:p>
        </w:tc>
        <w:tc>
          <w:tcPr>
            <w:tcW w:w="1985" w:type="dxa"/>
            <w:vAlign w:val="center"/>
            <w:hideMark/>
          </w:tcPr>
          <w:p w14:paraId="33719876" w14:textId="79E8C48C"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87,02 </w:t>
            </w:r>
          </w:p>
        </w:tc>
      </w:tr>
      <w:tr w:rsidR="00284486" w:rsidRPr="00CA2251" w14:paraId="67B073B4" w14:textId="77777777" w:rsidTr="00210B54">
        <w:trPr>
          <w:trHeight w:val="147"/>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22E6BED2"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Lazdu 7a</w:t>
            </w:r>
          </w:p>
        </w:tc>
        <w:tc>
          <w:tcPr>
            <w:tcW w:w="1097" w:type="dxa"/>
            <w:vAlign w:val="center"/>
            <w:hideMark/>
          </w:tcPr>
          <w:p w14:paraId="09334C5E" w14:textId="4AB571E0"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10056FF8" w14:textId="10570A37"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1 701,30</w:t>
            </w:r>
          </w:p>
        </w:tc>
        <w:tc>
          <w:tcPr>
            <w:tcW w:w="1984" w:type="dxa"/>
            <w:vAlign w:val="center"/>
            <w:hideMark/>
          </w:tcPr>
          <w:p w14:paraId="3BA52AF3" w14:textId="1D54FD5B"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110,53</w:t>
            </w:r>
          </w:p>
        </w:tc>
        <w:tc>
          <w:tcPr>
            <w:tcW w:w="1985" w:type="dxa"/>
            <w:vAlign w:val="center"/>
            <w:hideMark/>
          </w:tcPr>
          <w:p w14:paraId="4A6D8C69" w14:textId="206084DA"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3F742D68" w14:textId="77777777" w:rsidTr="00210B54">
        <w:trPr>
          <w:trHeight w:val="207"/>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7753BF3E"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Rīgas 51</w:t>
            </w:r>
          </w:p>
        </w:tc>
        <w:tc>
          <w:tcPr>
            <w:tcW w:w="1097" w:type="dxa"/>
            <w:vAlign w:val="center"/>
            <w:hideMark/>
          </w:tcPr>
          <w:p w14:paraId="62DC9B37" w14:textId="616591C2"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443B8A30" w14:textId="67532CEC"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1 860,00</w:t>
            </w:r>
          </w:p>
        </w:tc>
        <w:tc>
          <w:tcPr>
            <w:tcW w:w="1984" w:type="dxa"/>
            <w:vAlign w:val="center"/>
            <w:hideMark/>
          </w:tcPr>
          <w:p w14:paraId="3B311AEB" w14:textId="002A199D"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230,63</w:t>
            </w:r>
          </w:p>
        </w:tc>
        <w:tc>
          <w:tcPr>
            <w:tcW w:w="1985" w:type="dxa"/>
            <w:vAlign w:val="center"/>
            <w:hideMark/>
          </w:tcPr>
          <w:p w14:paraId="65E28E26" w14:textId="5463F4D0"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87,02 </w:t>
            </w:r>
          </w:p>
        </w:tc>
      </w:tr>
      <w:tr w:rsidR="00F5007F" w:rsidRPr="00CA2251" w14:paraId="2BF3399C" w14:textId="77777777" w:rsidTr="00210B54">
        <w:trPr>
          <w:trHeight w:val="267"/>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66FED44F" w14:textId="77777777" w:rsidR="00284486" w:rsidRPr="00CA2251" w:rsidRDefault="00284486" w:rsidP="00284486">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Izglītības ēkas</w:t>
            </w:r>
          </w:p>
        </w:tc>
        <w:tc>
          <w:tcPr>
            <w:tcW w:w="1097" w:type="dxa"/>
            <w:vAlign w:val="center"/>
            <w:hideMark/>
          </w:tcPr>
          <w:p w14:paraId="5923B942" w14:textId="1D93394A"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w:t>
            </w:r>
          </w:p>
        </w:tc>
        <w:tc>
          <w:tcPr>
            <w:tcW w:w="1985" w:type="dxa"/>
            <w:vAlign w:val="center"/>
            <w:hideMark/>
          </w:tcPr>
          <w:p w14:paraId="4A86FBA8" w14:textId="3234BF9D"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7 501,60</w:t>
            </w:r>
          </w:p>
        </w:tc>
        <w:tc>
          <w:tcPr>
            <w:tcW w:w="1984" w:type="dxa"/>
            <w:shd w:val="clear" w:color="auto" w:fill="FFE599" w:themeFill="accent4" w:themeFillTint="66"/>
            <w:vAlign w:val="center"/>
            <w:hideMark/>
          </w:tcPr>
          <w:p w14:paraId="37713E57" w14:textId="37B9A096"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5700"/>
                <w:sz w:val="18"/>
                <w:szCs w:val="18"/>
                <w:lang w:val="lv-LV"/>
              </w:rPr>
            </w:pPr>
            <w:r w:rsidRPr="00CA2251">
              <w:rPr>
                <w:rFonts w:asciiTheme="minorHAnsi" w:hAnsiTheme="minorHAnsi" w:cstheme="minorHAnsi"/>
                <w:sz w:val="18"/>
                <w:szCs w:val="18"/>
                <w:lang w:val="lv-LV"/>
              </w:rPr>
              <w:t>630,76</w:t>
            </w:r>
          </w:p>
        </w:tc>
        <w:tc>
          <w:tcPr>
            <w:tcW w:w="1985" w:type="dxa"/>
            <w:vAlign w:val="center"/>
            <w:hideMark/>
          </w:tcPr>
          <w:p w14:paraId="0E714F13" w14:textId="7D136EE4"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78,05 </w:t>
            </w:r>
          </w:p>
        </w:tc>
      </w:tr>
      <w:tr w:rsidR="00284486" w:rsidRPr="00CA2251" w14:paraId="3C80A6B7" w14:textId="77777777" w:rsidTr="00210B54">
        <w:trPr>
          <w:trHeight w:val="259"/>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2CF5E7DF"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Bērzu 4b</w:t>
            </w:r>
          </w:p>
        </w:tc>
        <w:tc>
          <w:tcPr>
            <w:tcW w:w="1097" w:type="dxa"/>
            <w:vAlign w:val="center"/>
            <w:hideMark/>
          </w:tcPr>
          <w:p w14:paraId="70CD1373" w14:textId="19A8460E"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067020E3" w14:textId="6145B28D"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1 053,10</w:t>
            </w:r>
          </w:p>
        </w:tc>
        <w:tc>
          <w:tcPr>
            <w:tcW w:w="1984" w:type="dxa"/>
            <w:vAlign w:val="center"/>
            <w:hideMark/>
          </w:tcPr>
          <w:p w14:paraId="16AA4C8E" w14:textId="23BAE943"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143,67</w:t>
            </w:r>
          </w:p>
        </w:tc>
        <w:tc>
          <w:tcPr>
            <w:tcW w:w="1985" w:type="dxa"/>
            <w:vAlign w:val="center"/>
            <w:hideMark/>
          </w:tcPr>
          <w:p w14:paraId="1E479DE2" w14:textId="068466BE"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16,60 </w:t>
            </w:r>
          </w:p>
        </w:tc>
      </w:tr>
      <w:tr w:rsidR="00284486" w:rsidRPr="00CA2251" w14:paraId="3402D9AB" w14:textId="77777777" w:rsidTr="00210B54">
        <w:trPr>
          <w:trHeight w:val="222"/>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2E889C7D"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Līkā 19A</w:t>
            </w:r>
          </w:p>
        </w:tc>
        <w:tc>
          <w:tcPr>
            <w:tcW w:w="1097" w:type="dxa"/>
            <w:vAlign w:val="center"/>
            <w:hideMark/>
          </w:tcPr>
          <w:p w14:paraId="49E8315D" w14:textId="0BA8A024"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6BBAA156" w14:textId="38E613B2"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983,30</w:t>
            </w:r>
          </w:p>
        </w:tc>
        <w:tc>
          <w:tcPr>
            <w:tcW w:w="1984" w:type="dxa"/>
            <w:vAlign w:val="center"/>
            <w:hideMark/>
          </w:tcPr>
          <w:p w14:paraId="71CC574D" w14:textId="0D19F362"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79,15</w:t>
            </w:r>
          </w:p>
        </w:tc>
        <w:tc>
          <w:tcPr>
            <w:tcW w:w="1985" w:type="dxa"/>
            <w:vAlign w:val="center"/>
            <w:hideMark/>
          </w:tcPr>
          <w:p w14:paraId="473E16F0" w14:textId="23C945F4"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21,78 </w:t>
            </w:r>
          </w:p>
        </w:tc>
      </w:tr>
      <w:tr w:rsidR="00284486" w:rsidRPr="00CA2251" w14:paraId="77334E5C" w14:textId="77777777" w:rsidTr="00210B54">
        <w:trPr>
          <w:trHeight w:val="169"/>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6C653ED9"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Līkā 21</w:t>
            </w:r>
          </w:p>
        </w:tc>
        <w:tc>
          <w:tcPr>
            <w:tcW w:w="1097" w:type="dxa"/>
            <w:vAlign w:val="center"/>
            <w:hideMark/>
          </w:tcPr>
          <w:p w14:paraId="032900D9" w14:textId="7C23423C"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57123B9B" w14:textId="42DA9A2E"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5 465,20</w:t>
            </w:r>
          </w:p>
        </w:tc>
        <w:tc>
          <w:tcPr>
            <w:tcW w:w="1984" w:type="dxa"/>
            <w:vAlign w:val="center"/>
            <w:hideMark/>
          </w:tcPr>
          <w:p w14:paraId="71857AAE" w14:textId="26DCA2A3"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407,93</w:t>
            </w:r>
          </w:p>
        </w:tc>
        <w:tc>
          <w:tcPr>
            <w:tcW w:w="1985" w:type="dxa"/>
            <w:vAlign w:val="center"/>
            <w:hideMark/>
          </w:tcPr>
          <w:p w14:paraId="28C06018" w14:textId="3F693656"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39,67 </w:t>
            </w:r>
          </w:p>
        </w:tc>
      </w:tr>
      <w:tr w:rsidR="00284486" w:rsidRPr="00CA2251" w14:paraId="7BECEE4C" w14:textId="77777777" w:rsidTr="00210B54">
        <w:trPr>
          <w:trHeight w:val="273"/>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065210DE" w14:textId="77777777" w:rsidR="00284486" w:rsidRPr="00CA2251" w:rsidRDefault="00284486" w:rsidP="00284486">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Katlu māja</w:t>
            </w:r>
          </w:p>
        </w:tc>
        <w:tc>
          <w:tcPr>
            <w:tcW w:w="1097" w:type="dxa"/>
            <w:vAlign w:val="center"/>
            <w:hideMark/>
          </w:tcPr>
          <w:p w14:paraId="155DC86D" w14:textId="045BB88A"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49DEC4C7" w14:textId="43AB76C2"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428,20</w:t>
            </w:r>
          </w:p>
        </w:tc>
        <w:tc>
          <w:tcPr>
            <w:tcW w:w="1984" w:type="dxa"/>
            <w:vAlign w:val="center"/>
            <w:hideMark/>
          </w:tcPr>
          <w:p w14:paraId="022FF591" w14:textId="76B43917"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3,01</w:t>
            </w:r>
          </w:p>
        </w:tc>
        <w:tc>
          <w:tcPr>
            <w:tcW w:w="1985" w:type="dxa"/>
            <w:vAlign w:val="center"/>
            <w:hideMark/>
          </w:tcPr>
          <w:p w14:paraId="04EC650A" w14:textId="613E71BB"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02981E83" w14:textId="77777777" w:rsidTr="00210B54">
        <w:trPr>
          <w:trHeight w:val="221"/>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4B7EDD40"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Vidus iela 13.c</w:t>
            </w:r>
          </w:p>
        </w:tc>
        <w:tc>
          <w:tcPr>
            <w:tcW w:w="1097" w:type="dxa"/>
            <w:vAlign w:val="center"/>
            <w:hideMark/>
          </w:tcPr>
          <w:p w14:paraId="5CFAB059" w14:textId="7EF4A6E5"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184C26D8" w14:textId="29FF264D"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428,20</w:t>
            </w:r>
          </w:p>
        </w:tc>
        <w:tc>
          <w:tcPr>
            <w:tcW w:w="1984" w:type="dxa"/>
            <w:vAlign w:val="center"/>
            <w:hideMark/>
          </w:tcPr>
          <w:p w14:paraId="3C7ADE26" w14:textId="4159AA0C"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3,01</w:t>
            </w:r>
          </w:p>
        </w:tc>
        <w:tc>
          <w:tcPr>
            <w:tcW w:w="1985" w:type="dxa"/>
            <w:vAlign w:val="center"/>
            <w:hideMark/>
          </w:tcPr>
          <w:p w14:paraId="50A91BB0" w14:textId="4E8E02B6"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F5007F" w:rsidRPr="00CA2251" w14:paraId="677FB87B" w14:textId="77777777" w:rsidTr="00210B54">
        <w:trPr>
          <w:trHeight w:val="169"/>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20D72676" w14:textId="77777777" w:rsidR="00284486" w:rsidRPr="00CA2251" w:rsidRDefault="00284486" w:rsidP="00284486">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Ražošanas ēkas</w:t>
            </w:r>
          </w:p>
        </w:tc>
        <w:tc>
          <w:tcPr>
            <w:tcW w:w="1097" w:type="dxa"/>
            <w:vAlign w:val="center"/>
            <w:hideMark/>
          </w:tcPr>
          <w:p w14:paraId="78EB5069" w14:textId="01E3FE4F"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w:t>
            </w:r>
          </w:p>
        </w:tc>
        <w:tc>
          <w:tcPr>
            <w:tcW w:w="1985" w:type="dxa"/>
            <w:vAlign w:val="center"/>
            <w:hideMark/>
          </w:tcPr>
          <w:p w14:paraId="7678D14A" w14:textId="7654A2C7"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3 852,80</w:t>
            </w:r>
          </w:p>
        </w:tc>
        <w:tc>
          <w:tcPr>
            <w:tcW w:w="1984" w:type="dxa"/>
            <w:shd w:val="clear" w:color="auto" w:fill="FFE599" w:themeFill="accent4" w:themeFillTint="66"/>
            <w:vAlign w:val="center"/>
            <w:hideMark/>
          </w:tcPr>
          <w:p w14:paraId="1401FB8C" w14:textId="182387A9"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5700"/>
                <w:sz w:val="18"/>
                <w:szCs w:val="18"/>
                <w:lang w:val="lv-LV"/>
              </w:rPr>
            </w:pPr>
            <w:r w:rsidRPr="00CA2251">
              <w:rPr>
                <w:rFonts w:asciiTheme="minorHAnsi" w:hAnsiTheme="minorHAnsi" w:cstheme="minorHAnsi"/>
                <w:sz w:val="18"/>
                <w:szCs w:val="18"/>
                <w:lang w:val="lv-LV"/>
              </w:rPr>
              <w:t>263,21</w:t>
            </w:r>
          </w:p>
        </w:tc>
        <w:tc>
          <w:tcPr>
            <w:tcW w:w="1985" w:type="dxa"/>
            <w:vAlign w:val="center"/>
            <w:hideMark/>
          </w:tcPr>
          <w:p w14:paraId="2B1BE07C" w14:textId="7032FF5B"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2C5FA820" w14:textId="77777777" w:rsidTr="00210B54">
        <w:trPr>
          <w:trHeight w:val="326"/>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29D532CF"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Brīvības 66</w:t>
            </w:r>
          </w:p>
        </w:tc>
        <w:tc>
          <w:tcPr>
            <w:tcW w:w="1097" w:type="dxa"/>
            <w:vAlign w:val="center"/>
            <w:hideMark/>
          </w:tcPr>
          <w:p w14:paraId="730AE6CB" w14:textId="277C3FC3"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0444F169" w14:textId="067AB248"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2 882,20</w:t>
            </w:r>
          </w:p>
        </w:tc>
        <w:tc>
          <w:tcPr>
            <w:tcW w:w="1984" w:type="dxa"/>
            <w:vAlign w:val="center"/>
            <w:hideMark/>
          </w:tcPr>
          <w:p w14:paraId="63EDFFC4" w14:textId="665D81A8"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262,58</w:t>
            </w:r>
          </w:p>
        </w:tc>
        <w:tc>
          <w:tcPr>
            <w:tcW w:w="1985" w:type="dxa"/>
            <w:vAlign w:val="center"/>
            <w:hideMark/>
          </w:tcPr>
          <w:p w14:paraId="3C79EC01" w14:textId="63B9D2BF"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2AADD035" w14:textId="77777777" w:rsidTr="00210B54">
        <w:trPr>
          <w:trHeight w:val="207"/>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6CC18B38"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Zaļa iela 3</w:t>
            </w:r>
          </w:p>
        </w:tc>
        <w:tc>
          <w:tcPr>
            <w:tcW w:w="1097" w:type="dxa"/>
            <w:vAlign w:val="center"/>
            <w:hideMark/>
          </w:tcPr>
          <w:p w14:paraId="5806DB01" w14:textId="3591456F"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1A0C925A" w14:textId="43A39285"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970,60</w:t>
            </w:r>
          </w:p>
        </w:tc>
        <w:tc>
          <w:tcPr>
            <w:tcW w:w="1984" w:type="dxa"/>
            <w:vAlign w:val="center"/>
            <w:hideMark/>
          </w:tcPr>
          <w:p w14:paraId="6F574A21" w14:textId="2002B8C8"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0,63</w:t>
            </w:r>
          </w:p>
        </w:tc>
        <w:tc>
          <w:tcPr>
            <w:tcW w:w="1985" w:type="dxa"/>
            <w:vAlign w:val="center"/>
            <w:hideMark/>
          </w:tcPr>
          <w:p w14:paraId="02C3C01D" w14:textId="50CF22E8"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180460" w:rsidRPr="00CA2251" w14:paraId="4D8F7336" w14:textId="77777777" w:rsidTr="00210B54">
        <w:trPr>
          <w:trHeight w:val="215"/>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69195985" w14:textId="77777777" w:rsidR="00284486" w:rsidRPr="00CA2251" w:rsidRDefault="00284486" w:rsidP="00284486">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Tirdzniecības ēkas</w:t>
            </w:r>
          </w:p>
        </w:tc>
        <w:tc>
          <w:tcPr>
            <w:tcW w:w="1097" w:type="dxa"/>
            <w:vAlign w:val="center"/>
            <w:hideMark/>
          </w:tcPr>
          <w:p w14:paraId="0C8C331D" w14:textId="16267602"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4</w:t>
            </w:r>
          </w:p>
        </w:tc>
        <w:tc>
          <w:tcPr>
            <w:tcW w:w="1985" w:type="dxa"/>
            <w:vAlign w:val="center"/>
            <w:hideMark/>
          </w:tcPr>
          <w:p w14:paraId="7991934F" w14:textId="3FBAE87C"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4 073,30</w:t>
            </w:r>
          </w:p>
        </w:tc>
        <w:tc>
          <w:tcPr>
            <w:tcW w:w="1984" w:type="dxa"/>
            <w:shd w:val="clear" w:color="auto" w:fill="FFE599" w:themeFill="accent4" w:themeFillTint="66"/>
            <w:vAlign w:val="center"/>
            <w:hideMark/>
          </w:tcPr>
          <w:p w14:paraId="60CD2B3E" w14:textId="3C2D1436"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234,50</w:t>
            </w:r>
          </w:p>
        </w:tc>
        <w:tc>
          <w:tcPr>
            <w:tcW w:w="1985" w:type="dxa"/>
            <w:vAlign w:val="center"/>
            <w:hideMark/>
          </w:tcPr>
          <w:p w14:paraId="3A00D8F1" w14:textId="4C1CF172"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5D6C70F6" w14:textId="77777777" w:rsidTr="00210B54">
        <w:trPr>
          <w:trHeight w:val="107"/>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1343BA68"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Bērzu 1a</w:t>
            </w:r>
          </w:p>
        </w:tc>
        <w:tc>
          <w:tcPr>
            <w:tcW w:w="1097" w:type="dxa"/>
            <w:vAlign w:val="center"/>
            <w:hideMark/>
          </w:tcPr>
          <w:p w14:paraId="2852EED1" w14:textId="3C3EFBAB"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10A082E6" w14:textId="7E867F35"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882,50</w:t>
            </w:r>
          </w:p>
        </w:tc>
        <w:tc>
          <w:tcPr>
            <w:tcW w:w="1984" w:type="dxa"/>
            <w:vAlign w:val="center"/>
            <w:hideMark/>
          </w:tcPr>
          <w:p w14:paraId="78CA6327" w14:textId="72F371A1"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55,40</w:t>
            </w:r>
          </w:p>
        </w:tc>
        <w:tc>
          <w:tcPr>
            <w:tcW w:w="1985" w:type="dxa"/>
            <w:vAlign w:val="center"/>
            <w:hideMark/>
          </w:tcPr>
          <w:p w14:paraId="074AD8D1" w14:textId="58F0BA6F"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5C603D89" w14:textId="77777777" w:rsidTr="00210B54">
        <w:trPr>
          <w:trHeight w:val="167"/>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24367F8F"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Bērzu 4</w:t>
            </w:r>
          </w:p>
        </w:tc>
        <w:tc>
          <w:tcPr>
            <w:tcW w:w="1097" w:type="dxa"/>
            <w:vAlign w:val="center"/>
            <w:hideMark/>
          </w:tcPr>
          <w:p w14:paraId="59C863E5" w14:textId="76C131E4"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77AD24F3" w14:textId="42796DB4"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704,20</w:t>
            </w:r>
          </w:p>
        </w:tc>
        <w:tc>
          <w:tcPr>
            <w:tcW w:w="1984" w:type="dxa"/>
            <w:vAlign w:val="center"/>
            <w:hideMark/>
          </w:tcPr>
          <w:p w14:paraId="486F7989" w14:textId="0C360D6B"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81,99</w:t>
            </w:r>
          </w:p>
        </w:tc>
        <w:tc>
          <w:tcPr>
            <w:tcW w:w="1985" w:type="dxa"/>
            <w:vAlign w:val="center"/>
            <w:hideMark/>
          </w:tcPr>
          <w:p w14:paraId="77964EF6" w14:textId="2D900460"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79CB9EBF" w14:textId="77777777" w:rsidTr="00210B54">
        <w:trPr>
          <w:trHeight w:val="213"/>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73258882"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Rīgas 47</w:t>
            </w:r>
          </w:p>
        </w:tc>
        <w:tc>
          <w:tcPr>
            <w:tcW w:w="1097" w:type="dxa"/>
            <w:vAlign w:val="center"/>
            <w:hideMark/>
          </w:tcPr>
          <w:p w14:paraId="01F2D7F8" w14:textId="1FB1946D"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5C53F891" w14:textId="686A954A"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1 156,80</w:t>
            </w:r>
          </w:p>
        </w:tc>
        <w:tc>
          <w:tcPr>
            <w:tcW w:w="1984" w:type="dxa"/>
            <w:vAlign w:val="center"/>
            <w:hideMark/>
          </w:tcPr>
          <w:p w14:paraId="1C73CAB7" w14:textId="58474B13"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84,52</w:t>
            </w:r>
          </w:p>
        </w:tc>
        <w:tc>
          <w:tcPr>
            <w:tcW w:w="1985" w:type="dxa"/>
            <w:vAlign w:val="center"/>
            <w:hideMark/>
          </w:tcPr>
          <w:p w14:paraId="21349883" w14:textId="100E1B6B"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2A1645E1" w14:textId="77777777" w:rsidTr="00210B54">
        <w:trPr>
          <w:trHeight w:val="117"/>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1395F854"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Rīgas 65A ELVI</w:t>
            </w:r>
          </w:p>
        </w:tc>
        <w:tc>
          <w:tcPr>
            <w:tcW w:w="1097" w:type="dxa"/>
            <w:vAlign w:val="center"/>
            <w:hideMark/>
          </w:tcPr>
          <w:p w14:paraId="7B647A91" w14:textId="77F961C4"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58BEF486" w14:textId="2DAA204A"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1 329,80</w:t>
            </w:r>
          </w:p>
        </w:tc>
        <w:tc>
          <w:tcPr>
            <w:tcW w:w="1984" w:type="dxa"/>
            <w:vAlign w:val="center"/>
            <w:hideMark/>
          </w:tcPr>
          <w:p w14:paraId="30B7AF98" w14:textId="52101903"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12,58</w:t>
            </w:r>
          </w:p>
        </w:tc>
        <w:tc>
          <w:tcPr>
            <w:tcW w:w="1985" w:type="dxa"/>
            <w:vAlign w:val="center"/>
            <w:hideMark/>
          </w:tcPr>
          <w:p w14:paraId="11D817D0" w14:textId="65D30034"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w:t>
            </w:r>
            <w:r w:rsidR="00074CCA" w:rsidRPr="00CA2251">
              <w:rPr>
                <w:rFonts w:asciiTheme="minorHAnsi" w:hAnsiTheme="minorHAnsi" w:cstheme="minorHAnsi"/>
                <w:sz w:val="18"/>
                <w:szCs w:val="18"/>
                <w:lang w:val="lv-LV"/>
              </w:rPr>
              <w:t xml:space="preserve"> </w:t>
            </w:r>
          </w:p>
        </w:tc>
      </w:tr>
      <w:tr w:rsidR="00284486" w:rsidRPr="00CA2251" w14:paraId="6D276BA0" w14:textId="77777777" w:rsidTr="00210B54">
        <w:trPr>
          <w:trHeight w:val="203"/>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33838EDF" w14:textId="77777777" w:rsidR="00284486" w:rsidRPr="00CA2251" w:rsidRDefault="00284486" w:rsidP="00284486">
            <w:pPr>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Neklasificēts</w:t>
            </w:r>
          </w:p>
        </w:tc>
        <w:tc>
          <w:tcPr>
            <w:tcW w:w="1097" w:type="dxa"/>
            <w:vAlign w:val="center"/>
            <w:hideMark/>
          </w:tcPr>
          <w:p w14:paraId="590CDB73" w14:textId="33BCCF03"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5D4BADD5" w14:textId="608277D6"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316,50</w:t>
            </w:r>
          </w:p>
        </w:tc>
        <w:tc>
          <w:tcPr>
            <w:tcW w:w="1984" w:type="dxa"/>
            <w:vAlign w:val="center"/>
            <w:hideMark/>
          </w:tcPr>
          <w:p w14:paraId="3B58A32A" w14:textId="0BE23748"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33,56</w:t>
            </w:r>
          </w:p>
        </w:tc>
        <w:tc>
          <w:tcPr>
            <w:tcW w:w="1985" w:type="dxa"/>
            <w:vAlign w:val="center"/>
            <w:hideMark/>
          </w:tcPr>
          <w:p w14:paraId="5278537B" w14:textId="46E83433"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0,10 </w:t>
            </w:r>
          </w:p>
        </w:tc>
      </w:tr>
      <w:tr w:rsidR="00284486" w:rsidRPr="00CA2251" w14:paraId="24F2730A" w14:textId="77777777" w:rsidTr="00210B54">
        <w:trPr>
          <w:trHeight w:val="125"/>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1C58C014" w14:textId="77777777" w:rsidR="00284486" w:rsidRPr="00CA2251" w:rsidRDefault="00284486" w:rsidP="0080704D">
            <w:pPr>
              <w:ind w:firstLineChars="100" w:firstLine="180"/>
              <w:jc w:val="right"/>
              <w:rPr>
                <w:rFonts w:asciiTheme="minorHAnsi" w:hAnsiTheme="minorHAnsi" w:cstheme="minorHAnsi"/>
                <w:b w:val="0"/>
                <w:bCs w:val="0"/>
                <w:color w:val="000000"/>
                <w:sz w:val="18"/>
                <w:szCs w:val="18"/>
                <w:lang w:val="lv-LV"/>
              </w:rPr>
            </w:pPr>
            <w:r w:rsidRPr="00CA2251">
              <w:rPr>
                <w:rFonts w:asciiTheme="minorHAnsi" w:hAnsiTheme="minorHAnsi" w:cstheme="minorHAnsi"/>
                <w:b w:val="0"/>
                <w:bCs w:val="0"/>
                <w:color w:val="000000"/>
                <w:sz w:val="18"/>
                <w:szCs w:val="18"/>
                <w:lang w:val="lv-LV"/>
              </w:rPr>
              <w:t>Ūdensvada iela 2</w:t>
            </w:r>
          </w:p>
        </w:tc>
        <w:tc>
          <w:tcPr>
            <w:tcW w:w="1097" w:type="dxa"/>
            <w:vAlign w:val="center"/>
            <w:hideMark/>
          </w:tcPr>
          <w:p w14:paraId="13CD88EC" w14:textId="61CA8F45"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985" w:type="dxa"/>
            <w:vAlign w:val="center"/>
            <w:hideMark/>
          </w:tcPr>
          <w:p w14:paraId="4F0A8E6A" w14:textId="4DD00368"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316,50</w:t>
            </w:r>
          </w:p>
        </w:tc>
        <w:tc>
          <w:tcPr>
            <w:tcW w:w="1984" w:type="dxa"/>
            <w:vAlign w:val="center"/>
            <w:hideMark/>
          </w:tcPr>
          <w:p w14:paraId="630659B0" w14:textId="129974A1"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33,56</w:t>
            </w:r>
          </w:p>
        </w:tc>
        <w:tc>
          <w:tcPr>
            <w:tcW w:w="1985" w:type="dxa"/>
            <w:vAlign w:val="center"/>
            <w:hideMark/>
          </w:tcPr>
          <w:p w14:paraId="05ABA555" w14:textId="3C280131"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 xml:space="preserve"> 0,10 </w:t>
            </w:r>
          </w:p>
        </w:tc>
      </w:tr>
      <w:tr w:rsidR="00284486" w:rsidRPr="00CA2251" w14:paraId="46037E74" w14:textId="77777777" w:rsidTr="00210B54">
        <w:trPr>
          <w:trHeight w:val="318"/>
        </w:trPr>
        <w:tc>
          <w:tcPr>
            <w:cnfStyle w:val="001000000000" w:firstRow="0" w:lastRow="0" w:firstColumn="1" w:lastColumn="0" w:oddVBand="0" w:evenVBand="0" w:oddHBand="0" w:evenHBand="0" w:firstRowFirstColumn="0" w:firstRowLastColumn="0" w:lastRowFirstColumn="0" w:lastRowLastColumn="0"/>
            <w:tcW w:w="2300" w:type="dxa"/>
            <w:noWrap/>
            <w:vAlign w:val="center"/>
            <w:hideMark/>
          </w:tcPr>
          <w:p w14:paraId="04341337" w14:textId="77777777" w:rsidR="00284486" w:rsidRPr="00CA2251" w:rsidRDefault="00284486" w:rsidP="00284486">
            <w:pPr>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Pavisam kopā</w:t>
            </w:r>
          </w:p>
        </w:tc>
        <w:tc>
          <w:tcPr>
            <w:tcW w:w="1097" w:type="dxa"/>
            <w:vAlign w:val="center"/>
            <w:hideMark/>
          </w:tcPr>
          <w:p w14:paraId="5CD1CA85" w14:textId="704964E4"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14</w:t>
            </w:r>
          </w:p>
        </w:tc>
        <w:tc>
          <w:tcPr>
            <w:tcW w:w="1985" w:type="dxa"/>
            <w:vAlign w:val="center"/>
            <w:hideMark/>
          </w:tcPr>
          <w:p w14:paraId="77532A3A" w14:textId="5F04BBE9"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19 993,10</w:t>
            </w:r>
          </w:p>
        </w:tc>
        <w:tc>
          <w:tcPr>
            <w:tcW w:w="1984" w:type="dxa"/>
            <w:vAlign w:val="center"/>
            <w:hideMark/>
          </w:tcPr>
          <w:p w14:paraId="4C87F213" w14:textId="337F2961" w:rsidR="00284486" w:rsidRPr="00CA2251" w:rsidRDefault="00284486" w:rsidP="00807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1 521,60</w:t>
            </w:r>
          </w:p>
        </w:tc>
        <w:tc>
          <w:tcPr>
            <w:tcW w:w="1985" w:type="dxa"/>
            <w:vAlign w:val="center"/>
            <w:hideMark/>
          </w:tcPr>
          <w:p w14:paraId="165E9840" w14:textId="4C60A6C5" w:rsidR="00284486" w:rsidRPr="00CA2251" w:rsidRDefault="00284486" w:rsidP="002844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 xml:space="preserve"> 165,20 </w:t>
            </w:r>
          </w:p>
        </w:tc>
      </w:tr>
    </w:tbl>
    <w:p w14:paraId="56D95B0A" w14:textId="3C6C0E24" w:rsidR="008014C0" w:rsidRPr="00CA2251" w:rsidRDefault="008014C0" w:rsidP="008014C0">
      <w:pPr>
        <w:spacing w:line="276" w:lineRule="auto"/>
        <w:jc w:val="center"/>
        <w:rPr>
          <w:i/>
          <w:iCs/>
          <w:sz w:val="22"/>
          <w:szCs w:val="22"/>
        </w:rPr>
      </w:pPr>
    </w:p>
    <w:p w14:paraId="1F1213BE" w14:textId="629173E6" w:rsidR="008014C0" w:rsidRPr="00CA2251" w:rsidRDefault="008014C0"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Kā redzams </w:t>
      </w:r>
      <w:r w:rsidR="00634C8F" w:rsidRPr="00CA2251">
        <w:rPr>
          <w:rFonts w:asciiTheme="minorHAnsi" w:hAnsiTheme="minorHAnsi" w:cstheme="minorHAnsi"/>
          <w:sz w:val="22"/>
          <w:szCs w:val="22"/>
        </w:rPr>
        <w:t>t</w:t>
      </w:r>
      <w:r w:rsidRPr="00CA2251">
        <w:rPr>
          <w:rFonts w:asciiTheme="minorHAnsi" w:hAnsiTheme="minorHAnsi" w:cstheme="minorHAnsi"/>
          <w:sz w:val="22"/>
          <w:szCs w:val="22"/>
        </w:rPr>
        <w:t>abulā</w:t>
      </w:r>
      <w:r w:rsidR="00634C8F" w:rsidRPr="00CA2251">
        <w:rPr>
          <w:rFonts w:asciiTheme="minorHAnsi" w:hAnsiTheme="minorHAnsi" w:cstheme="minorHAnsi"/>
          <w:sz w:val="22"/>
          <w:szCs w:val="22"/>
        </w:rPr>
        <w:t>s</w:t>
      </w:r>
      <w:r w:rsidRPr="00CA2251">
        <w:rPr>
          <w:rFonts w:asciiTheme="minorHAnsi" w:hAnsiTheme="minorHAnsi" w:cstheme="minorHAnsi"/>
          <w:sz w:val="22"/>
          <w:szCs w:val="22"/>
        </w:rPr>
        <w:t>, kopējais Gulbenes pilsētā piegādātās (pārdotās) siltumenerģijas apjoms 140 objektiem, ar kopējo iekštelpu platību (t.sk. pagrabi) 220 676,40</w:t>
      </w:r>
      <w:r w:rsidR="00634C8F" w:rsidRPr="00CA2251">
        <w:rPr>
          <w:rFonts w:asciiTheme="minorHAnsi" w:hAnsiTheme="minorHAnsi" w:cstheme="minorHAnsi"/>
          <w:sz w:val="22"/>
          <w:szCs w:val="22"/>
        </w:rPr>
        <w:t xml:space="preserve"> </w:t>
      </w:r>
      <w:r w:rsidRPr="00CA2251">
        <w:rPr>
          <w:rFonts w:asciiTheme="minorHAnsi" w:hAnsiTheme="minorHAnsi" w:cstheme="minorHAnsi"/>
          <w:sz w:val="22"/>
          <w:szCs w:val="22"/>
        </w:rPr>
        <w:t>m</w:t>
      </w:r>
      <w:r w:rsidRPr="00CA2251">
        <w:rPr>
          <w:rFonts w:asciiTheme="minorHAnsi" w:hAnsiTheme="minorHAnsi" w:cstheme="minorHAnsi"/>
          <w:sz w:val="22"/>
          <w:szCs w:val="22"/>
          <w:vertAlign w:val="superscript"/>
        </w:rPr>
        <w:t>2</w:t>
      </w:r>
      <w:r w:rsidRPr="00CA2251">
        <w:rPr>
          <w:rFonts w:asciiTheme="minorHAnsi" w:hAnsiTheme="minorHAnsi" w:cstheme="minorHAnsi"/>
          <w:sz w:val="22"/>
          <w:szCs w:val="22"/>
        </w:rPr>
        <w:t xml:space="preserve"> par 2022 un 2023.gadu, vidēji veido 24 138,88</w:t>
      </w:r>
      <w:r w:rsidR="00634C8F" w:rsidRPr="00CA2251">
        <w:rPr>
          <w:rFonts w:asciiTheme="minorHAnsi" w:hAnsiTheme="minorHAnsi" w:cstheme="minorHAnsi"/>
          <w:sz w:val="22"/>
          <w:szCs w:val="22"/>
        </w:rPr>
        <w:t xml:space="preserve"> </w:t>
      </w:r>
      <w:r w:rsidRPr="00CA2251">
        <w:rPr>
          <w:rFonts w:asciiTheme="minorHAnsi" w:hAnsiTheme="minorHAnsi" w:cstheme="minorHAnsi"/>
          <w:sz w:val="22"/>
          <w:szCs w:val="22"/>
        </w:rPr>
        <w:t>MWh, no kā karstā ūdens apjoms veido 5 564,17</w:t>
      </w:r>
      <w:r w:rsidR="00634C8F" w:rsidRPr="00CA2251">
        <w:rPr>
          <w:rFonts w:asciiTheme="minorHAnsi" w:hAnsiTheme="minorHAnsi" w:cstheme="minorHAnsi"/>
          <w:sz w:val="22"/>
          <w:szCs w:val="22"/>
        </w:rPr>
        <w:t xml:space="preserve"> </w:t>
      </w:r>
      <w:r w:rsidRPr="00CA2251">
        <w:rPr>
          <w:rFonts w:asciiTheme="minorHAnsi" w:hAnsiTheme="minorHAnsi" w:cstheme="minorHAnsi"/>
          <w:sz w:val="22"/>
          <w:szCs w:val="22"/>
        </w:rPr>
        <w:t>MWh, no kā:</w:t>
      </w:r>
    </w:p>
    <w:p w14:paraId="0258CA35" w14:textId="56D54220" w:rsidR="008014C0" w:rsidRPr="00CA2251" w:rsidRDefault="008014C0" w:rsidP="008C1DC8">
      <w:pPr>
        <w:pStyle w:val="Sarakstarindkopa"/>
        <w:numPr>
          <w:ilvl w:val="0"/>
          <w:numId w:val="25"/>
        </w:numPr>
        <w:spacing w:after="120"/>
        <w:rPr>
          <w:rFonts w:asciiTheme="minorHAnsi" w:hAnsiTheme="minorHAnsi" w:cstheme="minorHAnsi"/>
          <w:sz w:val="22"/>
          <w:szCs w:val="22"/>
        </w:rPr>
      </w:pPr>
      <w:r w:rsidRPr="00CA2251">
        <w:rPr>
          <w:rFonts w:asciiTheme="minorHAnsi" w:hAnsiTheme="minorHAnsi" w:cstheme="minorHAnsi"/>
          <w:sz w:val="22"/>
          <w:szCs w:val="22"/>
        </w:rPr>
        <w:t>Pašvaldībai un privātpersonām piederošās siltumtrases piegādāja 22 617,28</w:t>
      </w:r>
      <w:r w:rsidR="00634C8F" w:rsidRPr="00CA2251">
        <w:rPr>
          <w:rFonts w:asciiTheme="minorHAnsi" w:hAnsiTheme="minorHAnsi" w:cstheme="minorHAnsi"/>
          <w:sz w:val="22"/>
          <w:szCs w:val="22"/>
        </w:rPr>
        <w:t xml:space="preserve"> </w:t>
      </w:r>
      <w:r w:rsidRPr="00CA2251">
        <w:rPr>
          <w:rFonts w:asciiTheme="minorHAnsi" w:hAnsiTheme="minorHAnsi" w:cstheme="minorHAnsi"/>
          <w:sz w:val="22"/>
          <w:szCs w:val="22"/>
        </w:rPr>
        <w:t>MWh (93,7%)</w:t>
      </w:r>
      <w:r w:rsidR="00634C8F" w:rsidRPr="00CA2251">
        <w:rPr>
          <w:rFonts w:asciiTheme="minorHAnsi" w:hAnsiTheme="minorHAnsi" w:cstheme="minorHAnsi"/>
          <w:sz w:val="22"/>
          <w:szCs w:val="22"/>
        </w:rPr>
        <w:t xml:space="preserve">, t.i. </w:t>
      </w:r>
      <w:r w:rsidRPr="00CA2251">
        <w:rPr>
          <w:rFonts w:asciiTheme="minorHAnsi" w:hAnsiTheme="minorHAnsi" w:cstheme="minorHAnsi"/>
          <w:sz w:val="22"/>
          <w:szCs w:val="22"/>
        </w:rPr>
        <w:t>126 objektiem ar kopējo platību 200 683,30</w:t>
      </w:r>
      <w:r w:rsidR="00634C8F" w:rsidRPr="00CA2251">
        <w:rPr>
          <w:rFonts w:asciiTheme="minorHAnsi" w:hAnsiTheme="minorHAnsi" w:cstheme="minorHAnsi"/>
          <w:sz w:val="22"/>
          <w:szCs w:val="22"/>
        </w:rPr>
        <w:t xml:space="preserve"> </w:t>
      </w:r>
      <w:r w:rsidRPr="00CA2251">
        <w:rPr>
          <w:rFonts w:asciiTheme="minorHAnsi" w:hAnsiTheme="minorHAnsi" w:cstheme="minorHAnsi"/>
          <w:sz w:val="22"/>
          <w:szCs w:val="22"/>
        </w:rPr>
        <w:t>m</w:t>
      </w:r>
      <w:r w:rsidRPr="00CA2251">
        <w:rPr>
          <w:rFonts w:asciiTheme="minorHAnsi" w:hAnsiTheme="minorHAnsi" w:cstheme="minorHAnsi"/>
          <w:sz w:val="22"/>
          <w:szCs w:val="22"/>
          <w:vertAlign w:val="superscript"/>
        </w:rPr>
        <w:t>2</w:t>
      </w:r>
      <w:r w:rsidRPr="00CA2251">
        <w:rPr>
          <w:rFonts w:asciiTheme="minorHAnsi" w:hAnsiTheme="minorHAnsi" w:cstheme="minorHAnsi"/>
          <w:sz w:val="22"/>
          <w:szCs w:val="22"/>
        </w:rPr>
        <w:t xml:space="preserve"> (90,94%), no kā karstais ūdens – 5398,97</w:t>
      </w:r>
      <w:r w:rsidR="00634C8F" w:rsidRPr="00CA2251">
        <w:rPr>
          <w:rFonts w:asciiTheme="minorHAnsi" w:hAnsiTheme="minorHAnsi" w:cstheme="minorHAnsi"/>
          <w:sz w:val="22"/>
          <w:szCs w:val="22"/>
        </w:rPr>
        <w:t xml:space="preserve"> </w:t>
      </w:r>
      <w:r w:rsidRPr="00CA2251">
        <w:rPr>
          <w:rFonts w:asciiTheme="minorHAnsi" w:hAnsiTheme="minorHAnsi" w:cstheme="minorHAnsi"/>
          <w:sz w:val="22"/>
          <w:szCs w:val="22"/>
        </w:rPr>
        <w:t>MWh (97,03%).</w:t>
      </w:r>
    </w:p>
    <w:p w14:paraId="235203E2" w14:textId="4436DBCE" w:rsidR="008014C0" w:rsidRPr="00CA2251" w:rsidRDefault="008014C0" w:rsidP="008C1DC8">
      <w:pPr>
        <w:pStyle w:val="Sarakstarindkopa"/>
        <w:numPr>
          <w:ilvl w:val="0"/>
          <w:numId w:val="25"/>
        </w:numPr>
        <w:spacing w:after="120"/>
        <w:rPr>
          <w:rFonts w:asciiTheme="minorHAnsi" w:hAnsiTheme="minorHAnsi" w:cstheme="minorHAnsi"/>
          <w:sz w:val="22"/>
          <w:szCs w:val="22"/>
        </w:rPr>
      </w:pPr>
      <w:r w:rsidRPr="00CA2251">
        <w:rPr>
          <w:rFonts w:asciiTheme="minorHAnsi" w:hAnsiTheme="minorHAnsi" w:cstheme="minorHAnsi"/>
          <w:sz w:val="22"/>
          <w:szCs w:val="22"/>
        </w:rPr>
        <w:t>SIA “Gren Gulbene” piederošās siltumtrases piegādāja 1 521,60</w:t>
      </w:r>
      <w:r w:rsidR="00634C8F" w:rsidRPr="00CA2251">
        <w:rPr>
          <w:rFonts w:asciiTheme="minorHAnsi" w:hAnsiTheme="minorHAnsi" w:cstheme="minorHAnsi"/>
          <w:sz w:val="22"/>
          <w:szCs w:val="22"/>
        </w:rPr>
        <w:t xml:space="preserve"> </w:t>
      </w:r>
      <w:r w:rsidRPr="00CA2251">
        <w:rPr>
          <w:rFonts w:asciiTheme="minorHAnsi" w:hAnsiTheme="minorHAnsi" w:cstheme="minorHAnsi"/>
          <w:sz w:val="22"/>
          <w:szCs w:val="22"/>
        </w:rPr>
        <w:t>MWh (</w:t>
      </w:r>
      <w:r w:rsidR="00634C8F" w:rsidRPr="00CA2251">
        <w:rPr>
          <w:rFonts w:asciiTheme="minorHAnsi" w:hAnsiTheme="minorHAnsi" w:cstheme="minorHAnsi"/>
          <w:sz w:val="22"/>
          <w:szCs w:val="22"/>
        </w:rPr>
        <w:t>6,3</w:t>
      </w:r>
      <w:r w:rsidRPr="00CA2251">
        <w:rPr>
          <w:rFonts w:asciiTheme="minorHAnsi" w:hAnsiTheme="minorHAnsi" w:cstheme="minorHAnsi"/>
          <w:sz w:val="22"/>
          <w:szCs w:val="22"/>
        </w:rPr>
        <w:t>%)</w:t>
      </w:r>
      <w:r w:rsidR="00634C8F" w:rsidRPr="00CA2251">
        <w:rPr>
          <w:rFonts w:asciiTheme="minorHAnsi" w:hAnsiTheme="minorHAnsi" w:cstheme="minorHAnsi"/>
          <w:sz w:val="22"/>
          <w:szCs w:val="22"/>
        </w:rPr>
        <w:t xml:space="preserve">, t.i. </w:t>
      </w:r>
      <w:r w:rsidRPr="00CA2251">
        <w:rPr>
          <w:rFonts w:asciiTheme="minorHAnsi" w:hAnsiTheme="minorHAnsi" w:cstheme="minorHAnsi"/>
          <w:sz w:val="22"/>
          <w:szCs w:val="22"/>
        </w:rPr>
        <w:t>14 objektiem ar kopējo platību 19 993,10</w:t>
      </w:r>
      <w:r w:rsidR="00634C8F" w:rsidRPr="00CA2251">
        <w:rPr>
          <w:rFonts w:asciiTheme="minorHAnsi" w:hAnsiTheme="minorHAnsi" w:cstheme="minorHAnsi"/>
          <w:sz w:val="22"/>
          <w:szCs w:val="22"/>
        </w:rPr>
        <w:t xml:space="preserve"> </w:t>
      </w:r>
      <w:r w:rsidRPr="00CA2251">
        <w:rPr>
          <w:rFonts w:asciiTheme="minorHAnsi" w:hAnsiTheme="minorHAnsi" w:cstheme="minorHAnsi"/>
          <w:sz w:val="22"/>
          <w:szCs w:val="22"/>
        </w:rPr>
        <w:t>m</w:t>
      </w:r>
      <w:r w:rsidRPr="00CA2251">
        <w:rPr>
          <w:rFonts w:asciiTheme="minorHAnsi" w:hAnsiTheme="minorHAnsi" w:cstheme="minorHAnsi"/>
          <w:sz w:val="22"/>
          <w:szCs w:val="22"/>
          <w:vertAlign w:val="superscript"/>
        </w:rPr>
        <w:t>2</w:t>
      </w:r>
      <w:r w:rsidRPr="00CA2251">
        <w:rPr>
          <w:rFonts w:asciiTheme="minorHAnsi" w:hAnsiTheme="minorHAnsi" w:cstheme="minorHAnsi"/>
          <w:sz w:val="22"/>
          <w:szCs w:val="22"/>
        </w:rPr>
        <w:t xml:space="preserve"> (9,06%), no kā karstais ūdens – 165,20</w:t>
      </w:r>
      <w:r w:rsidR="00634C8F" w:rsidRPr="00CA2251">
        <w:rPr>
          <w:rFonts w:asciiTheme="minorHAnsi" w:hAnsiTheme="minorHAnsi" w:cstheme="minorHAnsi"/>
          <w:sz w:val="22"/>
          <w:szCs w:val="22"/>
        </w:rPr>
        <w:t xml:space="preserve"> </w:t>
      </w:r>
      <w:proofErr w:type="spellStart"/>
      <w:r w:rsidRPr="00CA2251">
        <w:rPr>
          <w:rFonts w:asciiTheme="minorHAnsi" w:hAnsiTheme="minorHAnsi" w:cstheme="minorHAnsi"/>
          <w:sz w:val="22"/>
          <w:szCs w:val="22"/>
        </w:rPr>
        <w:t>MWh</w:t>
      </w:r>
      <w:proofErr w:type="spellEnd"/>
      <w:r w:rsidRPr="00CA2251">
        <w:rPr>
          <w:rFonts w:asciiTheme="minorHAnsi" w:hAnsiTheme="minorHAnsi" w:cstheme="minorHAnsi"/>
          <w:sz w:val="22"/>
          <w:szCs w:val="22"/>
        </w:rPr>
        <w:t xml:space="preserve"> (2,97%).</w:t>
      </w:r>
    </w:p>
    <w:p w14:paraId="1C6BCA86" w14:textId="77777777" w:rsidR="008014C0" w:rsidRPr="00CA2251" w:rsidRDefault="008014C0" w:rsidP="008014C0">
      <w:pPr>
        <w:spacing w:line="276" w:lineRule="auto"/>
        <w:jc w:val="both"/>
        <w:rPr>
          <w:rFonts w:asciiTheme="minorHAnsi" w:hAnsiTheme="minorHAnsi" w:cstheme="minorHAnsi"/>
          <w:sz w:val="22"/>
          <w:szCs w:val="22"/>
        </w:rPr>
      </w:pPr>
    </w:p>
    <w:p w14:paraId="5387C2BB" w14:textId="7B0FCE61" w:rsidR="00F124CA" w:rsidRPr="00CA2251" w:rsidRDefault="00F124CA" w:rsidP="00DF269A">
      <w:pPr>
        <w:pStyle w:val="Virsraksts3"/>
        <w:spacing w:before="0" w:after="120"/>
      </w:pPr>
      <w:bookmarkStart w:id="29" w:name="_Toc202341950"/>
      <w:bookmarkStart w:id="30" w:name="_Hlk157001559"/>
      <w:r w:rsidRPr="00CA2251">
        <w:t>Sar</w:t>
      </w:r>
      <w:r w:rsidR="00074CCA" w:rsidRPr="00CA2251">
        <w:t>a</w:t>
      </w:r>
      <w:r w:rsidRPr="00CA2251">
        <w:t>žotā un realizētā siltumenerģija, tās zudumi</w:t>
      </w:r>
      <w:bookmarkEnd w:id="29"/>
    </w:p>
    <w:p w14:paraId="1A466550" w14:textId="4C5A4B44" w:rsidR="00F124CA" w:rsidRPr="00CA2251" w:rsidRDefault="00F124CA" w:rsidP="00DF269A">
      <w:pPr>
        <w:spacing w:after="120"/>
        <w:jc w:val="both"/>
        <w:rPr>
          <w:rFonts w:asciiTheme="minorHAnsi" w:hAnsiTheme="minorHAnsi" w:cstheme="minorHAnsi"/>
          <w:sz w:val="22"/>
          <w:szCs w:val="22"/>
        </w:rPr>
      </w:pPr>
      <w:r w:rsidRPr="00CA2251">
        <w:rPr>
          <w:rFonts w:asciiTheme="minorHAnsi" w:hAnsiTheme="minorHAnsi" w:cstheme="minorHAnsi"/>
          <w:sz w:val="22"/>
          <w:szCs w:val="22"/>
        </w:rPr>
        <w:t>Apskatot saražoto un pārdoto siltumenerģiju</w:t>
      </w:r>
      <w:r w:rsidR="00180460" w:rsidRPr="00CA2251">
        <w:rPr>
          <w:rFonts w:asciiTheme="minorHAnsi" w:hAnsiTheme="minorHAnsi" w:cstheme="minorHAnsi"/>
          <w:sz w:val="22"/>
          <w:szCs w:val="22"/>
        </w:rPr>
        <w:t>,</w:t>
      </w:r>
      <w:r w:rsidRPr="00CA2251">
        <w:rPr>
          <w:rFonts w:asciiTheme="minorHAnsi" w:hAnsiTheme="minorHAnsi" w:cstheme="minorHAnsi"/>
          <w:sz w:val="22"/>
          <w:szCs w:val="22"/>
        </w:rPr>
        <w:t xml:space="preserve"> ir redzams, ka pilsētas siltumapgādes sistēmā ir būtiski siltumenerģijas zudumi dēļ neefektīvas siltuma ražošanas jaudas. Zemāk </w:t>
      </w:r>
      <w:r w:rsidR="0000480B" w:rsidRPr="00CA2251">
        <w:rPr>
          <w:rFonts w:asciiTheme="minorHAnsi" w:hAnsiTheme="minorHAnsi" w:cstheme="minorHAnsi"/>
          <w:sz w:val="22"/>
          <w:szCs w:val="22"/>
        </w:rPr>
        <w:t>t</w:t>
      </w:r>
      <w:r w:rsidRPr="00CA2251">
        <w:rPr>
          <w:rFonts w:asciiTheme="minorHAnsi" w:hAnsiTheme="minorHAnsi" w:cstheme="minorHAnsi"/>
          <w:sz w:val="22"/>
          <w:szCs w:val="22"/>
        </w:rPr>
        <w:t>abulā 1-</w:t>
      </w:r>
      <w:r w:rsidR="001B39D3" w:rsidRPr="00CA2251">
        <w:rPr>
          <w:rFonts w:asciiTheme="minorHAnsi" w:hAnsiTheme="minorHAnsi" w:cstheme="minorHAnsi"/>
          <w:sz w:val="22"/>
          <w:szCs w:val="22"/>
        </w:rPr>
        <w:t>7</w:t>
      </w:r>
      <w:r w:rsidRPr="00CA2251">
        <w:rPr>
          <w:rFonts w:asciiTheme="minorHAnsi" w:hAnsiTheme="minorHAnsi" w:cstheme="minorHAnsi"/>
          <w:sz w:val="22"/>
          <w:szCs w:val="22"/>
        </w:rPr>
        <w:t xml:space="preserve"> ir apkopoti saražotās un pārdotās siltumenerģijas dati.</w:t>
      </w:r>
    </w:p>
    <w:p w14:paraId="166DEA80" w14:textId="1D29FE83" w:rsidR="00F124CA" w:rsidRPr="00CA2251" w:rsidRDefault="00F124CA" w:rsidP="00DF269A">
      <w:pPr>
        <w:pStyle w:val="Parakstszemobjekta"/>
        <w:keepNext/>
        <w:spacing w:after="120"/>
        <w:rPr>
          <w:rFonts w:asciiTheme="minorHAnsi" w:eastAsiaTheme="minorHAnsi" w:hAnsiTheme="minorHAnsi" w:cstheme="minorHAnsi"/>
          <w:sz w:val="22"/>
          <w:szCs w:val="22"/>
        </w:rPr>
      </w:pPr>
      <w:bookmarkStart w:id="31" w:name="_Toc202342006"/>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1B39D3" w:rsidRPr="00CA2251">
        <w:rPr>
          <w:rFonts w:asciiTheme="minorHAnsi" w:eastAsiaTheme="minorHAnsi" w:hAnsiTheme="minorHAnsi" w:cstheme="minorHAnsi"/>
          <w:noProof/>
          <w:sz w:val="22"/>
          <w:szCs w:val="22"/>
        </w:rPr>
        <w:t>7</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xml:space="preserve">. </w:t>
      </w:r>
      <w:r w:rsidRPr="00CA2251">
        <w:rPr>
          <w:rFonts w:asciiTheme="minorHAnsi" w:hAnsiTheme="minorHAnsi" w:cstheme="minorHAnsi"/>
          <w:sz w:val="22"/>
          <w:szCs w:val="22"/>
        </w:rPr>
        <w:t>Saražotās un pārdotās siltumenerģijas dati par 2022 un 2023.gadu</w:t>
      </w:r>
      <w:r w:rsidR="000D1C2C" w:rsidRPr="00CA2251">
        <w:rPr>
          <w:rFonts w:asciiTheme="minorHAnsi" w:hAnsiTheme="minorHAnsi" w:cstheme="minorHAnsi"/>
          <w:sz w:val="22"/>
          <w:szCs w:val="22"/>
        </w:rPr>
        <w:t>, MWh</w:t>
      </w:r>
      <w:bookmarkEnd w:id="31"/>
    </w:p>
    <w:tbl>
      <w:tblPr>
        <w:tblStyle w:val="GridTable1Light-Accent11"/>
        <w:tblW w:w="10022" w:type="dxa"/>
        <w:tblLook w:val="0420" w:firstRow="1" w:lastRow="0" w:firstColumn="0" w:lastColumn="0" w:noHBand="0" w:noVBand="1"/>
      </w:tblPr>
      <w:tblGrid>
        <w:gridCol w:w="1696"/>
        <w:gridCol w:w="672"/>
        <w:gridCol w:w="708"/>
        <w:gridCol w:w="622"/>
        <w:gridCol w:w="622"/>
        <w:gridCol w:w="622"/>
        <w:gridCol w:w="562"/>
        <w:gridCol w:w="562"/>
        <w:gridCol w:w="562"/>
        <w:gridCol w:w="701"/>
        <w:gridCol w:w="709"/>
        <w:gridCol w:w="622"/>
        <w:gridCol w:w="622"/>
        <w:gridCol w:w="740"/>
      </w:tblGrid>
      <w:tr w:rsidR="003B7D57" w:rsidRPr="00CA2251" w14:paraId="2D2F75B0" w14:textId="77777777" w:rsidTr="00DF269A">
        <w:trPr>
          <w:cnfStyle w:val="100000000000" w:firstRow="1" w:lastRow="0" w:firstColumn="0" w:lastColumn="0" w:oddVBand="0" w:evenVBand="0" w:oddHBand="0" w:evenHBand="0" w:firstRowFirstColumn="0" w:firstRowLastColumn="0" w:lastRowFirstColumn="0" w:lastRowLastColumn="0"/>
          <w:trHeight w:val="309"/>
          <w:tblHeader/>
        </w:trPr>
        <w:tc>
          <w:tcPr>
            <w:tcW w:w="1696" w:type="dxa"/>
            <w:hideMark/>
          </w:tcPr>
          <w:p w14:paraId="4938407E" w14:textId="6EAE9C6C" w:rsidR="00284486" w:rsidRPr="00CA2251" w:rsidRDefault="000D1C2C" w:rsidP="00DF269A">
            <w:pPr>
              <w:spacing w:after="120"/>
              <w:jc w:val="center"/>
              <w:rPr>
                <w:rFonts w:asciiTheme="minorHAnsi" w:hAnsiTheme="minorHAnsi" w:cstheme="minorHAnsi"/>
                <w:color w:val="000000"/>
                <w:sz w:val="18"/>
                <w:szCs w:val="18"/>
                <w:lang w:val="lv-LV" w:eastAsia="lv-LV"/>
              </w:rPr>
            </w:pPr>
            <w:r w:rsidRPr="00CA2251">
              <w:rPr>
                <w:rFonts w:asciiTheme="minorHAnsi" w:hAnsiTheme="minorHAnsi" w:cstheme="minorHAnsi"/>
                <w:b w:val="0"/>
                <w:bCs w:val="0"/>
                <w:color w:val="000000"/>
                <w:sz w:val="18"/>
                <w:szCs w:val="18"/>
                <w:lang w:val="lv-LV"/>
              </w:rPr>
              <w:t>Siltumenerģija</w:t>
            </w:r>
          </w:p>
        </w:tc>
        <w:tc>
          <w:tcPr>
            <w:tcW w:w="672" w:type="dxa"/>
            <w:hideMark/>
          </w:tcPr>
          <w:p w14:paraId="0E0EF5C5" w14:textId="537CAD5C" w:rsidR="00284486" w:rsidRPr="00CA2251" w:rsidRDefault="003B7D57" w:rsidP="00DF269A">
            <w:pPr>
              <w:spacing w:after="120"/>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I</w:t>
            </w:r>
            <w:r w:rsidR="00284486" w:rsidRPr="00CA2251">
              <w:rPr>
                <w:rFonts w:asciiTheme="minorHAnsi" w:hAnsiTheme="minorHAnsi" w:cstheme="minorHAnsi"/>
                <w:color w:val="000000"/>
                <w:sz w:val="18"/>
                <w:szCs w:val="18"/>
                <w:lang w:val="lv-LV"/>
              </w:rPr>
              <w:t xml:space="preserve"> </w:t>
            </w:r>
          </w:p>
        </w:tc>
        <w:tc>
          <w:tcPr>
            <w:tcW w:w="708" w:type="dxa"/>
            <w:hideMark/>
          </w:tcPr>
          <w:p w14:paraId="6EF751CB" w14:textId="7D855594"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II</w:t>
            </w:r>
          </w:p>
        </w:tc>
        <w:tc>
          <w:tcPr>
            <w:tcW w:w="622" w:type="dxa"/>
            <w:hideMark/>
          </w:tcPr>
          <w:p w14:paraId="2109C0AD" w14:textId="464243C4"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III</w:t>
            </w:r>
          </w:p>
        </w:tc>
        <w:tc>
          <w:tcPr>
            <w:tcW w:w="622" w:type="dxa"/>
            <w:hideMark/>
          </w:tcPr>
          <w:p w14:paraId="0E315DEE" w14:textId="7874503B"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IV</w:t>
            </w:r>
          </w:p>
        </w:tc>
        <w:tc>
          <w:tcPr>
            <w:tcW w:w="622" w:type="dxa"/>
            <w:hideMark/>
          </w:tcPr>
          <w:p w14:paraId="16ED25F7" w14:textId="5013E48C"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V</w:t>
            </w:r>
          </w:p>
        </w:tc>
        <w:tc>
          <w:tcPr>
            <w:tcW w:w="562" w:type="dxa"/>
            <w:hideMark/>
          </w:tcPr>
          <w:p w14:paraId="22D6388B" w14:textId="734011F3"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V</w:t>
            </w:r>
            <w:r w:rsidR="00082FEA" w:rsidRPr="00CA2251">
              <w:rPr>
                <w:rFonts w:asciiTheme="minorHAnsi" w:hAnsiTheme="minorHAnsi" w:cstheme="minorHAnsi"/>
                <w:color w:val="000000"/>
                <w:sz w:val="18"/>
                <w:szCs w:val="18"/>
                <w:lang w:val="lv-LV"/>
              </w:rPr>
              <w:t>I</w:t>
            </w:r>
          </w:p>
        </w:tc>
        <w:tc>
          <w:tcPr>
            <w:tcW w:w="562" w:type="dxa"/>
            <w:hideMark/>
          </w:tcPr>
          <w:p w14:paraId="0F43EEBC" w14:textId="4C0881D9"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VII</w:t>
            </w:r>
          </w:p>
        </w:tc>
        <w:tc>
          <w:tcPr>
            <w:tcW w:w="562" w:type="dxa"/>
            <w:hideMark/>
          </w:tcPr>
          <w:p w14:paraId="3C2A6BA7" w14:textId="5DD61730"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VIII</w:t>
            </w:r>
          </w:p>
        </w:tc>
        <w:tc>
          <w:tcPr>
            <w:tcW w:w="701" w:type="dxa"/>
            <w:hideMark/>
          </w:tcPr>
          <w:p w14:paraId="4270B8D7" w14:textId="1D30B7E5"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IX</w:t>
            </w:r>
          </w:p>
        </w:tc>
        <w:tc>
          <w:tcPr>
            <w:tcW w:w="709" w:type="dxa"/>
            <w:hideMark/>
          </w:tcPr>
          <w:p w14:paraId="796FDB68" w14:textId="5BEA1221"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X</w:t>
            </w:r>
          </w:p>
        </w:tc>
        <w:tc>
          <w:tcPr>
            <w:tcW w:w="622" w:type="dxa"/>
            <w:hideMark/>
          </w:tcPr>
          <w:p w14:paraId="534113AD" w14:textId="0479B44A"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XI</w:t>
            </w:r>
          </w:p>
        </w:tc>
        <w:tc>
          <w:tcPr>
            <w:tcW w:w="622" w:type="dxa"/>
            <w:hideMark/>
          </w:tcPr>
          <w:p w14:paraId="029CA719" w14:textId="70DC6817" w:rsidR="00284486" w:rsidRPr="00CA2251" w:rsidRDefault="003B7D57"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XII</w:t>
            </w:r>
          </w:p>
        </w:tc>
        <w:tc>
          <w:tcPr>
            <w:tcW w:w="740" w:type="dxa"/>
            <w:hideMark/>
          </w:tcPr>
          <w:p w14:paraId="4EC315FD"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Kopā</w:t>
            </w:r>
          </w:p>
        </w:tc>
      </w:tr>
      <w:tr w:rsidR="003B7D57" w:rsidRPr="00CA2251" w14:paraId="7D650090" w14:textId="77777777" w:rsidTr="005A273A">
        <w:trPr>
          <w:trHeight w:val="309"/>
        </w:trPr>
        <w:tc>
          <w:tcPr>
            <w:tcW w:w="1696" w:type="dxa"/>
            <w:hideMark/>
          </w:tcPr>
          <w:p w14:paraId="10C2A533" w14:textId="044CC1D3" w:rsidR="003B7D57" w:rsidRPr="00CA2251" w:rsidRDefault="003B7D57" w:rsidP="00DF269A">
            <w:pPr>
              <w:spacing w:after="12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2023.gads</w:t>
            </w:r>
            <w:r w:rsidR="005A273A" w:rsidRPr="00CA2251">
              <w:rPr>
                <w:rFonts w:asciiTheme="minorHAnsi" w:hAnsiTheme="minorHAnsi" w:cstheme="minorHAnsi"/>
                <w:color w:val="000000"/>
                <w:sz w:val="18"/>
                <w:szCs w:val="18"/>
                <w:lang w:val="lv-LV"/>
              </w:rPr>
              <w:t>,</w:t>
            </w:r>
            <w:r w:rsidRPr="00CA2251">
              <w:rPr>
                <w:rFonts w:asciiTheme="minorHAnsi" w:hAnsiTheme="minorHAnsi" w:cstheme="minorHAnsi"/>
                <w:color w:val="000000"/>
                <w:sz w:val="18"/>
                <w:szCs w:val="18"/>
                <w:lang w:val="lv-LV"/>
              </w:rPr>
              <w:t xml:space="preserve"> pārdots</w:t>
            </w:r>
          </w:p>
        </w:tc>
        <w:tc>
          <w:tcPr>
            <w:tcW w:w="672" w:type="dxa"/>
            <w:noWrap/>
            <w:hideMark/>
          </w:tcPr>
          <w:p w14:paraId="16485B37" w14:textId="40CFA317"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3869</w:t>
            </w:r>
          </w:p>
        </w:tc>
        <w:tc>
          <w:tcPr>
            <w:tcW w:w="708" w:type="dxa"/>
            <w:noWrap/>
            <w:hideMark/>
          </w:tcPr>
          <w:p w14:paraId="70DFFD9B" w14:textId="24D9FB88"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3375</w:t>
            </w:r>
          </w:p>
        </w:tc>
        <w:tc>
          <w:tcPr>
            <w:tcW w:w="622" w:type="dxa"/>
            <w:noWrap/>
            <w:hideMark/>
          </w:tcPr>
          <w:p w14:paraId="5C111F17" w14:textId="02A87AE1"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3055</w:t>
            </w:r>
          </w:p>
        </w:tc>
        <w:tc>
          <w:tcPr>
            <w:tcW w:w="622" w:type="dxa"/>
            <w:noWrap/>
            <w:hideMark/>
          </w:tcPr>
          <w:p w14:paraId="17E291E5" w14:textId="5DC8F1AB"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1485</w:t>
            </w:r>
          </w:p>
        </w:tc>
        <w:tc>
          <w:tcPr>
            <w:tcW w:w="622" w:type="dxa"/>
            <w:noWrap/>
            <w:hideMark/>
          </w:tcPr>
          <w:p w14:paraId="6A03BE2E" w14:textId="7E5A48EB"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623</w:t>
            </w:r>
          </w:p>
        </w:tc>
        <w:tc>
          <w:tcPr>
            <w:tcW w:w="562" w:type="dxa"/>
            <w:noWrap/>
            <w:hideMark/>
          </w:tcPr>
          <w:p w14:paraId="2CA3C932" w14:textId="361DDBA9"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427</w:t>
            </w:r>
          </w:p>
        </w:tc>
        <w:tc>
          <w:tcPr>
            <w:tcW w:w="562" w:type="dxa"/>
            <w:noWrap/>
            <w:hideMark/>
          </w:tcPr>
          <w:p w14:paraId="226A5EE1" w14:textId="0D861535"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430</w:t>
            </w:r>
          </w:p>
        </w:tc>
        <w:tc>
          <w:tcPr>
            <w:tcW w:w="562" w:type="dxa"/>
            <w:noWrap/>
            <w:hideMark/>
          </w:tcPr>
          <w:p w14:paraId="65C69DCD" w14:textId="4AE1706C"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421</w:t>
            </w:r>
          </w:p>
        </w:tc>
        <w:tc>
          <w:tcPr>
            <w:tcW w:w="701" w:type="dxa"/>
            <w:noWrap/>
            <w:hideMark/>
          </w:tcPr>
          <w:p w14:paraId="0FA0A6EE" w14:textId="0E13260B"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439</w:t>
            </w:r>
          </w:p>
        </w:tc>
        <w:tc>
          <w:tcPr>
            <w:tcW w:w="709" w:type="dxa"/>
            <w:noWrap/>
            <w:hideMark/>
          </w:tcPr>
          <w:p w14:paraId="2130A9B1" w14:textId="1CB306D6"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2134</w:t>
            </w:r>
          </w:p>
        </w:tc>
        <w:tc>
          <w:tcPr>
            <w:tcW w:w="622" w:type="dxa"/>
            <w:noWrap/>
            <w:hideMark/>
          </w:tcPr>
          <w:p w14:paraId="62EAABBD" w14:textId="4EDC2E46"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3210</w:t>
            </w:r>
          </w:p>
        </w:tc>
        <w:tc>
          <w:tcPr>
            <w:tcW w:w="622" w:type="dxa"/>
            <w:noWrap/>
            <w:hideMark/>
          </w:tcPr>
          <w:p w14:paraId="5FCB5397" w14:textId="32D672CF"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3921</w:t>
            </w:r>
          </w:p>
        </w:tc>
        <w:tc>
          <w:tcPr>
            <w:tcW w:w="740" w:type="dxa"/>
            <w:noWrap/>
            <w:hideMark/>
          </w:tcPr>
          <w:p w14:paraId="1652B135" w14:textId="54A22DA6" w:rsidR="003B7D57" w:rsidRPr="00CA2251" w:rsidRDefault="003B7D57" w:rsidP="00DF269A">
            <w:pPr>
              <w:spacing w:after="120"/>
              <w:jc w:val="right"/>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23</w:t>
            </w:r>
            <w:r w:rsidR="00DF269A" w:rsidRPr="00CA2251">
              <w:rPr>
                <w:rFonts w:asciiTheme="minorHAnsi" w:hAnsiTheme="minorHAnsi" w:cstheme="minorHAnsi"/>
                <w:b/>
                <w:bCs/>
                <w:color w:val="000000"/>
                <w:sz w:val="18"/>
                <w:szCs w:val="18"/>
                <w:lang w:val="lv-LV"/>
              </w:rPr>
              <w:t xml:space="preserve"> </w:t>
            </w:r>
            <w:r w:rsidRPr="00CA2251">
              <w:rPr>
                <w:rFonts w:asciiTheme="minorHAnsi" w:hAnsiTheme="minorHAnsi" w:cstheme="minorHAnsi"/>
                <w:b/>
                <w:bCs/>
                <w:color w:val="000000"/>
                <w:sz w:val="18"/>
                <w:szCs w:val="18"/>
                <w:lang w:val="lv-LV"/>
              </w:rPr>
              <w:t>388</w:t>
            </w:r>
          </w:p>
        </w:tc>
      </w:tr>
      <w:tr w:rsidR="003B7D57" w:rsidRPr="00CA2251" w14:paraId="0A9D35C5" w14:textId="77777777" w:rsidTr="005A273A">
        <w:trPr>
          <w:trHeight w:val="309"/>
        </w:trPr>
        <w:tc>
          <w:tcPr>
            <w:tcW w:w="1696" w:type="dxa"/>
            <w:hideMark/>
          </w:tcPr>
          <w:p w14:paraId="26D38B00" w14:textId="109755D6" w:rsidR="003B7D57" w:rsidRPr="00CA2251" w:rsidRDefault="003B7D57" w:rsidP="00DF269A">
            <w:pPr>
              <w:spacing w:after="12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2022.gads</w:t>
            </w:r>
            <w:r w:rsidR="005A273A" w:rsidRPr="00CA2251">
              <w:rPr>
                <w:rFonts w:asciiTheme="minorHAnsi" w:hAnsiTheme="minorHAnsi" w:cstheme="minorHAnsi"/>
                <w:color w:val="000000"/>
                <w:sz w:val="18"/>
                <w:szCs w:val="18"/>
                <w:lang w:val="lv-LV"/>
              </w:rPr>
              <w:t>,</w:t>
            </w:r>
            <w:r w:rsidRPr="00CA2251">
              <w:rPr>
                <w:rFonts w:asciiTheme="minorHAnsi" w:hAnsiTheme="minorHAnsi" w:cstheme="minorHAnsi"/>
                <w:color w:val="000000"/>
                <w:sz w:val="18"/>
                <w:szCs w:val="18"/>
                <w:lang w:val="lv-LV"/>
              </w:rPr>
              <w:t xml:space="preserve"> pārdots</w:t>
            </w:r>
          </w:p>
        </w:tc>
        <w:tc>
          <w:tcPr>
            <w:tcW w:w="672" w:type="dxa"/>
            <w:noWrap/>
            <w:hideMark/>
          </w:tcPr>
          <w:p w14:paraId="1C884E0D" w14:textId="489ECAEC"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4115</w:t>
            </w:r>
          </w:p>
        </w:tc>
        <w:tc>
          <w:tcPr>
            <w:tcW w:w="708" w:type="dxa"/>
            <w:noWrap/>
            <w:hideMark/>
          </w:tcPr>
          <w:p w14:paraId="34271467" w14:textId="1CB30AA4"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3384</w:t>
            </w:r>
          </w:p>
        </w:tc>
        <w:tc>
          <w:tcPr>
            <w:tcW w:w="622" w:type="dxa"/>
            <w:noWrap/>
            <w:hideMark/>
          </w:tcPr>
          <w:p w14:paraId="5A46786D" w14:textId="3048EB08"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3248</w:t>
            </w:r>
          </w:p>
        </w:tc>
        <w:tc>
          <w:tcPr>
            <w:tcW w:w="622" w:type="dxa"/>
            <w:noWrap/>
            <w:hideMark/>
          </w:tcPr>
          <w:p w14:paraId="5C86D299" w14:textId="15CEB276"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2174</w:t>
            </w:r>
          </w:p>
        </w:tc>
        <w:tc>
          <w:tcPr>
            <w:tcW w:w="622" w:type="dxa"/>
            <w:noWrap/>
            <w:hideMark/>
          </w:tcPr>
          <w:p w14:paraId="3B4A3217" w14:textId="019F3866"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743</w:t>
            </w:r>
          </w:p>
        </w:tc>
        <w:tc>
          <w:tcPr>
            <w:tcW w:w="562" w:type="dxa"/>
            <w:noWrap/>
            <w:hideMark/>
          </w:tcPr>
          <w:p w14:paraId="28707586" w14:textId="365973B8"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459</w:t>
            </w:r>
          </w:p>
        </w:tc>
        <w:tc>
          <w:tcPr>
            <w:tcW w:w="562" w:type="dxa"/>
            <w:noWrap/>
            <w:hideMark/>
          </w:tcPr>
          <w:p w14:paraId="7D594EFF" w14:textId="791813BD"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427</w:t>
            </w:r>
          </w:p>
        </w:tc>
        <w:tc>
          <w:tcPr>
            <w:tcW w:w="562" w:type="dxa"/>
            <w:noWrap/>
            <w:hideMark/>
          </w:tcPr>
          <w:p w14:paraId="66388B1D" w14:textId="2133D1A7"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418</w:t>
            </w:r>
          </w:p>
        </w:tc>
        <w:tc>
          <w:tcPr>
            <w:tcW w:w="701" w:type="dxa"/>
            <w:noWrap/>
            <w:hideMark/>
          </w:tcPr>
          <w:p w14:paraId="223DC8C1" w14:textId="57CE7507"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750</w:t>
            </w:r>
          </w:p>
        </w:tc>
        <w:tc>
          <w:tcPr>
            <w:tcW w:w="709" w:type="dxa"/>
            <w:noWrap/>
            <w:hideMark/>
          </w:tcPr>
          <w:p w14:paraId="374B5933" w14:textId="2AFA276B"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1942</w:t>
            </w:r>
          </w:p>
        </w:tc>
        <w:tc>
          <w:tcPr>
            <w:tcW w:w="622" w:type="dxa"/>
            <w:noWrap/>
            <w:hideMark/>
          </w:tcPr>
          <w:p w14:paraId="60A9BF22" w14:textId="40CB1A4E"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2908</w:t>
            </w:r>
          </w:p>
        </w:tc>
        <w:tc>
          <w:tcPr>
            <w:tcW w:w="622" w:type="dxa"/>
            <w:noWrap/>
            <w:hideMark/>
          </w:tcPr>
          <w:p w14:paraId="6B1671BC" w14:textId="4C181F11"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4122</w:t>
            </w:r>
          </w:p>
        </w:tc>
        <w:tc>
          <w:tcPr>
            <w:tcW w:w="740" w:type="dxa"/>
            <w:noWrap/>
            <w:hideMark/>
          </w:tcPr>
          <w:p w14:paraId="57163933" w14:textId="6CBE17B6" w:rsidR="003B7D57" w:rsidRPr="00CA2251" w:rsidRDefault="003B7D57" w:rsidP="00DF269A">
            <w:pPr>
              <w:spacing w:after="120"/>
              <w:jc w:val="right"/>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24</w:t>
            </w:r>
            <w:r w:rsidR="00DF269A" w:rsidRPr="00CA2251">
              <w:rPr>
                <w:rFonts w:asciiTheme="minorHAnsi" w:hAnsiTheme="minorHAnsi" w:cstheme="minorHAnsi"/>
                <w:b/>
                <w:bCs/>
                <w:color w:val="000000"/>
                <w:sz w:val="18"/>
                <w:szCs w:val="18"/>
                <w:lang w:val="lv-LV"/>
              </w:rPr>
              <w:t xml:space="preserve"> </w:t>
            </w:r>
            <w:r w:rsidRPr="00CA2251">
              <w:rPr>
                <w:rFonts w:asciiTheme="minorHAnsi" w:hAnsiTheme="minorHAnsi" w:cstheme="minorHAnsi"/>
                <w:b/>
                <w:bCs/>
                <w:color w:val="000000"/>
                <w:sz w:val="18"/>
                <w:szCs w:val="18"/>
                <w:lang w:val="lv-LV"/>
              </w:rPr>
              <w:t>689</w:t>
            </w:r>
          </w:p>
        </w:tc>
      </w:tr>
      <w:tr w:rsidR="003B7D57" w:rsidRPr="00CA2251" w14:paraId="79130945" w14:textId="77777777" w:rsidTr="005A273A">
        <w:trPr>
          <w:trHeight w:val="309"/>
        </w:trPr>
        <w:tc>
          <w:tcPr>
            <w:tcW w:w="1696" w:type="dxa"/>
            <w:hideMark/>
          </w:tcPr>
          <w:p w14:paraId="73C8F6FF" w14:textId="753A2107" w:rsidR="003B7D57" w:rsidRPr="00CA2251" w:rsidRDefault="003B7D57" w:rsidP="00DF269A">
            <w:pPr>
              <w:spacing w:after="12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lastRenderedPageBreak/>
              <w:t>2023.gads</w:t>
            </w:r>
            <w:r w:rsidR="005A273A" w:rsidRPr="00CA2251">
              <w:rPr>
                <w:rFonts w:asciiTheme="minorHAnsi" w:hAnsiTheme="minorHAnsi" w:cstheme="minorHAnsi"/>
                <w:color w:val="000000"/>
                <w:sz w:val="18"/>
                <w:szCs w:val="18"/>
                <w:lang w:val="lv-LV"/>
              </w:rPr>
              <w:t>,</w:t>
            </w:r>
            <w:r w:rsidRPr="00CA2251">
              <w:rPr>
                <w:rFonts w:asciiTheme="minorHAnsi" w:hAnsiTheme="minorHAnsi" w:cstheme="minorHAnsi"/>
                <w:color w:val="000000"/>
                <w:sz w:val="18"/>
                <w:szCs w:val="18"/>
                <w:lang w:val="lv-LV"/>
              </w:rPr>
              <w:t xml:space="preserve"> saražots</w:t>
            </w:r>
          </w:p>
        </w:tc>
        <w:tc>
          <w:tcPr>
            <w:tcW w:w="672" w:type="dxa"/>
            <w:noWrap/>
            <w:hideMark/>
          </w:tcPr>
          <w:p w14:paraId="7FB88028" w14:textId="682F6987"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4487</w:t>
            </w:r>
          </w:p>
        </w:tc>
        <w:tc>
          <w:tcPr>
            <w:tcW w:w="708" w:type="dxa"/>
            <w:noWrap/>
            <w:hideMark/>
          </w:tcPr>
          <w:p w14:paraId="6419718B" w14:textId="06D7A306"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3941</w:t>
            </w:r>
          </w:p>
        </w:tc>
        <w:tc>
          <w:tcPr>
            <w:tcW w:w="622" w:type="dxa"/>
            <w:noWrap/>
            <w:hideMark/>
          </w:tcPr>
          <w:p w14:paraId="3F25DACE" w14:textId="232D91CF"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3655</w:t>
            </w:r>
          </w:p>
        </w:tc>
        <w:tc>
          <w:tcPr>
            <w:tcW w:w="622" w:type="dxa"/>
            <w:noWrap/>
            <w:hideMark/>
          </w:tcPr>
          <w:p w14:paraId="2A47ED99" w14:textId="6C6E0A03"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1976</w:t>
            </w:r>
          </w:p>
        </w:tc>
        <w:tc>
          <w:tcPr>
            <w:tcW w:w="622" w:type="dxa"/>
            <w:noWrap/>
            <w:hideMark/>
          </w:tcPr>
          <w:p w14:paraId="2472DB7A" w14:textId="42E33ADB"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1019</w:t>
            </w:r>
          </w:p>
        </w:tc>
        <w:tc>
          <w:tcPr>
            <w:tcW w:w="562" w:type="dxa"/>
            <w:noWrap/>
            <w:hideMark/>
          </w:tcPr>
          <w:p w14:paraId="655AA971" w14:textId="4F6C56EC"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703</w:t>
            </w:r>
          </w:p>
        </w:tc>
        <w:tc>
          <w:tcPr>
            <w:tcW w:w="562" w:type="dxa"/>
            <w:noWrap/>
            <w:hideMark/>
          </w:tcPr>
          <w:p w14:paraId="622330E3" w14:textId="2766A2AB"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689</w:t>
            </w:r>
          </w:p>
        </w:tc>
        <w:tc>
          <w:tcPr>
            <w:tcW w:w="562" w:type="dxa"/>
            <w:noWrap/>
            <w:hideMark/>
          </w:tcPr>
          <w:p w14:paraId="7B175053" w14:textId="3EB3142C"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676</w:t>
            </w:r>
          </w:p>
        </w:tc>
        <w:tc>
          <w:tcPr>
            <w:tcW w:w="701" w:type="dxa"/>
            <w:noWrap/>
            <w:hideMark/>
          </w:tcPr>
          <w:p w14:paraId="48717484" w14:textId="307B1029"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962</w:t>
            </w:r>
          </w:p>
        </w:tc>
        <w:tc>
          <w:tcPr>
            <w:tcW w:w="709" w:type="dxa"/>
            <w:noWrap/>
            <w:hideMark/>
          </w:tcPr>
          <w:p w14:paraId="438FC93D" w14:textId="1E55526B"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2682</w:t>
            </w:r>
          </w:p>
        </w:tc>
        <w:tc>
          <w:tcPr>
            <w:tcW w:w="622" w:type="dxa"/>
            <w:noWrap/>
            <w:hideMark/>
          </w:tcPr>
          <w:p w14:paraId="7E280877" w14:textId="3904A773"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3840</w:t>
            </w:r>
          </w:p>
        </w:tc>
        <w:tc>
          <w:tcPr>
            <w:tcW w:w="622" w:type="dxa"/>
            <w:noWrap/>
            <w:hideMark/>
          </w:tcPr>
          <w:p w14:paraId="60D9BF3B" w14:textId="35342C56"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4567</w:t>
            </w:r>
          </w:p>
        </w:tc>
        <w:tc>
          <w:tcPr>
            <w:tcW w:w="740" w:type="dxa"/>
            <w:noWrap/>
            <w:hideMark/>
          </w:tcPr>
          <w:p w14:paraId="1C8A19F8" w14:textId="53A09C39" w:rsidR="003B7D57" w:rsidRPr="00CA2251" w:rsidRDefault="003B7D57" w:rsidP="00DF269A">
            <w:pPr>
              <w:spacing w:after="120"/>
              <w:jc w:val="right"/>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29</w:t>
            </w:r>
            <w:r w:rsidR="00DF269A" w:rsidRPr="00CA2251">
              <w:rPr>
                <w:rFonts w:asciiTheme="minorHAnsi" w:hAnsiTheme="minorHAnsi" w:cstheme="minorHAnsi"/>
                <w:b/>
                <w:bCs/>
                <w:color w:val="000000"/>
                <w:sz w:val="18"/>
                <w:szCs w:val="18"/>
                <w:lang w:val="lv-LV"/>
              </w:rPr>
              <w:t xml:space="preserve"> </w:t>
            </w:r>
            <w:r w:rsidRPr="00CA2251">
              <w:rPr>
                <w:rFonts w:asciiTheme="minorHAnsi" w:hAnsiTheme="minorHAnsi" w:cstheme="minorHAnsi"/>
                <w:b/>
                <w:bCs/>
                <w:color w:val="000000"/>
                <w:sz w:val="18"/>
                <w:szCs w:val="18"/>
                <w:lang w:val="lv-LV"/>
              </w:rPr>
              <w:t>197</w:t>
            </w:r>
          </w:p>
        </w:tc>
      </w:tr>
      <w:tr w:rsidR="003B7D57" w:rsidRPr="00CA2251" w14:paraId="099152B4" w14:textId="77777777" w:rsidTr="005A273A">
        <w:trPr>
          <w:trHeight w:val="309"/>
        </w:trPr>
        <w:tc>
          <w:tcPr>
            <w:tcW w:w="1696" w:type="dxa"/>
            <w:hideMark/>
          </w:tcPr>
          <w:p w14:paraId="6A579586" w14:textId="3F8DBCB8" w:rsidR="003B7D57" w:rsidRPr="00CA2251" w:rsidRDefault="003B7D57" w:rsidP="00DF269A">
            <w:pPr>
              <w:spacing w:after="12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2022.gads</w:t>
            </w:r>
            <w:r w:rsidR="005A273A" w:rsidRPr="00CA2251">
              <w:rPr>
                <w:rFonts w:asciiTheme="minorHAnsi" w:hAnsiTheme="minorHAnsi" w:cstheme="minorHAnsi"/>
                <w:color w:val="000000"/>
                <w:sz w:val="18"/>
                <w:szCs w:val="18"/>
                <w:lang w:val="lv-LV"/>
              </w:rPr>
              <w:t>,</w:t>
            </w:r>
            <w:r w:rsidRPr="00CA2251">
              <w:rPr>
                <w:rFonts w:asciiTheme="minorHAnsi" w:hAnsiTheme="minorHAnsi" w:cstheme="minorHAnsi"/>
                <w:color w:val="000000"/>
                <w:sz w:val="18"/>
                <w:szCs w:val="18"/>
                <w:lang w:val="lv-LV"/>
              </w:rPr>
              <w:t xml:space="preserve"> saražots </w:t>
            </w:r>
          </w:p>
        </w:tc>
        <w:tc>
          <w:tcPr>
            <w:tcW w:w="672" w:type="dxa"/>
            <w:noWrap/>
            <w:hideMark/>
          </w:tcPr>
          <w:p w14:paraId="3D102074" w14:textId="6188DEB8"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4841</w:t>
            </w:r>
          </w:p>
        </w:tc>
        <w:tc>
          <w:tcPr>
            <w:tcW w:w="708" w:type="dxa"/>
            <w:noWrap/>
            <w:hideMark/>
          </w:tcPr>
          <w:p w14:paraId="2EB9D5C3" w14:textId="3E3FD275"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4036</w:t>
            </w:r>
          </w:p>
        </w:tc>
        <w:tc>
          <w:tcPr>
            <w:tcW w:w="622" w:type="dxa"/>
            <w:noWrap/>
            <w:hideMark/>
          </w:tcPr>
          <w:p w14:paraId="2A4A6897" w14:textId="245C9790"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4069</w:t>
            </w:r>
          </w:p>
        </w:tc>
        <w:tc>
          <w:tcPr>
            <w:tcW w:w="622" w:type="dxa"/>
            <w:noWrap/>
            <w:hideMark/>
          </w:tcPr>
          <w:p w14:paraId="039B3F07" w14:textId="23BD12DA"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3318</w:t>
            </w:r>
          </w:p>
        </w:tc>
        <w:tc>
          <w:tcPr>
            <w:tcW w:w="622" w:type="dxa"/>
            <w:noWrap/>
            <w:hideMark/>
          </w:tcPr>
          <w:p w14:paraId="75CD9EAB" w14:textId="4C276B13"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1965</w:t>
            </w:r>
          </w:p>
        </w:tc>
        <w:tc>
          <w:tcPr>
            <w:tcW w:w="562" w:type="dxa"/>
            <w:noWrap/>
            <w:hideMark/>
          </w:tcPr>
          <w:p w14:paraId="6C4D0FFD" w14:textId="00FB3804"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754</w:t>
            </w:r>
          </w:p>
        </w:tc>
        <w:tc>
          <w:tcPr>
            <w:tcW w:w="562" w:type="dxa"/>
            <w:noWrap/>
            <w:hideMark/>
          </w:tcPr>
          <w:p w14:paraId="636B3F24" w14:textId="6BFE45FD"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695</w:t>
            </w:r>
          </w:p>
        </w:tc>
        <w:tc>
          <w:tcPr>
            <w:tcW w:w="562" w:type="dxa"/>
            <w:noWrap/>
            <w:hideMark/>
          </w:tcPr>
          <w:p w14:paraId="24622704" w14:textId="06AB3E46"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686</w:t>
            </w:r>
          </w:p>
        </w:tc>
        <w:tc>
          <w:tcPr>
            <w:tcW w:w="701" w:type="dxa"/>
            <w:noWrap/>
            <w:hideMark/>
          </w:tcPr>
          <w:p w14:paraId="647F7D3F" w14:textId="4E579B11"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1354</w:t>
            </w:r>
          </w:p>
        </w:tc>
        <w:tc>
          <w:tcPr>
            <w:tcW w:w="709" w:type="dxa"/>
            <w:noWrap/>
            <w:hideMark/>
          </w:tcPr>
          <w:p w14:paraId="09F4CDF4" w14:textId="0D6BB2DA"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2543</w:t>
            </w:r>
          </w:p>
        </w:tc>
        <w:tc>
          <w:tcPr>
            <w:tcW w:w="622" w:type="dxa"/>
            <w:noWrap/>
            <w:hideMark/>
          </w:tcPr>
          <w:p w14:paraId="0F8DCAFB" w14:textId="13DB9A23"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3428</w:t>
            </w:r>
          </w:p>
        </w:tc>
        <w:tc>
          <w:tcPr>
            <w:tcW w:w="622" w:type="dxa"/>
            <w:noWrap/>
            <w:hideMark/>
          </w:tcPr>
          <w:p w14:paraId="4DB0C1A5" w14:textId="3AF8E293" w:rsidR="003B7D57" w:rsidRPr="00CA2251" w:rsidRDefault="003B7D57"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4823</w:t>
            </w:r>
          </w:p>
        </w:tc>
        <w:tc>
          <w:tcPr>
            <w:tcW w:w="740" w:type="dxa"/>
            <w:noWrap/>
            <w:hideMark/>
          </w:tcPr>
          <w:p w14:paraId="1101B534" w14:textId="53962154" w:rsidR="003B7D57" w:rsidRPr="00CA2251" w:rsidRDefault="003B7D57" w:rsidP="00DF269A">
            <w:pPr>
              <w:spacing w:after="120"/>
              <w:jc w:val="right"/>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32</w:t>
            </w:r>
            <w:r w:rsidR="00DF269A" w:rsidRPr="00CA2251">
              <w:rPr>
                <w:rFonts w:asciiTheme="minorHAnsi" w:hAnsiTheme="minorHAnsi" w:cstheme="minorHAnsi"/>
                <w:b/>
                <w:bCs/>
                <w:color w:val="000000"/>
                <w:sz w:val="18"/>
                <w:szCs w:val="18"/>
                <w:lang w:val="lv-LV"/>
              </w:rPr>
              <w:t xml:space="preserve"> </w:t>
            </w:r>
            <w:r w:rsidRPr="00CA2251">
              <w:rPr>
                <w:rFonts w:asciiTheme="minorHAnsi" w:hAnsiTheme="minorHAnsi" w:cstheme="minorHAnsi"/>
                <w:b/>
                <w:bCs/>
                <w:color w:val="000000"/>
                <w:sz w:val="18"/>
                <w:szCs w:val="18"/>
                <w:lang w:val="lv-LV"/>
              </w:rPr>
              <w:t>511</w:t>
            </w:r>
          </w:p>
        </w:tc>
      </w:tr>
      <w:tr w:rsidR="00180460" w:rsidRPr="00CA2251" w14:paraId="5C5C2B26" w14:textId="77777777" w:rsidTr="005A273A">
        <w:trPr>
          <w:trHeight w:val="309"/>
        </w:trPr>
        <w:tc>
          <w:tcPr>
            <w:tcW w:w="1696" w:type="dxa"/>
            <w:shd w:val="clear" w:color="auto" w:fill="E7E6E6" w:themeFill="background2"/>
            <w:hideMark/>
          </w:tcPr>
          <w:p w14:paraId="50F81068" w14:textId="7D46E306" w:rsidR="00284486" w:rsidRPr="00CA2251" w:rsidRDefault="000D1C2C"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Z</w:t>
            </w:r>
            <w:r w:rsidR="00284486" w:rsidRPr="00CA2251">
              <w:rPr>
                <w:rFonts w:asciiTheme="minorHAnsi" w:hAnsiTheme="minorHAnsi" w:cstheme="minorHAnsi"/>
                <w:color w:val="000000"/>
                <w:sz w:val="18"/>
                <w:szCs w:val="18"/>
                <w:lang w:val="lv-LV"/>
              </w:rPr>
              <w:t>udumi 2023.gadā</w:t>
            </w:r>
          </w:p>
        </w:tc>
        <w:tc>
          <w:tcPr>
            <w:tcW w:w="672" w:type="dxa"/>
            <w:shd w:val="clear" w:color="auto" w:fill="E7E6E6" w:themeFill="background2"/>
            <w:noWrap/>
            <w:hideMark/>
          </w:tcPr>
          <w:p w14:paraId="579A3C19"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14%</w:t>
            </w:r>
          </w:p>
        </w:tc>
        <w:tc>
          <w:tcPr>
            <w:tcW w:w="708" w:type="dxa"/>
            <w:shd w:val="clear" w:color="auto" w:fill="E7E6E6" w:themeFill="background2"/>
            <w:noWrap/>
            <w:hideMark/>
          </w:tcPr>
          <w:p w14:paraId="53006E83"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14%</w:t>
            </w:r>
          </w:p>
        </w:tc>
        <w:tc>
          <w:tcPr>
            <w:tcW w:w="622" w:type="dxa"/>
            <w:shd w:val="clear" w:color="auto" w:fill="E7E6E6" w:themeFill="background2"/>
            <w:noWrap/>
            <w:hideMark/>
          </w:tcPr>
          <w:p w14:paraId="529C72DA"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16%</w:t>
            </w:r>
          </w:p>
        </w:tc>
        <w:tc>
          <w:tcPr>
            <w:tcW w:w="622" w:type="dxa"/>
            <w:shd w:val="clear" w:color="auto" w:fill="E7E6E6" w:themeFill="background2"/>
            <w:noWrap/>
            <w:hideMark/>
          </w:tcPr>
          <w:p w14:paraId="56EEF82D"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25%</w:t>
            </w:r>
          </w:p>
        </w:tc>
        <w:tc>
          <w:tcPr>
            <w:tcW w:w="622" w:type="dxa"/>
            <w:shd w:val="clear" w:color="auto" w:fill="E7E6E6" w:themeFill="background2"/>
            <w:noWrap/>
            <w:hideMark/>
          </w:tcPr>
          <w:p w14:paraId="28B3AE2A"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39%</w:t>
            </w:r>
          </w:p>
        </w:tc>
        <w:tc>
          <w:tcPr>
            <w:tcW w:w="562" w:type="dxa"/>
            <w:shd w:val="clear" w:color="auto" w:fill="E7E6E6" w:themeFill="background2"/>
            <w:noWrap/>
            <w:hideMark/>
          </w:tcPr>
          <w:p w14:paraId="102D569B"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39%</w:t>
            </w:r>
          </w:p>
        </w:tc>
        <w:tc>
          <w:tcPr>
            <w:tcW w:w="562" w:type="dxa"/>
            <w:shd w:val="clear" w:color="auto" w:fill="E7E6E6" w:themeFill="background2"/>
            <w:noWrap/>
            <w:hideMark/>
          </w:tcPr>
          <w:p w14:paraId="36602784"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38%</w:t>
            </w:r>
          </w:p>
        </w:tc>
        <w:tc>
          <w:tcPr>
            <w:tcW w:w="562" w:type="dxa"/>
            <w:shd w:val="clear" w:color="auto" w:fill="E7E6E6" w:themeFill="background2"/>
            <w:noWrap/>
            <w:hideMark/>
          </w:tcPr>
          <w:p w14:paraId="21D8B711"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38%</w:t>
            </w:r>
          </w:p>
        </w:tc>
        <w:tc>
          <w:tcPr>
            <w:tcW w:w="701" w:type="dxa"/>
            <w:shd w:val="clear" w:color="auto" w:fill="E7E6E6" w:themeFill="background2"/>
            <w:noWrap/>
            <w:hideMark/>
          </w:tcPr>
          <w:p w14:paraId="11F3BEED"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54%</w:t>
            </w:r>
          </w:p>
        </w:tc>
        <w:tc>
          <w:tcPr>
            <w:tcW w:w="709" w:type="dxa"/>
            <w:shd w:val="clear" w:color="auto" w:fill="E7E6E6" w:themeFill="background2"/>
            <w:noWrap/>
            <w:hideMark/>
          </w:tcPr>
          <w:p w14:paraId="4EF042F8"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20%</w:t>
            </w:r>
          </w:p>
        </w:tc>
        <w:tc>
          <w:tcPr>
            <w:tcW w:w="622" w:type="dxa"/>
            <w:shd w:val="clear" w:color="auto" w:fill="E7E6E6" w:themeFill="background2"/>
            <w:noWrap/>
            <w:hideMark/>
          </w:tcPr>
          <w:p w14:paraId="7245F8C3"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16%</w:t>
            </w:r>
          </w:p>
        </w:tc>
        <w:tc>
          <w:tcPr>
            <w:tcW w:w="622" w:type="dxa"/>
            <w:shd w:val="clear" w:color="auto" w:fill="E7E6E6" w:themeFill="background2"/>
            <w:noWrap/>
            <w:hideMark/>
          </w:tcPr>
          <w:p w14:paraId="0165346C"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14%</w:t>
            </w:r>
          </w:p>
        </w:tc>
        <w:tc>
          <w:tcPr>
            <w:tcW w:w="740" w:type="dxa"/>
            <w:shd w:val="clear" w:color="auto" w:fill="E7E6E6" w:themeFill="background2"/>
            <w:noWrap/>
            <w:hideMark/>
          </w:tcPr>
          <w:p w14:paraId="2298D626" w14:textId="77777777" w:rsidR="00284486" w:rsidRPr="00CA2251" w:rsidRDefault="00284486" w:rsidP="00DF269A">
            <w:pPr>
              <w:spacing w:after="120"/>
              <w:jc w:val="cente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20%</w:t>
            </w:r>
          </w:p>
        </w:tc>
      </w:tr>
      <w:tr w:rsidR="00180460" w:rsidRPr="00CA2251" w14:paraId="401F138E" w14:textId="77777777" w:rsidTr="005A273A">
        <w:trPr>
          <w:trHeight w:val="309"/>
        </w:trPr>
        <w:tc>
          <w:tcPr>
            <w:tcW w:w="1696" w:type="dxa"/>
            <w:shd w:val="clear" w:color="auto" w:fill="E7E6E6" w:themeFill="background2"/>
            <w:hideMark/>
          </w:tcPr>
          <w:p w14:paraId="56F030C0" w14:textId="072DA460" w:rsidR="00284486" w:rsidRPr="00CA2251" w:rsidRDefault="000D1C2C" w:rsidP="00DF269A">
            <w:pPr>
              <w:spacing w:after="120"/>
              <w:jc w:val="right"/>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Z</w:t>
            </w:r>
            <w:r w:rsidR="00284486" w:rsidRPr="00CA2251">
              <w:rPr>
                <w:rFonts w:asciiTheme="minorHAnsi" w:hAnsiTheme="minorHAnsi" w:cstheme="minorHAnsi"/>
                <w:color w:val="000000"/>
                <w:sz w:val="18"/>
                <w:szCs w:val="18"/>
                <w:lang w:val="lv-LV"/>
              </w:rPr>
              <w:t>udumi 2022.gadā</w:t>
            </w:r>
          </w:p>
        </w:tc>
        <w:tc>
          <w:tcPr>
            <w:tcW w:w="672" w:type="dxa"/>
            <w:shd w:val="clear" w:color="auto" w:fill="E7E6E6" w:themeFill="background2"/>
            <w:noWrap/>
            <w:hideMark/>
          </w:tcPr>
          <w:p w14:paraId="578B131C"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15%</w:t>
            </w:r>
          </w:p>
        </w:tc>
        <w:tc>
          <w:tcPr>
            <w:tcW w:w="708" w:type="dxa"/>
            <w:shd w:val="clear" w:color="auto" w:fill="E7E6E6" w:themeFill="background2"/>
            <w:noWrap/>
            <w:hideMark/>
          </w:tcPr>
          <w:p w14:paraId="0D68FF74"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16%</w:t>
            </w:r>
          </w:p>
        </w:tc>
        <w:tc>
          <w:tcPr>
            <w:tcW w:w="622" w:type="dxa"/>
            <w:shd w:val="clear" w:color="auto" w:fill="E7E6E6" w:themeFill="background2"/>
            <w:noWrap/>
            <w:hideMark/>
          </w:tcPr>
          <w:p w14:paraId="101CB64C"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20%</w:t>
            </w:r>
          </w:p>
        </w:tc>
        <w:tc>
          <w:tcPr>
            <w:tcW w:w="622" w:type="dxa"/>
            <w:shd w:val="clear" w:color="auto" w:fill="E7E6E6" w:themeFill="background2"/>
            <w:noWrap/>
            <w:hideMark/>
          </w:tcPr>
          <w:p w14:paraId="388A3B15"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34%</w:t>
            </w:r>
          </w:p>
        </w:tc>
        <w:tc>
          <w:tcPr>
            <w:tcW w:w="622" w:type="dxa"/>
            <w:shd w:val="clear" w:color="auto" w:fill="E7E6E6" w:themeFill="background2"/>
            <w:noWrap/>
            <w:hideMark/>
          </w:tcPr>
          <w:p w14:paraId="2A095452"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62%</w:t>
            </w:r>
          </w:p>
        </w:tc>
        <w:tc>
          <w:tcPr>
            <w:tcW w:w="562" w:type="dxa"/>
            <w:shd w:val="clear" w:color="auto" w:fill="E7E6E6" w:themeFill="background2"/>
            <w:noWrap/>
            <w:hideMark/>
          </w:tcPr>
          <w:p w14:paraId="42F49067"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39%</w:t>
            </w:r>
          </w:p>
        </w:tc>
        <w:tc>
          <w:tcPr>
            <w:tcW w:w="562" w:type="dxa"/>
            <w:shd w:val="clear" w:color="auto" w:fill="E7E6E6" w:themeFill="background2"/>
            <w:noWrap/>
            <w:hideMark/>
          </w:tcPr>
          <w:p w14:paraId="3B548540"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39%</w:t>
            </w:r>
          </w:p>
        </w:tc>
        <w:tc>
          <w:tcPr>
            <w:tcW w:w="562" w:type="dxa"/>
            <w:shd w:val="clear" w:color="auto" w:fill="E7E6E6" w:themeFill="background2"/>
            <w:noWrap/>
            <w:hideMark/>
          </w:tcPr>
          <w:p w14:paraId="3488CD2E"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39%</w:t>
            </w:r>
          </w:p>
        </w:tc>
        <w:tc>
          <w:tcPr>
            <w:tcW w:w="701" w:type="dxa"/>
            <w:shd w:val="clear" w:color="auto" w:fill="E7E6E6" w:themeFill="background2"/>
            <w:noWrap/>
            <w:hideMark/>
          </w:tcPr>
          <w:p w14:paraId="7F342AE2"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45%</w:t>
            </w:r>
          </w:p>
        </w:tc>
        <w:tc>
          <w:tcPr>
            <w:tcW w:w="709" w:type="dxa"/>
            <w:shd w:val="clear" w:color="auto" w:fill="E7E6E6" w:themeFill="background2"/>
            <w:noWrap/>
            <w:hideMark/>
          </w:tcPr>
          <w:p w14:paraId="0F5E23C1"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24%</w:t>
            </w:r>
          </w:p>
        </w:tc>
        <w:tc>
          <w:tcPr>
            <w:tcW w:w="622" w:type="dxa"/>
            <w:shd w:val="clear" w:color="auto" w:fill="E7E6E6" w:themeFill="background2"/>
            <w:noWrap/>
            <w:hideMark/>
          </w:tcPr>
          <w:p w14:paraId="298E5C23"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15%</w:t>
            </w:r>
          </w:p>
        </w:tc>
        <w:tc>
          <w:tcPr>
            <w:tcW w:w="622" w:type="dxa"/>
            <w:shd w:val="clear" w:color="auto" w:fill="E7E6E6" w:themeFill="background2"/>
            <w:noWrap/>
            <w:hideMark/>
          </w:tcPr>
          <w:p w14:paraId="557166F5" w14:textId="77777777" w:rsidR="00284486" w:rsidRPr="00CA2251" w:rsidRDefault="00284486" w:rsidP="00DF269A">
            <w:pPr>
              <w:spacing w:after="120"/>
              <w:jc w:val="center"/>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15%</w:t>
            </w:r>
          </w:p>
        </w:tc>
        <w:tc>
          <w:tcPr>
            <w:tcW w:w="740" w:type="dxa"/>
            <w:shd w:val="clear" w:color="auto" w:fill="E7E6E6" w:themeFill="background2"/>
            <w:noWrap/>
            <w:hideMark/>
          </w:tcPr>
          <w:p w14:paraId="7A87A057" w14:textId="77777777" w:rsidR="00284486" w:rsidRPr="00CA2251" w:rsidRDefault="00284486" w:rsidP="00DF269A">
            <w:pPr>
              <w:spacing w:after="120"/>
              <w:jc w:val="cente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24%</w:t>
            </w:r>
          </w:p>
        </w:tc>
      </w:tr>
    </w:tbl>
    <w:p w14:paraId="11C9EBB2" w14:textId="27B74450" w:rsidR="00F124CA" w:rsidRPr="00CA2251" w:rsidRDefault="00F124CA" w:rsidP="00F124CA">
      <w:pPr>
        <w:spacing w:line="276" w:lineRule="auto"/>
        <w:jc w:val="both"/>
        <w:rPr>
          <w:sz w:val="22"/>
          <w:szCs w:val="22"/>
        </w:rPr>
      </w:pPr>
    </w:p>
    <w:p w14:paraId="3282B8E7" w14:textId="2B946576" w:rsidR="00F124CA" w:rsidRPr="00CA2251" w:rsidRDefault="00F124CA"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Kā redzams </w:t>
      </w:r>
      <w:r w:rsidR="0000480B" w:rsidRPr="00CA2251">
        <w:rPr>
          <w:rFonts w:asciiTheme="minorHAnsi" w:hAnsiTheme="minorHAnsi" w:cstheme="minorHAnsi"/>
          <w:sz w:val="22"/>
          <w:szCs w:val="22"/>
        </w:rPr>
        <w:t>t</w:t>
      </w:r>
      <w:r w:rsidRPr="00CA2251">
        <w:rPr>
          <w:rFonts w:asciiTheme="minorHAnsi" w:hAnsiTheme="minorHAnsi" w:cstheme="minorHAnsi"/>
          <w:sz w:val="22"/>
          <w:szCs w:val="22"/>
        </w:rPr>
        <w:t>abul</w:t>
      </w:r>
      <w:r w:rsidR="00067E64" w:rsidRPr="00CA2251">
        <w:rPr>
          <w:rFonts w:asciiTheme="minorHAnsi" w:hAnsiTheme="minorHAnsi" w:cstheme="minorHAnsi"/>
          <w:sz w:val="22"/>
          <w:szCs w:val="22"/>
        </w:rPr>
        <w:t>ā 1-7 norādītajos datos</w:t>
      </w:r>
      <w:r w:rsidRPr="00CA2251">
        <w:rPr>
          <w:rFonts w:asciiTheme="minorHAnsi" w:hAnsiTheme="minorHAnsi" w:cstheme="minorHAnsi"/>
          <w:sz w:val="22"/>
          <w:szCs w:val="22"/>
        </w:rPr>
        <w:t xml:space="preserve">, </w:t>
      </w:r>
      <w:r w:rsidR="00F60180" w:rsidRPr="00CA2251">
        <w:rPr>
          <w:rFonts w:asciiTheme="minorHAnsi" w:hAnsiTheme="minorHAnsi" w:cstheme="minorHAnsi"/>
          <w:sz w:val="22"/>
          <w:szCs w:val="22"/>
        </w:rPr>
        <w:t xml:space="preserve">pēc saražotās un pārdotās siltumenerģijas </w:t>
      </w:r>
      <w:r w:rsidRPr="00CA2251">
        <w:rPr>
          <w:rFonts w:asciiTheme="minorHAnsi" w:hAnsiTheme="minorHAnsi" w:cstheme="minorHAnsi"/>
          <w:sz w:val="22"/>
          <w:szCs w:val="22"/>
        </w:rPr>
        <w:t>vidēji</w:t>
      </w:r>
      <w:r w:rsidR="00F60180" w:rsidRPr="00CA2251">
        <w:rPr>
          <w:rFonts w:asciiTheme="minorHAnsi" w:hAnsiTheme="minorHAnsi" w:cstheme="minorHAnsi"/>
          <w:sz w:val="22"/>
          <w:szCs w:val="22"/>
        </w:rPr>
        <w:t>e</w:t>
      </w:r>
      <w:r w:rsidRPr="00CA2251">
        <w:rPr>
          <w:rFonts w:asciiTheme="minorHAnsi" w:hAnsiTheme="minorHAnsi" w:cstheme="minorHAnsi"/>
          <w:sz w:val="22"/>
          <w:szCs w:val="22"/>
        </w:rPr>
        <w:t xml:space="preserve"> siltum</w:t>
      </w:r>
      <w:r w:rsidR="00F60180" w:rsidRPr="00CA2251">
        <w:rPr>
          <w:rFonts w:asciiTheme="minorHAnsi" w:hAnsiTheme="minorHAnsi" w:cstheme="minorHAnsi"/>
          <w:sz w:val="22"/>
          <w:szCs w:val="22"/>
        </w:rPr>
        <w:t>a</w:t>
      </w:r>
      <w:r w:rsidRPr="00CA2251">
        <w:rPr>
          <w:rFonts w:asciiTheme="minorHAnsi" w:hAnsiTheme="minorHAnsi" w:cstheme="minorHAnsi"/>
          <w:sz w:val="22"/>
          <w:szCs w:val="22"/>
        </w:rPr>
        <w:t xml:space="preserve"> zudumi </w:t>
      </w:r>
      <w:r w:rsidR="00F60180" w:rsidRPr="00CA2251">
        <w:rPr>
          <w:rFonts w:asciiTheme="minorHAnsi" w:hAnsiTheme="minorHAnsi" w:cstheme="minorHAnsi"/>
          <w:sz w:val="22"/>
          <w:szCs w:val="22"/>
        </w:rPr>
        <w:t>2022-2023.</w:t>
      </w:r>
      <w:r w:rsidR="0000480B" w:rsidRPr="00CA2251">
        <w:rPr>
          <w:rFonts w:asciiTheme="minorHAnsi" w:hAnsiTheme="minorHAnsi" w:cstheme="minorHAnsi"/>
          <w:sz w:val="22"/>
          <w:szCs w:val="22"/>
        </w:rPr>
        <w:t xml:space="preserve"> </w:t>
      </w:r>
      <w:r w:rsidR="00F60180" w:rsidRPr="00CA2251">
        <w:rPr>
          <w:rFonts w:asciiTheme="minorHAnsi" w:hAnsiTheme="minorHAnsi" w:cstheme="minorHAnsi"/>
          <w:sz w:val="22"/>
          <w:szCs w:val="22"/>
        </w:rPr>
        <w:t>gad</w:t>
      </w:r>
      <w:r w:rsidR="0000480B" w:rsidRPr="00CA2251">
        <w:rPr>
          <w:rFonts w:asciiTheme="minorHAnsi" w:hAnsiTheme="minorHAnsi" w:cstheme="minorHAnsi"/>
          <w:sz w:val="22"/>
          <w:szCs w:val="22"/>
        </w:rPr>
        <w:t>a periodā</w:t>
      </w:r>
      <w:r w:rsidRPr="00CA2251">
        <w:rPr>
          <w:rFonts w:asciiTheme="minorHAnsi" w:hAnsiTheme="minorHAnsi" w:cstheme="minorHAnsi"/>
          <w:sz w:val="22"/>
          <w:szCs w:val="22"/>
        </w:rPr>
        <w:t xml:space="preserve"> ir ap 22%, kas izteikti pieaug apkures sezonas beigās un saglabājas vasaras periodā ap</w:t>
      </w:r>
      <w:r w:rsidR="0000480B" w:rsidRPr="00CA2251">
        <w:rPr>
          <w:rFonts w:asciiTheme="minorHAnsi" w:hAnsiTheme="minorHAnsi" w:cstheme="minorHAnsi"/>
          <w:sz w:val="22"/>
          <w:szCs w:val="22"/>
        </w:rPr>
        <w:t>tuveni</w:t>
      </w:r>
      <w:r w:rsidRPr="00CA2251">
        <w:rPr>
          <w:rFonts w:asciiTheme="minorHAnsi" w:hAnsiTheme="minorHAnsi" w:cstheme="minorHAnsi"/>
          <w:sz w:val="22"/>
          <w:szCs w:val="22"/>
        </w:rPr>
        <w:t xml:space="preserve"> 40%</w:t>
      </w:r>
      <w:r w:rsidR="0000480B" w:rsidRPr="00CA2251">
        <w:rPr>
          <w:rFonts w:asciiTheme="minorHAnsi" w:hAnsiTheme="minorHAnsi" w:cstheme="minorHAnsi"/>
          <w:sz w:val="22"/>
          <w:szCs w:val="22"/>
        </w:rPr>
        <w:t xml:space="preserve"> apmērā</w:t>
      </w:r>
      <w:r w:rsidRPr="00CA2251">
        <w:rPr>
          <w:rFonts w:asciiTheme="minorHAnsi" w:hAnsiTheme="minorHAnsi" w:cstheme="minorHAnsi"/>
          <w:sz w:val="22"/>
          <w:szCs w:val="22"/>
        </w:rPr>
        <w:t xml:space="preserve">. </w:t>
      </w:r>
    </w:p>
    <w:p w14:paraId="0F5E8581" w14:textId="7D316213" w:rsidR="00F124CA" w:rsidRPr="00CA2251" w:rsidRDefault="00F60180"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Šie</w:t>
      </w:r>
      <w:r w:rsidR="00F124CA" w:rsidRPr="00CA2251">
        <w:rPr>
          <w:rFonts w:asciiTheme="minorHAnsi" w:hAnsiTheme="minorHAnsi" w:cstheme="minorHAnsi"/>
          <w:sz w:val="22"/>
          <w:szCs w:val="22"/>
        </w:rPr>
        <w:t xml:space="preserve"> siltumenerģijas zudumi siltumapgādes sistēmā ir salīdzinoši augsti, ja salīdzina ar vidējiem rādītājiem nozarē</w:t>
      </w:r>
      <w:r w:rsidRPr="00CA2251">
        <w:rPr>
          <w:rFonts w:asciiTheme="minorHAnsi" w:hAnsiTheme="minorHAnsi" w:cstheme="minorHAnsi"/>
          <w:sz w:val="22"/>
          <w:szCs w:val="22"/>
        </w:rPr>
        <w:t xml:space="preserve"> - saskaņā ar SPRK datiem, kuri ir norādīti ilustrācijā 1-</w:t>
      </w:r>
      <w:r w:rsidR="00067E64" w:rsidRPr="00CA2251">
        <w:rPr>
          <w:rFonts w:asciiTheme="minorHAnsi" w:hAnsiTheme="minorHAnsi" w:cstheme="minorHAnsi"/>
          <w:sz w:val="22"/>
          <w:szCs w:val="22"/>
        </w:rPr>
        <w:t>6</w:t>
      </w:r>
      <w:r w:rsidRPr="00CA2251">
        <w:rPr>
          <w:rFonts w:asciiTheme="minorHAnsi" w:hAnsiTheme="minorHAnsi" w:cstheme="minorHAnsi"/>
          <w:sz w:val="22"/>
          <w:szCs w:val="22"/>
        </w:rPr>
        <w:t>, SIA “Gren Gulbene” zudumi sasniedza 17,93%, kamēr vidējais nozares rādītājs ir aptuveni 12% līdz 13% robežās. Siltumenerģijas zudumi ir saistīti gan ar faktu, ka apkures katli varētu būt efektīvāki, gan arī ar to, ka Gulbenes pilsētā ir būtisks īpatsvars ar siltumapgādes tīkliem, kas ir būvēti pirms 2007. gada (no šī gada pārbūvē ir izmantotas rūpnieciski siltināti cauruļvadi, kuros ir zemi siltumenerģijas zudumi.</w:t>
      </w:r>
    </w:p>
    <w:p w14:paraId="38346CE5" w14:textId="77FACC2F" w:rsidR="00F124CA" w:rsidRPr="00CA2251" w:rsidRDefault="00F124CA" w:rsidP="00F124CA">
      <w:pPr>
        <w:pStyle w:val="Parakstszemobjekta"/>
        <w:spacing w:before="240" w:after="0"/>
        <w:rPr>
          <w:rFonts w:asciiTheme="minorHAnsi" w:eastAsiaTheme="minorHAnsi" w:hAnsiTheme="minorHAnsi" w:cstheme="minorHAnsi"/>
          <w:sz w:val="22"/>
          <w:szCs w:val="22"/>
        </w:rPr>
      </w:pPr>
      <w:bookmarkStart w:id="32" w:name="_Toc202341992"/>
      <w:r w:rsidRPr="00CA2251">
        <w:rPr>
          <w:rFonts w:asciiTheme="minorHAnsi" w:eastAsiaTheme="minorHAnsi" w:hAnsiTheme="minorHAnsi" w:cstheme="minorHAnsi"/>
          <w:sz w:val="22"/>
          <w:szCs w:val="22"/>
        </w:rPr>
        <w:t>Ilustrācija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001B39D3" w:rsidRPr="00CA2251">
        <w:rPr>
          <w:rFonts w:asciiTheme="minorHAnsi" w:eastAsiaTheme="minorHAnsi" w:hAnsiTheme="minorHAnsi" w:cstheme="minorHAnsi"/>
          <w:noProof/>
          <w:sz w:val="22"/>
          <w:szCs w:val="22"/>
        </w:rPr>
        <w:t>6</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Siltumenerģijas zudumu (%) salīdzinājums ar zudumiem (%) nozarē Latvijā 2022. gadā</w:t>
      </w:r>
      <w:bookmarkEnd w:id="32"/>
    </w:p>
    <w:p w14:paraId="4E426E86" w14:textId="6B7814FE" w:rsidR="00F124CA" w:rsidRPr="00CA2251" w:rsidRDefault="0000480B" w:rsidP="00F124CA">
      <w:pPr>
        <w:spacing w:after="160" w:line="259" w:lineRule="auto"/>
        <w:jc w:val="both"/>
        <w:rPr>
          <w:rFonts w:asciiTheme="minorHAnsi" w:hAnsiTheme="minorHAnsi" w:cstheme="minorHAnsi"/>
          <w:sz w:val="22"/>
          <w:szCs w:val="22"/>
        </w:rPr>
      </w:pPr>
      <w:r w:rsidRPr="00CA2251">
        <w:rPr>
          <w:rFonts w:asciiTheme="minorHAnsi" w:hAnsiTheme="minorHAnsi" w:cstheme="minorHAnsi"/>
          <w:noProof/>
          <w:sz w:val="22"/>
          <w:szCs w:val="22"/>
        </w:rPr>
        <w:drawing>
          <wp:inline distT="0" distB="0" distL="0" distR="0" wp14:anchorId="6881B738" wp14:editId="31B1F6F3">
            <wp:extent cx="4680000" cy="2512163"/>
            <wp:effectExtent l="0" t="0" r="6350" b="2540"/>
            <wp:docPr id="1892699264" name="Attēls 1"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99264" name="Attēls 1" descr="Attēls, kurā ir teksts, ekrānuzņēmums, fonts, cipars&#10;&#10;Apraksts ģenerēts automātisk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0" cy="2512163"/>
                    </a:xfrm>
                    <a:prstGeom prst="rect">
                      <a:avLst/>
                    </a:prstGeom>
                  </pic:spPr>
                </pic:pic>
              </a:graphicData>
            </a:graphic>
          </wp:inline>
        </w:drawing>
      </w:r>
    </w:p>
    <w:p w14:paraId="43385A7D" w14:textId="572B79DD" w:rsidR="00171465" w:rsidRPr="00CA2251" w:rsidRDefault="00F124CA" w:rsidP="00483362">
      <w:pPr>
        <w:pStyle w:val="Virsraksts3"/>
        <w:spacing w:before="0" w:after="120"/>
      </w:pPr>
      <w:bookmarkStart w:id="33" w:name="_Toc202341951"/>
      <w:r w:rsidRPr="00CA2251">
        <w:t>P</w:t>
      </w:r>
      <w:r w:rsidR="00171465" w:rsidRPr="00CA2251">
        <w:t>akalpojuma sniegšanas un uzturēšanas izmaksas</w:t>
      </w:r>
      <w:bookmarkEnd w:id="33"/>
    </w:p>
    <w:p w14:paraId="63F43AF6" w14:textId="77777777" w:rsidR="00171465" w:rsidRPr="00CA2251" w:rsidRDefault="00171465" w:rsidP="0048336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Pakalpojuma sniegšanas un uzturēšanas izmaksas ir noteiktas, balstoties uz tiem datiem, kurus SIA “Gren Gulbene” ir sniegusi SPRK, lai veiktu CSS tarifa apstiprināšanu Gulbenes pilsētā. </w:t>
      </w:r>
    </w:p>
    <w:p w14:paraId="2B86C922" w14:textId="6C126C96" w:rsidR="00171465" w:rsidRPr="00CA2251" w:rsidRDefault="00171465" w:rsidP="00483362">
      <w:pPr>
        <w:spacing w:after="120"/>
        <w:jc w:val="both"/>
        <w:rPr>
          <w:rFonts w:asciiTheme="minorHAnsi" w:hAnsiTheme="minorHAnsi" w:cstheme="minorHAnsi"/>
          <w:sz w:val="22"/>
          <w:szCs w:val="22"/>
        </w:rPr>
      </w:pPr>
      <w:r w:rsidRPr="00CA2251">
        <w:rPr>
          <w:rFonts w:asciiTheme="minorHAnsi" w:hAnsiTheme="minorHAnsi" w:cstheme="minorHAnsi"/>
          <w:sz w:val="22"/>
          <w:szCs w:val="22"/>
        </w:rPr>
        <w:t>Izmaksas ir sadalītas pa katlu mājām Miera ielā 17 un Nākotnes ielā 7, tai skaitā norādot</w:t>
      </w:r>
      <w:r w:rsidR="00F60180" w:rsidRPr="00CA2251">
        <w:rPr>
          <w:rFonts w:asciiTheme="minorHAnsi" w:hAnsiTheme="minorHAnsi" w:cstheme="minorHAnsi"/>
          <w:sz w:val="22"/>
          <w:szCs w:val="22"/>
        </w:rPr>
        <w:t xml:space="preserve"> -</w:t>
      </w:r>
      <w:r w:rsidRPr="00CA2251">
        <w:rPr>
          <w:rFonts w:asciiTheme="minorHAnsi" w:hAnsiTheme="minorHAnsi" w:cstheme="minorHAnsi"/>
          <w:sz w:val="22"/>
          <w:szCs w:val="22"/>
        </w:rPr>
        <w:t xml:space="preserve"> cik daudz kurināmā ir ticis izmantots SIA “Gren Gulbene” elektroenerģijas ražošanai koģenerācijas procesa ietvaros. No kopējām tarifa izmaksām saskaņā ar SPRK metodiku siltumapgādes tarifa noteikšanai ir izslēgti ienākumi, kas ir radušies elektroenerģijas pārdošanas rezultātā.</w:t>
      </w:r>
    </w:p>
    <w:p w14:paraId="6DF2DC91" w14:textId="77777777" w:rsidR="00067E64" w:rsidRPr="00CA2251" w:rsidRDefault="00067E64" w:rsidP="00483362">
      <w:pPr>
        <w:spacing w:after="120"/>
        <w:jc w:val="both"/>
        <w:rPr>
          <w:rFonts w:asciiTheme="minorHAnsi" w:hAnsiTheme="minorHAnsi" w:cstheme="minorHAnsi"/>
          <w:sz w:val="22"/>
          <w:szCs w:val="22"/>
        </w:rPr>
      </w:pPr>
    </w:p>
    <w:p w14:paraId="5C16BE23" w14:textId="77777777" w:rsidR="00067E64" w:rsidRPr="00CA2251" w:rsidRDefault="00067E64" w:rsidP="00483362">
      <w:pPr>
        <w:spacing w:after="120"/>
        <w:jc w:val="both"/>
        <w:rPr>
          <w:rFonts w:asciiTheme="minorHAnsi" w:hAnsiTheme="minorHAnsi" w:cstheme="minorHAnsi"/>
          <w:sz w:val="22"/>
          <w:szCs w:val="22"/>
        </w:rPr>
      </w:pPr>
    </w:p>
    <w:p w14:paraId="5E62911D" w14:textId="77777777" w:rsidR="00067E64" w:rsidRPr="00CA2251" w:rsidRDefault="00067E64" w:rsidP="00483362">
      <w:pPr>
        <w:spacing w:after="120"/>
        <w:jc w:val="both"/>
        <w:rPr>
          <w:rFonts w:asciiTheme="minorHAnsi" w:hAnsiTheme="minorHAnsi" w:cstheme="minorHAnsi"/>
          <w:sz w:val="22"/>
          <w:szCs w:val="22"/>
        </w:rPr>
      </w:pPr>
    </w:p>
    <w:p w14:paraId="3E793E99" w14:textId="19D1333E" w:rsidR="00171465" w:rsidRPr="00CA2251" w:rsidRDefault="00171465" w:rsidP="00171465">
      <w:pPr>
        <w:pStyle w:val="Parakstszemobjekta"/>
        <w:spacing w:after="0"/>
        <w:rPr>
          <w:rFonts w:asciiTheme="minorHAnsi" w:hAnsiTheme="minorHAnsi" w:cstheme="minorHAnsi"/>
          <w:sz w:val="22"/>
          <w:szCs w:val="22"/>
        </w:rPr>
      </w:pPr>
      <w:bookmarkStart w:id="34" w:name="_Toc202342007"/>
      <w:r w:rsidRPr="00CA2251">
        <w:rPr>
          <w:rFonts w:asciiTheme="minorHAnsi" w:hAnsiTheme="minorHAnsi" w:cstheme="minorHAnsi"/>
          <w:sz w:val="22"/>
          <w:szCs w:val="22"/>
        </w:rPr>
        <w:lastRenderedPageBreak/>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C2089E" w:rsidRPr="00CA2251">
        <w:rPr>
          <w:rFonts w:asciiTheme="minorHAnsi" w:hAnsiTheme="minorHAnsi" w:cstheme="minorHAnsi"/>
          <w:noProof/>
          <w:sz w:val="22"/>
          <w:szCs w:val="22"/>
        </w:rPr>
        <w:t>8</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Gulbenes pilsētas CSS ekspluatācijas izmaksu novērtējums 2022. un 2023. gados (tūkst. EUR)</w:t>
      </w:r>
      <w:bookmarkEnd w:id="34"/>
    </w:p>
    <w:tbl>
      <w:tblPr>
        <w:tblW w:w="9777"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4A0" w:firstRow="1" w:lastRow="0" w:firstColumn="1" w:lastColumn="0" w:noHBand="0" w:noVBand="1"/>
      </w:tblPr>
      <w:tblGrid>
        <w:gridCol w:w="519"/>
        <w:gridCol w:w="2595"/>
        <w:gridCol w:w="992"/>
        <w:gridCol w:w="992"/>
        <w:gridCol w:w="851"/>
        <w:gridCol w:w="921"/>
        <w:gridCol w:w="1063"/>
        <w:gridCol w:w="851"/>
        <w:gridCol w:w="993"/>
      </w:tblGrid>
      <w:tr w:rsidR="00171465" w:rsidRPr="00CA2251" w14:paraId="4DA420F5" w14:textId="77777777" w:rsidTr="00082FEA">
        <w:trPr>
          <w:trHeight w:val="288"/>
          <w:tblHeader/>
        </w:trPr>
        <w:tc>
          <w:tcPr>
            <w:tcW w:w="519" w:type="dxa"/>
            <w:vMerge w:val="restart"/>
            <w:vAlign w:val="center"/>
            <w:hideMark/>
          </w:tcPr>
          <w:p w14:paraId="4C63416F" w14:textId="77777777" w:rsidR="00171465" w:rsidRPr="00CA2251" w:rsidRDefault="00171465" w:rsidP="00D930B0">
            <w:pPr>
              <w:jc w:val="center"/>
              <w:rPr>
                <w:rFonts w:asciiTheme="minorHAnsi" w:hAnsiTheme="minorHAnsi" w:cstheme="minorHAnsi"/>
                <w:b/>
                <w:bCs/>
                <w:sz w:val="18"/>
                <w:szCs w:val="18"/>
                <w:lang w:eastAsia="en-US"/>
              </w:rPr>
            </w:pPr>
            <w:r w:rsidRPr="00CA2251">
              <w:rPr>
                <w:rFonts w:asciiTheme="minorHAnsi" w:hAnsiTheme="minorHAnsi" w:cstheme="minorHAnsi"/>
                <w:b/>
                <w:bCs/>
                <w:sz w:val="18"/>
                <w:szCs w:val="18"/>
              </w:rPr>
              <w:t>Nr.</w:t>
            </w:r>
          </w:p>
        </w:tc>
        <w:tc>
          <w:tcPr>
            <w:tcW w:w="2595" w:type="dxa"/>
            <w:vMerge w:val="restart"/>
            <w:vAlign w:val="center"/>
            <w:hideMark/>
          </w:tcPr>
          <w:p w14:paraId="16D20E9A" w14:textId="77777777" w:rsidR="00171465" w:rsidRPr="00CA2251" w:rsidRDefault="00171465"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Nosaukums</w:t>
            </w:r>
          </w:p>
        </w:tc>
        <w:tc>
          <w:tcPr>
            <w:tcW w:w="992" w:type="dxa"/>
            <w:vMerge w:val="restart"/>
            <w:vAlign w:val="center"/>
            <w:hideMark/>
          </w:tcPr>
          <w:p w14:paraId="1386E42B" w14:textId="77777777" w:rsidR="00171465" w:rsidRPr="00CA2251" w:rsidRDefault="00171465"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Mērv.</w:t>
            </w:r>
          </w:p>
        </w:tc>
        <w:tc>
          <w:tcPr>
            <w:tcW w:w="2764" w:type="dxa"/>
            <w:gridSpan w:val="3"/>
            <w:noWrap/>
            <w:vAlign w:val="center"/>
            <w:hideMark/>
          </w:tcPr>
          <w:p w14:paraId="38EBFE45" w14:textId="77777777" w:rsidR="00171465" w:rsidRPr="00CA2251" w:rsidRDefault="00171465" w:rsidP="00D930B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2022</w:t>
            </w:r>
          </w:p>
        </w:tc>
        <w:tc>
          <w:tcPr>
            <w:tcW w:w="2907" w:type="dxa"/>
            <w:gridSpan w:val="3"/>
            <w:noWrap/>
            <w:vAlign w:val="center"/>
            <w:hideMark/>
          </w:tcPr>
          <w:p w14:paraId="50865CD4" w14:textId="77777777" w:rsidR="00171465" w:rsidRPr="00CA2251" w:rsidRDefault="00171465" w:rsidP="00D930B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2023</w:t>
            </w:r>
          </w:p>
        </w:tc>
      </w:tr>
      <w:tr w:rsidR="00171465" w:rsidRPr="00CA2251" w14:paraId="1D0E07FE" w14:textId="77777777" w:rsidTr="00082FEA">
        <w:trPr>
          <w:trHeight w:val="427"/>
          <w:tblHeader/>
        </w:trPr>
        <w:tc>
          <w:tcPr>
            <w:tcW w:w="519" w:type="dxa"/>
            <w:vMerge/>
            <w:tcBorders>
              <w:bottom w:val="single" w:sz="4" w:space="0" w:color="2E74B5" w:themeColor="accent5" w:themeShade="BF"/>
            </w:tcBorders>
            <w:vAlign w:val="center"/>
            <w:hideMark/>
          </w:tcPr>
          <w:p w14:paraId="2C913F15" w14:textId="77777777" w:rsidR="00171465" w:rsidRPr="00CA2251" w:rsidRDefault="00171465" w:rsidP="00D930B0">
            <w:pPr>
              <w:rPr>
                <w:rFonts w:asciiTheme="minorHAnsi" w:hAnsiTheme="minorHAnsi" w:cstheme="minorHAnsi"/>
                <w:b/>
                <w:bCs/>
                <w:sz w:val="18"/>
                <w:szCs w:val="18"/>
              </w:rPr>
            </w:pPr>
          </w:p>
        </w:tc>
        <w:tc>
          <w:tcPr>
            <w:tcW w:w="2595" w:type="dxa"/>
            <w:vMerge/>
            <w:tcBorders>
              <w:bottom w:val="single" w:sz="4" w:space="0" w:color="2E74B5" w:themeColor="accent5" w:themeShade="BF"/>
            </w:tcBorders>
            <w:vAlign w:val="center"/>
            <w:hideMark/>
          </w:tcPr>
          <w:p w14:paraId="5B2DC791" w14:textId="77777777" w:rsidR="00171465" w:rsidRPr="00CA2251" w:rsidRDefault="00171465" w:rsidP="00D930B0">
            <w:pPr>
              <w:rPr>
                <w:rFonts w:asciiTheme="minorHAnsi" w:hAnsiTheme="minorHAnsi" w:cstheme="minorHAnsi"/>
                <w:b/>
                <w:bCs/>
                <w:sz w:val="18"/>
                <w:szCs w:val="18"/>
              </w:rPr>
            </w:pPr>
          </w:p>
        </w:tc>
        <w:tc>
          <w:tcPr>
            <w:tcW w:w="992" w:type="dxa"/>
            <w:vMerge/>
            <w:tcBorders>
              <w:bottom w:val="single" w:sz="4" w:space="0" w:color="2E74B5" w:themeColor="accent5" w:themeShade="BF"/>
            </w:tcBorders>
            <w:vAlign w:val="center"/>
            <w:hideMark/>
          </w:tcPr>
          <w:p w14:paraId="064DF5B3" w14:textId="77777777" w:rsidR="00171465" w:rsidRPr="00CA2251" w:rsidRDefault="00171465" w:rsidP="00D930B0">
            <w:pPr>
              <w:rPr>
                <w:rFonts w:asciiTheme="minorHAnsi" w:hAnsiTheme="minorHAnsi" w:cstheme="minorHAnsi"/>
                <w:b/>
                <w:bCs/>
                <w:sz w:val="18"/>
                <w:szCs w:val="18"/>
              </w:rPr>
            </w:pPr>
          </w:p>
        </w:tc>
        <w:tc>
          <w:tcPr>
            <w:tcW w:w="992" w:type="dxa"/>
            <w:tcBorders>
              <w:bottom w:val="single" w:sz="4" w:space="0" w:color="2E74B5" w:themeColor="accent5" w:themeShade="BF"/>
            </w:tcBorders>
            <w:vAlign w:val="center"/>
            <w:hideMark/>
          </w:tcPr>
          <w:p w14:paraId="77D77657" w14:textId="77777777" w:rsidR="00171465" w:rsidRPr="00CA2251" w:rsidRDefault="00171465"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Miera 17</w:t>
            </w:r>
          </w:p>
        </w:tc>
        <w:tc>
          <w:tcPr>
            <w:tcW w:w="851" w:type="dxa"/>
            <w:tcBorders>
              <w:bottom w:val="single" w:sz="4" w:space="0" w:color="2E74B5" w:themeColor="accent5" w:themeShade="BF"/>
            </w:tcBorders>
            <w:vAlign w:val="center"/>
            <w:hideMark/>
          </w:tcPr>
          <w:p w14:paraId="1FE3EF27" w14:textId="472C89B5" w:rsidR="00171465" w:rsidRPr="00CA2251" w:rsidRDefault="00171465"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Nākot-nes</w:t>
            </w:r>
            <w:r w:rsidR="00074CCA" w:rsidRPr="00CA2251">
              <w:rPr>
                <w:rFonts w:asciiTheme="minorHAnsi" w:hAnsiTheme="minorHAnsi" w:cstheme="minorHAnsi"/>
                <w:b/>
                <w:bCs/>
                <w:sz w:val="18"/>
                <w:szCs w:val="18"/>
              </w:rPr>
              <w:t xml:space="preserve"> </w:t>
            </w:r>
            <w:r w:rsidRPr="00CA2251">
              <w:rPr>
                <w:rFonts w:asciiTheme="minorHAnsi" w:hAnsiTheme="minorHAnsi" w:cstheme="minorHAnsi"/>
                <w:b/>
                <w:bCs/>
                <w:sz w:val="18"/>
                <w:szCs w:val="18"/>
              </w:rPr>
              <w:t>7</w:t>
            </w:r>
          </w:p>
        </w:tc>
        <w:tc>
          <w:tcPr>
            <w:tcW w:w="921" w:type="dxa"/>
            <w:tcBorders>
              <w:bottom w:val="single" w:sz="4" w:space="0" w:color="2E74B5" w:themeColor="accent5" w:themeShade="BF"/>
            </w:tcBorders>
            <w:vAlign w:val="center"/>
            <w:hideMark/>
          </w:tcPr>
          <w:p w14:paraId="065A7547" w14:textId="77777777" w:rsidR="00171465" w:rsidRPr="00CA2251" w:rsidRDefault="00171465"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Kopā</w:t>
            </w:r>
          </w:p>
        </w:tc>
        <w:tc>
          <w:tcPr>
            <w:tcW w:w="1063" w:type="dxa"/>
            <w:tcBorders>
              <w:bottom w:val="single" w:sz="4" w:space="0" w:color="2E74B5" w:themeColor="accent5" w:themeShade="BF"/>
            </w:tcBorders>
            <w:vAlign w:val="center"/>
            <w:hideMark/>
          </w:tcPr>
          <w:p w14:paraId="5751CA8E" w14:textId="77777777" w:rsidR="00171465" w:rsidRPr="00CA2251" w:rsidRDefault="00171465"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Miera 17</w:t>
            </w:r>
          </w:p>
        </w:tc>
        <w:tc>
          <w:tcPr>
            <w:tcW w:w="851" w:type="dxa"/>
            <w:tcBorders>
              <w:bottom w:val="single" w:sz="4" w:space="0" w:color="2E74B5" w:themeColor="accent5" w:themeShade="BF"/>
            </w:tcBorders>
            <w:vAlign w:val="center"/>
            <w:hideMark/>
          </w:tcPr>
          <w:p w14:paraId="77D49867" w14:textId="77777777" w:rsidR="00171465" w:rsidRPr="00CA2251" w:rsidRDefault="00171465"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Nākot-nes 7</w:t>
            </w:r>
          </w:p>
        </w:tc>
        <w:tc>
          <w:tcPr>
            <w:tcW w:w="992" w:type="dxa"/>
            <w:tcBorders>
              <w:bottom w:val="single" w:sz="4" w:space="0" w:color="2E74B5" w:themeColor="accent5" w:themeShade="BF"/>
            </w:tcBorders>
            <w:vAlign w:val="center"/>
            <w:hideMark/>
          </w:tcPr>
          <w:p w14:paraId="31E79A0F" w14:textId="77777777" w:rsidR="00171465" w:rsidRPr="00CA2251" w:rsidRDefault="00171465"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Kopā</w:t>
            </w:r>
          </w:p>
        </w:tc>
      </w:tr>
      <w:tr w:rsidR="00361BE1" w:rsidRPr="00CA2251" w14:paraId="2A7B2856" w14:textId="77777777" w:rsidTr="00082FEA">
        <w:trPr>
          <w:trHeight w:val="300"/>
        </w:trPr>
        <w:tc>
          <w:tcPr>
            <w:tcW w:w="519" w:type="dxa"/>
            <w:tcBorders>
              <w:top w:val="single" w:sz="12" w:space="0" w:color="2E74B5" w:themeColor="accent5" w:themeShade="BF"/>
            </w:tcBorders>
            <w:noWrap/>
            <w:vAlign w:val="center"/>
            <w:hideMark/>
          </w:tcPr>
          <w:p w14:paraId="3C035929"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w:t>
            </w:r>
          </w:p>
        </w:tc>
        <w:tc>
          <w:tcPr>
            <w:tcW w:w="2595" w:type="dxa"/>
            <w:tcBorders>
              <w:top w:val="single" w:sz="12" w:space="0" w:color="2E74B5" w:themeColor="accent5" w:themeShade="BF"/>
            </w:tcBorders>
            <w:vAlign w:val="center"/>
            <w:hideMark/>
          </w:tcPr>
          <w:p w14:paraId="67805D2C" w14:textId="77777777" w:rsidR="00361BE1" w:rsidRPr="00CA2251" w:rsidRDefault="00361BE1" w:rsidP="00361BE1">
            <w:pPr>
              <w:rPr>
                <w:rFonts w:asciiTheme="minorHAnsi" w:hAnsiTheme="minorHAnsi" w:cstheme="minorHAnsi"/>
                <w:b/>
                <w:bCs/>
                <w:sz w:val="18"/>
                <w:szCs w:val="18"/>
              </w:rPr>
            </w:pPr>
            <w:r w:rsidRPr="00CA2251">
              <w:rPr>
                <w:rFonts w:asciiTheme="minorHAnsi" w:hAnsiTheme="minorHAnsi" w:cstheme="minorHAnsi"/>
                <w:b/>
                <w:bCs/>
                <w:sz w:val="18"/>
                <w:szCs w:val="18"/>
              </w:rPr>
              <w:t>Kurināmā patēriņš naturālās vienībā</w:t>
            </w:r>
          </w:p>
        </w:tc>
        <w:tc>
          <w:tcPr>
            <w:tcW w:w="992" w:type="dxa"/>
            <w:tcBorders>
              <w:top w:val="single" w:sz="12" w:space="0" w:color="2E74B5" w:themeColor="accent5" w:themeShade="BF"/>
            </w:tcBorders>
            <w:noWrap/>
            <w:vAlign w:val="center"/>
            <w:hideMark/>
          </w:tcPr>
          <w:p w14:paraId="428354AC" w14:textId="77777777" w:rsidR="00361BE1" w:rsidRPr="00CA2251" w:rsidRDefault="00361BE1" w:rsidP="00361BE1">
            <w:pPr>
              <w:jc w:val="center"/>
              <w:rPr>
                <w:rFonts w:asciiTheme="minorHAnsi" w:hAnsiTheme="minorHAnsi" w:cstheme="minorHAnsi"/>
                <w:b/>
                <w:bCs/>
                <w:sz w:val="18"/>
                <w:szCs w:val="18"/>
              </w:rPr>
            </w:pPr>
            <w:r w:rsidRPr="00CA2251">
              <w:rPr>
                <w:rFonts w:asciiTheme="minorHAnsi" w:hAnsiTheme="minorHAnsi" w:cstheme="minorHAnsi"/>
                <w:b/>
                <w:bCs/>
                <w:sz w:val="18"/>
                <w:szCs w:val="18"/>
              </w:rPr>
              <w:t>m</w:t>
            </w:r>
            <w:r w:rsidRPr="00CA2251">
              <w:rPr>
                <w:rFonts w:asciiTheme="minorHAnsi" w:hAnsiTheme="minorHAnsi" w:cstheme="minorHAnsi"/>
                <w:b/>
                <w:bCs/>
                <w:sz w:val="18"/>
                <w:szCs w:val="18"/>
                <w:vertAlign w:val="superscript"/>
              </w:rPr>
              <w:t>3</w:t>
            </w:r>
          </w:p>
        </w:tc>
        <w:tc>
          <w:tcPr>
            <w:tcW w:w="992" w:type="dxa"/>
            <w:tcBorders>
              <w:top w:val="single" w:sz="12" w:space="0" w:color="2E74B5" w:themeColor="accent5" w:themeShade="BF"/>
            </w:tcBorders>
            <w:noWrap/>
            <w:vAlign w:val="center"/>
            <w:hideMark/>
          </w:tcPr>
          <w:p w14:paraId="435435B5" w14:textId="430C082B" w:rsidR="00361BE1" w:rsidRPr="00CA2251" w:rsidRDefault="00361BE1" w:rsidP="00361BE1">
            <w:pPr>
              <w:jc w:val="center"/>
              <w:rPr>
                <w:rFonts w:asciiTheme="minorHAnsi" w:hAnsiTheme="minorHAnsi" w:cstheme="minorHAnsi"/>
                <w:b/>
                <w:bCs/>
                <w:sz w:val="18"/>
                <w:szCs w:val="18"/>
              </w:rPr>
            </w:pPr>
            <w:r w:rsidRPr="00CA2251">
              <w:rPr>
                <w:rFonts w:asciiTheme="minorHAnsi" w:hAnsiTheme="minorHAnsi" w:cstheme="minorHAnsi"/>
                <w:b/>
                <w:bCs/>
                <w:sz w:val="18"/>
                <w:szCs w:val="18"/>
              </w:rPr>
              <w:t>43 674,9</w:t>
            </w:r>
          </w:p>
        </w:tc>
        <w:tc>
          <w:tcPr>
            <w:tcW w:w="851" w:type="dxa"/>
            <w:tcBorders>
              <w:top w:val="single" w:sz="12" w:space="0" w:color="2E74B5" w:themeColor="accent5" w:themeShade="BF"/>
            </w:tcBorders>
            <w:noWrap/>
            <w:vAlign w:val="center"/>
            <w:hideMark/>
          </w:tcPr>
          <w:p w14:paraId="109D37D3" w14:textId="4C6949DE" w:rsidR="00361BE1" w:rsidRPr="00CA2251" w:rsidRDefault="00361BE1" w:rsidP="00361BE1">
            <w:pPr>
              <w:jc w:val="center"/>
              <w:rPr>
                <w:rFonts w:asciiTheme="minorHAnsi" w:hAnsiTheme="minorHAnsi" w:cstheme="minorHAnsi"/>
                <w:b/>
                <w:bCs/>
                <w:sz w:val="18"/>
                <w:szCs w:val="18"/>
              </w:rPr>
            </w:pPr>
            <w:r w:rsidRPr="00CA2251">
              <w:rPr>
                <w:rFonts w:asciiTheme="minorHAnsi" w:hAnsiTheme="minorHAnsi" w:cstheme="minorHAnsi"/>
                <w:b/>
                <w:bCs/>
                <w:sz w:val="18"/>
                <w:szCs w:val="18"/>
              </w:rPr>
              <w:t>11 063,0</w:t>
            </w:r>
          </w:p>
        </w:tc>
        <w:tc>
          <w:tcPr>
            <w:tcW w:w="921" w:type="dxa"/>
            <w:tcBorders>
              <w:top w:val="single" w:sz="12" w:space="0" w:color="2E74B5" w:themeColor="accent5" w:themeShade="BF"/>
            </w:tcBorders>
            <w:noWrap/>
            <w:vAlign w:val="center"/>
            <w:hideMark/>
          </w:tcPr>
          <w:p w14:paraId="7A734FAC" w14:textId="0370C942" w:rsidR="00361BE1" w:rsidRPr="00CA2251" w:rsidRDefault="00361BE1" w:rsidP="00361BE1">
            <w:pPr>
              <w:jc w:val="center"/>
              <w:rPr>
                <w:rFonts w:asciiTheme="minorHAnsi" w:hAnsiTheme="minorHAnsi" w:cstheme="minorHAnsi"/>
                <w:b/>
                <w:bCs/>
                <w:sz w:val="18"/>
                <w:szCs w:val="18"/>
              </w:rPr>
            </w:pPr>
            <w:r w:rsidRPr="00CA2251">
              <w:rPr>
                <w:rFonts w:asciiTheme="minorHAnsi" w:hAnsiTheme="minorHAnsi" w:cstheme="minorHAnsi"/>
                <w:b/>
                <w:bCs/>
                <w:sz w:val="18"/>
                <w:szCs w:val="18"/>
              </w:rPr>
              <w:t>54 737,9</w:t>
            </w:r>
          </w:p>
        </w:tc>
        <w:tc>
          <w:tcPr>
            <w:tcW w:w="1063" w:type="dxa"/>
            <w:tcBorders>
              <w:top w:val="single" w:sz="12" w:space="0" w:color="2E74B5" w:themeColor="accent5" w:themeShade="BF"/>
            </w:tcBorders>
            <w:noWrap/>
            <w:vAlign w:val="center"/>
            <w:hideMark/>
          </w:tcPr>
          <w:p w14:paraId="34C47844" w14:textId="3D594CAC" w:rsidR="00361BE1" w:rsidRPr="00CA2251" w:rsidRDefault="00361BE1" w:rsidP="00361BE1">
            <w:pPr>
              <w:jc w:val="center"/>
              <w:rPr>
                <w:rFonts w:asciiTheme="minorHAnsi" w:hAnsiTheme="minorHAnsi" w:cstheme="minorHAnsi"/>
                <w:b/>
                <w:bCs/>
                <w:sz w:val="18"/>
                <w:szCs w:val="18"/>
              </w:rPr>
            </w:pPr>
            <w:r w:rsidRPr="00CA2251">
              <w:rPr>
                <w:rFonts w:asciiTheme="minorHAnsi" w:hAnsiTheme="minorHAnsi" w:cstheme="minorHAnsi"/>
                <w:b/>
                <w:bCs/>
                <w:sz w:val="18"/>
                <w:szCs w:val="18"/>
              </w:rPr>
              <w:t>39 209,9</w:t>
            </w:r>
          </w:p>
        </w:tc>
        <w:tc>
          <w:tcPr>
            <w:tcW w:w="851" w:type="dxa"/>
            <w:tcBorders>
              <w:top w:val="single" w:sz="12" w:space="0" w:color="2E74B5" w:themeColor="accent5" w:themeShade="BF"/>
            </w:tcBorders>
            <w:noWrap/>
            <w:vAlign w:val="center"/>
            <w:hideMark/>
          </w:tcPr>
          <w:p w14:paraId="70468910" w14:textId="009E47E1" w:rsidR="00361BE1" w:rsidRPr="00CA2251" w:rsidRDefault="00361BE1" w:rsidP="00361BE1">
            <w:pPr>
              <w:jc w:val="center"/>
              <w:rPr>
                <w:rFonts w:asciiTheme="minorHAnsi" w:hAnsiTheme="minorHAnsi" w:cstheme="minorHAnsi"/>
                <w:b/>
                <w:bCs/>
                <w:sz w:val="18"/>
                <w:szCs w:val="18"/>
              </w:rPr>
            </w:pPr>
            <w:r w:rsidRPr="00CA2251">
              <w:rPr>
                <w:rFonts w:asciiTheme="minorHAnsi" w:hAnsiTheme="minorHAnsi" w:cstheme="minorHAnsi"/>
                <w:b/>
                <w:bCs/>
                <w:sz w:val="18"/>
                <w:szCs w:val="18"/>
              </w:rPr>
              <w:t>11 037,0</w:t>
            </w:r>
          </w:p>
        </w:tc>
        <w:tc>
          <w:tcPr>
            <w:tcW w:w="992" w:type="dxa"/>
            <w:tcBorders>
              <w:top w:val="single" w:sz="12" w:space="0" w:color="2E74B5" w:themeColor="accent5" w:themeShade="BF"/>
            </w:tcBorders>
            <w:noWrap/>
            <w:vAlign w:val="center"/>
            <w:hideMark/>
          </w:tcPr>
          <w:p w14:paraId="5D052C23" w14:textId="2EC9AA8D" w:rsidR="00361BE1" w:rsidRPr="00CA2251" w:rsidRDefault="00361BE1" w:rsidP="00361BE1">
            <w:pPr>
              <w:jc w:val="center"/>
              <w:rPr>
                <w:rFonts w:asciiTheme="minorHAnsi" w:hAnsiTheme="minorHAnsi" w:cstheme="minorHAnsi"/>
                <w:b/>
                <w:bCs/>
                <w:sz w:val="18"/>
                <w:szCs w:val="18"/>
              </w:rPr>
            </w:pPr>
            <w:r w:rsidRPr="00CA2251">
              <w:rPr>
                <w:rFonts w:asciiTheme="minorHAnsi" w:hAnsiTheme="minorHAnsi" w:cstheme="minorHAnsi"/>
                <w:b/>
                <w:bCs/>
                <w:sz w:val="18"/>
                <w:szCs w:val="18"/>
              </w:rPr>
              <w:t>50 246,9</w:t>
            </w:r>
          </w:p>
        </w:tc>
      </w:tr>
      <w:tr w:rsidR="00361BE1" w:rsidRPr="00CA2251" w14:paraId="40E54CDA" w14:textId="77777777" w:rsidTr="00082FEA">
        <w:trPr>
          <w:trHeight w:val="300"/>
        </w:trPr>
        <w:tc>
          <w:tcPr>
            <w:tcW w:w="519" w:type="dxa"/>
            <w:noWrap/>
            <w:vAlign w:val="center"/>
            <w:hideMark/>
          </w:tcPr>
          <w:p w14:paraId="51C73B1D"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w:t>
            </w:r>
          </w:p>
        </w:tc>
        <w:tc>
          <w:tcPr>
            <w:tcW w:w="2595" w:type="dxa"/>
            <w:vAlign w:val="center"/>
            <w:hideMark/>
          </w:tcPr>
          <w:p w14:paraId="6333B980" w14:textId="77777777" w:rsidR="00361BE1" w:rsidRPr="00CA2251" w:rsidRDefault="00361BE1" w:rsidP="00361BE1">
            <w:pPr>
              <w:rPr>
                <w:rFonts w:asciiTheme="minorHAnsi" w:hAnsiTheme="minorHAnsi" w:cstheme="minorHAnsi"/>
                <w:sz w:val="18"/>
                <w:szCs w:val="18"/>
              </w:rPr>
            </w:pPr>
            <w:r w:rsidRPr="00CA2251">
              <w:rPr>
                <w:rFonts w:asciiTheme="minorHAnsi" w:hAnsiTheme="minorHAnsi" w:cstheme="minorHAnsi"/>
                <w:sz w:val="18"/>
                <w:szCs w:val="18"/>
              </w:rPr>
              <w:t>Kurināmā patēriņš - šķelda Nākotnes 7 katlu māja</w:t>
            </w:r>
          </w:p>
        </w:tc>
        <w:tc>
          <w:tcPr>
            <w:tcW w:w="992" w:type="dxa"/>
            <w:noWrap/>
            <w:vAlign w:val="center"/>
            <w:hideMark/>
          </w:tcPr>
          <w:p w14:paraId="526047E7" w14:textId="77777777"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m</w:t>
            </w:r>
            <w:r w:rsidRPr="00CA2251">
              <w:rPr>
                <w:rFonts w:asciiTheme="minorHAnsi" w:hAnsiTheme="minorHAnsi" w:cstheme="minorHAnsi"/>
                <w:sz w:val="18"/>
                <w:szCs w:val="18"/>
                <w:vertAlign w:val="superscript"/>
              </w:rPr>
              <w:t>3</w:t>
            </w:r>
          </w:p>
        </w:tc>
        <w:tc>
          <w:tcPr>
            <w:tcW w:w="992" w:type="dxa"/>
            <w:noWrap/>
            <w:vAlign w:val="center"/>
            <w:hideMark/>
          </w:tcPr>
          <w:p w14:paraId="52B3520B" w14:textId="74D593C0"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 </w:t>
            </w:r>
          </w:p>
        </w:tc>
        <w:tc>
          <w:tcPr>
            <w:tcW w:w="851" w:type="dxa"/>
            <w:noWrap/>
            <w:vAlign w:val="center"/>
            <w:hideMark/>
          </w:tcPr>
          <w:p w14:paraId="445F43C4" w14:textId="42CABEB3"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11 063,0</w:t>
            </w:r>
          </w:p>
        </w:tc>
        <w:tc>
          <w:tcPr>
            <w:tcW w:w="921" w:type="dxa"/>
            <w:noWrap/>
            <w:vAlign w:val="center"/>
            <w:hideMark/>
          </w:tcPr>
          <w:p w14:paraId="15B792E4" w14:textId="3F5DCBC2"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11 063,0</w:t>
            </w:r>
          </w:p>
        </w:tc>
        <w:tc>
          <w:tcPr>
            <w:tcW w:w="1063" w:type="dxa"/>
            <w:noWrap/>
            <w:vAlign w:val="center"/>
            <w:hideMark/>
          </w:tcPr>
          <w:p w14:paraId="3E8B02C1" w14:textId="265ADA0C"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 </w:t>
            </w:r>
          </w:p>
        </w:tc>
        <w:tc>
          <w:tcPr>
            <w:tcW w:w="851" w:type="dxa"/>
            <w:noWrap/>
            <w:vAlign w:val="center"/>
            <w:hideMark/>
          </w:tcPr>
          <w:p w14:paraId="75F57C5A" w14:textId="71EA72DA"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11 037,0</w:t>
            </w:r>
          </w:p>
        </w:tc>
        <w:tc>
          <w:tcPr>
            <w:tcW w:w="992" w:type="dxa"/>
            <w:noWrap/>
            <w:vAlign w:val="center"/>
            <w:hideMark/>
          </w:tcPr>
          <w:p w14:paraId="65B08B85" w14:textId="567E055F"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11 037,0</w:t>
            </w:r>
          </w:p>
        </w:tc>
      </w:tr>
      <w:tr w:rsidR="00361BE1" w:rsidRPr="00CA2251" w14:paraId="1836DEB7" w14:textId="77777777" w:rsidTr="00082FEA">
        <w:trPr>
          <w:trHeight w:val="300"/>
        </w:trPr>
        <w:tc>
          <w:tcPr>
            <w:tcW w:w="519" w:type="dxa"/>
            <w:noWrap/>
            <w:vAlign w:val="center"/>
            <w:hideMark/>
          </w:tcPr>
          <w:p w14:paraId="37C21160"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1.2.</w:t>
            </w:r>
          </w:p>
        </w:tc>
        <w:tc>
          <w:tcPr>
            <w:tcW w:w="2595" w:type="dxa"/>
            <w:vAlign w:val="center"/>
            <w:hideMark/>
          </w:tcPr>
          <w:p w14:paraId="2B2162F9" w14:textId="77777777" w:rsidR="00361BE1" w:rsidRPr="00CA2251" w:rsidRDefault="00361BE1" w:rsidP="00361BE1">
            <w:pPr>
              <w:rPr>
                <w:rFonts w:asciiTheme="minorHAnsi" w:hAnsiTheme="minorHAnsi" w:cstheme="minorHAnsi"/>
                <w:sz w:val="18"/>
                <w:szCs w:val="18"/>
              </w:rPr>
            </w:pPr>
            <w:r w:rsidRPr="00CA2251">
              <w:rPr>
                <w:rFonts w:asciiTheme="minorHAnsi" w:hAnsiTheme="minorHAnsi" w:cstheme="minorHAnsi"/>
                <w:sz w:val="18"/>
                <w:szCs w:val="18"/>
              </w:rPr>
              <w:t>Kurināmā patēriņš - šķelda Miera 17 katlu māja</w:t>
            </w:r>
          </w:p>
        </w:tc>
        <w:tc>
          <w:tcPr>
            <w:tcW w:w="992" w:type="dxa"/>
            <w:noWrap/>
            <w:vAlign w:val="center"/>
            <w:hideMark/>
          </w:tcPr>
          <w:p w14:paraId="3ADEAECB" w14:textId="77777777"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m</w:t>
            </w:r>
            <w:r w:rsidRPr="00CA2251">
              <w:rPr>
                <w:rFonts w:asciiTheme="minorHAnsi" w:hAnsiTheme="minorHAnsi" w:cstheme="minorHAnsi"/>
                <w:sz w:val="18"/>
                <w:szCs w:val="18"/>
                <w:vertAlign w:val="superscript"/>
              </w:rPr>
              <w:t>3</w:t>
            </w:r>
          </w:p>
        </w:tc>
        <w:tc>
          <w:tcPr>
            <w:tcW w:w="992" w:type="dxa"/>
            <w:noWrap/>
            <w:vAlign w:val="center"/>
            <w:hideMark/>
          </w:tcPr>
          <w:p w14:paraId="0BE46E67" w14:textId="2787917B"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35 827,6</w:t>
            </w:r>
          </w:p>
        </w:tc>
        <w:tc>
          <w:tcPr>
            <w:tcW w:w="851" w:type="dxa"/>
            <w:noWrap/>
            <w:vAlign w:val="center"/>
            <w:hideMark/>
          </w:tcPr>
          <w:p w14:paraId="556C11ED" w14:textId="656D2CBA"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 </w:t>
            </w:r>
          </w:p>
        </w:tc>
        <w:tc>
          <w:tcPr>
            <w:tcW w:w="921" w:type="dxa"/>
            <w:noWrap/>
            <w:vAlign w:val="center"/>
            <w:hideMark/>
          </w:tcPr>
          <w:p w14:paraId="2DF886E4" w14:textId="14C22C9F"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35 827,6</w:t>
            </w:r>
          </w:p>
        </w:tc>
        <w:tc>
          <w:tcPr>
            <w:tcW w:w="1063" w:type="dxa"/>
            <w:noWrap/>
            <w:vAlign w:val="center"/>
            <w:hideMark/>
          </w:tcPr>
          <w:p w14:paraId="325BB1D8" w14:textId="5F442219"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32 632,0</w:t>
            </w:r>
          </w:p>
        </w:tc>
        <w:tc>
          <w:tcPr>
            <w:tcW w:w="851" w:type="dxa"/>
            <w:noWrap/>
            <w:vAlign w:val="center"/>
            <w:hideMark/>
          </w:tcPr>
          <w:p w14:paraId="02C27D38" w14:textId="5ECD547E"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 </w:t>
            </w:r>
          </w:p>
        </w:tc>
        <w:tc>
          <w:tcPr>
            <w:tcW w:w="992" w:type="dxa"/>
            <w:noWrap/>
            <w:vAlign w:val="center"/>
            <w:hideMark/>
          </w:tcPr>
          <w:p w14:paraId="7A4A8756" w14:textId="5D1E41EA"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32 632,0</w:t>
            </w:r>
          </w:p>
        </w:tc>
      </w:tr>
      <w:tr w:rsidR="00361BE1" w:rsidRPr="00CA2251" w14:paraId="59A88041" w14:textId="77777777" w:rsidTr="00082FEA">
        <w:trPr>
          <w:trHeight w:val="300"/>
        </w:trPr>
        <w:tc>
          <w:tcPr>
            <w:tcW w:w="519" w:type="dxa"/>
            <w:noWrap/>
            <w:vAlign w:val="center"/>
            <w:hideMark/>
          </w:tcPr>
          <w:p w14:paraId="0C0ACF40"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1.3.</w:t>
            </w:r>
          </w:p>
        </w:tc>
        <w:tc>
          <w:tcPr>
            <w:tcW w:w="2595" w:type="dxa"/>
            <w:vAlign w:val="center"/>
            <w:hideMark/>
          </w:tcPr>
          <w:p w14:paraId="15BD89A4" w14:textId="77777777" w:rsidR="00361BE1" w:rsidRPr="00CA2251" w:rsidRDefault="00361BE1" w:rsidP="00361BE1">
            <w:pPr>
              <w:rPr>
                <w:rFonts w:asciiTheme="minorHAnsi" w:hAnsiTheme="minorHAnsi" w:cstheme="minorHAnsi"/>
                <w:sz w:val="18"/>
                <w:szCs w:val="18"/>
              </w:rPr>
            </w:pPr>
            <w:r w:rsidRPr="00CA2251">
              <w:rPr>
                <w:rFonts w:asciiTheme="minorHAnsi" w:hAnsiTheme="minorHAnsi" w:cstheme="minorHAnsi"/>
                <w:sz w:val="18"/>
                <w:szCs w:val="18"/>
              </w:rPr>
              <w:t>Kurināmā patēriņš – Elektroenerģijas ražošanai</w:t>
            </w:r>
          </w:p>
        </w:tc>
        <w:tc>
          <w:tcPr>
            <w:tcW w:w="992" w:type="dxa"/>
            <w:noWrap/>
            <w:vAlign w:val="center"/>
            <w:hideMark/>
          </w:tcPr>
          <w:p w14:paraId="235625AE" w14:textId="77777777"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m</w:t>
            </w:r>
            <w:r w:rsidRPr="00CA2251">
              <w:rPr>
                <w:rFonts w:asciiTheme="minorHAnsi" w:hAnsiTheme="minorHAnsi" w:cstheme="minorHAnsi"/>
                <w:sz w:val="18"/>
                <w:szCs w:val="18"/>
                <w:vertAlign w:val="superscript"/>
              </w:rPr>
              <w:t>3</w:t>
            </w:r>
          </w:p>
        </w:tc>
        <w:tc>
          <w:tcPr>
            <w:tcW w:w="992" w:type="dxa"/>
            <w:noWrap/>
            <w:vAlign w:val="center"/>
            <w:hideMark/>
          </w:tcPr>
          <w:p w14:paraId="3AF05A87" w14:textId="0AE417F0"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7 847,3</w:t>
            </w:r>
          </w:p>
        </w:tc>
        <w:tc>
          <w:tcPr>
            <w:tcW w:w="851" w:type="dxa"/>
            <w:noWrap/>
            <w:vAlign w:val="center"/>
            <w:hideMark/>
          </w:tcPr>
          <w:p w14:paraId="31CDD079" w14:textId="505A99D8"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 </w:t>
            </w:r>
          </w:p>
        </w:tc>
        <w:tc>
          <w:tcPr>
            <w:tcW w:w="921" w:type="dxa"/>
            <w:noWrap/>
            <w:vAlign w:val="center"/>
            <w:hideMark/>
          </w:tcPr>
          <w:p w14:paraId="3FC38D38" w14:textId="51072BB7"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7 847,3</w:t>
            </w:r>
          </w:p>
        </w:tc>
        <w:tc>
          <w:tcPr>
            <w:tcW w:w="1063" w:type="dxa"/>
            <w:noWrap/>
            <w:vAlign w:val="center"/>
            <w:hideMark/>
          </w:tcPr>
          <w:p w14:paraId="4C0D8053" w14:textId="74D6E5EB"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6 577,9</w:t>
            </w:r>
          </w:p>
        </w:tc>
        <w:tc>
          <w:tcPr>
            <w:tcW w:w="851" w:type="dxa"/>
            <w:noWrap/>
            <w:vAlign w:val="center"/>
            <w:hideMark/>
          </w:tcPr>
          <w:p w14:paraId="3D00C7F8" w14:textId="627922B3"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 </w:t>
            </w:r>
          </w:p>
        </w:tc>
        <w:tc>
          <w:tcPr>
            <w:tcW w:w="992" w:type="dxa"/>
            <w:noWrap/>
            <w:vAlign w:val="center"/>
            <w:hideMark/>
          </w:tcPr>
          <w:p w14:paraId="62044A6F" w14:textId="7BFBA5CC" w:rsidR="00361BE1" w:rsidRPr="00CA2251" w:rsidRDefault="00361BE1" w:rsidP="00361BE1">
            <w:pPr>
              <w:jc w:val="center"/>
              <w:rPr>
                <w:rFonts w:asciiTheme="minorHAnsi" w:hAnsiTheme="minorHAnsi" w:cstheme="minorHAnsi"/>
                <w:sz w:val="18"/>
                <w:szCs w:val="18"/>
              </w:rPr>
            </w:pPr>
            <w:r w:rsidRPr="00CA2251">
              <w:rPr>
                <w:rFonts w:asciiTheme="minorHAnsi" w:hAnsiTheme="minorHAnsi" w:cstheme="minorHAnsi"/>
                <w:sz w:val="18"/>
                <w:szCs w:val="18"/>
              </w:rPr>
              <w:t>6 577,9</w:t>
            </w:r>
          </w:p>
        </w:tc>
      </w:tr>
      <w:tr w:rsidR="00361BE1" w:rsidRPr="00CA2251" w14:paraId="0F46F9DD" w14:textId="77777777" w:rsidTr="00082FEA">
        <w:trPr>
          <w:trHeight w:val="276"/>
        </w:trPr>
        <w:tc>
          <w:tcPr>
            <w:tcW w:w="519" w:type="dxa"/>
            <w:noWrap/>
            <w:vAlign w:val="center"/>
            <w:hideMark/>
          </w:tcPr>
          <w:p w14:paraId="304D2816"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2.1.</w:t>
            </w:r>
          </w:p>
        </w:tc>
        <w:tc>
          <w:tcPr>
            <w:tcW w:w="2595" w:type="dxa"/>
            <w:noWrap/>
            <w:vAlign w:val="center"/>
            <w:hideMark/>
          </w:tcPr>
          <w:p w14:paraId="1B07B21B"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Kurināmā izmaksas kopā</w:t>
            </w:r>
          </w:p>
        </w:tc>
        <w:tc>
          <w:tcPr>
            <w:tcW w:w="992" w:type="dxa"/>
            <w:noWrap/>
            <w:vAlign w:val="center"/>
            <w:hideMark/>
          </w:tcPr>
          <w:p w14:paraId="11486EAF"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22CADDE2" w14:textId="2BE7BDDE"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832,7</w:t>
            </w:r>
          </w:p>
        </w:tc>
        <w:tc>
          <w:tcPr>
            <w:tcW w:w="851" w:type="dxa"/>
            <w:noWrap/>
            <w:vAlign w:val="center"/>
            <w:hideMark/>
          </w:tcPr>
          <w:p w14:paraId="5BAEE451" w14:textId="60EE7DF9"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210,9</w:t>
            </w:r>
          </w:p>
        </w:tc>
        <w:tc>
          <w:tcPr>
            <w:tcW w:w="921" w:type="dxa"/>
            <w:noWrap/>
            <w:vAlign w:val="center"/>
            <w:hideMark/>
          </w:tcPr>
          <w:p w14:paraId="5F79E0A0" w14:textId="638EA8CF"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1 043,6</w:t>
            </w:r>
          </w:p>
        </w:tc>
        <w:tc>
          <w:tcPr>
            <w:tcW w:w="1063" w:type="dxa"/>
            <w:noWrap/>
            <w:vAlign w:val="center"/>
            <w:hideMark/>
          </w:tcPr>
          <w:p w14:paraId="61AB34DD" w14:textId="537B2CC9"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1 034,9</w:t>
            </w:r>
          </w:p>
        </w:tc>
        <w:tc>
          <w:tcPr>
            <w:tcW w:w="851" w:type="dxa"/>
            <w:noWrap/>
            <w:vAlign w:val="center"/>
            <w:hideMark/>
          </w:tcPr>
          <w:p w14:paraId="0017DADB" w14:textId="2A60E6DF"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276,6</w:t>
            </w:r>
          </w:p>
        </w:tc>
        <w:tc>
          <w:tcPr>
            <w:tcW w:w="992" w:type="dxa"/>
            <w:noWrap/>
            <w:vAlign w:val="center"/>
            <w:hideMark/>
          </w:tcPr>
          <w:p w14:paraId="2E33AB7F" w14:textId="3F872E71"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1 311,6</w:t>
            </w:r>
          </w:p>
        </w:tc>
      </w:tr>
      <w:tr w:rsidR="00361BE1" w:rsidRPr="00CA2251" w14:paraId="3E6A1679" w14:textId="77777777" w:rsidTr="00082FEA">
        <w:trPr>
          <w:trHeight w:val="276"/>
        </w:trPr>
        <w:tc>
          <w:tcPr>
            <w:tcW w:w="519" w:type="dxa"/>
            <w:noWrap/>
            <w:vAlign w:val="center"/>
            <w:hideMark/>
          </w:tcPr>
          <w:p w14:paraId="30EC426B"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2.2.</w:t>
            </w:r>
          </w:p>
        </w:tc>
        <w:tc>
          <w:tcPr>
            <w:tcW w:w="2595" w:type="dxa"/>
            <w:noWrap/>
            <w:vAlign w:val="center"/>
            <w:hideMark/>
          </w:tcPr>
          <w:p w14:paraId="72BCC003"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 xml:space="preserve">Dabas resursu nodoklis </w:t>
            </w:r>
          </w:p>
        </w:tc>
        <w:tc>
          <w:tcPr>
            <w:tcW w:w="992" w:type="dxa"/>
            <w:noWrap/>
            <w:vAlign w:val="center"/>
            <w:hideMark/>
          </w:tcPr>
          <w:p w14:paraId="4E1F1552"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1981C9BA" w14:textId="5FFACBCF"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3,9</w:t>
            </w:r>
          </w:p>
        </w:tc>
        <w:tc>
          <w:tcPr>
            <w:tcW w:w="851" w:type="dxa"/>
            <w:noWrap/>
            <w:vAlign w:val="center"/>
            <w:hideMark/>
          </w:tcPr>
          <w:p w14:paraId="23249D5E" w14:textId="7A084773"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0,6</w:t>
            </w:r>
          </w:p>
        </w:tc>
        <w:tc>
          <w:tcPr>
            <w:tcW w:w="921" w:type="dxa"/>
            <w:noWrap/>
            <w:vAlign w:val="center"/>
            <w:hideMark/>
          </w:tcPr>
          <w:p w14:paraId="4EB5ECD9" w14:textId="593F0CE5"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4,4</w:t>
            </w:r>
          </w:p>
        </w:tc>
        <w:tc>
          <w:tcPr>
            <w:tcW w:w="1063" w:type="dxa"/>
            <w:noWrap/>
            <w:vAlign w:val="center"/>
            <w:hideMark/>
          </w:tcPr>
          <w:p w14:paraId="344C2889" w14:textId="0D11B98A"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4,5</w:t>
            </w:r>
          </w:p>
        </w:tc>
        <w:tc>
          <w:tcPr>
            <w:tcW w:w="851" w:type="dxa"/>
            <w:noWrap/>
            <w:vAlign w:val="center"/>
            <w:hideMark/>
          </w:tcPr>
          <w:p w14:paraId="68BBD23B" w14:textId="4BA7FF25"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0,6</w:t>
            </w:r>
          </w:p>
        </w:tc>
        <w:tc>
          <w:tcPr>
            <w:tcW w:w="992" w:type="dxa"/>
            <w:noWrap/>
            <w:vAlign w:val="center"/>
            <w:hideMark/>
          </w:tcPr>
          <w:p w14:paraId="087CFFB2" w14:textId="5939977C"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r>
      <w:tr w:rsidR="00361BE1" w:rsidRPr="00CA2251" w14:paraId="7A9FB717" w14:textId="77777777" w:rsidTr="00082FEA">
        <w:trPr>
          <w:trHeight w:val="276"/>
        </w:trPr>
        <w:tc>
          <w:tcPr>
            <w:tcW w:w="519" w:type="dxa"/>
            <w:noWrap/>
            <w:vAlign w:val="center"/>
            <w:hideMark/>
          </w:tcPr>
          <w:p w14:paraId="06ECEC63"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2595" w:type="dxa"/>
            <w:noWrap/>
            <w:vAlign w:val="center"/>
            <w:hideMark/>
          </w:tcPr>
          <w:p w14:paraId="4A354FEE"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Elektroenerģijas izmaksas</w:t>
            </w:r>
          </w:p>
        </w:tc>
        <w:tc>
          <w:tcPr>
            <w:tcW w:w="992" w:type="dxa"/>
            <w:noWrap/>
            <w:vAlign w:val="center"/>
            <w:hideMark/>
          </w:tcPr>
          <w:p w14:paraId="7A483F9D"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40BD684A" w14:textId="5D72062F"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15,9</w:t>
            </w:r>
          </w:p>
        </w:tc>
        <w:tc>
          <w:tcPr>
            <w:tcW w:w="851" w:type="dxa"/>
            <w:noWrap/>
            <w:vAlign w:val="center"/>
            <w:hideMark/>
          </w:tcPr>
          <w:p w14:paraId="3D56BB45" w14:textId="6F94C5E1"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31,0</w:t>
            </w:r>
          </w:p>
        </w:tc>
        <w:tc>
          <w:tcPr>
            <w:tcW w:w="921" w:type="dxa"/>
            <w:noWrap/>
            <w:vAlign w:val="center"/>
            <w:hideMark/>
          </w:tcPr>
          <w:p w14:paraId="435B1E7B" w14:textId="553A26D1"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46,8</w:t>
            </w:r>
          </w:p>
        </w:tc>
        <w:tc>
          <w:tcPr>
            <w:tcW w:w="1063" w:type="dxa"/>
            <w:noWrap/>
            <w:vAlign w:val="center"/>
            <w:hideMark/>
          </w:tcPr>
          <w:p w14:paraId="19AD3B6A" w14:textId="3BA6C1DE"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12,8</w:t>
            </w:r>
          </w:p>
        </w:tc>
        <w:tc>
          <w:tcPr>
            <w:tcW w:w="851" w:type="dxa"/>
            <w:noWrap/>
            <w:vAlign w:val="center"/>
            <w:hideMark/>
          </w:tcPr>
          <w:p w14:paraId="25CD061C" w14:textId="42C7F2B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25,8</w:t>
            </w:r>
          </w:p>
        </w:tc>
        <w:tc>
          <w:tcPr>
            <w:tcW w:w="992" w:type="dxa"/>
            <w:noWrap/>
            <w:vAlign w:val="center"/>
            <w:hideMark/>
          </w:tcPr>
          <w:p w14:paraId="45702747" w14:textId="0C8C3990"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r>
      <w:tr w:rsidR="00361BE1" w:rsidRPr="00CA2251" w14:paraId="4CC08B78" w14:textId="77777777" w:rsidTr="00082FEA">
        <w:trPr>
          <w:trHeight w:val="276"/>
        </w:trPr>
        <w:tc>
          <w:tcPr>
            <w:tcW w:w="519" w:type="dxa"/>
            <w:noWrap/>
            <w:vAlign w:val="center"/>
            <w:hideMark/>
          </w:tcPr>
          <w:p w14:paraId="5C3FE790"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2.5.</w:t>
            </w:r>
          </w:p>
        </w:tc>
        <w:tc>
          <w:tcPr>
            <w:tcW w:w="2595" w:type="dxa"/>
            <w:noWrap/>
            <w:vAlign w:val="center"/>
            <w:hideMark/>
          </w:tcPr>
          <w:p w14:paraId="1AA3630B"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Ūdens un ķimikāliju izmaksas</w:t>
            </w:r>
          </w:p>
        </w:tc>
        <w:tc>
          <w:tcPr>
            <w:tcW w:w="992" w:type="dxa"/>
            <w:noWrap/>
            <w:vAlign w:val="center"/>
            <w:hideMark/>
          </w:tcPr>
          <w:p w14:paraId="091B6DC6"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7C4EF10F" w14:textId="72991719"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0,1</w:t>
            </w:r>
          </w:p>
        </w:tc>
        <w:tc>
          <w:tcPr>
            <w:tcW w:w="851" w:type="dxa"/>
            <w:noWrap/>
            <w:vAlign w:val="center"/>
            <w:hideMark/>
          </w:tcPr>
          <w:p w14:paraId="7B82CC20" w14:textId="13A44C11"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921" w:type="dxa"/>
            <w:noWrap/>
            <w:vAlign w:val="center"/>
            <w:hideMark/>
          </w:tcPr>
          <w:p w14:paraId="63DDD53E" w14:textId="1EC96B7B"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0,1</w:t>
            </w:r>
          </w:p>
        </w:tc>
        <w:tc>
          <w:tcPr>
            <w:tcW w:w="1063" w:type="dxa"/>
            <w:noWrap/>
            <w:vAlign w:val="center"/>
            <w:hideMark/>
          </w:tcPr>
          <w:p w14:paraId="504AA1D6" w14:textId="4C04F75F"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0,4</w:t>
            </w:r>
          </w:p>
        </w:tc>
        <w:tc>
          <w:tcPr>
            <w:tcW w:w="851" w:type="dxa"/>
            <w:noWrap/>
            <w:vAlign w:val="center"/>
            <w:hideMark/>
          </w:tcPr>
          <w:p w14:paraId="5A2F6150" w14:textId="1FBD959B"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0,4</w:t>
            </w:r>
          </w:p>
        </w:tc>
        <w:tc>
          <w:tcPr>
            <w:tcW w:w="992" w:type="dxa"/>
            <w:noWrap/>
            <w:vAlign w:val="center"/>
            <w:hideMark/>
          </w:tcPr>
          <w:p w14:paraId="66B51A58" w14:textId="5DD8DD4E"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r>
      <w:tr w:rsidR="00361BE1" w:rsidRPr="00CA2251" w14:paraId="10901165" w14:textId="77777777" w:rsidTr="00082FEA">
        <w:trPr>
          <w:trHeight w:val="276"/>
        </w:trPr>
        <w:tc>
          <w:tcPr>
            <w:tcW w:w="519" w:type="dxa"/>
            <w:noWrap/>
            <w:vAlign w:val="center"/>
            <w:hideMark/>
          </w:tcPr>
          <w:p w14:paraId="11B34AD8"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2.8.</w:t>
            </w:r>
          </w:p>
        </w:tc>
        <w:tc>
          <w:tcPr>
            <w:tcW w:w="2595" w:type="dxa"/>
            <w:noWrap/>
            <w:vAlign w:val="center"/>
            <w:hideMark/>
          </w:tcPr>
          <w:p w14:paraId="264B088D"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Pārējās mainīgās izmaksas</w:t>
            </w:r>
          </w:p>
        </w:tc>
        <w:tc>
          <w:tcPr>
            <w:tcW w:w="992" w:type="dxa"/>
            <w:noWrap/>
            <w:vAlign w:val="center"/>
            <w:hideMark/>
          </w:tcPr>
          <w:p w14:paraId="2793D906"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6DF97FD0" w14:textId="486ECE69"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6,0</w:t>
            </w:r>
          </w:p>
        </w:tc>
        <w:tc>
          <w:tcPr>
            <w:tcW w:w="851" w:type="dxa"/>
            <w:noWrap/>
            <w:vAlign w:val="center"/>
            <w:hideMark/>
          </w:tcPr>
          <w:p w14:paraId="17A93717" w14:textId="1343E32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3,3</w:t>
            </w:r>
          </w:p>
        </w:tc>
        <w:tc>
          <w:tcPr>
            <w:tcW w:w="921" w:type="dxa"/>
            <w:noWrap/>
            <w:vAlign w:val="center"/>
            <w:hideMark/>
          </w:tcPr>
          <w:p w14:paraId="51B32FD1" w14:textId="4C4E9249"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9,3</w:t>
            </w:r>
          </w:p>
        </w:tc>
        <w:tc>
          <w:tcPr>
            <w:tcW w:w="1063" w:type="dxa"/>
            <w:noWrap/>
            <w:vAlign w:val="center"/>
            <w:hideMark/>
          </w:tcPr>
          <w:p w14:paraId="623E432F" w14:textId="572C7CF3"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4,5</w:t>
            </w:r>
          </w:p>
        </w:tc>
        <w:tc>
          <w:tcPr>
            <w:tcW w:w="851" w:type="dxa"/>
            <w:noWrap/>
            <w:vAlign w:val="center"/>
            <w:hideMark/>
          </w:tcPr>
          <w:p w14:paraId="09A44F40" w14:textId="1D2BB6AC"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3,6</w:t>
            </w:r>
          </w:p>
        </w:tc>
        <w:tc>
          <w:tcPr>
            <w:tcW w:w="992" w:type="dxa"/>
            <w:noWrap/>
            <w:vAlign w:val="center"/>
            <w:hideMark/>
          </w:tcPr>
          <w:p w14:paraId="7F80F04F" w14:textId="25DFBDE2"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r>
      <w:tr w:rsidR="00361BE1" w:rsidRPr="00CA2251" w14:paraId="153D30A7" w14:textId="77777777" w:rsidTr="00082FEA">
        <w:trPr>
          <w:trHeight w:val="276"/>
        </w:trPr>
        <w:tc>
          <w:tcPr>
            <w:tcW w:w="519" w:type="dxa"/>
            <w:noWrap/>
            <w:vAlign w:val="center"/>
            <w:hideMark/>
          </w:tcPr>
          <w:p w14:paraId="01F80B90"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3.1.</w:t>
            </w:r>
          </w:p>
        </w:tc>
        <w:tc>
          <w:tcPr>
            <w:tcW w:w="2595" w:type="dxa"/>
            <w:noWrap/>
            <w:vAlign w:val="center"/>
            <w:hideMark/>
          </w:tcPr>
          <w:p w14:paraId="23E04BCF"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Darba samaksa ar sociālo nodokli</w:t>
            </w:r>
          </w:p>
        </w:tc>
        <w:tc>
          <w:tcPr>
            <w:tcW w:w="992" w:type="dxa"/>
            <w:noWrap/>
            <w:vAlign w:val="center"/>
            <w:hideMark/>
          </w:tcPr>
          <w:p w14:paraId="6EC91C64"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34531127" w14:textId="57E6D6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195,1</w:t>
            </w:r>
          </w:p>
        </w:tc>
        <w:tc>
          <w:tcPr>
            <w:tcW w:w="851" w:type="dxa"/>
            <w:noWrap/>
            <w:vAlign w:val="center"/>
            <w:hideMark/>
          </w:tcPr>
          <w:p w14:paraId="71C5E380" w14:textId="1D70DCF4"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158,8</w:t>
            </w:r>
          </w:p>
        </w:tc>
        <w:tc>
          <w:tcPr>
            <w:tcW w:w="921" w:type="dxa"/>
            <w:noWrap/>
            <w:vAlign w:val="center"/>
            <w:hideMark/>
          </w:tcPr>
          <w:p w14:paraId="4FB599A3" w14:textId="648A0D5B"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353,9</w:t>
            </w:r>
          </w:p>
        </w:tc>
        <w:tc>
          <w:tcPr>
            <w:tcW w:w="1063" w:type="dxa"/>
            <w:noWrap/>
            <w:vAlign w:val="center"/>
            <w:hideMark/>
          </w:tcPr>
          <w:p w14:paraId="04D3F10A" w14:textId="73C8AC7B"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178,4</w:t>
            </w:r>
          </w:p>
        </w:tc>
        <w:tc>
          <w:tcPr>
            <w:tcW w:w="851" w:type="dxa"/>
            <w:noWrap/>
            <w:vAlign w:val="center"/>
            <w:hideMark/>
          </w:tcPr>
          <w:p w14:paraId="51D2B28C" w14:textId="7F5707CD"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190,5</w:t>
            </w:r>
          </w:p>
        </w:tc>
        <w:tc>
          <w:tcPr>
            <w:tcW w:w="992" w:type="dxa"/>
            <w:noWrap/>
            <w:vAlign w:val="center"/>
            <w:hideMark/>
          </w:tcPr>
          <w:p w14:paraId="1B187B41" w14:textId="6A232940"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368,9</w:t>
            </w:r>
          </w:p>
        </w:tc>
      </w:tr>
      <w:tr w:rsidR="00361BE1" w:rsidRPr="00CA2251" w14:paraId="74CAD6DD" w14:textId="77777777" w:rsidTr="00082FEA">
        <w:trPr>
          <w:trHeight w:val="276"/>
        </w:trPr>
        <w:tc>
          <w:tcPr>
            <w:tcW w:w="519" w:type="dxa"/>
            <w:noWrap/>
            <w:vAlign w:val="center"/>
            <w:hideMark/>
          </w:tcPr>
          <w:p w14:paraId="67802772"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3.2.</w:t>
            </w:r>
          </w:p>
        </w:tc>
        <w:tc>
          <w:tcPr>
            <w:tcW w:w="2595" w:type="dxa"/>
            <w:noWrap/>
            <w:vAlign w:val="center"/>
            <w:hideMark/>
          </w:tcPr>
          <w:p w14:paraId="3A7623C5"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Iekārtu remontu un uzturēšanas izmaksas</w:t>
            </w:r>
          </w:p>
        </w:tc>
        <w:tc>
          <w:tcPr>
            <w:tcW w:w="992" w:type="dxa"/>
            <w:noWrap/>
            <w:vAlign w:val="center"/>
            <w:hideMark/>
          </w:tcPr>
          <w:p w14:paraId="614710DC"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7E5EAF05" w14:textId="2BBA810D"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58,1</w:t>
            </w:r>
          </w:p>
        </w:tc>
        <w:tc>
          <w:tcPr>
            <w:tcW w:w="851" w:type="dxa"/>
            <w:noWrap/>
            <w:vAlign w:val="center"/>
            <w:hideMark/>
          </w:tcPr>
          <w:p w14:paraId="116D50A0" w14:textId="6523C5C1"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8,4</w:t>
            </w:r>
          </w:p>
        </w:tc>
        <w:tc>
          <w:tcPr>
            <w:tcW w:w="921" w:type="dxa"/>
            <w:noWrap/>
            <w:vAlign w:val="center"/>
            <w:hideMark/>
          </w:tcPr>
          <w:p w14:paraId="29BABCB4" w14:textId="7A6D3170"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66,5</w:t>
            </w:r>
          </w:p>
        </w:tc>
        <w:tc>
          <w:tcPr>
            <w:tcW w:w="1063" w:type="dxa"/>
            <w:noWrap/>
            <w:vAlign w:val="center"/>
            <w:hideMark/>
          </w:tcPr>
          <w:p w14:paraId="7BE6102A" w14:textId="2A7F95AF"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67,3</w:t>
            </w:r>
          </w:p>
        </w:tc>
        <w:tc>
          <w:tcPr>
            <w:tcW w:w="851" w:type="dxa"/>
            <w:noWrap/>
            <w:vAlign w:val="center"/>
            <w:hideMark/>
          </w:tcPr>
          <w:p w14:paraId="4407261A" w14:textId="7FBDB322"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9,4</w:t>
            </w:r>
          </w:p>
        </w:tc>
        <w:tc>
          <w:tcPr>
            <w:tcW w:w="992" w:type="dxa"/>
            <w:noWrap/>
            <w:vAlign w:val="center"/>
            <w:hideMark/>
          </w:tcPr>
          <w:p w14:paraId="614D7D3F" w14:textId="0538298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76,7</w:t>
            </w:r>
          </w:p>
        </w:tc>
      </w:tr>
      <w:tr w:rsidR="00361BE1" w:rsidRPr="00CA2251" w14:paraId="386BE5FC" w14:textId="77777777" w:rsidTr="00082FEA">
        <w:trPr>
          <w:trHeight w:val="276"/>
        </w:trPr>
        <w:tc>
          <w:tcPr>
            <w:tcW w:w="519" w:type="dxa"/>
            <w:noWrap/>
            <w:vAlign w:val="center"/>
            <w:hideMark/>
          </w:tcPr>
          <w:p w14:paraId="24A1DB97"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3.3.</w:t>
            </w:r>
          </w:p>
        </w:tc>
        <w:tc>
          <w:tcPr>
            <w:tcW w:w="2595" w:type="dxa"/>
            <w:noWrap/>
            <w:vAlign w:val="center"/>
            <w:hideMark/>
          </w:tcPr>
          <w:p w14:paraId="7071FAB5"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 xml:space="preserve">Pamatlīdzekļu nolietojums </w:t>
            </w:r>
          </w:p>
        </w:tc>
        <w:tc>
          <w:tcPr>
            <w:tcW w:w="992" w:type="dxa"/>
            <w:noWrap/>
            <w:vAlign w:val="center"/>
            <w:hideMark/>
          </w:tcPr>
          <w:p w14:paraId="5FABDD33"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5F51D9A6" w14:textId="00833E96"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168,4</w:t>
            </w:r>
          </w:p>
        </w:tc>
        <w:tc>
          <w:tcPr>
            <w:tcW w:w="851" w:type="dxa"/>
            <w:noWrap/>
            <w:vAlign w:val="center"/>
            <w:hideMark/>
          </w:tcPr>
          <w:p w14:paraId="62179343" w14:textId="3D81A261"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-5,0</w:t>
            </w:r>
          </w:p>
        </w:tc>
        <w:tc>
          <w:tcPr>
            <w:tcW w:w="921" w:type="dxa"/>
            <w:noWrap/>
            <w:vAlign w:val="center"/>
            <w:hideMark/>
          </w:tcPr>
          <w:p w14:paraId="3D796900" w14:textId="61E33C43"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163,4</w:t>
            </w:r>
          </w:p>
        </w:tc>
        <w:tc>
          <w:tcPr>
            <w:tcW w:w="1063" w:type="dxa"/>
            <w:noWrap/>
            <w:vAlign w:val="center"/>
            <w:hideMark/>
          </w:tcPr>
          <w:p w14:paraId="75BE01E8" w14:textId="403F695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139,6</w:t>
            </w:r>
          </w:p>
        </w:tc>
        <w:tc>
          <w:tcPr>
            <w:tcW w:w="851" w:type="dxa"/>
            <w:noWrap/>
            <w:vAlign w:val="center"/>
            <w:hideMark/>
          </w:tcPr>
          <w:p w14:paraId="155C2A7A" w14:textId="66297C34"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93,3</w:t>
            </w:r>
          </w:p>
        </w:tc>
        <w:tc>
          <w:tcPr>
            <w:tcW w:w="992" w:type="dxa"/>
            <w:noWrap/>
            <w:vAlign w:val="center"/>
            <w:hideMark/>
          </w:tcPr>
          <w:p w14:paraId="0BD65447" w14:textId="5EDF336E"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232,9</w:t>
            </w:r>
          </w:p>
        </w:tc>
      </w:tr>
      <w:tr w:rsidR="00361BE1" w:rsidRPr="00CA2251" w14:paraId="41CA2879" w14:textId="77777777" w:rsidTr="00082FEA">
        <w:trPr>
          <w:trHeight w:val="276"/>
        </w:trPr>
        <w:tc>
          <w:tcPr>
            <w:tcW w:w="519" w:type="dxa"/>
            <w:noWrap/>
            <w:vAlign w:val="center"/>
            <w:hideMark/>
          </w:tcPr>
          <w:p w14:paraId="1E62C53F"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3.4.</w:t>
            </w:r>
          </w:p>
        </w:tc>
        <w:tc>
          <w:tcPr>
            <w:tcW w:w="2595" w:type="dxa"/>
            <w:noWrap/>
            <w:vAlign w:val="center"/>
            <w:hideMark/>
          </w:tcPr>
          <w:p w14:paraId="4E35CD6A"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Apdrošināšana</w:t>
            </w:r>
          </w:p>
        </w:tc>
        <w:tc>
          <w:tcPr>
            <w:tcW w:w="992" w:type="dxa"/>
            <w:noWrap/>
            <w:vAlign w:val="center"/>
            <w:hideMark/>
          </w:tcPr>
          <w:p w14:paraId="011638F3"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4C9362CC" w14:textId="23AAA6E3"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4,1</w:t>
            </w:r>
          </w:p>
        </w:tc>
        <w:tc>
          <w:tcPr>
            <w:tcW w:w="851" w:type="dxa"/>
            <w:noWrap/>
            <w:vAlign w:val="center"/>
            <w:hideMark/>
          </w:tcPr>
          <w:p w14:paraId="4D41FF81" w14:textId="43A9AB88"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6,9</w:t>
            </w:r>
          </w:p>
        </w:tc>
        <w:tc>
          <w:tcPr>
            <w:tcW w:w="921" w:type="dxa"/>
            <w:noWrap/>
            <w:vAlign w:val="center"/>
            <w:hideMark/>
          </w:tcPr>
          <w:p w14:paraId="77F3E388" w14:textId="5C3BC1C0"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11,0</w:t>
            </w:r>
          </w:p>
        </w:tc>
        <w:tc>
          <w:tcPr>
            <w:tcW w:w="1063" w:type="dxa"/>
            <w:noWrap/>
            <w:vAlign w:val="center"/>
            <w:hideMark/>
          </w:tcPr>
          <w:p w14:paraId="626CD948" w14:textId="2DF34226"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4,8</w:t>
            </w:r>
          </w:p>
        </w:tc>
        <w:tc>
          <w:tcPr>
            <w:tcW w:w="851" w:type="dxa"/>
            <w:noWrap/>
            <w:vAlign w:val="center"/>
            <w:hideMark/>
          </w:tcPr>
          <w:p w14:paraId="04D8892F" w14:textId="1B3CDC9E"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6,7</w:t>
            </w:r>
          </w:p>
        </w:tc>
        <w:tc>
          <w:tcPr>
            <w:tcW w:w="992" w:type="dxa"/>
            <w:noWrap/>
            <w:vAlign w:val="center"/>
            <w:hideMark/>
          </w:tcPr>
          <w:p w14:paraId="02138461" w14:textId="52C8BFD2"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r>
      <w:tr w:rsidR="00361BE1" w:rsidRPr="00CA2251" w14:paraId="61CE5027" w14:textId="77777777" w:rsidTr="00082FEA">
        <w:trPr>
          <w:trHeight w:val="276"/>
        </w:trPr>
        <w:tc>
          <w:tcPr>
            <w:tcW w:w="519" w:type="dxa"/>
            <w:noWrap/>
            <w:vAlign w:val="center"/>
            <w:hideMark/>
          </w:tcPr>
          <w:p w14:paraId="037F7C62"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3.5.</w:t>
            </w:r>
          </w:p>
        </w:tc>
        <w:tc>
          <w:tcPr>
            <w:tcW w:w="2595" w:type="dxa"/>
            <w:noWrap/>
            <w:vAlign w:val="center"/>
            <w:hideMark/>
          </w:tcPr>
          <w:p w14:paraId="4CD37E96"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Procentu maksājumi</w:t>
            </w:r>
          </w:p>
        </w:tc>
        <w:tc>
          <w:tcPr>
            <w:tcW w:w="992" w:type="dxa"/>
            <w:noWrap/>
            <w:vAlign w:val="center"/>
            <w:hideMark/>
          </w:tcPr>
          <w:p w14:paraId="68AC292A"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2FB426F2" w14:textId="479BDAC2"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851" w:type="dxa"/>
            <w:noWrap/>
            <w:vAlign w:val="center"/>
            <w:hideMark/>
          </w:tcPr>
          <w:p w14:paraId="2D46E0F7" w14:textId="22BFCEAF"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 </w:t>
            </w:r>
          </w:p>
        </w:tc>
        <w:tc>
          <w:tcPr>
            <w:tcW w:w="921" w:type="dxa"/>
            <w:noWrap/>
            <w:vAlign w:val="center"/>
            <w:hideMark/>
          </w:tcPr>
          <w:p w14:paraId="13312F69" w14:textId="58F22EA6"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1063" w:type="dxa"/>
            <w:noWrap/>
            <w:vAlign w:val="center"/>
            <w:hideMark/>
          </w:tcPr>
          <w:p w14:paraId="60F49427" w14:textId="04769904"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8,6</w:t>
            </w:r>
          </w:p>
        </w:tc>
        <w:tc>
          <w:tcPr>
            <w:tcW w:w="851" w:type="dxa"/>
            <w:noWrap/>
            <w:vAlign w:val="center"/>
            <w:hideMark/>
          </w:tcPr>
          <w:p w14:paraId="21E4812C" w14:textId="1EA281AC"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8,6</w:t>
            </w:r>
          </w:p>
        </w:tc>
        <w:tc>
          <w:tcPr>
            <w:tcW w:w="992" w:type="dxa"/>
            <w:noWrap/>
            <w:vAlign w:val="center"/>
            <w:hideMark/>
          </w:tcPr>
          <w:p w14:paraId="563C4921" w14:textId="7468E7DD"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r>
      <w:tr w:rsidR="00361BE1" w:rsidRPr="00CA2251" w14:paraId="6853F6C6" w14:textId="77777777" w:rsidTr="00082FEA">
        <w:trPr>
          <w:trHeight w:val="276"/>
        </w:trPr>
        <w:tc>
          <w:tcPr>
            <w:tcW w:w="519" w:type="dxa"/>
            <w:noWrap/>
            <w:vAlign w:val="center"/>
            <w:hideMark/>
          </w:tcPr>
          <w:p w14:paraId="42E5C7DA"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3.6.</w:t>
            </w:r>
          </w:p>
        </w:tc>
        <w:tc>
          <w:tcPr>
            <w:tcW w:w="2595" w:type="dxa"/>
            <w:noWrap/>
            <w:vAlign w:val="center"/>
            <w:hideMark/>
          </w:tcPr>
          <w:p w14:paraId="0430CE51"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Pārējās izmaksas</w:t>
            </w:r>
          </w:p>
        </w:tc>
        <w:tc>
          <w:tcPr>
            <w:tcW w:w="992" w:type="dxa"/>
            <w:noWrap/>
            <w:vAlign w:val="center"/>
            <w:hideMark/>
          </w:tcPr>
          <w:p w14:paraId="5F679DEA"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25220575" w14:textId="0376A698"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66,3</w:t>
            </w:r>
          </w:p>
        </w:tc>
        <w:tc>
          <w:tcPr>
            <w:tcW w:w="851" w:type="dxa"/>
            <w:noWrap/>
            <w:vAlign w:val="center"/>
            <w:hideMark/>
          </w:tcPr>
          <w:p w14:paraId="25381F1D" w14:textId="66B1DCC4"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23,1</w:t>
            </w:r>
          </w:p>
        </w:tc>
        <w:tc>
          <w:tcPr>
            <w:tcW w:w="921" w:type="dxa"/>
            <w:noWrap/>
            <w:vAlign w:val="center"/>
            <w:hideMark/>
          </w:tcPr>
          <w:p w14:paraId="750E6B8E" w14:textId="53266615"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89,4</w:t>
            </w:r>
          </w:p>
        </w:tc>
        <w:tc>
          <w:tcPr>
            <w:tcW w:w="1063" w:type="dxa"/>
            <w:noWrap/>
            <w:vAlign w:val="center"/>
            <w:hideMark/>
          </w:tcPr>
          <w:p w14:paraId="4541267D" w14:textId="0B50D0E0"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91,8</w:t>
            </w:r>
          </w:p>
        </w:tc>
        <w:tc>
          <w:tcPr>
            <w:tcW w:w="851" w:type="dxa"/>
            <w:noWrap/>
            <w:vAlign w:val="center"/>
            <w:hideMark/>
          </w:tcPr>
          <w:p w14:paraId="6F6E65A5" w14:textId="13ECA550"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98,2</w:t>
            </w:r>
          </w:p>
        </w:tc>
        <w:tc>
          <w:tcPr>
            <w:tcW w:w="992" w:type="dxa"/>
            <w:noWrap/>
            <w:vAlign w:val="center"/>
            <w:hideMark/>
          </w:tcPr>
          <w:p w14:paraId="793E5BC8" w14:textId="15DD3A05"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190,0</w:t>
            </w:r>
          </w:p>
        </w:tc>
      </w:tr>
      <w:tr w:rsidR="00361BE1" w:rsidRPr="00CA2251" w14:paraId="29703912" w14:textId="77777777" w:rsidTr="00082FEA">
        <w:trPr>
          <w:trHeight w:val="276"/>
        </w:trPr>
        <w:tc>
          <w:tcPr>
            <w:tcW w:w="519" w:type="dxa"/>
            <w:noWrap/>
            <w:vAlign w:val="center"/>
            <w:hideMark/>
          </w:tcPr>
          <w:p w14:paraId="782EF227"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3.7.</w:t>
            </w:r>
          </w:p>
        </w:tc>
        <w:tc>
          <w:tcPr>
            <w:tcW w:w="2595" w:type="dxa"/>
            <w:noWrap/>
            <w:vAlign w:val="center"/>
            <w:hideMark/>
          </w:tcPr>
          <w:p w14:paraId="3C0CB569"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Nekustamā īpašuma nodoklis</w:t>
            </w:r>
          </w:p>
        </w:tc>
        <w:tc>
          <w:tcPr>
            <w:tcW w:w="992" w:type="dxa"/>
            <w:noWrap/>
            <w:vAlign w:val="center"/>
            <w:hideMark/>
          </w:tcPr>
          <w:p w14:paraId="4E983EB5"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41AA7D1F" w14:textId="331B59B6"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851" w:type="dxa"/>
            <w:noWrap/>
            <w:vAlign w:val="center"/>
            <w:hideMark/>
          </w:tcPr>
          <w:p w14:paraId="448EE029" w14:textId="249577CD"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921" w:type="dxa"/>
            <w:noWrap/>
            <w:vAlign w:val="center"/>
            <w:hideMark/>
          </w:tcPr>
          <w:p w14:paraId="383A4CD4" w14:textId="485BFAF2"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1063" w:type="dxa"/>
            <w:noWrap/>
            <w:vAlign w:val="center"/>
            <w:hideMark/>
          </w:tcPr>
          <w:p w14:paraId="2FA222E1" w14:textId="0720ADDF"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w:t>
            </w:r>
          </w:p>
        </w:tc>
        <w:tc>
          <w:tcPr>
            <w:tcW w:w="851" w:type="dxa"/>
            <w:noWrap/>
            <w:vAlign w:val="center"/>
            <w:hideMark/>
          </w:tcPr>
          <w:p w14:paraId="7A20DE9D" w14:textId="1E9E491E"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0,7</w:t>
            </w:r>
          </w:p>
        </w:tc>
        <w:tc>
          <w:tcPr>
            <w:tcW w:w="992" w:type="dxa"/>
            <w:noWrap/>
            <w:vAlign w:val="center"/>
            <w:hideMark/>
          </w:tcPr>
          <w:p w14:paraId="5A0914CF" w14:textId="5FD2376B"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r>
      <w:tr w:rsidR="00361BE1" w:rsidRPr="00CA2251" w14:paraId="45CC5FBE" w14:textId="77777777" w:rsidTr="00082FEA">
        <w:trPr>
          <w:trHeight w:val="276"/>
        </w:trPr>
        <w:tc>
          <w:tcPr>
            <w:tcW w:w="519" w:type="dxa"/>
            <w:noWrap/>
            <w:vAlign w:val="center"/>
            <w:hideMark/>
          </w:tcPr>
          <w:p w14:paraId="514A2248"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w:t>
            </w:r>
          </w:p>
        </w:tc>
        <w:tc>
          <w:tcPr>
            <w:tcW w:w="2595" w:type="dxa"/>
            <w:noWrap/>
            <w:vAlign w:val="center"/>
            <w:hideMark/>
          </w:tcPr>
          <w:p w14:paraId="24120D95" w14:textId="77777777" w:rsidR="00361BE1" w:rsidRPr="00CA2251" w:rsidRDefault="00361BE1" w:rsidP="00361BE1">
            <w:pPr>
              <w:rPr>
                <w:rFonts w:asciiTheme="minorHAnsi" w:hAnsiTheme="minorHAnsi" w:cstheme="minorHAnsi"/>
                <w:color w:val="000000"/>
                <w:sz w:val="18"/>
                <w:szCs w:val="18"/>
              </w:rPr>
            </w:pPr>
            <w:r w:rsidRPr="00CA2251">
              <w:rPr>
                <w:rFonts w:asciiTheme="minorHAnsi" w:hAnsiTheme="minorHAnsi" w:cstheme="minorHAnsi"/>
                <w:color w:val="000000"/>
                <w:sz w:val="18"/>
                <w:szCs w:val="18"/>
              </w:rPr>
              <w:t>Ieņēmumi no elektroenerģijas</w:t>
            </w:r>
          </w:p>
        </w:tc>
        <w:tc>
          <w:tcPr>
            <w:tcW w:w="992" w:type="dxa"/>
            <w:noWrap/>
            <w:vAlign w:val="center"/>
            <w:hideMark/>
          </w:tcPr>
          <w:p w14:paraId="639FD668" w14:textId="77777777"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tūkst. EUR</w:t>
            </w:r>
          </w:p>
        </w:tc>
        <w:tc>
          <w:tcPr>
            <w:tcW w:w="992" w:type="dxa"/>
            <w:noWrap/>
            <w:vAlign w:val="center"/>
            <w:hideMark/>
          </w:tcPr>
          <w:p w14:paraId="05F1465A" w14:textId="37F6C87A"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-550,4</w:t>
            </w:r>
          </w:p>
        </w:tc>
        <w:tc>
          <w:tcPr>
            <w:tcW w:w="851" w:type="dxa"/>
            <w:noWrap/>
            <w:vAlign w:val="center"/>
            <w:hideMark/>
          </w:tcPr>
          <w:p w14:paraId="142493C2" w14:textId="6DA8A646"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921" w:type="dxa"/>
            <w:noWrap/>
            <w:vAlign w:val="center"/>
            <w:hideMark/>
          </w:tcPr>
          <w:p w14:paraId="5A4541A2" w14:textId="619C00FB"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-550,4</w:t>
            </w:r>
          </w:p>
        </w:tc>
        <w:tc>
          <w:tcPr>
            <w:tcW w:w="1063" w:type="dxa"/>
            <w:noWrap/>
            <w:vAlign w:val="center"/>
            <w:hideMark/>
          </w:tcPr>
          <w:p w14:paraId="2DF3BA9F" w14:textId="4CADCEA4"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c>
          <w:tcPr>
            <w:tcW w:w="851" w:type="dxa"/>
            <w:noWrap/>
            <w:vAlign w:val="center"/>
            <w:hideMark/>
          </w:tcPr>
          <w:p w14:paraId="7A4B2646" w14:textId="3CEBF77E"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992" w:type="dxa"/>
            <w:noWrap/>
            <w:vAlign w:val="center"/>
            <w:hideMark/>
          </w:tcPr>
          <w:p w14:paraId="30083455" w14:textId="7EA5BB5C" w:rsidR="00361BE1" w:rsidRPr="00CA2251" w:rsidRDefault="00361BE1" w:rsidP="00361BE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r>
      <w:tr w:rsidR="00361BE1" w:rsidRPr="00CA2251" w14:paraId="3DD6961B" w14:textId="77777777" w:rsidTr="00082FEA">
        <w:trPr>
          <w:trHeight w:val="276"/>
        </w:trPr>
        <w:tc>
          <w:tcPr>
            <w:tcW w:w="519" w:type="dxa"/>
            <w:noWrap/>
            <w:vAlign w:val="center"/>
            <w:hideMark/>
          </w:tcPr>
          <w:p w14:paraId="4C81E513" w14:textId="77777777" w:rsidR="00361BE1" w:rsidRPr="00CA2251" w:rsidRDefault="00361BE1" w:rsidP="00361BE1">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5.</w:t>
            </w:r>
          </w:p>
        </w:tc>
        <w:tc>
          <w:tcPr>
            <w:tcW w:w="2595" w:type="dxa"/>
            <w:noWrap/>
            <w:vAlign w:val="center"/>
            <w:hideMark/>
          </w:tcPr>
          <w:p w14:paraId="2E3DD6B5" w14:textId="77777777" w:rsidR="00361BE1" w:rsidRPr="00CA2251" w:rsidRDefault="00361BE1" w:rsidP="00361BE1">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Siltumenerģijas ražošanas izmaksas kopā</w:t>
            </w:r>
          </w:p>
        </w:tc>
        <w:tc>
          <w:tcPr>
            <w:tcW w:w="992" w:type="dxa"/>
            <w:noWrap/>
            <w:vAlign w:val="center"/>
            <w:hideMark/>
          </w:tcPr>
          <w:p w14:paraId="15629833" w14:textId="77777777" w:rsidR="00361BE1" w:rsidRPr="00CA2251" w:rsidRDefault="00361BE1" w:rsidP="00361BE1">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tūkst. EUR</w:t>
            </w:r>
          </w:p>
        </w:tc>
        <w:tc>
          <w:tcPr>
            <w:tcW w:w="992" w:type="dxa"/>
            <w:noWrap/>
            <w:vAlign w:val="center"/>
            <w:hideMark/>
          </w:tcPr>
          <w:p w14:paraId="0275AA15" w14:textId="3D0FED71" w:rsidR="00361BE1" w:rsidRPr="00CA2251" w:rsidRDefault="00361BE1" w:rsidP="00361BE1">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800,1</w:t>
            </w:r>
          </w:p>
        </w:tc>
        <w:tc>
          <w:tcPr>
            <w:tcW w:w="851" w:type="dxa"/>
            <w:noWrap/>
            <w:vAlign w:val="center"/>
            <w:hideMark/>
          </w:tcPr>
          <w:p w14:paraId="770A9B07" w14:textId="67DA119C" w:rsidR="00361BE1" w:rsidRPr="00CA2251" w:rsidRDefault="00361BE1" w:rsidP="00361BE1">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438,0</w:t>
            </w:r>
          </w:p>
        </w:tc>
        <w:tc>
          <w:tcPr>
            <w:tcW w:w="921" w:type="dxa"/>
            <w:noWrap/>
            <w:vAlign w:val="center"/>
            <w:hideMark/>
          </w:tcPr>
          <w:p w14:paraId="6CEA4C9C" w14:textId="122AE16D" w:rsidR="00361BE1" w:rsidRPr="00CA2251" w:rsidRDefault="00361BE1" w:rsidP="00361BE1">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1 238,1</w:t>
            </w:r>
          </w:p>
        </w:tc>
        <w:tc>
          <w:tcPr>
            <w:tcW w:w="1063" w:type="dxa"/>
            <w:noWrap/>
            <w:vAlign w:val="center"/>
            <w:hideMark/>
          </w:tcPr>
          <w:p w14:paraId="7389F12F" w14:textId="0EEA7661" w:rsidR="00361BE1" w:rsidRPr="00CA2251" w:rsidRDefault="00361BE1" w:rsidP="00361BE1">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1 142,6</w:t>
            </w:r>
          </w:p>
        </w:tc>
        <w:tc>
          <w:tcPr>
            <w:tcW w:w="851" w:type="dxa"/>
            <w:noWrap/>
            <w:vAlign w:val="center"/>
            <w:hideMark/>
          </w:tcPr>
          <w:p w14:paraId="0DF6834D" w14:textId="5918456B" w:rsidR="00361BE1" w:rsidRPr="00CA2251" w:rsidRDefault="00361BE1" w:rsidP="00361BE1">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714,4</w:t>
            </w:r>
          </w:p>
        </w:tc>
        <w:tc>
          <w:tcPr>
            <w:tcW w:w="992" w:type="dxa"/>
            <w:noWrap/>
            <w:vAlign w:val="center"/>
            <w:hideMark/>
          </w:tcPr>
          <w:p w14:paraId="4517D1C0" w14:textId="189BBA02" w:rsidR="00361BE1" w:rsidRPr="00CA2251" w:rsidRDefault="00361BE1" w:rsidP="00361BE1">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1 857,0</w:t>
            </w:r>
          </w:p>
        </w:tc>
      </w:tr>
    </w:tbl>
    <w:p w14:paraId="6C495E1A" w14:textId="77777777" w:rsidR="00171465" w:rsidRPr="00CA2251" w:rsidRDefault="00171465" w:rsidP="00171465">
      <w:pPr>
        <w:spacing w:after="160" w:line="259" w:lineRule="auto"/>
        <w:jc w:val="both"/>
        <w:rPr>
          <w:i/>
          <w:iCs/>
          <w:sz w:val="18"/>
          <w:szCs w:val="18"/>
        </w:rPr>
      </w:pPr>
      <w:r w:rsidRPr="00CA2251">
        <w:rPr>
          <w:i/>
          <w:iCs/>
          <w:sz w:val="18"/>
          <w:szCs w:val="18"/>
        </w:rPr>
        <w:t>Datu avots: SIA “Gren Gulbene” tarifa projekts SPRK</w:t>
      </w:r>
    </w:p>
    <w:p w14:paraId="55ABF28C" w14:textId="77777777" w:rsidR="00171465" w:rsidRPr="00CA2251" w:rsidRDefault="00171465"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Ņemot vērā to, ka pakalpojumu izmaksas, tarifu, prognozēto peļņu un citus aspektus vērtē un apstiprina SPRK, tiek pieņemts, ka nav slēptu izmaksu un tās objektīvi atspoguļo nepieciešamās izmaksas pakalpojuma nodrošināšanai. SIA “Gren Gulbene” CSS pakalpojuma sniegšanai 2023. gadā ir nodarbinājusi 17 strādājošos. Veicot īsu salīdzinošo tirgus izpēti, ir secināts, ka šāds lielums objektīvi atspoguļo nepieciešamā personāla apmēru un tas visticamāk, ka ir pietiekošs.</w:t>
      </w:r>
    </w:p>
    <w:p w14:paraId="3DBBE088" w14:textId="1E351CBE" w:rsidR="00483362" w:rsidRPr="00CA2251" w:rsidRDefault="00F60180" w:rsidP="00483362">
      <w:pPr>
        <w:pStyle w:val="Parakstszemobjekta"/>
        <w:spacing w:after="0"/>
        <w:rPr>
          <w:rFonts w:asciiTheme="minorHAnsi" w:eastAsiaTheme="minorHAnsi" w:hAnsiTheme="minorHAnsi" w:cstheme="minorHAnsi"/>
          <w:sz w:val="22"/>
          <w:szCs w:val="22"/>
        </w:rPr>
      </w:pPr>
      <w:bookmarkStart w:id="35" w:name="_Toc202341993"/>
      <w:r w:rsidRPr="00CA2251">
        <w:rPr>
          <w:rFonts w:asciiTheme="minorHAnsi" w:hAnsiTheme="minorHAnsi" w:cstheme="minorHAnsi"/>
          <w:noProof/>
          <w:sz w:val="22"/>
          <w:szCs w:val="22"/>
        </w:rPr>
        <w:lastRenderedPageBreak/>
        <w:drawing>
          <wp:anchor distT="0" distB="0" distL="114300" distR="114300" simplePos="0" relativeHeight="251658242" behindDoc="1" locked="0" layoutInCell="1" allowOverlap="1" wp14:anchorId="655C8E0A" wp14:editId="6FF90798">
            <wp:simplePos x="0" y="0"/>
            <wp:positionH relativeFrom="margin">
              <wp:posOffset>0</wp:posOffset>
            </wp:positionH>
            <wp:positionV relativeFrom="paragraph">
              <wp:posOffset>260985</wp:posOffset>
            </wp:positionV>
            <wp:extent cx="3276000" cy="2892105"/>
            <wp:effectExtent l="0" t="0" r="635" b="3810"/>
            <wp:wrapTight wrapText="bothSides">
              <wp:wrapPolygon edited="0">
                <wp:start x="0" y="0"/>
                <wp:lineTo x="0" y="21486"/>
                <wp:lineTo x="21479" y="21486"/>
                <wp:lineTo x="21479" y="0"/>
                <wp:lineTo x="0" y="0"/>
              </wp:wrapPolygon>
            </wp:wrapTight>
            <wp:docPr id="1667254508" name="Attēls 3"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54508" name="Attēls 3" descr="A pie chart with numbers and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000" cy="2892105"/>
                    </a:xfrm>
                    <a:prstGeom prst="rect">
                      <a:avLst/>
                    </a:prstGeom>
                    <a:noFill/>
                  </pic:spPr>
                </pic:pic>
              </a:graphicData>
            </a:graphic>
            <wp14:sizeRelH relativeFrom="margin">
              <wp14:pctWidth>0</wp14:pctWidth>
            </wp14:sizeRelH>
            <wp14:sizeRelV relativeFrom="margin">
              <wp14:pctHeight>0</wp14:pctHeight>
            </wp14:sizeRelV>
          </wp:anchor>
        </w:drawing>
      </w:r>
      <w:r w:rsidR="00483362" w:rsidRPr="00CA2251">
        <w:rPr>
          <w:rFonts w:asciiTheme="minorHAnsi" w:eastAsiaTheme="minorHAnsi" w:hAnsiTheme="minorHAnsi" w:cstheme="minorHAnsi"/>
          <w:sz w:val="22"/>
          <w:szCs w:val="22"/>
        </w:rPr>
        <w:t xml:space="preserve"> Ilustrācija nr.</w:t>
      </w:r>
      <w:r w:rsidR="00483362" w:rsidRPr="00CA2251">
        <w:rPr>
          <w:rFonts w:asciiTheme="minorHAnsi" w:eastAsiaTheme="minorHAnsi" w:hAnsiTheme="minorHAnsi" w:cstheme="minorHAnsi"/>
          <w:sz w:val="22"/>
          <w:szCs w:val="22"/>
        </w:rPr>
        <w:fldChar w:fldCharType="begin"/>
      </w:r>
      <w:r w:rsidR="00483362" w:rsidRPr="00CA2251">
        <w:rPr>
          <w:rFonts w:asciiTheme="minorHAnsi" w:eastAsiaTheme="minorHAnsi" w:hAnsiTheme="minorHAnsi" w:cstheme="minorHAnsi"/>
          <w:sz w:val="22"/>
          <w:szCs w:val="22"/>
        </w:rPr>
        <w:instrText xml:space="preserve"> STYLEREF 1 \s </w:instrText>
      </w:r>
      <w:r w:rsidR="00483362" w:rsidRPr="00CA2251">
        <w:rPr>
          <w:rFonts w:asciiTheme="minorHAnsi" w:eastAsiaTheme="minorHAnsi" w:hAnsiTheme="minorHAnsi" w:cstheme="minorHAnsi"/>
          <w:sz w:val="22"/>
          <w:szCs w:val="22"/>
        </w:rPr>
        <w:fldChar w:fldCharType="separate"/>
      </w:r>
      <w:r w:rsidR="00483362" w:rsidRPr="00CA2251">
        <w:rPr>
          <w:rFonts w:asciiTheme="minorHAnsi" w:eastAsiaTheme="minorHAnsi" w:hAnsiTheme="minorHAnsi" w:cstheme="minorHAnsi"/>
          <w:noProof/>
          <w:sz w:val="22"/>
          <w:szCs w:val="22"/>
        </w:rPr>
        <w:t>1</w:t>
      </w:r>
      <w:r w:rsidR="00483362" w:rsidRPr="00CA2251">
        <w:rPr>
          <w:rFonts w:asciiTheme="minorHAnsi" w:eastAsiaTheme="minorHAnsi" w:hAnsiTheme="minorHAnsi" w:cstheme="minorHAnsi"/>
          <w:sz w:val="22"/>
          <w:szCs w:val="22"/>
        </w:rPr>
        <w:fldChar w:fldCharType="end"/>
      </w:r>
      <w:r w:rsidR="00483362" w:rsidRPr="00CA2251">
        <w:rPr>
          <w:rFonts w:asciiTheme="minorHAnsi" w:eastAsiaTheme="minorHAnsi" w:hAnsiTheme="minorHAnsi" w:cstheme="minorHAnsi"/>
          <w:sz w:val="22"/>
          <w:szCs w:val="22"/>
        </w:rPr>
        <w:t>-</w:t>
      </w:r>
      <w:r w:rsidR="00483362" w:rsidRPr="00CA2251">
        <w:rPr>
          <w:rFonts w:asciiTheme="minorHAnsi" w:eastAsiaTheme="minorHAnsi" w:hAnsiTheme="minorHAnsi" w:cstheme="minorHAnsi"/>
          <w:sz w:val="22"/>
          <w:szCs w:val="22"/>
        </w:rPr>
        <w:fldChar w:fldCharType="begin"/>
      </w:r>
      <w:r w:rsidR="00483362" w:rsidRPr="00CA2251">
        <w:rPr>
          <w:rFonts w:asciiTheme="minorHAnsi" w:eastAsiaTheme="minorHAnsi" w:hAnsiTheme="minorHAnsi" w:cstheme="minorHAnsi"/>
          <w:sz w:val="22"/>
          <w:szCs w:val="22"/>
        </w:rPr>
        <w:instrText xml:space="preserve"> SEQ Ilustrācija \* ARABIC \s 1 </w:instrText>
      </w:r>
      <w:r w:rsidR="00483362" w:rsidRPr="00CA2251">
        <w:rPr>
          <w:rFonts w:asciiTheme="minorHAnsi" w:eastAsiaTheme="minorHAnsi" w:hAnsiTheme="minorHAnsi" w:cstheme="minorHAnsi"/>
          <w:sz w:val="22"/>
          <w:szCs w:val="22"/>
        </w:rPr>
        <w:fldChar w:fldCharType="separate"/>
      </w:r>
      <w:r w:rsidR="00483362" w:rsidRPr="00CA2251">
        <w:rPr>
          <w:rFonts w:asciiTheme="minorHAnsi" w:eastAsiaTheme="minorHAnsi" w:hAnsiTheme="minorHAnsi" w:cstheme="minorHAnsi"/>
          <w:noProof/>
          <w:sz w:val="22"/>
          <w:szCs w:val="22"/>
        </w:rPr>
        <w:t>7</w:t>
      </w:r>
      <w:r w:rsidR="00483362" w:rsidRPr="00CA2251">
        <w:rPr>
          <w:rFonts w:asciiTheme="minorHAnsi" w:eastAsiaTheme="minorHAnsi" w:hAnsiTheme="minorHAnsi" w:cstheme="minorHAnsi"/>
          <w:sz w:val="22"/>
          <w:szCs w:val="22"/>
        </w:rPr>
        <w:fldChar w:fldCharType="end"/>
      </w:r>
      <w:r w:rsidR="00483362" w:rsidRPr="00CA2251">
        <w:rPr>
          <w:rFonts w:asciiTheme="minorHAnsi" w:eastAsiaTheme="minorHAnsi" w:hAnsiTheme="minorHAnsi" w:cstheme="minorHAnsi"/>
          <w:sz w:val="22"/>
          <w:szCs w:val="22"/>
        </w:rPr>
        <w:t>. CSS pakalpojuma izmaksu struktūra 2023. gadā (%)</w:t>
      </w:r>
      <w:bookmarkEnd w:id="35"/>
    </w:p>
    <w:p w14:paraId="41300F66" w14:textId="77777777" w:rsidR="00483362" w:rsidRPr="00CA2251" w:rsidRDefault="00483362" w:rsidP="00483362">
      <w:pPr>
        <w:rPr>
          <w:rFonts w:eastAsiaTheme="minorHAnsi"/>
          <w:lang w:eastAsia="zh-CN"/>
        </w:rPr>
      </w:pPr>
    </w:p>
    <w:p w14:paraId="79990283" w14:textId="77777777" w:rsidR="00483362" w:rsidRPr="00CA2251" w:rsidRDefault="00171465"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2023. gada CSS pakalpojumu sniegšanai veikto izmaksu struktūra ir atspoguļota ilustrācijā 1-</w:t>
      </w:r>
      <w:r w:rsidR="001B39D3" w:rsidRPr="00CA2251">
        <w:rPr>
          <w:rFonts w:asciiTheme="minorHAnsi" w:hAnsiTheme="minorHAnsi" w:cstheme="minorHAnsi"/>
          <w:sz w:val="22"/>
          <w:szCs w:val="22"/>
        </w:rPr>
        <w:t>7</w:t>
      </w:r>
      <w:r w:rsidRPr="00CA2251">
        <w:rPr>
          <w:rFonts w:asciiTheme="minorHAnsi" w:hAnsiTheme="minorHAnsi" w:cstheme="minorHAnsi"/>
          <w:sz w:val="22"/>
          <w:szCs w:val="22"/>
        </w:rPr>
        <w:t xml:space="preserve">. </w:t>
      </w:r>
    </w:p>
    <w:p w14:paraId="385DB0F7" w14:textId="77777777" w:rsidR="00483362" w:rsidRPr="00CA2251" w:rsidRDefault="00171465"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Salīdzinošā tirgus analīze, salīdzinot SIA “Gren Gulbene” izmaksu struktūru ar citiem pakalpojumu sniedzējiem ļauj secināt, ka izmaksu kopuma atbilst tirgum, kur šķeldas izmaksu īpatsvars ir 50% līdz 65% robežās. Darba samaksas īpatsvars 16,3% apmērā atbilst tirgum, kura amplitūda ir 13% līdz 21% robežās. </w:t>
      </w:r>
    </w:p>
    <w:p w14:paraId="7C9831EA" w14:textId="4297A350" w:rsidR="00171465" w:rsidRPr="00CA2251" w:rsidRDefault="00171465"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Tādējādi, var secināt, ka gan izmaksu apjoms, gan to struktūra ir atbilstoša vidējiem nozares rādītājiem. To arī </w:t>
      </w:r>
      <w:r w:rsidR="00483362" w:rsidRPr="00CA2251">
        <w:rPr>
          <w:rFonts w:asciiTheme="minorHAnsi" w:hAnsiTheme="minorHAnsi" w:cstheme="minorHAnsi"/>
          <w:sz w:val="22"/>
          <w:szCs w:val="22"/>
        </w:rPr>
        <w:t xml:space="preserve">netiešā veidā </w:t>
      </w:r>
      <w:r w:rsidRPr="00CA2251">
        <w:rPr>
          <w:rFonts w:asciiTheme="minorHAnsi" w:hAnsiTheme="minorHAnsi" w:cstheme="minorHAnsi"/>
          <w:sz w:val="22"/>
          <w:szCs w:val="22"/>
        </w:rPr>
        <w:t>apliecina SPRK apstiprinātais SIA “Gren Gulbene” pakalpojumu tarifs.</w:t>
      </w:r>
    </w:p>
    <w:p w14:paraId="2B8D9B13" w14:textId="77777777" w:rsidR="00171465" w:rsidRPr="00CA2251" w:rsidRDefault="00171465" w:rsidP="00483362">
      <w:pPr>
        <w:pStyle w:val="Virsraksts3"/>
        <w:spacing w:before="0" w:after="120"/>
        <w:rPr>
          <w:color w:val="000000" w:themeColor="text1"/>
        </w:rPr>
      </w:pPr>
      <w:bookmarkStart w:id="36" w:name="_Toc202341952"/>
      <w:r w:rsidRPr="00CA2251">
        <w:t>Tarifa analīze</w:t>
      </w:r>
      <w:bookmarkEnd w:id="36"/>
    </w:p>
    <w:p w14:paraId="50847944" w14:textId="4881DE8F" w:rsidR="00171465" w:rsidRPr="00CA2251" w:rsidRDefault="00171465" w:rsidP="0048336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Noteiktais tarifs Gulbenes pilsētā ir EUR 72,99 MWh, kas ir zemāks nekā vidējie tarifi Latvijā uz 2025. gada 1. janvāri. Vidējais noteiktais tarifs saskaņā ar SPRK datiem Latvijā ir EUR 83,21 par 1 MWh, bet tarifu kopas mediāna ir EUR 80,60 par 1 MWh. </w:t>
      </w:r>
    </w:p>
    <w:p w14:paraId="59331807" w14:textId="103F98D4" w:rsidR="00171465" w:rsidRPr="00CA2251" w:rsidRDefault="00171465" w:rsidP="00171465">
      <w:pPr>
        <w:pStyle w:val="Parakstszemobjekta"/>
        <w:spacing w:before="240" w:after="0"/>
        <w:rPr>
          <w:rFonts w:asciiTheme="minorHAnsi" w:eastAsiaTheme="minorHAnsi" w:hAnsiTheme="minorHAnsi" w:cstheme="minorHAnsi"/>
          <w:sz w:val="22"/>
          <w:szCs w:val="22"/>
        </w:rPr>
      </w:pPr>
      <w:bookmarkStart w:id="37" w:name="_Toc202341994"/>
      <w:r w:rsidRPr="00CA2251">
        <w:rPr>
          <w:rFonts w:asciiTheme="minorHAnsi" w:eastAsiaTheme="minorHAnsi" w:hAnsiTheme="minorHAnsi" w:cstheme="minorHAnsi"/>
          <w:sz w:val="22"/>
          <w:szCs w:val="22"/>
        </w:rPr>
        <w:t>Ilustrācija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001B39D3" w:rsidRPr="00CA2251">
        <w:rPr>
          <w:rFonts w:asciiTheme="minorHAnsi" w:eastAsiaTheme="minorHAnsi" w:hAnsiTheme="minorHAnsi" w:cstheme="minorHAnsi"/>
          <w:noProof/>
          <w:sz w:val="22"/>
          <w:szCs w:val="22"/>
        </w:rPr>
        <w:t>8</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Gulbenē noteiktā CSS tarifa (EUR/MWh) salīdzinājums ar nozari Latvijā</w:t>
      </w:r>
      <w:r w:rsidR="00074CCA" w:rsidRPr="00CA2251">
        <w:rPr>
          <w:rFonts w:asciiTheme="minorHAnsi" w:eastAsiaTheme="minorHAnsi" w:hAnsiTheme="minorHAnsi" w:cstheme="minorHAnsi"/>
          <w:sz w:val="22"/>
          <w:szCs w:val="22"/>
        </w:rPr>
        <w:t xml:space="preserve"> </w:t>
      </w:r>
      <w:r w:rsidRPr="00CA2251">
        <w:rPr>
          <w:rFonts w:asciiTheme="minorHAnsi" w:eastAsiaTheme="minorHAnsi" w:hAnsiTheme="minorHAnsi" w:cstheme="minorHAnsi"/>
          <w:sz w:val="22"/>
          <w:szCs w:val="22"/>
        </w:rPr>
        <w:t>(%)</w:t>
      </w:r>
      <w:bookmarkEnd w:id="37"/>
    </w:p>
    <w:p w14:paraId="182D97CB" w14:textId="72D6C625" w:rsidR="00171465" w:rsidRPr="00CA2251" w:rsidRDefault="00483362" w:rsidP="00171465">
      <w:pPr>
        <w:spacing w:after="160" w:line="259" w:lineRule="auto"/>
        <w:jc w:val="both"/>
        <w:rPr>
          <w:rFonts w:asciiTheme="minorHAnsi" w:hAnsiTheme="minorHAnsi" w:cstheme="minorHAnsi"/>
          <w:sz w:val="22"/>
          <w:szCs w:val="22"/>
        </w:rPr>
      </w:pPr>
      <w:r w:rsidRPr="00CA2251">
        <w:rPr>
          <w:rFonts w:asciiTheme="minorHAnsi" w:hAnsiTheme="minorHAnsi" w:cstheme="minorHAnsi"/>
          <w:noProof/>
          <w:sz w:val="22"/>
          <w:szCs w:val="22"/>
        </w:rPr>
        <w:drawing>
          <wp:inline distT="0" distB="0" distL="0" distR="0" wp14:anchorId="6D71621A" wp14:editId="01D8D498">
            <wp:extent cx="4092575" cy="2381250"/>
            <wp:effectExtent l="0" t="0" r="3175" b="0"/>
            <wp:docPr id="1139611231" name="Attēls 1" descr="Attēls, kurā ir teksts, rinda, skice,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11231" name="Attēls 1" descr="Attēls, kurā ir teksts, rinda, skice, fonts&#10;&#10;Apraksts ģenerēts automātisk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2575" cy="2381250"/>
                    </a:xfrm>
                    <a:prstGeom prst="rect">
                      <a:avLst/>
                    </a:prstGeom>
                  </pic:spPr>
                </pic:pic>
              </a:graphicData>
            </a:graphic>
          </wp:inline>
        </w:drawing>
      </w:r>
      <w:r w:rsidR="00171465" w:rsidRPr="00CA2251">
        <w:rPr>
          <w:rFonts w:asciiTheme="minorHAnsi" w:hAnsiTheme="minorHAnsi" w:cstheme="minorHAnsi"/>
          <w:sz w:val="22"/>
          <w:szCs w:val="22"/>
        </w:rPr>
        <w:t>.</w:t>
      </w:r>
    </w:p>
    <w:p w14:paraId="047278C7" w14:textId="77777777" w:rsidR="00D910D6" w:rsidRPr="00CA2251" w:rsidRDefault="00D910D6" w:rsidP="00D82174">
      <w:pPr>
        <w:spacing w:line="276" w:lineRule="auto"/>
        <w:rPr>
          <w:color w:val="000000" w:themeColor="text1"/>
        </w:rPr>
      </w:pPr>
    </w:p>
    <w:p w14:paraId="1D801679" w14:textId="3BA9BAC9" w:rsidR="00F60180" w:rsidRPr="00CA2251" w:rsidRDefault="00F60180" w:rsidP="00483362">
      <w:pPr>
        <w:pStyle w:val="Virsraksts3"/>
        <w:spacing w:before="0" w:after="120"/>
      </w:pPr>
      <w:bookmarkStart w:id="38" w:name="_Toc202341953"/>
      <w:r w:rsidRPr="00CA2251">
        <w:t>Esošās situācijas kopsavilkums</w:t>
      </w:r>
      <w:bookmarkEnd w:id="38"/>
    </w:p>
    <w:p w14:paraId="2E36AA0E" w14:textId="01C8A850" w:rsidR="00F60180" w:rsidRPr="00CA2251" w:rsidRDefault="00F60180"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Esošā siltumapgādes sistēma tiek uzturēta normatīviem atbilstošā kvalitātē</w:t>
      </w:r>
      <w:r w:rsidR="00483362" w:rsidRPr="00CA2251">
        <w:rPr>
          <w:rFonts w:asciiTheme="minorHAnsi" w:hAnsiTheme="minorHAnsi" w:cstheme="minorHAnsi"/>
          <w:sz w:val="22"/>
          <w:szCs w:val="22"/>
        </w:rPr>
        <w:t xml:space="preserve"> un</w:t>
      </w:r>
      <w:r w:rsidRPr="00CA2251">
        <w:rPr>
          <w:rFonts w:asciiTheme="minorHAnsi" w:hAnsiTheme="minorHAnsi" w:cstheme="minorHAnsi"/>
          <w:sz w:val="22"/>
          <w:szCs w:val="22"/>
        </w:rPr>
        <w:t xml:space="preserve"> tā garantē siltumapgādes piegāžu drošumu. Tomēr esošā sistēm</w:t>
      </w:r>
      <w:r w:rsidR="00067E64" w:rsidRPr="00CA2251">
        <w:rPr>
          <w:rFonts w:asciiTheme="minorHAnsi" w:hAnsiTheme="minorHAnsi" w:cstheme="minorHAnsi"/>
          <w:sz w:val="22"/>
          <w:szCs w:val="22"/>
        </w:rPr>
        <w:t>a</w:t>
      </w:r>
      <w:r w:rsidRPr="00CA2251">
        <w:rPr>
          <w:rFonts w:asciiTheme="minorHAnsi" w:hAnsiTheme="minorHAnsi" w:cstheme="minorHAnsi"/>
          <w:sz w:val="22"/>
          <w:szCs w:val="22"/>
        </w:rPr>
        <w:t xml:space="preserve"> ir ar dalītu īpašumtiesību statusu - daļa pieder pašvaldībai, daļa</w:t>
      </w:r>
      <w:r w:rsidR="00C6219E" w:rsidRPr="00CA2251">
        <w:rPr>
          <w:rFonts w:asciiTheme="minorHAnsi" w:hAnsiTheme="minorHAnsi" w:cstheme="minorHAnsi"/>
          <w:sz w:val="22"/>
          <w:szCs w:val="22"/>
        </w:rPr>
        <w:t xml:space="preserve"> - </w:t>
      </w:r>
      <w:r w:rsidRPr="00CA2251">
        <w:rPr>
          <w:rFonts w:asciiTheme="minorHAnsi" w:hAnsiTheme="minorHAnsi" w:cstheme="minorHAnsi"/>
          <w:sz w:val="22"/>
          <w:szCs w:val="22"/>
        </w:rPr>
        <w:t xml:space="preserve">privātam komersantam, kā arī patreizējā investīciju un remonta politika ir balstīta uz esošās sistēmas darbības saglabāšanu, ne attīstību. </w:t>
      </w:r>
    </w:p>
    <w:p w14:paraId="217C1F55" w14:textId="4CBA10F9" w:rsidR="00F60180" w:rsidRPr="00CA2251" w:rsidRDefault="00483362"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lastRenderedPageBreak/>
        <w:t>P</w:t>
      </w:r>
      <w:r w:rsidR="00F60180" w:rsidRPr="00CA2251">
        <w:rPr>
          <w:rFonts w:asciiTheme="minorHAnsi" w:hAnsiTheme="minorHAnsi" w:cstheme="minorHAnsi"/>
          <w:sz w:val="22"/>
          <w:szCs w:val="22"/>
        </w:rPr>
        <w:t>ar primāro siltumenerģijas avotu var uzskatīt SIA “Gren Gulbene” koģenerācijas katlu māju Miera iela 17B, kas nodrošina 75% no visas saražotās siltumenerģijas gadā un tā kā siltumenerģija ir koģenerācijas blakus produkts, bet primārais biznesa aspekts ir elektroenerģijas ražošanas, šis siltuma avots ir drošs un uzticams.</w:t>
      </w:r>
    </w:p>
    <w:p w14:paraId="4BCD8A83" w14:textId="6A64B3BF" w:rsidR="00F60180" w:rsidRPr="00CA2251" w:rsidRDefault="00F60180"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Nākotnes iel</w:t>
      </w:r>
      <w:r w:rsidR="00483362" w:rsidRPr="00CA2251">
        <w:rPr>
          <w:rFonts w:asciiTheme="minorHAnsi" w:hAnsiTheme="minorHAnsi" w:cstheme="minorHAnsi"/>
          <w:sz w:val="22"/>
          <w:szCs w:val="22"/>
        </w:rPr>
        <w:t>as</w:t>
      </w:r>
      <w:r w:rsidRPr="00CA2251">
        <w:rPr>
          <w:rFonts w:asciiTheme="minorHAnsi" w:hAnsiTheme="minorHAnsi" w:cstheme="minorHAnsi"/>
          <w:sz w:val="22"/>
          <w:szCs w:val="22"/>
        </w:rPr>
        <w:t xml:space="preserve"> 7 katlu māja un </w:t>
      </w:r>
      <w:r w:rsidR="00483362" w:rsidRPr="00CA2251">
        <w:rPr>
          <w:rFonts w:asciiTheme="minorHAnsi" w:hAnsiTheme="minorHAnsi" w:cstheme="minorHAnsi"/>
          <w:sz w:val="22"/>
          <w:szCs w:val="22"/>
        </w:rPr>
        <w:t xml:space="preserve">tajā </w:t>
      </w:r>
      <w:r w:rsidRPr="00CA2251">
        <w:rPr>
          <w:rFonts w:asciiTheme="minorHAnsi" w:hAnsiTheme="minorHAnsi" w:cstheme="minorHAnsi"/>
          <w:sz w:val="22"/>
          <w:szCs w:val="22"/>
        </w:rPr>
        <w:t xml:space="preserve">viens </w:t>
      </w:r>
      <w:r w:rsidR="00483362" w:rsidRPr="00CA2251">
        <w:rPr>
          <w:rFonts w:asciiTheme="minorHAnsi" w:hAnsiTheme="minorHAnsi" w:cstheme="minorHAnsi"/>
          <w:sz w:val="22"/>
          <w:szCs w:val="22"/>
        </w:rPr>
        <w:t xml:space="preserve">esošais </w:t>
      </w:r>
      <w:r w:rsidRPr="00CA2251">
        <w:rPr>
          <w:rFonts w:asciiTheme="minorHAnsi" w:hAnsiTheme="minorHAnsi" w:cstheme="minorHAnsi"/>
          <w:sz w:val="22"/>
          <w:szCs w:val="22"/>
        </w:rPr>
        <w:t>apkures katls pieder pašvaldībai</w:t>
      </w:r>
      <w:r w:rsidR="00483362" w:rsidRPr="00CA2251">
        <w:rPr>
          <w:rFonts w:asciiTheme="minorHAnsi" w:hAnsiTheme="minorHAnsi" w:cstheme="minorHAnsi"/>
          <w:sz w:val="22"/>
          <w:szCs w:val="22"/>
        </w:rPr>
        <w:t xml:space="preserve">. Katls </w:t>
      </w:r>
      <w:r w:rsidRPr="00CA2251">
        <w:rPr>
          <w:rFonts w:asciiTheme="minorHAnsi" w:hAnsiTheme="minorHAnsi" w:cstheme="minorHAnsi"/>
          <w:sz w:val="22"/>
          <w:szCs w:val="22"/>
        </w:rPr>
        <w:t>tiek izmantots brīžos, kad sistēma</w:t>
      </w:r>
      <w:r w:rsidR="00C6219E" w:rsidRPr="00CA2251">
        <w:rPr>
          <w:rFonts w:asciiTheme="minorHAnsi" w:hAnsiTheme="minorHAnsi" w:cstheme="minorHAnsi"/>
          <w:sz w:val="22"/>
          <w:szCs w:val="22"/>
        </w:rPr>
        <w:t>i</w:t>
      </w:r>
      <w:r w:rsidRPr="00CA2251">
        <w:rPr>
          <w:rFonts w:asciiTheme="minorHAnsi" w:hAnsiTheme="minorHAnsi" w:cstheme="minorHAnsi"/>
          <w:sz w:val="22"/>
          <w:szCs w:val="22"/>
        </w:rPr>
        <w:t xml:space="preserve"> nepieciešama papildus jauda un vasaras sezonā, savukārt SIA “Gren Gulbene” pieder </w:t>
      </w:r>
      <w:r w:rsidR="00483362" w:rsidRPr="00CA2251">
        <w:rPr>
          <w:rFonts w:asciiTheme="minorHAnsi" w:hAnsiTheme="minorHAnsi" w:cstheme="minorHAnsi"/>
          <w:sz w:val="22"/>
          <w:szCs w:val="22"/>
        </w:rPr>
        <w:t xml:space="preserve">Nākotnes ielas 7 katlu mājā arī pieder </w:t>
      </w:r>
      <w:r w:rsidRPr="00CA2251">
        <w:rPr>
          <w:rFonts w:asciiTheme="minorHAnsi" w:hAnsiTheme="minorHAnsi" w:cstheme="minorHAnsi"/>
          <w:sz w:val="22"/>
          <w:szCs w:val="22"/>
        </w:rPr>
        <w:t xml:space="preserve">viens apkures katls, kas tiek izmantos kā rezerves katls. </w:t>
      </w:r>
    </w:p>
    <w:p w14:paraId="3BB26270" w14:textId="61868FAA" w:rsidR="00F60180" w:rsidRPr="00CA2251" w:rsidRDefault="00F60180" w:rsidP="00F60180">
      <w:pPr>
        <w:spacing w:after="120"/>
        <w:jc w:val="both"/>
        <w:rPr>
          <w:rFonts w:asciiTheme="minorHAnsi" w:hAnsiTheme="minorHAnsi" w:cstheme="minorHAnsi"/>
          <w:sz w:val="22"/>
          <w:szCs w:val="22"/>
        </w:rPr>
      </w:pPr>
      <w:r w:rsidRPr="00CA2251">
        <w:rPr>
          <w:rFonts w:asciiTheme="minorHAnsi" w:hAnsiTheme="minorHAnsi" w:cstheme="minorHAnsi"/>
          <w:sz w:val="22"/>
          <w:szCs w:val="22"/>
        </w:rPr>
        <w:t>Pašvaldībai piederošais apkures katls ECO BIOLER (5,29MW dokumentācijā, 4,5W fiksēts dabā) ir ražots 1983.</w:t>
      </w:r>
      <w:r w:rsidR="00483362" w:rsidRPr="00CA2251">
        <w:rPr>
          <w:rFonts w:asciiTheme="minorHAnsi" w:hAnsiTheme="minorHAnsi" w:cstheme="minorHAnsi"/>
          <w:sz w:val="22"/>
          <w:szCs w:val="22"/>
        </w:rPr>
        <w:t xml:space="preserve"> </w:t>
      </w:r>
      <w:r w:rsidRPr="00CA2251">
        <w:rPr>
          <w:rFonts w:asciiTheme="minorHAnsi" w:hAnsiTheme="minorHAnsi" w:cstheme="minorHAnsi"/>
          <w:sz w:val="22"/>
          <w:szCs w:val="22"/>
        </w:rPr>
        <w:t>gadā un iegādāts jau kā liet</w:t>
      </w:r>
      <w:r w:rsidR="00483362" w:rsidRPr="00CA2251">
        <w:rPr>
          <w:rFonts w:asciiTheme="minorHAnsi" w:hAnsiTheme="minorHAnsi" w:cstheme="minorHAnsi"/>
          <w:sz w:val="22"/>
          <w:szCs w:val="22"/>
        </w:rPr>
        <w:t>ot</w:t>
      </w:r>
      <w:r w:rsidRPr="00CA2251">
        <w:rPr>
          <w:rFonts w:asciiTheme="minorHAnsi" w:hAnsiTheme="minorHAnsi" w:cstheme="minorHAnsi"/>
          <w:sz w:val="22"/>
          <w:szCs w:val="22"/>
        </w:rPr>
        <w:t xml:space="preserve">s katls no Dānijas. </w:t>
      </w:r>
      <w:r w:rsidR="00483362" w:rsidRPr="00CA2251">
        <w:rPr>
          <w:rFonts w:asciiTheme="minorHAnsi" w:hAnsiTheme="minorHAnsi" w:cstheme="minorHAnsi"/>
          <w:sz w:val="22"/>
          <w:szCs w:val="22"/>
        </w:rPr>
        <w:t>Š</w:t>
      </w:r>
      <w:r w:rsidRPr="00CA2251">
        <w:rPr>
          <w:rFonts w:asciiTheme="minorHAnsi" w:hAnsiTheme="minorHAnsi" w:cstheme="minorHAnsi"/>
          <w:sz w:val="22"/>
          <w:szCs w:val="22"/>
        </w:rPr>
        <w:t>ī katla plānotais kalpošanas laiks (15-20 gadi) jau sen ir beidzies</w:t>
      </w:r>
      <w:r w:rsidR="00483362" w:rsidRPr="00CA2251">
        <w:rPr>
          <w:rFonts w:asciiTheme="minorHAnsi" w:hAnsiTheme="minorHAnsi" w:cstheme="minorHAnsi"/>
          <w:sz w:val="22"/>
          <w:szCs w:val="22"/>
        </w:rPr>
        <w:t xml:space="preserve"> un tas ir fiziski nolietots</w:t>
      </w:r>
      <w:r w:rsidRPr="00CA2251">
        <w:rPr>
          <w:rFonts w:asciiTheme="minorHAnsi" w:hAnsiTheme="minorHAnsi" w:cstheme="minorHAnsi"/>
          <w:sz w:val="22"/>
          <w:szCs w:val="22"/>
        </w:rPr>
        <w:t>. Piemēram, katla kustīgās metāla daļas jau ir ar būtisku nodilumu (metāls paliek plānāks), kuru nomaiņa nav saimnieciski pamatojama. Savukārt SIA “Gren Gulbene” esošais katls Polytechnik PR 6000 U (7,06 MW) ir ar pārāk lielu jaudu</w:t>
      </w:r>
      <w:r w:rsidR="00C6219E" w:rsidRPr="00CA2251">
        <w:rPr>
          <w:rFonts w:asciiTheme="minorHAnsi" w:hAnsiTheme="minorHAnsi" w:cstheme="minorHAnsi"/>
          <w:sz w:val="22"/>
          <w:szCs w:val="22"/>
        </w:rPr>
        <w:t>,</w:t>
      </w:r>
      <w:r w:rsidRPr="00CA2251">
        <w:rPr>
          <w:rFonts w:asciiTheme="minorHAnsi" w:hAnsiTheme="minorHAnsi" w:cstheme="minorHAnsi"/>
          <w:sz w:val="22"/>
          <w:szCs w:val="22"/>
        </w:rPr>
        <w:t xml:space="preserve"> lai to darbinātu kā sekundāro apkures katlu.</w:t>
      </w:r>
      <w:r w:rsidR="00483362" w:rsidRPr="00CA2251">
        <w:rPr>
          <w:rFonts w:asciiTheme="minorHAnsi" w:hAnsiTheme="minorHAnsi" w:cstheme="minorHAnsi"/>
          <w:sz w:val="22"/>
          <w:szCs w:val="22"/>
        </w:rPr>
        <w:t xml:space="preserve"> S</w:t>
      </w:r>
      <w:r w:rsidRPr="00CA2251">
        <w:rPr>
          <w:rFonts w:asciiTheme="minorHAnsi" w:hAnsiTheme="minorHAnsi" w:cstheme="minorHAnsi"/>
          <w:sz w:val="22"/>
          <w:szCs w:val="22"/>
        </w:rPr>
        <w:t>istēma darbojas ar sezonālo lietderības koeficientu 22%, turpretim vasaras sezonā ar 40%, bet ziemas – ar 16%.</w:t>
      </w:r>
    </w:p>
    <w:p w14:paraId="07577B61" w14:textId="77777777" w:rsidR="00F60180" w:rsidRPr="00CA2251" w:rsidRDefault="00F60180" w:rsidP="00F60180">
      <w:pPr>
        <w:spacing w:after="120"/>
        <w:rPr>
          <w:rFonts w:asciiTheme="minorHAnsi" w:hAnsiTheme="minorHAnsi" w:cstheme="minorHAnsi"/>
          <w:sz w:val="22"/>
          <w:szCs w:val="22"/>
        </w:rPr>
      </w:pPr>
      <w:r w:rsidRPr="00CA2251">
        <w:rPr>
          <w:rFonts w:asciiTheme="minorHAnsi" w:hAnsiTheme="minorHAnsi" w:cstheme="minorHAnsi"/>
          <w:sz w:val="22"/>
          <w:szCs w:val="22"/>
        </w:rPr>
        <w:t>Būtiskākie secinājumi:</w:t>
      </w:r>
    </w:p>
    <w:p w14:paraId="4224E32C" w14:textId="3A5B42FF" w:rsidR="00F60180" w:rsidRPr="00CA2251" w:rsidRDefault="00483362" w:rsidP="008C1DC8">
      <w:pPr>
        <w:pStyle w:val="Sarakstarindkopa"/>
        <w:numPr>
          <w:ilvl w:val="0"/>
          <w:numId w:val="29"/>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Pašvaldībai piederošais </w:t>
      </w:r>
      <w:r w:rsidR="00F60180" w:rsidRPr="00CA2251">
        <w:rPr>
          <w:rFonts w:asciiTheme="minorHAnsi" w:hAnsiTheme="minorHAnsi" w:cstheme="minorHAnsi"/>
          <w:sz w:val="22"/>
          <w:szCs w:val="22"/>
        </w:rPr>
        <w:t xml:space="preserve">ECO BIOLER katls ir vecs un nodiluma pakāpe samazina tā efektivitāti un uzticamību. Ieteicams apsvērt jauna katla investīcijas, kas būtu efektīvāks un ar </w:t>
      </w:r>
      <w:r w:rsidRPr="00CA2251">
        <w:rPr>
          <w:rFonts w:asciiTheme="minorHAnsi" w:hAnsiTheme="minorHAnsi" w:cstheme="minorHAnsi"/>
          <w:sz w:val="22"/>
          <w:szCs w:val="22"/>
        </w:rPr>
        <w:t>ilgāku</w:t>
      </w:r>
      <w:r w:rsidR="00F60180" w:rsidRPr="00CA2251">
        <w:rPr>
          <w:rFonts w:asciiTheme="minorHAnsi" w:hAnsiTheme="minorHAnsi" w:cstheme="minorHAnsi"/>
          <w:sz w:val="22"/>
          <w:szCs w:val="22"/>
        </w:rPr>
        <w:t xml:space="preserve"> kalpošanas laiku.</w:t>
      </w:r>
    </w:p>
    <w:p w14:paraId="0FF39B93" w14:textId="0A2E20D7" w:rsidR="00CB07A0" w:rsidRPr="00CA2251" w:rsidRDefault="00F60180" w:rsidP="008C1DC8">
      <w:pPr>
        <w:pStyle w:val="Sarakstarindkopa"/>
        <w:numPr>
          <w:ilvl w:val="0"/>
          <w:numId w:val="29"/>
        </w:numPr>
        <w:spacing w:before="120" w:after="120"/>
        <w:rPr>
          <w:rFonts w:ascii="Calibri" w:hAnsi="Calibri" w:cs="Calibri"/>
          <w:sz w:val="22"/>
          <w:szCs w:val="22"/>
        </w:rPr>
      </w:pPr>
      <w:r w:rsidRPr="00CA2251">
        <w:rPr>
          <w:rFonts w:asciiTheme="minorHAnsi" w:hAnsiTheme="minorHAnsi" w:cstheme="minorHAnsi"/>
          <w:sz w:val="22"/>
          <w:szCs w:val="22"/>
        </w:rPr>
        <w:t xml:space="preserve">SIA “Gren Gulbene” katls </w:t>
      </w:r>
      <w:r w:rsidR="00483362" w:rsidRPr="00CA2251">
        <w:rPr>
          <w:rFonts w:asciiTheme="minorHAnsi" w:hAnsiTheme="minorHAnsi" w:cstheme="minorHAnsi"/>
          <w:sz w:val="22"/>
          <w:szCs w:val="22"/>
        </w:rPr>
        <w:t xml:space="preserve">Nākotnes ielas 7 katlu mājā </w:t>
      </w:r>
      <w:r w:rsidRPr="00CA2251">
        <w:rPr>
          <w:rFonts w:asciiTheme="minorHAnsi" w:hAnsiTheme="minorHAnsi" w:cstheme="minorHAnsi"/>
          <w:sz w:val="22"/>
          <w:szCs w:val="22"/>
        </w:rPr>
        <w:t>ir pārāk jaudīgs, un tā darbība kā sekundāra</w:t>
      </w:r>
      <w:r w:rsidR="00483362" w:rsidRPr="00CA2251">
        <w:rPr>
          <w:rFonts w:asciiTheme="minorHAnsi" w:hAnsiTheme="minorHAnsi" w:cstheme="minorHAnsi"/>
          <w:sz w:val="22"/>
          <w:szCs w:val="22"/>
        </w:rPr>
        <w:t>jam</w:t>
      </w:r>
      <w:r w:rsidRPr="00CA2251">
        <w:rPr>
          <w:rFonts w:asciiTheme="minorHAnsi" w:hAnsiTheme="minorHAnsi" w:cstheme="minorHAnsi"/>
          <w:sz w:val="22"/>
          <w:szCs w:val="22"/>
        </w:rPr>
        <w:t xml:space="preserve"> apkures avota</w:t>
      </w:r>
      <w:r w:rsidR="00483362" w:rsidRPr="00CA2251">
        <w:rPr>
          <w:rFonts w:asciiTheme="minorHAnsi" w:hAnsiTheme="minorHAnsi" w:cstheme="minorHAnsi"/>
          <w:sz w:val="22"/>
          <w:szCs w:val="22"/>
        </w:rPr>
        <w:t>m</w:t>
      </w:r>
      <w:r w:rsidRPr="00CA2251">
        <w:rPr>
          <w:rFonts w:asciiTheme="minorHAnsi" w:hAnsiTheme="minorHAnsi" w:cstheme="minorHAnsi"/>
          <w:sz w:val="22"/>
          <w:szCs w:val="22"/>
        </w:rPr>
        <w:t xml:space="preserve"> var izraisīt nevajadzīgas izmaksas un </w:t>
      </w:r>
      <w:r w:rsidR="00483362" w:rsidRPr="00CA2251">
        <w:rPr>
          <w:rFonts w:asciiTheme="minorHAnsi" w:hAnsiTheme="minorHAnsi" w:cstheme="minorHAnsi"/>
          <w:sz w:val="22"/>
          <w:szCs w:val="22"/>
        </w:rPr>
        <w:t xml:space="preserve">sistēmas </w:t>
      </w:r>
      <w:r w:rsidRPr="00CA2251">
        <w:rPr>
          <w:rFonts w:asciiTheme="minorHAnsi" w:hAnsiTheme="minorHAnsi" w:cstheme="minorHAnsi"/>
          <w:sz w:val="22"/>
          <w:szCs w:val="22"/>
        </w:rPr>
        <w:t>neefektīvu darbību</w:t>
      </w:r>
      <w:r w:rsidR="00483362" w:rsidRPr="00CA2251">
        <w:rPr>
          <w:rFonts w:asciiTheme="minorHAnsi" w:hAnsiTheme="minorHAnsi" w:cstheme="minorHAnsi"/>
          <w:sz w:val="22"/>
          <w:szCs w:val="22"/>
        </w:rPr>
        <w:t xml:space="preserve"> kopumā</w:t>
      </w:r>
      <w:r w:rsidRPr="00CA2251">
        <w:rPr>
          <w:rFonts w:asciiTheme="minorHAnsi" w:hAnsiTheme="minorHAnsi" w:cstheme="minorHAnsi"/>
          <w:sz w:val="22"/>
          <w:szCs w:val="22"/>
        </w:rPr>
        <w:t>.</w:t>
      </w:r>
      <w:r w:rsidR="00CB07A0" w:rsidRPr="00CA2251">
        <w:rPr>
          <w:rFonts w:ascii="Calibri" w:hAnsi="Calibri" w:cs="Calibri"/>
          <w:sz w:val="22"/>
          <w:szCs w:val="22"/>
        </w:rPr>
        <w:t xml:space="preserve"> Apkures katlu lietderība FEA sagatavošanas ietvaros netika mērīta. Neefektīva šķeldas apkures katla darbība, ja tā jauda ir būtiski lielāka par nepieciešamo (piemēram, vasaras periodā), var izpausties sekojošos veidos:</w:t>
      </w:r>
    </w:p>
    <w:p w14:paraId="0FA408D5" w14:textId="77777777" w:rsidR="00CB07A0" w:rsidRPr="00CA2251" w:rsidRDefault="00CB07A0" w:rsidP="008C1DC8">
      <w:pPr>
        <w:pStyle w:val="Sarakstarindkopa"/>
        <w:numPr>
          <w:ilvl w:val="1"/>
          <w:numId w:val="29"/>
        </w:numPr>
        <w:spacing w:before="120" w:after="120"/>
        <w:rPr>
          <w:rFonts w:ascii="Calibri" w:hAnsi="Calibri" w:cs="Calibri"/>
          <w:sz w:val="22"/>
          <w:szCs w:val="22"/>
        </w:rPr>
      </w:pPr>
      <w:r w:rsidRPr="00CA2251">
        <w:rPr>
          <w:rFonts w:ascii="Calibri" w:hAnsi="Calibri" w:cs="Calibri"/>
          <w:sz w:val="22"/>
          <w:szCs w:val="22"/>
        </w:rPr>
        <w:t>Pārmērīgs kurināmā patēriņš: Katls patērēs vairāk šķeldas nekā nepieciešams, lai uzturētu vajadzīgo temperatūru, kas palielinās ekspluatācijas izmaksas.</w:t>
      </w:r>
    </w:p>
    <w:p w14:paraId="22F39039" w14:textId="77777777" w:rsidR="00CB07A0" w:rsidRPr="00CA2251" w:rsidRDefault="00CB07A0" w:rsidP="008C1DC8">
      <w:pPr>
        <w:pStyle w:val="Sarakstarindkopa"/>
        <w:numPr>
          <w:ilvl w:val="1"/>
          <w:numId w:val="29"/>
        </w:numPr>
        <w:spacing w:before="120" w:after="120"/>
        <w:rPr>
          <w:rFonts w:ascii="Calibri" w:hAnsi="Calibri" w:cs="Calibri"/>
          <w:sz w:val="22"/>
          <w:szCs w:val="22"/>
        </w:rPr>
      </w:pPr>
      <w:r w:rsidRPr="00CA2251">
        <w:rPr>
          <w:rFonts w:ascii="Calibri" w:hAnsi="Calibri" w:cs="Calibri"/>
          <w:sz w:val="22"/>
          <w:szCs w:val="22"/>
        </w:rPr>
        <w:t>Zema efektivitāte: Katls nespēs pilnībā izmantot kurināmā enerģiju, kas nozīmē, ka liela daļa siltuma tiks zaudēta dūmgāzēs</w:t>
      </w:r>
    </w:p>
    <w:p w14:paraId="74F0A110" w14:textId="77777777" w:rsidR="00CB07A0" w:rsidRPr="00CA2251" w:rsidRDefault="00CB07A0" w:rsidP="008C1DC8">
      <w:pPr>
        <w:pStyle w:val="Sarakstarindkopa"/>
        <w:numPr>
          <w:ilvl w:val="1"/>
          <w:numId w:val="29"/>
        </w:numPr>
        <w:spacing w:before="120" w:after="120"/>
        <w:rPr>
          <w:rFonts w:ascii="Calibri" w:hAnsi="Calibri" w:cs="Calibri"/>
          <w:sz w:val="22"/>
          <w:szCs w:val="22"/>
        </w:rPr>
      </w:pPr>
      <w:r w:rsidRPr="00CA2251">
        <w:rPr>
          <w:rFonts w:ascii="Calibri" w:hAnsi="Calibri" w:cs="Calibri"/>
          <w:sz w:val="22"/>
          <w:szCs w:val="22"/>
        </w:rPr>
        <w:t>Temperatūras svārstības: Nepareizi noregulēts katls var izraisīt nevienmērīgu siltuma sadalījumu, radot temperatūras svārstības apkures sistēmā</w:t>
      </w:r>
    </w:p>
    <w:p w14:paraId="4E5FD228" w14:textId="77777777" w:rsidR="00CB07A0" w:rsidRPr="00CA2251" w:rsidRDefault="00CB07A0" w:rsidP="008C1DC8">
      <w:pPr>
        <w:pStyle w:val="Sarakstarindkopa"/>
        <w:numPr>
          <w:ilvl w:val="1"/>
          <w:numId w:val="29"/>
        </w:numPr>
        <w:spacing w:before="120" w:after="120"/>
        <w:rPr>
          <w:rFonts w:ascii="Calibri" w:hAnsi="Calibri" w:cs="Calibri"/>
          <w:sz w:val="22"/>
          <w:szCs w:val="22"/>
        </w:rPr>
      </w:pPr>
      <w:r w:rsidRPr="00CA2251">
        <w:rPr>
          <w:rFonts w:ascii="Calibri" w:hAnsi="Calibri" w:cs="Calibri"/>
          <w:sz w:val="22"/>
          <w:szCs w:val="22"/>
        </w:rPr>
        <w:t>Augsts emisiju līmenis: Neefektīva sadedzināšana var izraisīt augstāku kaitīgo vielu izmešu daudzumu, kas negatīvi ietekmē vidi</w:t>
      </w:r>
    </w:p>
    <w:p w14:paraId="4D0E1F5F" w14:textId="77777777" w:rsidR="00CB07A0" w:rsidRPr="00CA2251" w:rsidRDefault="00CB07A0" w:rsidP="008C1DC8">
      <w:pPr>
        <w:pStyle w:val="Sarakstarindkopa"/>
        <w:numPr>
          <w:ilvl w:val="1"/>
          <w:numId w:val="29"/>
        </w:numPr>
        <w:spacing w:before="120" w:after="120"/>
        <w:rPr>
          <w:rFonts w:ascii="Calibri" w:hAnsi="Calibri" w:cs="Calibri"/>
          <w:sz w:val="22"/>
          <w:szCs w:val="22"/>
        </w:rPr>
      </w:pPr>
      <w:r w:rsidRPr="00CA2251">
        <w:rPr>
          <w:rFonts w:ascii="Calibri" w:hAnsi="Calibri" w:cs="Calibri"/>
          <w:sz w:val="22"/>
          <w:szCs w:val="22"/>
        </w:rPr>
        <w:t>Bieža apkope un remonts: Pārslogots katls var biežāk bojāties, kas palielina apkopes un remonta izmaksas</w:t>
      </w:r>
    </w:p>
    <w:p w14:paraId="5C059305" w14:textId="77777777" w:rsidR="00F60180" w:rsidRPr="00CA2251" w:rsidRDefault="00F60180" w:rsidP="008C1DC8">
      <w:pPr>
        <w:pStyle w:val="Sarakstarindkopa"/>
        <w:numPr>
          <w:ilvl w:val="0"/>
          <w:numId w:val="29"/>
        </w:numPr>
        <w:spacing w:after="120"/>
        <w:rPr>
          <w:rFonts w:asciiTheme="minorHAnsi" w:hAnsiTheme="minorHAnsi" w:cstheme="minorHAnsi"/>
          <w:sz w:val="22"/>
          <w:szCs w:val="22"/>
        </w:rPr>
      </w:pPr>
      <w:r w:rsidRPr="00CA2251">
        <w:rPr>
          <w:rFonts w:asciiTheme="minorHAnsi" w:hAnsiTheme="minorHAnsi" w:cstheme="minorHAnsi"/>
          <w:sz w:val="22"/>
          <w:szCs w:val="22"/>
        </w:rPr>
        <w:t>Ņemot vērā būtisko atkarību no koģenerācijas katlu mājas, ir vērts izskatīt alternatīvos siltumenerģijas avotus, lai diversificētu piegādes un samazinātu riskus.</w:t>
      </w:r>
    </w:p>
    <w:p w14:paraId="5CE6170F" w14:textId="4DEC2B5B" w:rsidR="00F60180" w:rsidRPr="00CA2251" w:rsidRDefault="00F60180" w:rsidP="008C1DC8">
      <w:pPr>
        <w:pStyle w:val="Sarakstarindkopa"/>
        <w:numPr>
          <w:ilvl w:val="0"/>
          <w:numId w:val="29"/>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Sezonālie </w:t>
      </w:r>
      <w:r w:rsidR="00483362" w:rsidRPr="00CA2251">
        <w:rPr>
          <w:rFonts w:asciiTheme="minorHAnsi" w:hAnsiTheme="minorHAnsi" w:cstheme="minorHAnsi"/>
          <w:sz w:val="22"/>
          <w:szCs w:val="22"/>
        </w:rPr>
        <w:t xml:space="preserve">(vasaras) </w:t>
      </w:r>
      <w:r w:rsidRPr="00CA2251">
        <w:rPr>
          <w:rFonts w:asciiTheme="minorHAnsi" w:hAnsiTheme="minorHAnsi" w:cstheme="minorHAnsi"/>
          <w:sz w:val="22"/>
          <w:szCs w:val="22"/>
        </w:rPr>
        <w:t>lietderības koeficienti, kas ir salīdzinoši zemi, liecina par iepriekšējo sistēmu ne</w:t>
      </w:r>
      <w:r w:rsidR="00074CCA" w:rsidRPr="00CA2251">
        <w:rPr>
          <w:rFonts w:asciiTheme="minorHAnsi" w:hAnsiTheme="minorHAnsi" w:cstheme="minorHAnsi"/>
          <w:sz w:val="22"/>
          <w:szCs w:val="22"/>
        </w:rPr>
        <w:t xml:space="preserve">pietiekamo </w:t>
      </w:r>
      <w:r w:rsidRPr="00CA2251">
        <w:rPr>
          <w:rFonts w:asciiTheme="minorHAnsi" w:hAnsiTheme="minorHAnsi" w:cstheme="minorHAnsi"/>
          <w:sz w:val="22"/>
          <w:szCs w:val="22"/>
        </w:rPr>
        <w:t xml:space="preserve">efektivitāti. </w:t>
      </w:r>
      <w:r w:rsidR="00483362" w:rsidRPr="00CA2251">
        <w:rPr>
          <w:rFonts w:asciiTheme="minorHAnsi" w:hAnsiTheme="minorHAnsi" w:cstheme="minorHAnsi"/>
          <w:sz w:val="22"/>
          <w:szCs w:val="22"/>
        </w:rPr>
        <w:t>Būtu nepieciešams</w:t>
      </w:r>
      <w:r w:rsidRPr="00CA2251">
        <w:rPr>
          <w:rFonts w:asciiTheme="minorHAnsi" w:hAnsiTheme="minorHAnsi" w:cstheme="minorHAnsi"/>
          <w:sz w:val="22"/>
          <w:szCs w:val="22"/>
        </w:rPr>
        <w:t xml:space="preserve"> izstrādāt plānu siltumenerģijas patēriņa optimizēšanai, piemēram, modernizējot apkures regulēšanas sistēmas.</w:t>
      </w:r>
    </w:p>
    <w:p w14:paraId="154653ED" w14:textId="77777777" w:rsidR="00CB07A0" w:rsidRPr="00CA2251" w:rsidRDefault="00F60180" w:rsidP="008C1DC8">
      <w:pPr>
        <w:pStyle w:val="Sarakstarindkopa"/>
        <w:numPr>
          <w:ilvl w:val="0"/>
          <w:numId w:val="29"/>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Apsverot attīstību, ir svarīgi izstrādāt ilgtermiņa investīciju plānu, kas ne tikai uztur esošo sistēmu, bet arī plāno modernizāciju, ņemot vērā siltumenerģijas </w:t>
      </w:r>
      <w:r w:rsidR="00483362" w:rsidRPr="00CA2251">
        <w:rPr>
          <w:rFonts w:asciiTheme="minorHAnsi" w:hAnsiTheme="minorHAnsi" w:cstheme="minorHAnsi"/>
          <w:sz w:val="22"/>
          <w:szCs w:val="22"/>
        </w:rPr>
        <w:t>pieprasījuma sagaidāmās izmaiņas un siltumapgādes sistēmu attīstību regulējošo normatīvo aktu</w:t>
      </w:r>
      <w:r w:rsidRPr="00CA2251">
        <w:rPr>
          <w:rFonts w:asciiTheme="minorHAnsi" w:hAnsiTheme="minorHAnsi" w:cstheme="minorHAnsi"/>
          <w:sz w:val="22"/>
          <w:szCs w:val="22"/>
        </w:rPr>
        <w:t xml:space="preserve"> prasības.</w:t>
      </w:r>
    </w:p>
    <w:p w14:paraId="62798DBE" w14:textId="09013FA7" w:rsidR="00CB07A0" w:rsidRPr="00CA2251" w:rsidRDefault="00CB07A0" w:rsidP="008C1DC8">
      <w:pPr>
        <w:pStyle w:val="Sarakstarindkopa"/>
        <w:numPr>
          <w:ilvl w:val="0"/>
          <w:numId w:val="29"/>
        </w:numPr>
        <w:spacing w:before="120" w:after="120"/>
        <w:rPr>
          <w:color w:val="000000" w:themeColor="text1"/>
        </w:rPr>
      </w:pPr>
      <w:r w:rsidRPr="00CA2251">
        <w:rPr>
          <w:rFonts w:ascii="Calibri" w:hAnsi="Calibri" w:cs="Calibri"/>
          <w:sz w:val="22"/>
          <w:szCs w:val="22"/>
        </w:rPr>
        <w:t xml:space="preserve">Paaugstināti zudumi ir dēļ siltumtrašu izvietojuma pilsētā, kas ir ar zemu patērētāju blīvumā uz tām. </w:t>
      </w:r>
    </w:p>
    <w:p w14:paraId="5A3262D0" w14:textId="77777777" w:rsidR="00CB07A0" w:rsidRPr="00CA2251" w:rsidRDefault="00CB07A0" w:rsidP="00CB07A0">
      <w:pPr>
        <w:spacing w:before="120" w:after="120"/>
        <w:rPr>
          <w:color w:val="000000" w:themeColor="text1"/>
        </w:rPr>
      </w:pPr>
    </w:p>
    <w:p w14:paraId="0F72ACE2" w14:textId="1D12F439" w:rsidR="009E453B" w:rsidRPr="00CA2251" w:rsidRDefault="00105AD9" w:rsidP="00105AD9">
      <w:pPr>
        <w:pStyle w:val="Virsraksts2"/>
        <w:rPr>
          <w:color w:val="002060"/>
        </w:rPr>
      </w:pPr>
      <w:bookmarkStart w:id="39" w:name="_Toc167452680"/>
      <w:bookmarkStart w:id="40" w:name="_Toc202341954"/>
      <w:r w:rsidRPr="00CA2251">
        <w:rPr>
          <w:color w:val="002060"/>
        </w:rPr>
        <w:lastRenderedPageBreak/>
        <w:t>Projekta</w:t>
      </w:r>
      <w:r w:rsidR="00135289" w:rsidRPr="00CA2251">
        <w:rPr>
          <w:color w:val="002060"/>
        </w:rPr>
        <w:t xml:space="preserve"> tehniskā iespējamība</w:t>
      </w:r>
      <w:bookmarkEnd w:id="39"/>
      <w:r w:rsidR="00685BC4" w:rsidRPr="00CA2251">
        <w:rPr>
          <w:color w:val="002060"/>
        </w:rPr>
        <w:t>. Kapitālieguldījumi</w:t>
      </w:r>
      <w:bookmarkEnd w:id="40"/>
    </w:p>
    <w:p w14:paraId="4403A222" w14:textId="77777777" w:rsidR="00171465" w:rsidRPr="00CA2251" w:rsidRDefault="00171465" w:rsidP="00171465">
      <w:pPr>
        <w:rPr>
          <w:lang w:eastAsia="zh-CN"/>
        </w:rPr>
      </w:pPr>
    </w:p>
    <w:p w14:paraId="4621C890" w14:textId="77777777" w:rsidR="00173F03" w:rsidRPr="00CA2251" w:rsidRDefault="00173F03" w:rsidP="00483362">
      <w:pPr>
        <w:pStyle w:val="Virsraksts3"/>
        <w:spacing w:before="0" w:after="120"/>
      </w:pPr>
      <w:bookmarkStart w:id="41" w:name="_Toc202341955"/>
      <w:r w:rsidRPr="00CA2251">
        <w:t>Tehnisko attīstības scenāriju identifikācija</w:t>
      </w:r>
      <w:bookmarkEnd w:id="41"/>
    </w:p>
    <w:p w14:paraId="19182717" w14:textId="3168AAB5" w:rsidR="00173F03" w:rsidRPr="00CA2251" w:rsidRDefault="00173F03" w:rsidP="0048336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Turpmāko attīstības perspektīvu novērtēšanai </w:t>
      </w:r>
      <w:r w:rsidR="00483362" w:rsidRPr="00CA2251">
        <w:rPr>
          <w:rFonts w:asciiTheme="minorHAnsi" w:hAnsiTheme="minorHAnsi" w:cstheme="minorHAnsi"/>
          <w:sz w:val="22"/>
          <w:szCs w:val="22"/>
        </w:rPr>
        <w:t xml:space="preserve">Gulbenes CSS </w:t>
      </w:r>
      <w:r w:rsidRPr="00CA2251">
        <w:rPr>
          <w:rFonts w:asciiTheme="minorHAnsi" w:hAnsiTheme="minorHAnsi" w:cstheme="minorHAnsi"/>
          <w:sz w:val="22"/>
          <w:szCs w:val="22"/>
        </w:rPr>
        <w:t xml:space="preserve">tiek </w:t>
      </w:r>
      <w:r w:rsidR="005B2B11" w:rsidRPr="00CA2251">
        <w:rPr>
          <w:rFonts w:asciiTheme="minorHAnsi" w:hAnsiTheme="minorHAnsi" w:cstheme="minorHAnsi"/>
          <w:sz w:val="22"/>
          <w:szCs w:val="22"/>
        </w:rPr>
        <w:t>identificēti</w:t>
      </w:r>
      <w:r w:rsidRPr="00CA2251">
        <w:rPr>
          <w:rFonts w:asciiTheme="minorHAnsi" w:hAnsiTheme="minorHAnsi" w:cstheme="minorHAnsi"/>
          <w:sz w:val="22"/>
          <w:szCs w:val="22"/>
        </w:rPr>
        <w:t xml:space="preserve"> trīs tehniskie scenāriji:</w:t>
      </w:r>
    </w:p>
    <w:p w14:paraId="4EA04A9D" w14:textId="5F9109B7" w:rsidR="00173F03" w:rsidRPr="00CA2251" w:rsidRDefault="00173F03" w:rsidP="008C1DC8">
      <w:pPr>
        <w:pStyle w:val="Sarakstarindkopa"/>
        <w:numPr>
          <w:ilvl w:val="0"/>
          <w:numId w:val="26"/>
        </w:numPr>
        <w:spacing w:after="120"/>
        <w:rPr>
          <w:rFonts w:asciiTheme="minorHAnsi" w:hAnsiTheme="minorHAnsi" w:cstheme="minorHAnsi"/>
          <w:sz w:val="22"/>
          <w:szCs w:val="22"/>
        </w:rPr>
      </w:pPr>
      <w:r w:rsidRPr="00CA2251">
        <w:rPr>
          <w:rFonts w:asciiTheme="minorHAnsi" w:hAnsiTheme="minorHAnsi" w:cstheme="minorHAnsi"/>
          <w:sz w:val="22"/>
          <w:szCs w:val="22"/>
          <w:u w:val="single"/>
        </w:rPr>
        <w:t>Investīciju neveikšana</w:t>
      </w:r>
      <w:r w:rsidRPr="00CA2251">
        <w:rPr>
          <w:rFonts w:asciiTheme="minorHAnsi" w:hAnsiTheme="minorHAnsi" w:cstheme="minorHAnsi"/>
          <w:sz w:val="22"/>
          <w:szCs w:val="22"/>
        </w:rPr>
        <w:t xml:space="preserve"> – netiek veikti </w:t>
      </w:r>
      <w:r w:rsidR="00483362" w:rsidRPr="00CA2251">
        <w:rPr>
          <w:rFonts w:asciiTheme="minorHAnsi" w:hAnsiTheme="minorHAnsi" w:cstheme="minorHAnsi"/>
          <w:sz w:val="22"/>
          <w:szCs w:val="22"/>
        </w:rPr>
        <w:t xml:space="preserve">būtiski </w:t>
      </w:r>
      <w:r w:rsidRPr="00CA2251">
        <w:rPr>
          <w:rFonts w:asciiTheme="minorHAnsi" w:hAnsiTheme="minorHAnsi" w:cstheme="minorHAnsi"/>
          <w:sz w:val="22"/>
          <w:szCs w:val="22"/>
        </w:rPr>
        <w:t>ieguldījumi siltumapgādes sistēmā</w:t>
      </w:r>
      <w:r w:rsidR="00786212">
        <w:rPr>
          <w:rFonts w:asciiTheme="minorHAnsi" w:hAnsiTheme="minorHAnsi" w:cstheme="minorHAnsi"/>
          <w:sz w:val="22"/>
          <w:szCs w:val="22"/>
        </w:rPr>
        <w:t>,</w:t>
      </w:r>
      <w:r w:rsidR="00786212" w:rsidRPr="00786212">
        <w:rPr>
          <w:rFonts w:asciiTheme="minorHAnsi" w:hAnsiTheme="minorHAnsi" w:cstheme="minorHAnsi"/>
          <w:sz w:val="22"/>
          <w:szCs w:val="22"/>
        </w:rPr>
        <w:t xml:space="preserve"> </w:t>
      </w:r>
      <w:r w:rsidR="00786212" w:rsidRPr="00CA2251">
        <w:rPr>
          <w:rFonts w:asciiTheme="minorHAnsi" w:hAnsiTheme="minorHAnsi" w:cstheme="minorHAnsi"/>
          <w:sz w:val="22"/>
          <w:szCs w:val="22"/>
        </w:rPr>
        <w:t>tiek veikti esošās CSS pamata uzturēšanas pasākumi ar fokusu saglabāt vismaz esošo CSS efektivitāti</w:t>
      </w:r>
      <w:r w:rsidRPr="00CA2251">
        <w:rPr>
          <w:rFonts w:asciiTheme="minorHAnsi" w:hAnsiTheme="minorHAnsi" w:cstheme="minorHAnsi"/>
          <w:sz w:val="22"/>
          <w:szCs w:val="22"/>
        </w:rPr>
        <w:t>;</w:t>
      </w:r>
    </w:p>
    <w:p w14:paraId="29B12DB0" w14:textId="09A38CC9" w:rsidR="00786212" w:rsidRPr="00CA2251" w:rsidRDefault="00786212" w:rsidP="008C1DC8">
      <w:pPr>
        <w:pStyle w:val="Sarakstarindkopa"/>
        <w:numPr>
          <w:ilvl w:val="0"/>
          <w:numId w:val="26"/>
        </w:numPr>
        <w:spacing w:after="120"/>
        <w:rPr>
          <w:rFonts w:asciiTheme="minorHAnsi" w:hAnsiTheme="minorHAnsi" w:cstheme="minorHAnsi"/>
          <w:sz w:val="22"/>
          <w:szCs w:val="22"/>
        </w:rPr>
      </w:pPr>
      <w:r w:rsidRPr="00786212">
        <w:rPr>
          <w:rFonts w:asciiTheme="minorHAnsi" w:hAnsiTheme="minorHAnsi" w:cstheme="minorHAnsi"/>
          <w:sz w:val="22"/>
          <w:szCs w:val="22"/>
          <w:u w:val="single"/>
        </w:rPr>
        <w:t>Attīstība scenārijs (I)</w:t>
      </w:r>
      <w:r w:rsidRPr="00786212">
        <w:rPr>
          <w:rFonts w:asciiTheme="minorHAnsi" w:hAnsiTheme="minorHAnsi" w:cstheme="minorHAnsi"/>
          <w:sz w:val="22"/>
          <w:szCs w:val="22"/>
        </w:rPr>
        <w:t>, ja par privāto partneri tiek izvēlēts SIA “Gren Gulbene”</w:t>
      </w:r>
      <w:r w:rsidR="004C27B4">
        <w:rPr>
          <w:rFonts w:asciiTheme="minorHAnsi" w:hAnsiTheme="minorHAnsi" w:cstheme="minorHAnsi"/>
          <w:sz w:val="22"/>
          <w:szCs w:val="22"/>
        </w:rPr>
        <w:t xml:space="preserve"> (t.i. visai sistēmai)</w:t>
      </w:r>
      <w:r>
        <w:rPr>
          <w:rFonts w:asciiTheme="minorHAnsi" w:hAnsiTheme="minorHAnsi" w:cstheme="minorHAnsi"/>
          <w:sz w:val="22"/>
          <w:szCs w:val="22"/>
        </w:rPr>
        <w:t>;</w:t>
      </w:r>
    </w:p>
    <w:p w14:paraId="2477F030" w14:textId="3509510E" w:rsidR="00173F03" w:rsidRPr="004C27B4" w:rsidRDefault="00786212" w:rsidP="008C1DC8">
      <w:pPr>
        <w:pStyle w:val="Sarakstarindkopa"/>
        <w:numPr>
          <w:ilvl w:val="0"/>
          <w:numId w:val="26"/>
        </w:numPr>
        <w:spacing w:after="120"/>
        <w:rPr>
          <w:rFonts w:asciiTheme="minorHAnsi" w:hAnsiTheme="minorHAnsi" w:cstheme="minorHAnsi"/>
          <w:sz w:val="22"/>
          <w:szCs w:val="22"/>
        </w:rPr>
      </w:pPr>
      <w:r w:rsidRPr="00786212">
        <w:rPr>
          <w:rFonts w:asciiTheme="minorHAnsi" w:hAnsiTheme="minorHAnsi" w:cstheme="minorHAnsi"/>
          <w:sz w:val="22"/>
          <w:szCs w:val="22"/>
          <w:u w:val="single"/>
        </w:rPr>
        <w:t>Attīstības scenārijs (II)</w:t>
      </w:r>
      <w:r w:rsidRPr="00786212">
        <w:rPr>
          <w:rFonts w:asciiTheme="minorHAnsi" w:hAnsiTheme="minorHAnsi" w:cstheme="minorHAnsi"/>
          <w:sz w:val="22"/>
          <w:szCs w:val="22"/>
        </w:rPr>
        <w:t xml:space="preserve">, </w:t>
      </w:r>
      <w:r w:rsidRPr="004C27B4">
        <w:rPr>
          <w:rFonts w:asciiTheme="minorHAnsi" w:hAnsiTheme="minorHAnsi" w:cstheme="minorHAnsi"/>
          <w:sz w:val="22"/>
          <w:szCs w:val="22"/>
        </w:rPr>
        <w:t>ja par privāto partneri tiek izvēlēts cits komersants</w:t>
      </w:r>
      <w:r w:rsidR="004C27B4" w:rsidRPr="004C27B4">
        <w:rPr>
          <w:rFonts w:asciiTheme="minorHAnsi" w:hAnsiTheme="minorHAnsi" w:cstheme="minorHAnsi"/>
          <w:sz w:val="22"/>
          <w:szCs w:val="22"/>
        </w:rPr>
        <w:t xml:space="preserve"> (attiecināms tikai uz pašvaldībai piederošo sistēmu)</w:t>
      </w:r>
      <w:r w:rsidR="00173F03" w:rsidRPr="004C27B4">
        <w:rPr>
          <w:rFonts w:asciiTheme="minorHAnsi" w:hAnsiTheme="minorHAnsi" w:cstheme="minorHAnsi"/>
          <w:sz w:val="22"/>
          <w:szCs w:val="22"/>
        </w:rPr>
        <w:t>.</w:t>
      </w:r>
    </w:p>
    <w:p w14:paraId="0B2A6620" w14:textId="77777777" w:rsidR="00483362" w:rsidRPr="00CA2251" w:rsidRDefault="00483362" w:rsidP="00483362">
      <w:pPr>
        <w:spacing w:after="120"/>
        <w:jc w:val="both"/>
        <w:rPr>
          <w:rFonts w:asciiTheme="minorHAnsi" w:hAnsiTheme="minorHAnsi" w:cstheme="minorHAnsi"/>
          <w:sz w:val="22"/>
          <w:szCs w:val="22"/>
          <w:lang w:eastAsia="zh-CN"/>
        </w:rPr>
      </w:pPr>
    </w:p>
    <w:p w14:paraId="09917C3D" w14:textId="659A04FA" w:rsidR="00173F03" w:rsidRPr="00CA2251" w:rsidRDefault="00786212" w:rsidP="00483362">
      <w:pPr>
        <w:pStyle w:val="Virsraksts3"/>
        <w:spacing w:before="0" w:after="120"/>
      </w:pPr>
      <w:bookmarkStart w:id="42" w:name="_Toc202341956"/>
      <w:r w:rsidRPr="00CA2251">
        <w:t>Investīciju neveikšanas scenārijs</w:t>
      </w:r>
      <w:bookmarkEnd w:id="42"/>
    </w:p>
    <w:p w14:paraId="2D57DB18" w14:textId="3B3282BC" w:rsidR="00173F03" w:rsidRPr="00CA2251" w:rsidRDefault="00EA25FC" w:rsidP="00483362">
      <w:pPr>
        <w:spacing w:after="120"/>
        <w:jc w:val="both"/>
        <w:rPr>
          <w:rFonts w:asciiTheme="minorHAnsi" w:hAnsiTheme="minorHAnsi" w:cstheme="minorHAnsi"/>
          <w:sz w:val="22"/>
          <w:szCs w:val="22"/>
        </w:rPr>
      </w:pPr>
      <w:r w:rsidRPr="00CA2251">
        <w:rPr>
          <w:rFonts w:asciiTheme="minorHAnsi" w:hAnsiTheme="minorHAnsi" w:cstheme="minorHAnsi"/>
          <w:sz w:val="22"/>
          <w:szCs w:val="22"/>
        </w:rPr>
        <w:t>N</w:t>
      </w:r>
      <w:r w:rsidR="00173F03" w:rsidRPr="00CA2251">
        <w:rPr>
          <w:rFonts w:asciiTheme="minorHAnsi" w:hAnsiTheme="minorHAnsi" w:cstheme="minorHAnsi"/>
          <w:sz w:val="22"/>
          <w:szCs w:val="22"/>
        </w:rPr>
        <w:t xml:space="preserve">etiek veikti </w:t>
      </w:r>
      <w:r w:rsidR="005B2B11" w:rsidRPr="00CA2251">
        <w:rPr>
          <w:rFonts w:asciiTheme="minorHAnsi" w:hAnsiTheme="minorHAnsi" w:cstheme="minorHAnsi"/>
          <w:sz w:val="22"/>
          <w:szCs w:val="22"/>
        </w:rPr>
        <w:t xml:space="preserve">nozīmīgi </w:t>
      </w:r>
      <w:r w:rsidR="00173F03" w:rsidRPr="00CA2251">
        <w:rPr>
          <w:rFonts w:asciiTheme="minorHAnsi" w:hAnsiTheme="minorHAnsi" w:cstheme="minorHAnsi"/>
          <w:sz w:val="22"/>
          <w:szCs w:val="22"/>
        </w:rPr>
        <w:t>ieguldījumi siltumapgādes sistēmā – tā funkcionē esošajā veidolā un tiek nodrošināti resursi, lai tā būtu darboties un sniegt pakalpojumus spējīga, attiecībā uz siltumenerģijas avotiem, šajā scenārijā var paredzēt sekojošo:</w:t>
      </w:r>
    </w:p>
    <w:p w14:paraId="1E7D04A2" w14:textId="634F8A29" w:rsidR="00173F03" w:rsidRPr="00CA2251" w:rsidRDefault="00173F03" w:rsidP="008C1DC8">
      <w:pPr>
        <w:pStyle w:val="Sarakstarindkopa"/>
        <w:numPr>
          <w:ilvl w:val="0"/>
          <w:numId w:val="27"/>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SIA “Gren Gulbene” par saviem līdzekļiem uztur Miera iela 17B </w:t>
      </w:r>
      <w:r w:rsidRPr="00CA2251">
        <w:rPr>
          <w:rFonts w:asciiTheme="minorHAnsi" w:hAnsiTheme="minorHAnsi" w:cstheme="minorHAnsi"/>
          <w:b/>
          <w:bCs/>
          <w:sz w:val="22"/>
          <w:szCs w:val="22"/>
        </w:rPr>
        <w:t>primāro</w:t>
      </w:r>
      <w:r w:rsidRPr="00CA2251">
        <w:rPr>
          <w:rFonts w:asciiTheme="minorHAnsi" w:hAnsiTheme="minorHAnsi" w:cstheme="minorHAnsi"/>
          <w:sz w:val="22"/>
          <w:szCs w:val="22"/>
        </w:rPr>
        <w:t xml:space="preserve"> apkures katlu labā stāvokli arī turpmāk, jo tas ir saistīts ar elektroenerģijas ražošanu.</w:t>
      </w:r>
    </w:p>
    <w:p w14:paraId="3D277752" w14:textId="004E1264" w:rsidR="00173F03" w:rsidRPr="00CA2251" w:rsidRDefault="00173F03" w:rsidP="008C1DC8">
      <w:pPr>
        <w:pStyle w:val="Sarakstarindkopa"/>
        <w:numPr>
          <w:ilvl w:val="0"/>
          <w:numId w:val="27"/>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SIA “Gren Gulbene” un pašvaldība kopīgi veic </w:t>
      </w:r>
      <w:r w:rsidRPr="00CA2251">
        <w:rPr>
          <w:rFonts w:asciiTheme="minorHAnsi" w:hAnsiTheme="minorHAnsi" w:cstheme="minorHAnsi"/>
          <w:b/>
          <w:bCs/>
          <w:sz w:val="22"/>
          <w:szCs w:val="22"/>
        </w:rPr>
        <w:t>sekundārā</w:t>
      </w:r>
      <w:r w:rsidRPr="00CA2251">
        <w:rPr>
          <w:rFonts w:asciiTheme="minorHAnsi" w:hAnsiTheme="minorHAnsi" w:cstheme="minorHAnsi"/>
          <w:sz w:val="22"/>
          <w:szCs w:val="22"/>
        </w:rPr>
        <w:t xml:space="preserve"> apkures katla ECO BIOLER remontus ik gadu</w:t>
      </w:r>
      <w:r w:rsidR="00526E5F" w:rsidRPr="00CA2251">
        <w:rPr>
          <w:rFonts w:asciiTheme="minorHAnsi" w:hAnsiTheme="minorHAnsi" w:cstheme="minorHAnsi"/>
          <w:sz w:val="22"/>
          <w:szCs w:val="22"/>
        </w:rPr>
        <w:t xml:space="preserve">, </w:t>
      </w:r>
      <w:r w:rsidR="0000480B" w:rsidRPr="00CA2251">
        <w:rPr>
          <w:rFonts w:asciiTheme="minorHAnsi" w:hAnsiTheme="minorHAnsi" w:cstheme="minorHAnsi"/>
          <w:sz w:val="22"/>
          <w:szCs w:val="22"/>
        </w:rPr>
        <w:t>veicot remontdarbus un veicot kapitālieguldījumus</w:t>
      </w:r>
      <w:r w:rsidRPr="00CA2251">
        <w:rPr>
          <w:rFonts w:asciiTheme="minorHAnsi" w:hAnsiTheme="minorHAnsi" w:cstheme="minorHAnsi"/>
          <w:sz w:val="22"/>
          <w:szCs w:val="22"/>
        </w:rPr>
        <w:t xml:space="preserve"> </w:t>
      </w:r>
      <w:r w:rsidR="0000480B" w:rsidRPr="00CA2251">
        <w:rPr>
          <w:rFonts w:asciiTheme="minorHAnsi" w:hAnsiTheme="minorHAnsi" w:cstheme="minorHAnsi"/>
          <w:sz w:val="22"/>
          <w:szCs w:val="22"/>
        </w:rPr>
        <w:t>aptuveni</w:t>
      </w:r>
      <w:r w:rsidRPr="00CA2251">
        <w:rPr>
          <w:rFonts w:asciiTheme="minorHAnsi" w:hAnsiTheme="minorHAnsi" w:cstheme="minorHAnsi"/>
          <w:sz w:val="22"/>
          <w:szCs w:val="22"/>
        </w:rPr>
        <w:t xml:space="preserve"> </w:t>
      </w:r>
      <w:r w:rsidRPr="00CA2251">
        <w:rPr>
          <w:rFonts w:asciiTheme="minorHAnsi" w:hAnsiTheme="minorHAnsi" w:cstheme="minorHAnsi"/>
          <w:b/>
          <w:bCs/>
          <w:sz w:val="22"/>
          <w:szCs w:val="22"/>
        </w:rPr>
        <w:t>12</w:t>
      </w:r>
      <w:r w:rsidR="0000480B" w:rsidRPr="00CA2251">
        <w:rPr>
          <w:rFonts w:asciiTheme="minorHAnsi" w:hAnsiTheme="minorHAnsi" w:cstheme="minorHAnsi"/>
          <w:b/>
          <w:bCs/>
          <w:sz w:val="22"/>
          <w:szCs w:val="22"/>
        </w:rPr>
        <w:t xml:space="preserve"> līdz </w:t>
      </w:r>
      <w:r w:rsidRPr="00CA2251">
        <w:rPr>
          <w:rFonts w:asciiTheme="minorHAnsi" w:hAnsiTheme="minorHAnsi" w:cstheme="minorHAnsi"/>
          <w:b/>
          <w:bCs/>
          <w:sz w:val="22"/>
          <w:szCs w:val="22"/>
        </w:rPr>
        <w:t>60 tūkst.</w:t>
      </w:r>
      <w:r w:rsidR="00074CCA" w:rsidRPr="00CA2251">
        <w:rPr>
          <w:rFonts w:asciiTheme="minorHAnsi" w:hAnsiTheme="minorHAnsi" w:cstheme="minorHAnsi"/>
          <w:b/>
          <w:bCs/>
          <w:sz w:val="22"/>
          <w:szCs w:val="22"/>
        </w:rPr>
        <w:t xml:space="preserve"> EUR</w:t>
      </w:r>
      <w:r w:rsidR="0000480B" w:rsidRPr="00CA2251">
        <w:rPr>
          <w:rFonts w:asciiTheme="minorHAnsi" w:hAnsiTheme="minorHAnsi" w:cstheme="minorHAnsi"/>
          <w:b/>
          <w:bCs/>
          <w:sz w:val="22"/>
          <w:szCs w:val="22"/>
        </w:rPr>
        <w:t xml:space="preserve"> amplitūdā</w:t>
      </w:r>
      <w:r w:rsidR="00074CCA" w:rsidRPr="00CA2251">
        <w:rPr>
          <w:rFonts w:asciiTheme="minorHAnsi" w:hAnsiTheme="minorHAnsi" w:cstheme="minorHAnsi"/>
          <w:b/>
          <w:bCs/>
          <w:sz w:val="22"/>
          <w:szCs w:val="22"/>
        </w:rPr>
        <w:t>.</w:t>
      </w:r>
    </w:p>
    <w:p w14:paraId="1BEBD3B6" w14:textId="1F6E488B" w:rsidR="00173F03" w:rsidRPr="00CA2251" w:rsidRDefault="00173F03" w:rsidP="0048336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Attiecībā uz </w:t>
      </w:r>
      <w:r w:rsidR="0000480B" w:rsidRPr="00CA2251">
        <w:rPr>
          <w:rFonts w:asciiTheme="minorHAnsi" w:hAnsiTheme="minorHAnsi" w:cstheme="minorHAnsi"/>
          <w:sz w:val="22"/>
          <w:szCs w:val="22"/>
        </w:rPr>
        <w:t xml:space="preserve">CSS </w:t>
      </w:r>
      <w:r w:rsidRPr="00CA2251">
        <w:rPr>
          <w:rFonts w:asciiTheme="minorHAnsi" w:hAnsiTheme="minorHAnsi" w:cstheme="minorHAnsi"/>
          <w:sz w:val="22"/>
          <w:szCs w:val="22"/>
        </w:rPr>
        <w:t>siltumapgādes tīkliem, šajā scenārijā var paredzēt sekojošo:</w:t>
      </w:r>
    </w:p>
    <w:p w14:paraId="41259B93" w14:textId="44E5F9CD" w:rsidR="00173F03" w:rsidRPr="00CA2251" w:rsidRDefault="00173F03" w:rsidP="008C1DC8">
      <w:pPr>
        <w:pStyle w:val="Sarakstarindkopa"/>
        <w:numPr>
          <w:ilvl w:val="0"/>
          <w:numId w:val="28"/>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Esošie siltumtīkli un to piederība nemainās, jauni pieslēgumi netiek veikti, uzturēšana pamatā saistās ar plānveida un avārijas remontdarbu veikšanu, kas balstoties uz vēsturiskiem datiem, ik gadu veido ap </w:t>
      </w:r>
      <w:r w:rsidRPr="00CA2251">
        <w:rPr>
          <w:rFonts w:asciiTheme="minorHAnsi" w:hAnsiTheme="minorHAnsi" w:cstheme="minorHAnsi"/>
          <w:b/>
          <w:bCs/>
          <w:sz w:val="22"/>
          <w:szCs w:val="22"/>
        </w:rPr>
        <w:t>10</w:t>
      </w:r>
      <w:r w:rsidR="0000480B" w:rsidRPr="00CA2251">
        <w:rPr>
          <w:rFonts w:asciiTheme="minorHAnsi" w:hAnsiTheme="minorHAnsi" w:cstheme="minorHAnsi"/>
          <w:b/>
          <w:bCs/>
          <w:sz w:val="22"/>
          <w:szCs w:val="22"/>
        </w:rPr>
        <w:t xml:space="preserve"> līdz </w:t>
      </w:r>
      <w:r w:rsidRPr="00CA2251">
        <w:rPr>
          <w:rFonts w:asciiTheme="minorHAnsi" w:hAnsiTheme="minorHAnsi" w:cstheme="minorHAnsi"/>
          <w:b/>
          <w:bCs/>
          <w:sz w:val="22"/>
          <w:szCs w:val="22"/>
        </w:rPr>
        <w:t>15</w:t>
      </w:r>
      <w:r w:rsidR="00066753" w:rsidRPr="00CA2251">
        <w:rPr>
          <w:rFonts w:asciiTheme="minorHAnsi" w:hAnsiTheme="minorHAnsi" w:cstheme="minorHAnsi"/>
          <w:b/>
          <w:bCs/>
          <w:sz w:val="22"/>
          <w:szCs w:val="22"/>
        </w:rPr>
        <w:t xml:space="preserve"> </w:t>
      </w:r>
      <w:r w:rsidRPr="00CA2251">
        <w:rPr>
          <w:rFonts w:asciiTheme="minorHAnsi" w:hAnsiTheme="minorHAnsi" w:cstheme="minorHAnsi"/>
          <w:b/>
          <w:bCs/>
          <w:sz w:val="22"/>
          <w:szCs w:val="22"/>
        </w:rPr>
        <w:t>tūkst.</w:t>
      </w:r>
      <w:r w:rsidR="00074CCA" w:rsidRPr="00CA2251">
        <w:rPr>
          <w:rFonts w:asciiTheme="minorHAnsi" w:hAnsiTheme="minorHAnsi" w:cstheme="minorHAnsi"/>
          <w:b/>
          <w:bCs/>
          <w:sz w:val="22"/>
          <w:szCs w:val="22"/>
        </w:rPr>
        <w:t xml:space="preserve"> EUR</w:t>
      </w:r>
      <w:r w:rsidRPr="00CA2251">
        <w:rPr>
          <w:rFonts w:asciiTheme="minorHAnsi" w:hAnsiTheme="minorHAnsi" w:cstheme="minorHAnsi"/>
          <w:sz w:val="22"/>
          <w:szCs w:val="22"/>
        </w:rPr>
        <w:t xml:space="preserve"> (zema izmaksu </w:t>
      </w:r>
      <w:r w:rsidR="0000480B" w:rsidRPr="00CA2251">
        <w:rPr>
          <w:rFonts w:asciiTheme="minorHAnsi" w:hAnsiTheme="minorHAnsi" w:cstheme="minorHAnsi"/>
          <w:sz w:val="22"/>
          <w:szCs w:val="22"/>
        </w:rPr>
        <w:t xml:space="preserve">scenārija </w:t>
      </w:r>
      <w:r w:rsidRPr="00CA2251">
        <w:rPr>
          <w:rFonts w:asciiTheme="minorHAnsi" w:hAnsiTheme="minorHAnsi" w:cstheme="minorHAnsi"/>
          <w:sz w:val="22"/>
          <w:szCs w:val="22"/>
        </w:rPr>
        <w:t>novērtējuma gadījumā), bet būtu jāņem vērā sekojoši aspekti:</w:t>
      </w:r>
    </w:p>
    <w:p w14:paraId="5ACE218E" w14:textId="1BBEC590" w:rsidR="00173F03" w:rsidRPr="00CA2251" w:rsidRDefault="00173F03" w:rsidP="008C1DC8">
      <w:pPr>
        <w:pStyle w:val="Sarakstarindkopa"/>
        <w:numPr>
          <w:ilvl w:val="1"/>
          <w:numId w:val="28"/>
        </w:numPr>
        <w:spacing w:after="120"/>
        <w:rPr>
          <w:rFonts w:asciiTheme="minorHAnsi" w:hAnsiTheme="minorHAnsi" w:cstheme="minorHAnsi"/>
          <w:sz w:val="22"/>
          <w:szCs w:val="22"/>
        </w:rPr>
      </w:pPr>
      <w:r w:rsidRPr="00CA2251">
        <w:rPr>
          <w:rFonts w:asciiTheme="minorHAnsi" w:hAnsiTheme="minorHAnsi" w:cstheme="minorHAnsi"/>
          <w:sz w:val="22"/>
          <w:szCs w:val="22"/>
        </w:rPr>
        <w:t>Uzturēšanas veids: Uzturēšanas izmaksas var ietvert regulāras inspekcijas, remontus, noplūžu novēršanu, kā arī tīrīšanu</w:t>
      </w:r>
      <w:r w:rsidR="0000480B" w:rsidRPr="00CA2251">
        <w:rPr>
          <w:rFonts w:asciiTheme="minorHAnsi" w:hAnsiTheme="minorHAnsi" w:cstheme="minorHAnsi"/>
          <w:sz w:val="22"/>
          <w:szCs w:val="22"/>
        </w:rPr>
        <w:t>;</w:t>
      </w:r>
    </w:p>
    <w:p w14:paraId="30EA258B" w14:textId="00ADE1A2" w:rsidR="00173F03" w:rsidRPr="00CA2251" w:rsidRDefault="00173F03" w:rsidP="008C1DC8">
      <w:pPr>
        <w:pStyle w:val="Sarakstarindkopa"/>
        <w:numPr>
          <w:ilvl w:val="1"/>
          <w:numId w:val="28"/>
        </w:numPr>
        <w:spacing w:after="120"/>
        <w:rPr>
          <w:rFonts w:asciiTheme="minorHAnsi" w:hAnsiTheme="minorHAnsi" w:cstheme="minorHAnsi"/>
          <w:sz w:val="22"/>
          <w:szCs w:val="22"/>
        </w:rPr>
      </w:pPr>
      <w:r w:rsidRPr="00CA2251">
        <w:rPr>
          <w:rFonts w:asciiTheme="minorHAnsi" w:hAnsiTheme="minorHAnsi" w:cstheme="minorHAnsi"/>
          <w:sz w:val="22"/>
          <w:szCs w:val="22"/>
        </w:rPr>
        <w:t>Materiālu un darba izmaksas</w:t>
      </w:r>
      <w:r w:rsidR="0000480B" w:rsidRPr="00CA2251">
        <w:rPr>
          <w:rFonts w:asciiTheme="minorHAnsi" w:hAnsiTheme="minorHAnsi" w:cstheme="minorHAnsi"/>
          <w:sz w:val="22"/>
          <w:szCs w:val="22"/>
        </w:rPr>
        <w:t>;</w:t>
      </w:r>
    </w:p>
    <w:p w14:paraId="21AF20FC" w14:textId="29B5BFCC" w:rsidR="00173F03" w:rsidRPr="00CA2251" w:rsidRDefault="00173F03" w:rsidP="008C1DC8">
      <w:pPr>
        <w:pStyle w:val="Sarakstarindkopa"/>
        <w:numPr>
          <w:ilvl w:val="1"/>
          <w:numId w:val="28"/>
        </w:numPr>
        <w:spacing w:after="120"/>
        <w:rPr>
          <w:rFonts w:asciiTheme="minorHAnsi" w:hAnsiTheme="minorHAnsi" w:cstheme="minorHAnsi"/>
          <w:sz w:val="22"/>
          <w:szCs w:val="22"/>
        </w:rPr>
      </w:pPr>
      <w:r w:rsidRPr="00CA2251">
        <w:rPr>
          <w:rFonts w:asciiTheme="minorHAnsi" w:hAnsiTheme="minorHAnsi" w:cstheme="minorHAnsi"/>
          <w:sz w:val="22"/>
          <w:szCs w:val="22"/>
        </w:rPr>
        <w:t>Uzturēšanas intervāls</w:t>
      </w:r>
      <w:r w:rsidR="0000480B" w:rsidRPr="00CA2251">
        <w:rPr>
          <w:rFonts w:asciiTheme="minorHAnsi" w:hAnsiTheme="minorHAnsi" w:cstheme="minorHAnsi"/>
          <w:sz w:val="22"/>
          <w:szCs w:val="22"/>
        </w:rPr>
        <w:t>.</w:t>
      </w:r>
    </w:p>
    <w:p w14:paraId="56913511" w14:textId="77777777" w:rsidR="00173F03" w:rsidRPr="00CA2251" w:rsidRDefault="00173F03" w:rsidP="008C1DC8">
      <w:pPr>
        <w:pStyle w:val="Sarakstarindkopa"/>
        <w:numPr>
          <w:ilvl w:val="0"/>
          <w:numId w:val="28"/>
        </w:numPr>
        <w:spacing w:after="120"/>
        <w:rPr>
          <w:rFonts w:asciiTheme="minorHAnsi" w:hAnsiTheme="minorHAnsi" w:cstheme="minorHAnsi"/>
          <w:sz w:val="22"/>
          <w:szCs w:val="22"/>
        </w:rPr>
      </w:pPr>
      <w:r w:rsidRPr="00CA2251">
        <w:rPr>
          <w:rFonts w:asciiTheme="minorHAnsi" w:hAnsiTheme="minorHAnsi" w:cstheme="minorHAnsi"/>
          <w:sz w:val="22"/>
          <w:szCs w:val="22"/>
        </w:rPr>
        <w:t>Uzturēšanas izmaksas par 1000 metriem siltumtrases var aptuveni svārstīties šādi:</w:t>
      </w:r>
    </w:p>
    <w:p w14:paraId="1BADBEFF" w14:textId="357835EE" w:rsidR="00173F03" w:rsidRPr="00CA2251" w:rsidRDefault="00173F03" w:rsidP="008C1DC8">
      <w:pPr>
        <w:pStyle w:val="Sarakstarindkopa"/>
        <w:numPr>
          <w:ilvl w:val="1"/>
          <w:numId w:val="28"/>
        </w:numPr>
        <w:spacing w:after="120"/>
        <w:rPr>
          <w:rFonts w:asciiTheme="minorHAnsi" w:hAnsiTheme="minorHAnsi" w:cstheme="minorHAnsi"/>
          <w:sz w:val="22"/>
          <w:szCs w:val="22"/>
        </w:rPr>
      </w:pPr>
      <w:r w:rsidRPr="00CA2251">
        <w:rPr>
          <w:rFonts w:asciiTheme="minorHAnsi" w:hAnsiTheme="minorHAnsi" w:cstheme="minorHAnsi"/>
          <w:sz w:val="22"/>
          <w:szCs w:val="22"/>
        </w:rPr>
        <w:t>Zema izmaksu novērtējuma diapazons: apmēram 1000 EUR - 2000 EUR par 1000 m. Šajā diapazonā varētu ietilpt pazemes siltumtrases ar pamata uzturēšanu un retām inspekcijām.</w:t>
      </w:r>
    </w:p>
    <w:p w14:paraId="4D7B0007" w14:textId="76261D62" w:rsidR="00173F03" w:rsidRPr="00CA2251" w:rsidRDefault="00173F03" w:rsidP="008C1DC8">
      <w:pPr>
        <w:pStyle w:val="Sarakstarindkopa"/>
        <w:numPr>
          <w:ilvl w:val="1"/>
          <w:numId w:val="28"/>
        </w:numPr>
        <w:spacing w:after="120"/>
        <w:rPr>
          <w:rFonts w:asciiTheme="minorHAnsi" w:hAnsiTheme="minorHAnsi" w:cstheme="minorHAnsi"/>
          <w:sz w:val="22"/>
          <w:szCs w:val="22"/>
        </w:rPr>
      </w:pPr>
      <w:r w:rsidRPr="00CA2251">
        <w:rPr>
          <w:rFonts w:asciiTheme="minorHAnsi" w:hAnsiTheme="minorHAnsi" w:cstheme="minorHAnsi"/>
          <w:sz w:val="22"/>
          <w:szCs w:val="22"/>
        </w:rPr>
        <w:t>Augsta izmaksu novērtējuma diapazons: apmēram 2000 EUR - 3000 EUR par 1000 m. Šajā diapazonā varētu ietilpt intensīvāka uzturēšana ar regulārām inspekcijām, remontiem un papildu darbu izmaksām.</w:t>
      </w:r>
    </w:p>
    <w:p w14:paraId="02BCDFA4" w14:textId="5DFB6A24" w:rsidR="00173F03" w:rsidRPr="00CA2251" w:rsidRDefault="00173F03" w:rsidP="00483362">
      <w:pPr>
        <w:spacing w:after="120"/>
        <w:jc w:val="both"/>
        <w:rPr>
          <w:rFonts w:asciiTheme="minorHAnsi" w:hAnsiTheme="minorHAnsi" w:cstheme="minorHAnsi"/>
          <w:sz w:val="22"/>
          <w:szCs w:val="22"/>
        </w:rPr>
      </w:pPr>
      <w:r w:rsidRPr="00CA2251">
        <w:rPr>
          <w:rFonts w:asciiTheme="minorHAnsi" w:hAnsiTheme="minorHAnsi" w:cstheme="minorHAnsi"/>
          <w:sz w:val="22"/>
          <w:szCs w:val="22"/>
        </w:rPr>
        <w:t>Kopumā, ņemot vērā šos faktorus, vidējās ikgadējās uzturēšanas izmaksas varētu būt no 1 EUR līdz 5 EUR par metru. Tādējādi, ja siltumtrases garums ir 12,000 metri, tas varētu izmaksāt no 12</w:t>
      </w:r>
      <w:r w:rsidR="0000480B" w:rsidRPr="00CA2251">
        <w:rPr>
          <w:rFonts w:asciiTheme="minorHAnsi" w:hAnsiTheme="minorHAnsi" w:cstheme="minorHAnsi"/>
          <w:sz w:val="22"/>
          <w:szCs w:val="22"/>
        </w:rPr>
        <w:t xml:space="preserve"> </w:t>
      </w:r>
      <w:r w:rsidRPr="00CA2251">
        <w:rPr>
          <w:rFonts w:asciiTheme="minorHAnsi" w:hAnsiTheme="minorHAnsi" w:cstheme="minorHAnsi"/>
          <w:sz w:val="22"/>
          <w:szCs w:val="22"/>
        </w:rPr>
        <w:t>000 EUR līdz 60</w:t>
      </w:r>
      <w:r w:rsidR="0000480B" w:rsidRPr="00CA2251">
        <w:rPr>
          <w:rFonts w:asciiTheme="minorHAnsi" w:hAnsiTheme="minorHAnsi" w:cstheme="minorHAnsi"/>
          <w:sz w:val="22"/>
          <w:szCs w:val="22"/>
        </w:rPr>
        <w:t xml:space="preserve"> </w:t>
      </w:r>
      <w:r w:rsidRPr="00CA2251">
        <w:rPr>
          <w:rFonts w:asciiTheme="minorHAnsi" w:hAnsiTheme="minorHAnsi" w:cstheme="minorHAnsi"/>
          <w:sz w:val="22"/>
          <w:szCs w:val="22"/>
        </w:rPr>
        <w:t>000 EUR gadā.</w:t>
      </w:r>
    </w:p>
    <w:p w14:paraId="22DC5AEA" w14:textId="77777777" w:rsidR="00173F03" w:rsidRPr="00CA2251" w:rsidRDefault="00173F03" w:rsidP="00173F03">
      <w:pPr>
        <w:spacing w:line="276" w:lineRule="auto"/>
        <w:jc w:val="both"/>
        <w:rPr>
          <w:b/>
          <w:bCs/>
          <w:sz w:val="22"/>
          <w:szCs w:val="22"/>
        </w:rPr>
      </w:pPr>
    </w:p>
    <w:p w14:paraId="7A988FA9" w14:textId="03288E8F" w:rsidR="00173F03" w:rsidRPr="00CA2251" w:rsidRDefault="00CB626B" w:rsidP="0000480B">
      <w:pPr>
        <w:pStyle w:val="Virsraksts3"/>
        <w:spacing w:before="0" w:after="120"/>
      </w:pPr>
      <w:bookmarkStart w:id="43" w:name="_Toc202341957"/>
      <w:r w:rsidRPr="00CB626B">
        <w:lastRenderedPageBreak/>
        <w:t>Attīstība scenārijs (I), ja par privāto partneri tiek izvēlēts SIA “Gren Gulbene”</w:t>
      </w:r>
      <w:r w:rsidR="004C27B4" w:rsidRPr="004C27B4">
        <w:t xml:space="preserve"> </w:t>
      </w:r>
      <w:r w:rsidR="004C27B4">
        <w:t xml:space="preserve">(t.i. </w:t>
      </w:r>
      <w:r w:rsidR="004C27B4" w:rsidRPr="00CB626B">
        <w:t>visa</w:t>
      </w:r>
      <w:r w:rsidR="00DE2106">
        <w:t>s</w:t>
      </w:r>
      <w:r w:rsidR="004C27B4" w:rsidRPr="00CB626B">
        <w:t xml:space="preserve"> </w:t>
      </w:r>
      <w:r w:rsidR="004C27B4">
        <w:t xml:space="preserve">siltumapgādes </w:t>
      </w:r>
      <w:r w:rsidR="004C27B4" w:rsidRPr="00CB626B">
        <w:t>sistēm</w:t>
      </w:r>
      <w:r w:rsidR="00DE2106">
        <w:t>as attīstība</w:t>
      </w:r>
      <w:r w:rsidR="004C27B4">
        <w:t>)</w:t>
      </w:r>
      <w:bookmarkEnd w:id="43"/>
    </w:p>
    <w:p w14:paraId="49CC3045" w14:textId="06D4F419" w:rsidR="00173F03" w:rsidRPr="00CA2251" w:rsidRDefault="00EA25FC" w:rsidP="00CB626B">
      <w:pPr>
        <w:spacing w:after="120"/>
        <w:jc w:val="both"/>
        <w:rPr>
          <w:rFonts w:asciiTheme="minorHAnsi" w:hAnsiTheme="minorHAnsi" w:cstheme="minorHAnsi"/>
          <w:sz w:val="22"/>
          <w:szCs w:val="22"/>
        </w:rPr>
      </w:pPr>
      <w:r w:rsidRPr="00CA2251">
        <w:rPr>
          <w:rFonts w:asciiTheme="minorHAnsi" w:hAnsiTheme="minorHAnsi" w:cstheme="minorHAnsi"/>
          <w:sz w:val="22"/>
          <w:szCs w:val="22"/>
        </w:rPr>
        <w:t>T</w:t>
      </w:r>
      <w:r w:rsidR="00173F03" w:rsidRPr="00CA2251">
        <w:rPr>
          <w:rFonts w:asciiTheme="minorHAnsi" w:hAnsiTheme="minorHAnsi" w:cstheme="minorHAnsi"/>
          <w:sz w:val="22"/>
          <w:szCs w:val="22"/>
        </w:rPr>
        <w:t>iek veikti siltumapgādes sistēmas pamata uzturēšanas pasākumi ar fokusu paaugstināt CSS efektivitāti, attiecībā uz siltumenerģijas avotiem, šajā scenārijā var paredzēt sekojošo:</w:t>
      </w:r>
    </w:p>
    <w:p w14:paraId="396493DE" w14:textId="77777777" w:rsidR="00173F03" w:rsidRPr="00CA2251" w:rsidRDefault="00173F03" w:rsidP="00CB626B">
      <w:pPr>
        <w:pStyle w:val="Sarakstarindkopa"/>
        <w:numPr>
          <w:ilvl w:val="0"/>
          <w:numId w:val="32"/>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SIA “Gren Gulbene” par saviem līdzekļiem uztur Miera iela 17B </w:t>
      </w:r>
      <w:r w:rsidRPr="00CA2251">
        <w:rPr>
          <w:rFonts w:asciiTheme="minorHAnsi" w:hAnsiTheme="minorHAnsi" w:cstheme="minorHAnsi"/>
          <w:b/>
          <w:bCs/>
          <w:sz w:val="22"/>
          <w:szCs w:val="22"/>
        </w:rPr>
        <w:t>primāro</w:t>
      </w:r>
      <w:r w:rsidRPr="00CA2251">
        <w:rPr>
          <w:rFonts w:asciiTheme="minorHAnsi" w:hAnsiTheme="minorHAnsi" w:cstheme="minorHAnsi"/>
          <w:sz w:val="22"/>
          <w:szCs w:val="22"/>
        </w:rPr>
        <w:t xml:space="preserve"> apkures katlu labā stāvokli arī turpmāk, jo tas ir saistīts ar elektroenerģijas ražošanu.</w:t>
      </w:r>
    </w:p>
    <w:p w14:paraId="62898C74" w14:textId="1B932A98" w:rsidR="00173F03" w:rsidRPr="00CA2251" w:rsidRDefault="00173F03" w:rsidP="00CB626B">
      <w:pPr>
        <w:pStyle w:val="Sarakstarindkopa"/>
        <w:numPr>
          <w:ilvl w:val="0"/>
          <w:numId w:val="32"/>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SIA “Gren Gulbene” un pašvaldība kopīgi veic </w:t>
      </w:r>
      <w:r w:rsidRPr="00CA2251">
        <w:rPr>
          <w:rFonts w:asciiTheme="minorHAnsi" w:hAnsiTheme="minorHAnsi" w:cstheme="minorHAnsi"/>
          <w:b/>
          <w:bCs/>
          <w:sz w:val="22"/>
          <w:szCs w:val="22"/>
        </w:rPr>
        <w:t>sekundārā</w:t>
      </w:r>
      <w:r w:rsidRPr="00CA2251">
        <w:rPr>
          <w:rFonts w:asciiTheme="minorHAnsi" w:hAnsiTheme="minorHAnsi" w:cstheme="minorHAnsi"/>
          <w:sz w:val="22"/>
          <w:szCs w:val="22"/>
        </w:rPr>
        <w:t xml:space="preserve"> apkures katla ECO BIOLER </w:t>
      </w:r>
      <w:r w:rsidRPr="00CA2251">
        <w:rPr>
          <w:rFonts w:asciiTheme="minorHAnsi" w:hAnsiTheme="minorHAnsi" w:cstheme="minorHAnsi"/>
          <w:b/>
          <w:bCs/>
          <w:sz w:val="22"/>
          <w:szCs w:val="22"/>
        </w:rPr>
        <w:t>nomaiņu</w:t>
      </w:r>
      <w:r w:rsidRPr="00CA2251">
        <w:rPr>
          <w:rFonts w:asciiTheme="minorHAnsi" w:hAnsiTheme="minorHAnsi" w:cstheme="minorHAnsi"/>
          <w:sz w:val="22"/>
          <w:szCs w:val="22"/>
        </w:rPr>
        <w:t xml:space="preserve"> pret diviem atbilstošiem apkures katliem ar kopējo jaudu 4MW</w:t>
      </w:r>
      <w:r w:rsidR="0000480B" w:rsidRPr="00CA2251">
        <w:rPr>
          <w:rFonts w:asciiTheme="minorHAnsi" w:hAnsiTheme="minorHAnsi" w:cstheme="minorHAnsi"/>
          <w:sz w:val="22"/>
          <w:szCs w:val="22"/>
        </w:rPr>
        <w:t>.</w:t>
      </w:r>
      <w:r w:rsidRPr="00CA2251">
        <w:rPr>
          <w:rFonts w:asciiTheme="minorHAnsi" w:hAnsiTheme="minorHAnsi" w:cstheme="minorHAnsi"/>
          <w:sz w:val="22"/>
          <w:szCs w:val="22"/>
        </w:rPr>
        <w:t xml:space="preserve"> </w:t>
      </w:r>
      <w:r w:rsidR="0000480B" w:rsidRPr="00CA2251">
        <w:rPr>
          <w:rFonts w:asciiTheme="minorHAnsi" w:hAnsiTheme="minorHAnsi" w:cstheme="minorHAnsi"/>
          <w:sz w:val="22"/>
          <w:szCs w:val="22"/>
        </w:rPr>
        <w:t>P</w:t>
      </w:r>
      <w:r w:rsidRPr="00CA2251">
        <w:rPr>
          <w:rFonts w:asciiTheme="minorHAnsi" w:hAnsiTheme="minorHAnsi" w:cstheme="minorHAnsi"/>
          <w:sz w:val="22"/>
          <w:szCs w:val="22"/>
        </w:rPr>
        <w:t>lānotās izmaksas ap 300</w:t>
      </w:r>
      <w:r w:rsidR="0000480B" w:rsidRPr="00CA2251">
        <w:rPr>
          <w:rFonts w:asciiTheme="minorHAnsi" w:hAnsiTheme="minorHAnsi" w:cstheme="minorHAnsi"/>
          <w:sz w:val="22"/>
          <w:szCs w:val="22"/>
        </w:rPr>
        <w:t xml:space="preserve"> līdz </w:t>
      </w:r>
      <w:r w:rsidRPr="00CA2251">
        <w:rPr>
          <w:rFonts w:asciiTheme="minorHAnsi" w:hAnsiTheme="minorHAnsi" w:cstheme="minorHAnsi"/>
          <w:sz w:val="22"/>
          <w:szCs w:val="22"/>
        </w:rPr>
        <w:t>700</w:t>
      </w:r>
      <w:r w:rsidR="00AA0BFF" w:rsidRPr="00CA2251">
        <w:rPr>
          <w:rFonts w:asciiTheme="minorHAnsi" w:hAnsiTheme="minorHAnsi" w:cstheme="minorHAnsi"/>
          <w:sz w:val="22"/>
          <w:szCs w:val="22"/>
        </w:rPr>
        <w:t xml:space="preserve"> </w:t>
      </w:r>
      <w:r w:rsidRPr="00CA2251">
        <w:rPr>
          <w:rFonts w:asciiTheme="minorHAnsi" w:hAnsiTheme="minorHAnsi" w:cstheme="minorHAnsi"/>
          <w:sz w:val="22"/>
          <w:szCs w:val="22"/>
        </w:rPr>
        <w:t>tūkst.</w:t>
      </w:r>
      <w:r w:rsidR="00074CCA" w:rsidRPr="00CA2251">
        <w:rPr>
          <w:rFonts w:asciiTheme="minorHAnsi" w:hAnsiTheme="minorHAnsi" w:cstheme="minorHAnsi"/>
          <w:sz w:val="22"/>
          <w:szCs w:val="22"/>
        </w:rPr>
        <w:t xml:space="preserve"> EUR</w:t>
      </w:r>
      <w:r w:rsidRPr="00CA2251">
        <w:rPr>
          <w:rFonts w:asciiTheme="minorHAnsi" w:hAnsiTheme="minorHAnsi" w:cstheme="minorHAnsi"/>
          <w:sz w:val="22"/>
          <w:szCs w:val="22"/>
        </w:rPr>
        <w:t>, bet būtu jāņem vērā sekojoši aspekti:</w:t>
      </w:r>
    </w:p>
    <w:p w14:paraId="51DE320E" w14:textId="76B24A2F" w:rsidR="00173F03" w:rsidRPr="00CA2251" w:rsidRDefault="00173F03" w:rsidP="00CB626B">
      <w:pPr>
        <w:pStyle w:val="Sarakstarindkopa"/>
        <w:numPr>
          <w:ilvl w:val="1"/>
          <w:numId w:val="32"/>
        </w:numPr>
        <w:spacing w:after="120"/>
        <w:rPr>
          <w:rFonts w:asciiTheme="minorHAnsi" w:hAnsiTheme="minorHAnsi" w:cstheme="minorHAnsi"/>
          <w:sz w:val="22"/>
          <w:szCs w:val="22"/>
        </w:rPr>
      </w:pPr>
      <w:r w:rsidRPr="00CA2251">
        <w:rPr>
          <w:rFonts w:asciiTheme="minorHAnsi" w:hAnsiTheme="minorHAnsi" w:cstheme="minorHAnsi"/>
          <w:sz w:val="22"/>
          <w:szCs w:val="22"/>
        </w:rPr>
        <w:t>Katla cena: 4 MW šķeldas katli parasti maksā no 200</w:t>
      </w:r>
      <w:r w:rsidR="0000480B" w:rsidRPr="00CA2251">
        <w:rPr>
          <w:rFonts w:asciiTheme="minorHAnsi" w:hAnsiTheme="minorHAnsi" w:cstheme="minorHAnsi"/>
          <w:sz w:val="22"/>
          <w:szCs w:val="22"/>
        </w:rPr>
        <w:t xml:space="preserve"> tūkst. EUR</w:t>
      </w:r>
      <w:r w:rsidRPr="00CA2251">
        <w:rPr>
          <w:rFonts w:asciiTheme="minorHAnsi" w:hAnsiTheme="minorHAnsi" w:cstheme="minorHAnsi"/>
          <w:sz w:val="22"/>
          <w:szCs w:val="22"/>
        </w:rPr>
        <w:t xml:space="preserve"> līdz 500</w:t>
      </w:r>
      <w:r w:rsidR="0000480B" w:rsidRPr="00CA2251">
        <w:rPr>
          <w:rFonts w:asciiTheme="minorHAnsi" w:hAnsiTheme="minorHAnsi" w:cstheme="minorHAnsi"/>
          <w:sz w:val="22"/>
          <w:szCs w:val="22"/>
        </w:rPr>
        <w:t xml:space="preserve"> tūkst. EUR</w:t>
      </w:r>
      <w:r w:rsidRPr="00CA2251">
        <w:rPr>
          <w:rFonts w:asciiTheme="minorHAnsi" w:hAnsiTheme="minorHAnsi" w:cstheme="minorHAnsi"/>
          <w:sz w:val="22"/>
          <w:szCs w:val="22"/>
        </w:rPr>
        <w:t>, atkarībā no ražotāja</w:t>
      </w:r>
      <w:r w:rsidR="0000480B" w:rsidRPr="00CA2251">
        <w:rPr>
          <w:rFonts w:asciiTheme="minorHAnsi" w:hAnsiTheme="minorHAnsi" w:cstheme="minorHAnsi"/>
          <w:sz w:val="22"/>
          <w:szCs w:val="22"/>
        </w:rPr>
        <w:t xml:space="preserve">, </w:t>
      </w:r>
      <w:r w:rsidRPr="00CA2251">
        <w:rPr>
          <w:rFonts w:asciiTheme="minorHAnsi" w:hAnsiTheme="minorHAnsi" w:cstheme="minorHAnsi"/>
          <w:sz w:val="22"/>
          <w:szCs w:val="22"/>
        </w:rPr>
        <w:t>modeļa</w:t>
      </w:r>
      <w:r w:rsidR="0000480B" w:rsidRPr="00CA2251">
        <w:rPr>
          <w:rFonts w:asciiTheme="minorHAnsi" w:hAnsiTheme="minorHAnsi" w:cstheme="minorHAnsi"/>
          <w:sz w:val="22"/>
          <w:szCs w:val="22"/>
        </w:rPr>
        <w:t>, efektivitātes un garantijas piedāvājuma</w:t>
      </w:r>
      <w:r w:rsidRPr="00CA2251">
        <w:rPr>
          <w:rFonts w:asciiTheme="minorHAnsi" w:hAnsiTheme="minorHAnsi" w:cstheme="minorHAnsi"/>
          <w:sz w:val="22"/>
          <w:szCs w:val="22"/>
        </w:rPr>
        <w:t>.</w:t>
      </w:r>
    </w:p>
    <w:p w14:paraId="54331CD9" w14:textId="4A2D88ED" w:rsidR="00173F03" w:rsidRPr="00CA2251" w:rsidRDefault="00173F03" w:rsidP="00CB626B">
      <w:pPr>
        <w:pStyle w:val="Sarakstarindkopa"/>
        <w:numPr>
          <w:ilvl w:val="1"/>
          <w:numId w:val="32"/>
        </w:numPr>
        <w:spacing w:after="120"/>
        <w:rPr>
          <w:rFonts w:asciiTheme="minorHAnsi" w:hAnsiTheme="minorHAnsi" w:cstheme="minorHAnsi"/>
          <w:sz w:val="22"/>
          <w:szCs w:val="22"/>
        </w:rPr>
      </w:pPr>
      <w:r w:rsidRPr="00CA2251">
        <w:rPr>
          <w:rFonts w:asciiTheme="minorHAnsi" w:hAnsiTheme="minorHAnsi" w:cstheme="minorHAnsi"/>
          <w:sz w:val="22"/>
          <w:szCs w:val="22"/>
        </w:rPr>
        <w:t>Uzstādīšanas izmaksas: T</w:t>
      </w:r>
      <w:r w:rsidR="0000480B" w:rsidRPr="00CA2251">
        <w:rPr>
          <w:rFonts w:asciiTheme="minorHAnsi" w:hAnsiTheme="minorHAnsi" w:cstheme="minorHAnsi"/>
          <w:sz w:val="22"/>
          <w:szCs w:val="22"/>
        </w:rPr>
        <w:t>ā</w:t>
      </w:r>
      <w:r w:rsidRPr="00CA2251">
        <w:rPr>
          <w:rFonts w:asciiTheme="minorHAnsi" w:hAnsiTheme="minorHAnsi" w:cstheme="minorHAnsi"/>
          <w:sz w:val="22"/>
          <w:szCs w:val="22"/>
        </w:rPr>
        <w:t xml:space="preserve">s varētu </w:t>
      </w:r>
      <w:r w:rsidR="0000480B" w:rsidRPr="00CA2251">
        <w:rPr>
          <w:rFonts w:asciiTheme="minorHAnsi" w:hAnsiTheme="minorHAnsi" w:cstheme="minorHAnsi"/>
          <w:sz w:val="22"/>
          <w:szCs w:val="22"/>
        </w:rPr>
        <w:t xml:space="preserve">sasniegt </w:t>
      </w:r>
      <w:r w:rsidRPr="00CA2251">
        <w:rPr>
          <w:rFonts w:asciiTheme="minorHAnsi" w:hAnsiTheme="minorHAnsi" w:cstheme="minorHAnsi"/>
          <w:sz w:val="22"/>
          <w:szCs w:val="22"/>
        </w:rPr>
        <w:t>papildus 50</w:t>
      </w:r>
      <w:r w:rsidR="0000480B" w:rsidRPr="00CA2251">
        <w:rPr>
          <w:rFonts w:asciiTheme="minorHAnsi" w:hAnsiTheme="minorHAnsi" w:cstheme="minorHAnsi"/>
          <w:sz w:val="22"/>
          <w:szCs w:val="22"/>
        </w:rPr>
        <w:t xml:space="preserve"> tūkst. EUR</w:t>
      </w:r>
      <w:r w:rsidRPr="00CA2251">
        <w:rPr>
          <w:rFonts w:asciiTheme="minorHAnsi" w:hAnsiTheme="minorHAnsi" w:cstheme="minorHAnsi"/>
          <w:sz w:val="22"/>
          <w:szCs w:val="22"/>
        </w:rPr>
        <w:t xml:space="preserve"> līdz 100</w:t>
      </w:r>
      <w:r w:rsidR="0000480B" w:rsidRPr="00CA2251">
        <w:rPr>
          <w:rFonts w:asciiTheme="minorHAnsi" w:hAnsiTheme="minorHAnsi" w:cstheme="minorHAnsi"/>
          <w:sz w:val="22"/>
          <w:szCs w:val="22"/>
        </w:rPr>
        <w:t xml:space="preserve"> tūkst. EUR</w:t>
      </w:r>
      <w:r w:rsidRPr="00CA2251">
        <w:rPr>
          <w:rFonts w:asciiTheme="minorHAnsi" w:hAnsiTheme="minorHAnsi" w:cstheme="minorHAnsi"/>
          <w:sz w:val="22"/>
          <w:szCs w:val="22"/>
        </w:rPr>
        <w:t xml:space="preserve">. Tas ietver uzstādīšanas darbu, materiālus, cauruļvadu </w:t>
      </w:r>
      <w:r w:rsidR="0000480B" w:rsidRPr="00CA2251">
        <w:rPr>
          <w:rFonts w:asciiTheme="minorHAnsi" w:hAnsiTheme="minorHAnsi" w:cstheme="minorHAnsi"/>
          <w:sz w:val="22"/>
          <w:szCs w:val="22"/>
        </w:rPr>
        <w:t xml:space="preserve">(apsaistes) </w:t>
      </w:r>
      <w:r w:rsidRPr="00CA2251">
        <w:rPr>
          <w:rFonts w:asciiTheme="minorHAnsi" w:hAnsiTheme="minorHAnsi" w:cstheme="minorHAnsi"/>
          <w:sz w:val="22"/>
          <w:szCs w:val="22"/>
        </w:rPr>
        <w:t>izveidi un optimizāciju.</w:t>
      </w:r>
    </w:p>
    <w:p w14:paraId="47E6A1E6" w14:textId="58ECA858" w:rsidR="00173F03" w:rsidRPr="00CA2251" w:rsidRDefault="00173F03" w:rsidP="00CB626B">
      <w:pPr>
        <w:pStyle w:val="Sarakstarindkopa"/>
        <w:numPr>
          <w:ilvl w:val="1"/>
          <w:numId w:val="32"/>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Papildu izmaksas: Atkarībā no situācijas var būt nepieciešami arī būvniecības darbi vai infrastruktūras uzlabošanas izmaksas, kas varētu palielināt izmaksas par </w:t>
      </w:r>
      <w:r w:rsidR="0000480B" w:rsidRPr="00CA2251">
        <w:rPr>
          <w:rFonts w:asciiTheme="minorHAnsi" w:hAnsiTheme="minorHAnsi" w:cstheme="minorHAnsi"/>
          <w:sz w:val="22"/>
          <w:szCs w:val="22"/>
        </w:rPr>
        <w:t xml:space="preserve">vismaz </w:t>
      </w:r>
      <w:r w:rsidRPr="00CA2251">
        <w:rPr>
          <w:rFonts w:asciiTheme="minorHAnsi" w:hAnsiTheme="minorHAnsi" w:cstheme="minorHAnsi"/>
          <w:sz w:val="22"/>
          <w:szCs w:val="22"/>
        </w:rPr>
        <w:t>5</w:t>
      </w:r>
      <w:r w:rsidR="0000480B" w:rsidRPr="00CA2251">
        <w:rPr>
          <w:rFonts w:asciiTheme="minorHAnsi" w:hAnsiTheme="minorHAnsi" w:cstheme="minorHAnsi"/>
          <w:sz w:val="22"/>
          <w:szCs w:val="22"/>
        </w:rPr>
        <w:t>0 tūkst. EUR</w:t>
      </w:r>
      <w:r w:rsidRPr="00CA2251">
        <w:rPr>
          <w:rFonts w:asciiTheme="minorHAnsi" w:hAnsiTheme="minorHAnsi" w:cstheme="minorHAnsi"/>
          <w:sz w:val="22"/>
          <w:szCs w:val="22"/>
        </w:rPr>
        <w:t>.</w:t>
      </w:r>
    </w:p>
    <w:p w14:paraId="75DDD210" w14:textId="77777777" w:rsidR="00173F03" w:rsidRPr="00CA2251" w:rsidRDefault="00173F03" w:rsidP="00CB626B">
      <w:pPr>
        <w:pStyle w:val="Sarakstarindkopa"/>
        <w:numPr>
          <w:ilvl w:val="1"/>
          <w:numId w:val="32"/>
        </w:numPr>
        <w:spacing w:after="120"/>
        <w:rPr>
          <w:rFonts w:asciiTheme="minorHAnsi" w:hAnsiTheme="minorHAnsi" w:cstheme="minorHAnsi"/>
          <w:sz w:val="22"/>
          <w:szCs w:val="22"/>
        </w:rPr>
      </w:pPr>
      <w:r w:rsidRPr="00CA2251">
        <w:rPr>
          <w:rFonts w:asciiTheme="minorHAnsi" w:hAnsiTheme="minorHAnsi" w:cstheme="minorHAnsi"/>
          <w:sz w:val="22"/>
          <w:szCs w:val="22"/>
        </w:rPr>
        <w:t>Darbības licences un atļaujas.</w:t>
      </w:r>
    </w:p>
    <w:p w14:paraId="34316FE5" w14:textId="58E38A54" w:rsidR="00173F03" w:rsidRPr="00CA2251" w:rsidRDefault="00173F03" w:rsidP="00CB626B">
      <w:pPr>
        <w:spacing w:after="120"/>
        <w:jc w:val="both"/>
        <w:rPr>
          <w:rFonts w:asciiTheme="minorHAnsi" w:hAnsiTheme="minorHAnsi" w:cstheme="minorHAnsi"/>
          <w:sz w:val="22"/>
          <w:szCs w:val="22"/>
        </w:rPr>
      </w:pPr>
      <w:r w:rsidRPr="00CA2251">
        <w:rPr>
          <w:rFonts w:asciiTheme="minorHAnsi" w:hAnsiTheme="minorHAnsi" w:cstheme="minorHAnsi"/>
          <w:sz w:val="22"/>
          <w:szCs w:val="22"/>
        </w:rPr>
        <w:t>Attiecībā uz siltumapgādes tīkliem, šajā scenārijā var paredzēt preventīva</w:t>
      </w:r>
      <w:r w:rsidR="00AA0BFF" w:rsidRPr="00CA2251">
        <w:rPr>
          <w:rFonts w:asciiTheme="minorHAnsi" w:hAnsiTheme="minorHAnsi" w:cstheme="minorHAnsi"/>
          <w:sz w:val="22"/>
          <w:szCs w:val="22"/>
        </w:rPr>
        <w:t>i</w:t>
      </w:r>
      <w:r w:rsidRPr="00CA2251">
        <w:rPr>
          <w:rFonts w:asciiTheme="minorHAnsi" w:hAnsiTheme="minorHAnsi" w:cstheme="minorHAnsi"/>
          <w:sz w:val="22"/>
          <w:szCs w:val="22"/>
        </w:rPr>
        <w:t xml:space="preserve"> uzturēšana</w:t>
      </w:r>
      <w:r w:rsidR="00AA0BFF" w:rsidRPr="00CA2251">
        <w:rPr>
          <w:rFonts w:asciiTheme="minorHAnsi" w:hAnsiTheme="minorHAnsi" w:cstheme="minorHAnsi"/>
          <w:sz w:val="22"/>
          <w:szCs w:val="22"/>
        </w:rPr>
        <w:t>i</w:t>
      </w:r>
      <w:r w:rsidRPr="00CA2251">
        <w:rPr>
          <w:rFonts w:asciiTheme="minorHAnsi" w:hAnsiTheme="minorHAnsi" w:cstheme="minorHAnsi"/>
          <w:sz w:val="22"/>
          <w:szCs w:val="22"/>
        </w:rPr>
        <w:t xml:space="preserve"> ik gadu ap </w:t>
      </w:r>
      <w:r w:rsidRPr="00CA2251">
        <w:rPr>
          <w:rFonts w:asciiTheme="minorHAnsi" w:hAnsiTheme="minorHAnsi" w:cstheme="minorHAnsi"/>
          <w:b/>
          <w:bCs/>
          <w:sz w:val="22"/>
          <w:szCs w:val="22"/>
        </w:rPr>
        <w:t>24</w:t>
      </w:r>
      <w:r w:rsidR="0000480B" w:rsidRPr="00CA2251">
        <w:rPr>
          <w:rFonts w:asciiTheme="minorHAnsi" w:hAnsiTheme="minorHAnsi" w:cstheme="minorHAnsi"/>
          <w:b/>
          <w:bCs/>
          <w:sz w:val="22"/>
          <w:szCs w:val="22"/>
        </w:rPr>
        <w:t xml:space="preserve"> līdz </w:t>
      </w:r>
      <w:r w:rsidRPr="00CA2251">
        <w:rPr>
          <w:rFonts w:asciiTheme="minorHAnsi" w:hAnsiTheme="minorHAnsi" w:cstheme="minorHAnsi"/>
          <w:b/>
          <w:bCs/>
          <w:sz w:val="22"/>
          <w:szCs w:val="22"/>
        </w:rPr>
        <w:t>100</w:t>
      </w:r>
      <w:r w:rsidR="00AA0BFF" w:rsidRPr="00CA2251">
        <w:rPr>
          <w:rFonts w:asciiTheme="minorHAnsi" w:hAnsiTheme="minorHAnsi" w:cstheme="minorHAnsi"/>
          <w:b/>
          <w:bCs/>
          <w:sz w:val="22"/>
          <w:szCs w:val="22"/>
        </w:rPr>
        <w:t xml:space="preserve"> </w:t>
      </w:r>
      <w:r w:rsidRPr="00CA2251">
        <w:rPr>
          <w:rFonts w:asciiTheme="minorHAnsi" w:hAnsiTheme="minorHAnsi" w:cstheme="minorHAnsi"/>
          <w:b/>
          <w:bCs/>
          <w:sz w:val="22"/>
          <w:szCs w:val="22"/>
        </w:rPr>
        <w:t>tūkst.</w:t>
      </w:r>
      <w:r w:rsidR="00074CCA" w:rsidRPr="00CA2251">
        <w:rPr>
          <w:rFonts w:asciiTheme="minorHAnsi" w:hAnsiTheme="minorHAnsi" w:cstheme="minorHAnsi"/>
          <w:b/>
          <w:bCs/>
          <w:sz w:val="22"/>
          <w:szCs w:val="22"/>
        </w:rPr>
        <w:t xml:space="preserve"> EUR</w:t>
      </w:r>
      <w:r w:rsidRPr="00CA2251">
        <w:rPr>
          <w:rFonts w:asciiTheme="minorHAnsi" w:hAnsiTheme="minorHAnsi" w:cstheme="minorHAnsi"/>
          <w:sz w:val="22"/>
          <w:szCs w:val="22"/>
        </w:rPr>
        <w:t xml:space="preserve"> (augsta izmaksu novērtējuma gadījumā)</w:t>
      </w:r>
      <w:r w:rsidR="00AA0BFF" w:rsidRPr="00CA2251">
        <w:rPr>
          <w:rFonts w:asciiTheme="minorHAnsi" w:hAnsiTheme="minorHAnsi" w:cstheme="minorHAnsi"/>
          <w:sz w:val="22"/>
          <w:szCs w:val="22"/>
        </w:rPr>
        <w:t>.</w:t>
      </w:r>
    </w:p>
    <w:p w14:paraId="679E6560" w14:textId="77777777" w:rsidR="00173F03" w:rsidRPr="00CA2251" w:rsidRDefault="00173F03" w:rsidP="00173F03">
      <w:pPr>
        <w:spacing w:line="276" w:lineRule="auto"/>
        <w:jc w:val="both"/>
        <w:rPr>
          <w:sz w:val="22"/>
          <w:szCs w:val="22"/>
        </w:rPr>
      </w:pPr>
    </w:p>
    <w:p w14:paraId="42A41520" w14:textId="19A16F38" w:rsidR="00173F03" w:rsidRPr="00CA2251" w:rsidRDefault="00CB626B" w:rsidP="006D55E6">
      <w:pPr>
        <w:pStyle w:val="Virsraksts3"/>
        <w:spacing w:before="0" w:after="120"/>
      </w:pPr>
      <w:bookmarkStart w:id="44" w:name="_Toc202341958"/>
      <w:r w:rsidRPr="00CB626B">
        <w:t>Attīstības scenārijs (II), ja par privāto partneri tiek izvēlēts cits komersants</w:t>
      </w:r>
      <w:r w:rsidR="004C27B4">
        <w:t xml:space="preserve"> (t.i. </w:t>
      </w:r>
      <w:r w:rsidR="004C27B4" w:rsidRPr="004C27B4">
        <w:t xml:space="preserve"> </w:t>
      </w:r>
      <w:r w:rsidR="004C27B4" w:rsidRPr="00CB626B">
        <w:t>pašvaldībai piederoša</w:t>
      </w:r>
      <w:r w:rsidR="00DE2106">
        <w:t>s</w:t>
      </w:r>
      <w:r w:rsidR="004C27B4" w:rsidRPr="00CB626B">
        <w:t xml:space="preserve"> s</w:t>
      </w:r>
      <w:r w:rsidR="004C27B4">
        <w:t>iltumapgādes s</w:t>
      </w:r>
      <w:r w:rsidR="004C27B4" w:rsidRPr="00CB626B">
        <w:t>istēma</w:t>
      </w:r>
      <w:r w:rsidR="00DE2106">
        <w:t>s attīstība</w:t>
      </w:r>
      <w:r w:rsidR="004C27B4">
        <w:t>)</w:t>
      </w:r>
      <w:bookmarkEnd w:id="44"/>
    </w:p>
    <w:p w14:paraId="2BCB5321" w14:textId="4A05B213" w:rsidR="00173F03" w:rsidRPr="00CA2251" w:rsidRDefault="00EA25FC" w:rsidP="006D55E6">
      <w:pPr>
        <w:spacing w:after="120"/>
        <w:jc w:val="both"/>
        <w:rPr>
          <w:rFonts w:asciiTheme="minorHAnsi" w:hAnsiTheme="minorHAnsi" w:cstheme="minorHAnsi"/>
          <w:sz w:val="22"/>
          <w:szCs w:val="22"/>
        </w:rPr>
      </w:pPr>
      <w:r w:rsidRPr="00CA2251">
        <w:rPr>
          <w:rFonts w:asciiTheme="minorHAnsi" w:hAnsiTheme="minorHAnsi" w:cstheme="minorHAnsi"/>
          <w:sz w:val="22"/>
          <w:szCs w:val="22"/>
        </w:rPr>
        <w:t>T</w:t>
      </w:r>
      <w:r w:rsidR="00173F03" w:rsidRPr="00CA2251">
        <w:rPr>
          <w:rFonts w:asciiTheme="minorHAnsi" w:hAnsiTheme="minorHAnsi" w:cstheme="minorHAnsi"/>
          <w:sz w:val="22"/>
          <w:szCs w:val="22"/>
        </w:rPr>
        <w:t>iek veikti nozīmīgi ieguldījumi siltumapgādes modernizācijā, kas rada būtiskus priekšnoteikumus CSS tehniskās, funkcionālās un finanšu ilgtspējas nodrošināšanai ar zemāku resursu patēriņu un mazāku ietekmi uz klimata pārmaiņām.</w:t>
      </w:r>
    </w:p>
    <w:p w14:paraId="7DB9A2D3" w14:textId="77777777" w:rsidR="00173F03" w:rsidRPr="00CA2251" w:rsidRDefault="00173F03" w:rsidP="006D55E6">
      <w:pPr>
        <w:spacing w:after="120"/>
        <w:jc w:val="both"/>
        <w:rPr>
          <w:rFonts w:asciiTheme="minorHAnsi" w:hAnsiTheme="minorHAnsi" w:cstheme="minorHAnsi"/>
          <w:sz w:val="22"/>
          <w:szCs w:val="22"/>
        </w:rPr>
      </w:pPr>
      <w:r w:rsidRPr="00CA2251">
        <w:rPr>
          <w:rFonts w:asciiTheme="minorHAnsi" w:hAnsiTheme="minorHAnsi" w:cstheme="minorHAnsi"/>
          <w:sz w:val="22"/>
          <w:szCs w:val="22"/>
        </w:rPr>
        <w:t>Tiek īstenots PPP projekts, kur sistēmu attīsta un uztur viens komersants, attiecībā uz siltumenerģijas avotiem, šajā scenārijā var paredzēt sekojošo:</w:t>
      </w:r>
    </w:p>
    <w:p w14:paraId="2D5999C7" w14:textId="296880D1" w:rsidR="008531F2" w:rsidRPr="00CA2251" w:rsidRDefault="00173F03" w:rsidP="00CB626B">
      <w:pPr>
        <w:pStyle w:val="Sarakstarindkopa"/>
        <w:numPr>
          <w:ilvl w:val="0"/>
          <w:numId w:val="47"/>
        </w:numPr>
        <w:spacing w:after="120"/>
        <w:rPr>
          <w:rFonts w:asciiTheme="minorHAnsi" w:hAnsiTheme="minorHAnsi" w:cstheme="minorHAnsi"/>
          <w:color w:val="000000" w:themeColor="text1"/>
          <w:sz w:val="22"/>
          <w:szCs w:val="22"/>
        </w:rPr>
      </w:pPr>
      <w:r w:rsidRPr="00CA2251">
        <w:rPr>
          <w:rFonts w:asciiTheme="minorHAnsi" w:hAnsiTheme="minorHAnsi" w:cstheme="minorHAnsi"/>
          <w:sz w:val="22"/>
          <w:szCs w:val="22"/>
        </w:rPr>
        <w:t xml:space="preserve">SIA “Gren Gulbene” īpašumā esošā koģenerācijas katlu māja Miera iela 17B tiek atslēgta no pilsētas </w:t>
      </w:r>
      <w:r w:rsidRPr="00CA2251">
        <w:rPr>
          <w:rFonts w:asciiTheme="minorHAnsi" w:hAnsiTheme="minorHAnsi" w:cstheme="minorHAnsi"/>
          <w:color w:val="000000" w:themeColor="text1"/>
          <w:sz w:val="22"/>
          <w:szCs w:val="22"/>
        </w:rPr>
        <w:t>centralizētās siltumapgādes tīkla</w:t>
      </w:r>
      <w:r w:rsidR="00A6659C" w:rsidRPr="00CA2251">
        <w:rPr>
          <w:rFonts w:asciiTheme="minorHAnsi" w:hAnsiTheme="minorHAnsi" w:cstheme="minorHAnsi"/>
          <w:color w:val="000000" w:themeColor="text1"/>
          <w:sz w:val="22"/>
          <w:szCs w:val="22"/>
        </w:rPr>
        <w:t>;</w:t>
      </w:r>
    </w:p>
    <w:p w14:paraId="3153621E" w14:textId="124E3E17" w:rsidR="001F5E87" w:rsidRPr="00CB626B" w:rsidRDefault="001F5E87" w:rsidP="00CB626B">
      <w:pPr>
        <w:pStyle w:val="Sarakstarindkopa"/>
        <w:numPr>
          <w:ilvl w:val="0"/>
          <w:numId w:val="47"/>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Nākotnes ielā 7 tiek veidota primārā katlu māja, kurā būtu vismaz trīs apkures katli ar kopējo jaudu 10MW, no kā divi ne mazāki par 2MW, kas spētu efektīvi strādāt vasaras periodā. Būtu jāapsver pilnīgi jaunas katlu mājas būvniecība. Kopējās izmaksas veido ap </w:t>
      </w:r>
      <w:r w:rsidRPr="00CA2251">
        <w:rPr>
          <w:rFonts w:asciiTheme="minorHAnsi" w:hAnsiTheme="minorHAnsi" w:cstheme="minorHAnsi"/>
          <w:b/>
          <w:bCs/>
          <w:sz w:val="22"/>
          <w:szCs w:val="22"/>
          <w:shd w:val="clear" w:color="auto" w:fill="FFFFFF" w:themeFill="background1"/>
        </w:rPr>
        <w:t>6-8 milj.</w:t>
      </w:r>
      <w:r w:rsidR="00074CCA" w:rsidRPr="00CA2251">
        <w:rPr>
          <w:rFonts w:asciiTheme="minorHAnsi" w:hAnsiTheme="minorHAnsi" w:cstheme="minorHAnsi"/>
          <w:b/>
          <w:bCs/>
          <w:sz w:val="22"/>
          <w:szCs w:val="22"/>
          <w:shd w:val="clear" w:color="auto" w:fill="FFFFFF" w:themeFill="background1"/>
        </w:rPr>
        <w:t xml:space="preserve"> EUR.</w:t>
      </w:r>
      <w:r w:rsidR="002C2AAD" w:rsidRPr="00CA2251">
        <w:rPr>
          <w:rFonts w:asciiTheme="minorHAnsi" w:hAnsiTheme="minorHAnsi" w:cstheme="minorHAnsi"/>
          <w:b/>
          <w:bCs/>
          <w:sz w:val="22"/>
          <w:szCs w:val="22"/>
          <w:shd w:val="clear" w:color="auto" w:fill="FFFFFF" w:themeFill="background1"/>
        </w:rPr>
        <w:t xml:space="preserve"> </w:t>
      </w:r>
      <w:r w:rsidR="002C2AAD" w:rsidRPr="00CA2251">
        <w:rPr>
          <w:rFonts w:asciiTheme="minorHAnsi" w:hAnsiTheme="minorHAnsi" w:cstheme="minorHAnsi"/>
          <w:sz w:val="22"/>
          <w:szCs w:val="22"/>
          <w:shd w:val="clear" w:color="auto" w:fill="FFFFFF" w:themeFill="background1"/>
        </w:rPr>
        <w:t>Tabulā 1-9 norādīta izmaksu aplēse vidējam izmaksu scenārijam, kas ir noteikts 7 milj. EUR apmērā.</w:t>
      </w:r>
    </w:p>
    <w:p w14:paraId="1CE24D81" w14:textId="77777777" w:rsidR="00CB626B" w:rsidRPr="00CB626B" w:rsidRDefault="00CB626B" w:rsidP="00CB626B">
      <w:pPr>
        <w:spacing w:after="120"/>
        <w:rPr>
          <w:rFonts w:asciiTheme="minorHAnsi" w:hAnsiTheme="minorHAnsi" w:cstheme="minorHAnsi"/>
          <w:sz w:val="22"/>
          <w:szCs w:val="22"/>
        </w:rPr>
      </w:pPr>
    </w:p>
    <w:p w14:paraId="59938A67" w14:textId="115596BC" w:rsidR="00B270E7" w:rsidRPr="00CA2251" w:rsidRDefault="00B270E7" w:rsidP="00B270E7">
      <w:pPr>
        <w:pStyle w:val="Parakstszemobjekta"/>
        <w:spacing w:after="0"/>
        <w:rPr>
          <w:rFonts w:asciiTheme="minorHAnsi" w:hAnsiTheme="minorHAnsi" w:cstheme="minorHAnsi"/>
          <w:sz w:val="22"/>
          <w:szCs w:val="22"/>
        </w:rPr>
      </w:pPr>
      <w:bookmarkStart w:id="45" w:name="_Toc202342008"/>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2C2AAD"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2C2AAD" w:rsidRPr="00CA2251">
        <w:rPr>
          <w:rFonts w:asciiTheme="minorHAnsi" w:hAnsiTheme="minorHAnsi" w:cstheme="minorHAnsi"/>
          <w:noProof/>
          <w:sz w:val="22"/>
          <w:szCs w:val="22"/>
        </w:rPr>
        <w:t>9</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xml:space="preserve">. Provizoriskais ieguldījumu </w:t>
      </w:r>
      <w:r w:rsidR="00C221BF" w:rsidRPr="00CA2251">
        <w:rPr>
          <w:rFonts w:asciiTheme="minorHAnsi" w:hAnsiTheme="minorHAnsi" w:cstheme="minorHAnsi"/>
          <w:sz w:val="22"/>
          <w:szCs w:val="22"/>
        </w:rPr>
        <w:t xml:space="preserve">izmaksu </w:t>
      </w:r>
      <w:r w:rsidRPr="00CA2251">
        <w:rPr>
          <w:rFonts w:asciiTheme="minorHAnsi" w:hAnsiTheme="minorHAnsi" w:cstheme="minorHAnsi"/>
          <w:sz w:val="22"/>
          <w:szCs w:val="22"/>
        </w:rPr>
        <w:t xml:space="preserve">novērtējums </w:t>
      </w:r>
      <w:r w:rsidR="00C221BF" w:rsidRPr="00CA2251">
        <w:rPr>
          <w:rFonts w:asciiTheme="minorHAnsi" w:hAnsiTheme="minorHAnsi" w:cstheme="minorHAnsi"/>
          <w:sz w:val="22"/>
          <w:szCs w:val="22"/>
        </w:rPr>
        <w:t xml:space="preserve">(EUR) </w:t>
      </w:r>
      <w:r w:rsidRPr="00CA2251">
        <w:rPr>
          <w:rFonts w:asciiTheme="minorHAnsi" w:hAnsiTheme="minorHAnsi" w:cstheme="minorHAnsi"/>
          <w:sz w:val="22"/>
          <w:szCs w:val="22"/>
        </w:rPr>
        <w:t>attīstības scenārija gadījumā</w:t>
      </w:r>
      <w:bookmarkEnd w:id="45"/>
    </w:p>
    <w:tbl>
      <w:tblPr>
        <w:tblW w:w="9351"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562"/>
        <w:gridCol w:w="3119"/>
        <w:gridCol w:w="1133"/>
        <w:gridCol w:w="4537"/>
      </w:tblGrid>
      <w:tr w:rsidR="00CB07A0" w:rsidRPr="00CA2251" w14:paraId="2BBC9E49" w14:textId="77777777" w:rsidTr="00CB07A0">
        <w:trPr>
          <w:trHeight w:val="276"/>
          <w:tblHeader/>
        </w:trPr>
        <w:tc>
          <w:tcPr>
            <w:tcW w:w="562" w:type="dxa"/>
            <w:noWrap/>
            <w:vAlign w:val="center"/>
            <w:hideMark/>
          </w:tcPr>
          <w:p w14:paraId="6EE33B82" w14:textId="77777777" w:rsidR="00CB07A0" w:rsidRPr="00CA2251" w:rsidRDefault="00CB07A0">
            <w:pPr>
              <w:jc w:val="center"/>
              <w:rPr>
                <w:rFonts w:asciiTheme="minorHAnsi" w:hAnsiTheme="minorHAnsi" w:cstheme="minorHAnsi"/>
                <w:b/>
                <w:bCs/>
                <w:color w:val="000000"/>
                <w:sz w:val="18"/>
                <w:szCs w:val="18"/>
                <w:lang w:eastAsia="en-US"/>
              </w:rPr>
            </w:pPr>
            <w:r w:rsidRPr="00CA2251">
              <w:rPr>
                <w:rFonts w:asciiTheme="minorHAnsi" w:hAnsiTheme="minorHAnsi" w:cstheme="minorHAnsi"/>
                <w:b/>
                <w:bCs/>
                <w:color w:val="000000"/>
                <w:sz w:val="18"/>
                <w:szCs w:val="18"/>
              </w:rPr>
              <w:t>Nr.</w:t>
            </w:r>
          </w:p>
        </w:tc>
        <w:tc>
          <w:tcPr>
            <w:tcW w:w="3119" w:type="dxa"/>
            <w:noWrap/>
            <w:vAlign w:val="center"/>
            <w:hideMark/>
          </w:tcPr>
          <w:p w14:paraId="1E6EE63C"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Izmaksu pozīcija</w:t>
            </w:r>
          </w:p>
        </w:tc>
        <w:tc>
          <w:tcPr>
            <w:tcW w:w="1133" w:type="dxa"/>
            <w:noWrap/>
            <w:vAlign w:val="center"/>
            <w:hideMark/>
          </w:tcPr>
          <w:p w14:paraId="1F8356F4"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Summa (EUR)</w:t>
            </w:r>
          </w:p>
        </w:tc>
        <w:tc>
          <w:tcPr>
            <w:tcW w:w="4537" w:type="dxa"/>
            <w:noWrap/>
            <w:vAlign w:val="center"/>
            <w:hideMark/>
          </w:tcPr>
          <w:p w14:paraId="0CAB893D"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Komentārs</w:t>
            </w:r>
          </w:p>
        </w:tc>
      </w:tr>
      <w:tr w:rsidR="00CB07A0" w:rsidRPr="00CA2251" w14:paraId="69D2D86C" w14:textId="77777777" w:rsidTr="00CB07A0">
        <w:trPr>
          <w:trHeight w:val="331"/>
        </w:trPr>
        <w:tc>
          <w:tcPr>
            <w:tcW w:w="562" w:type="dxa"/>
            <w:tcBorders>
              <w:top w:val="single" w:sz="12" w:space="0" w:color="8EAADB" w:themeColor="accent1" w:themeTint="99"/>
            </w:tcBorders>
            <w:noWrap/>
            <w:vAlign w:val="center"/>
            <w:hideMark/>
          </w:tcPr>
          <w:p w14:paraId="7A8D01CD"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1</w:t>
            </w:r>
          </w:p>
        </w:tc>
        <w:tc>
          <w:tcPr>
            <w:tcW w:w="3119" w:type="dxa"/>
            <w:tcBorders>
              <w:top w:val="single" w:sz="12" w:space="0" w:color="8EAADB" w:themeColor="accent1" w:themeTint="99"/>
            </w:tcBorders>
            <w:noWrap/>
            <w:vAlign w:val="center"/>
            <w:hideMark/>
          </w:tcPr>
          <w:p w14:paraId="0E8B1767"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Tehnoloģiskā daļa (katli + sistēmas)</w:t>
            </w:r>
          </w:p>
        </w:tc>
        <w:tc>
          <w:tcPr>
            <w:tcW w:w="1133" w:type="dxa"/>
            <w:tcBorders>
              <w:top w:val="single" w:sz="12" w:space="0" w:color="8EAADB" w:themeColor="accent1" w:themeTint="99"/>
            </w:tcBorders>
            <w:noWrap/>
            <w:vAlign w:val="center"/>
            <w:hideMark/>
          </w:tcPr>
          <w:p w14:paraId="090D7CB3" w14:textId="4153513F"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 xml:space="preserve">4 </w:t>
            </w:r>
            <w:r w:rsidR="0059088D" w:rsidRPr="00CA2251">
              <w:rPr>
                <w:rFonts w:asciiTheme="minorHAnsi" w:hAnsiTheme="minorHAnsi" w:cstheme="minorHAnsi"/>
                <w:b/>
                <w:bCs/>
                <w:color w:val="000000"/>
                <w:sz w:val="18"/>
                <w:szCs w:val="18"/>
              </w:rPr>
              <w:t>240</w:t>
            </w:r>
            <w:r w:rsidRPr="00CA2251">
              <w:rPr>
                <w:rFonts w:asciiTheme="minorHAnsi" w:hAnsiTheme="minorHAnsi" w:cstheme="minorHAnsi"/>
                <w:b/>
                <w:bCs/>
                <w:color w:val="000000"/>
                <w:sz w:val="18"/>
                <w:szCs w:val="18"/>
              </w:rPr>
              <w:t xml:space="preserve"> 000</w:t>
            </w:r>
          </w:p>
        </w:tc>
        <w:tc>
          <w:tcPr>
            <w:tcW w:w="4537" w:type="dxa"/>
            <w:tcBorders>
              <w:top w:val="single" w:sz="12" w:space="0" w:color="8EAADB" w:themeColor="accent1" w:themeTint="99"/>
            </w:tcBorders>
            <w:vAlign w:val="center"/>
            <w:hideMark/>
          </w:tcPr>
          <w:p w14:paraId="65758DEE"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Ietver visus galvenos tehnoloģiskos mezglus – katlus, siltummaiņus, vadību, filtru sistēmas.</w:t>
            </w:r>
          </w:p>
        </w:tc>
      </w:tr>
      <w:tr w:rsidR="00CB07A0" w:rsidRPr="00CA2251" w14:paraId="306A5D6C" w14:textId="77777777" w:rsidTr="00CB07A0">
        <w:trPr>
          <w:trHeight w:val="160"/>
        </w:trPr>
        <w:tc>
          <w:tcPr>
            <w:tcW w:w="562" w:type="dxa"/>
            <w:noWrap/>
            <w:vAlign w:val="center"/>
            <w:hideMark/>
          </w:tcPr>
          <w:p w14:paraId="58C595D4"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w:t>
            </w:r>
          </w:p>
        </w:tc>
        <w:tc>
          <w:tcPr>
            <w:tcW w:w="3119" w:type="dxa"/>
            <w:noWrap/>
            <w:vAlign w:val="center"/>
            <w:hideMark/>
          </w:tcPr>
          <w:p w14:paraId="2F11C3C1"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MW šķeldas katli. 2 gab. Katrs 2 - 3 MW</w:t>
            </w:r>
          </w:p>
        </w:tc>
        <w:tc>
          <w:tcPr>
            <w:tcW w:w="1133" w:type="dxa"/>
            <w:noWrap/>
            <w:vAlign w:val="center"/>
            <w:hideMark/>
          </w:tcPr>
          <w:p w14:paraId="578F7F81" w14:textId="5961CF9D"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 xml:space="preserve">1 </w:t>
            </w:r>
            <w:r w:rsidR="0059088D" w:rsidRPr="00CA2251">
              <w:rPr>
                <w:rFonts w:asciiTheme="minorHAnsi" w:hAnsiTheme="minorHAnsi" w:cstheme="minorHAnsi"/>
                <w:color w:val="000000"/>
                <w:sz w:val="18"/>
                <w:szCs w:val="18"/>
              </w:rPr>
              <w:t>290</w:t>
            </w:r>
            <w:r w:rsidRPr="00CA2251">
              <w:rPr>
                <w:rFonts w:asciiTheme="minorHAnsi" w:hAnsiTheme="minorHAnsi" w:cstheme="minorHAnsi"/>
                <w:color w:val="000000"/>
                <w:sz w:val="18"/>
                <w:szCs w:val="18"/>
              </w:rPr>
              <w:t xml:space="preserve"> 000</w:t>
            </w:r>
          </w:p>
        </w:tc>
        <w:tc>
          <w:tcPr>
            <w:tcW w:w="4537" w:type="dxa"/>
            <w:vAlign w:val="center"/>
            <w:hideMark/>
          </w:tcPr>
          <w:p w14:paraId="371B6123"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Nodrošina vasaras režīmu un elastību darba režīmos.</w:t>
            </w:r>
          </w:p>
        </w:tc>
      </w:tr>
      <w:tr w:rsidR="00CB07A0" w:rsidRPr="00CA2251" w14:paraId="09A3B66D" w14:textId="77777777" w:rsidTr="00CB07A0">
        <w:trPr>
          <w:trHeight w:val="276"/>
        </w:trPr>
        <w:tc>
          <w:tcPr>
            <w:tcW w:w="562" w:type="dxa"/>
            <w:noWrap/>
            <w:vAlign w:val="center"/>
            <w:hideMark/>
          </w:tcPr>
          <w:p w14:paraId="7B8ECCAD"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1.2</w:t>
            </w:r>
          </w:p>
        </w:tc>
        <w:tc>
          <w:tcPr>
            <w:tcW w:w="3119" w:type="dxa"/>
            <w:noWrap/>
            <w:vAlign w:val="center"/>
            <w:hideMark/>
          </w:tcPr>
          <w:p w14:paraId="304EFDE3"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1 x 5 -6 MW šķeldas katls</w:t>
            </w:r>
          </w:p>
        </w:tc>
        <w:tc>
          <w:tcPr>
            <w:tcW w:w="1133" w:type="dxa"/>
            <w:noWrap/>
            <w:vAlign w:val="center"/>
            <w:hideMark/>
          </w:tcPr>
          <w:p w14:paraId="616EBCD0" w14:textId="3F5B8BCC" w:rsidR="00CB07A0" w:rsidRPr="00CA2251" w:rsidRDefault="0059088D">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1 040</w:t>
            </w:r>
            <w:r w:rsidR="00CB07A0" w:rsidRPr="00CA2251">
              <w:rPr>
                <w:rFonts w:asciiTheme="minorHAnsi" w:hAnsiTheme="minorHAnsi" w:cstheme="minorHAnsi"/>
                <w:color w:val="000000"/>
                <w:sz w:val="18"/>
                <w:szCs w:val="18"/>
              </w:rPr>
              <w:t xml:space="preserve"> 000</w:t>
            </w:r>
          </w:p>
        </w:tc>
        <w:tc>
          <w:tcPr>
            <w:tcW w:w="4537" w:type="dxa"/>
            <w:vAlign w:val="center"/>
            <w:hideMark/>
          </w:tcPr>
          <w:p w14:paraId="704E5F1C"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Galvenais jaudas nodrošinātājs apkures sezonā.</w:t>
            </w:r>
          </w:p>
        </w:tc>
      </w:tr>
      <w:tr w:rsidR="00CB07A0" w:rsidRPr="00CA2251" w14:paraId="2698BED0" w14:textId="77777777" w:rsidTr="00CB07A0">
        <w:trPr>
          <w:trHeight w:val="295"/>
        </w:trPr>
        <w:tc>
          <w:tcPr>
            <w:tcW w:w="562" w:type="dxa"/>
            <w:noWrap/>
            <w:vAlign w:val="center"/>
            <w:hideMark/>
          </w:tcPr>
          <w:p w14:paraId="689A33CF"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1.3</w:t>
            </w:r>
          </w:p>
        </w:tc>
        <w:tc>
          <w:tcPr>
            <w:tcW w:w="3119" w:type="dxa"/>
            <w:noWrap/>
            <w:vAlign w:val="center"/>
            <w:hideMark/>
          </w:tcPr>
          <w:p w14:paraId="7EC27F96"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Siltummaiņi, sūkņi, iekšējie cauruļvadi</w:t>
            </w:r>
          </w:p>
        </w:tc>
        <w:tc>
          <w:tcPr>
            <w:tcW w:w="1133" w:type="dxa"/>
            <w:noWrap/>
            <w:vAlign w:val="center"/>
            <w:hideMark/>
          </w:tcPr>
          <w:p w14:paraId="06A59335"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390 000</w:t>
            </w:r>
          </w:p>
        </w:tc>
        <w:tc>
          <w:tcPr>
            <w:tcW w:w="4537" w:type="dxa"/>
            <w:vAlign w:val="center"/>
            <w:hideMark/>
          </w:tcPr>
          <w:p w14:paraId="190D1985"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Siltuma nodošanai un cirkulācijas nodrošināšanai.</w:t>
            </w:r>
          </w:p>
        </w:tc>
      </w:tr>
      <w:tr w:rsidR="00CB07A0" w:rsidRPr="00CA2251" w14:paraId="4AB23A14" w14:textId="77777777" w:rsidTr="00CB07A0">
        <w:trPr>
          <w:trHeight w:val="207"/>
        </w:trPr>
        <w:tc>
          <w:tcPr>
            <w:tcW w:w="562" w:type="dxa"/>
            <w:noWrap/>
            <w:vAlign w:val="center"/>
            <w:hideMark/>
          </w:tcPr>
          <w:p w14:paraId="4CDCED94"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1.4</w:t>
            </w:r>
          </w:p>
        </w:tc>
        <w:tc>
          <w:tcPr>
            <w:tcW w:w="3119" w:type="dxa"/>
            <w:noWrap/>
            <w:vAlign w:val="center"/>
            <w:hideMark/>
          </w:tcPr>
          <w:p w14:paraId="52933390"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Automātiskā vadības sistēma</w:t>
            </w:r>
          </w:p>
        </w:tc>
        <w:tc>
          <w:tcPr>
            <w:tcW w:w="1133" w:type="dxa"/>
            <w:noWrap/>
            <w:vAlign w:val="center"/>
            <w:hideMark/>
          </w:tcPr>
          <w:p w14:paraId="742DEB42"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230 000</w:t>
            </w:r>
          </w:p>
        </w:tc>
        <w:tc>
          <w:tcPr>
            <w:tcW w:w="4537" w:type="dxa"/>
            <w:vAlign w:val="center"/>
            <w:hideMark/>
          </w:tcPr>
          <w:p w14:paraId="20A73BEA"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SCADA, regulatori, temperatūras sensori, automatizācija.</w:t>
            </w:r>
          </w:p>
        </w:tc>
      </w:tr>
      <w:tr w:rsidR="00CB07A0" w:rsidRPr="00CA2251" w14:paraId="3F93AE92" w14:textId="77777777" w:rsidTr="00CB07A0">
        <w:trPr>
          <w:trHeight w:val="276"/>
        </w:trPr>
        <w:tc>
          <w:tcPr>
            <w:tcW w:w="562" w:type="dxa"/>
            <w:noWrap/>
            <w:vAlign w:val="center"/>
            <w:hideMark/>
          </w:tcPr>
          <w:p w14:paraId="326AE257"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1.5.</w:t>
            </w:r>
          </w:p>
        </w:tc>
        <w:tc>
          <w:tcPr>
            <w:tcW w:w="3119" w:type="dxa"/>
            <w:noWrap/>
            <w:vAlign w:val="center"/>
            <w:hideMark/>
          </w:tcPr>
          <w:p w14:paraId="4979EB9C"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Pelnu izvešanas sistēma</w:t>
            </w:r>
          </w:p>
        </w:tc>
        <w:tc>
          <w:tcPr>
            <w:tcW w:w="1133" w:type="dxa"/>
            <w:noWrap/>
            <w:vAlign w:val="center"/>
            <w:hideMark/>
          </w:tcPr>
          <w:p w14:paraId="6550AEDD"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120 000</w:t>
            </w:r>
          </w:p>
        </w:tc>
        <w:tc>
          <w:tcPr>
            <w:tcW w:w="4537" w:type="dxa"/>
            <w:vAlign w:val="center"/>
            <w:hideMark/>
          </w:tcPr>
          <w:p w14:paraId="63514367"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Automatizēta pelnu izvade un konteineri.</w:t>
            </w:r>
          </w:p>
        </w:tc>
      </w:tr>
      <w:tr w:rsidR="00CB07A0" w:rsidRPr="00CA2251" w14:paraId="55DFB53C" w14:textId="77777777" w:rsidTr="00CB07A0">
        <w:trPr>
          <w:trHeight w:val="257"/>
        </w:trPr>
        <w:tc>
          <w:tcPr>
            <w:tcW w:w="562" w:type="dxa"/>
            <w:noWrap/>
            <w:vAlign w:val="center"/>
            <w:hideMark/>
          </w:tcPr>
          <w:p w14:paraId="1F9CDCF3"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lastRenderedPageBreak/>
              <w:t>1.6.</w:t>
            </w:r>
          </w:p>
        </w:tc>
        <w:tc>
          <w:tcPr>
            <w:tcW w:w="3119" w:type="dxa"/>
            <w:noWrap/>
            <w:vAlign w:val="center"/>
            <w:hideMark/>
          </w:tcPr>
          <w:p w14:paraId="5FD51BCF"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Kurināmā padeves sistēma</w:t>
            </w:r>
          </w:p>
        </w:tc>
        <w:tc>
          <w:tcPr>
            <w:tcW w:w="1133" w:type="dxa"/>
            <w:noWrap/>
            <w:vAlign w:val="center"/>
            <w:hideMark/>
          </w:tcPr>
          <w:p w14:paraId="0D98C39F"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170 000</w:t>
            </w:r>
          </w:p>
        </w:tc>
        <w:tc>
          <w:tcPr>
            <w:tcW w:w="4537" w:type="dxa"/>
            <w:vAlign w:val="center"/>
            <w:hideMark/>
          </w:tcPr>
          <w:p w14:paraId="3895620F"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Transportieri, bunkuri, skrāpji – kurināmā kustībai.</w:t>
            </w:r>
          </w:p>
        </w:tc>
      </w:tr>
      <w:tr w:rsidR="00CB07A0" w:rsidRPr="00CA2251" w14:paraId="29408C61" w14:textId="77777777" w:rsidTr="00CB07A0">
        <w:trPr>
          <w:trHeight w:val="394"/>
        </w:trPr>
        <w:tc>
          <w:tcPr>
            <w:tcW w:w="562" w:type="dxa"/>
            <w:noWrap/>
            <w:vAlign w:val="center"/>
            <w:hideMark/>
          </w:tcPr>
          <w:p w14:paraId="0238AC32"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w:t>
            </w:r>
          </w:p>
        </w:tc>
        <w:tc>
          <w:tcPr>
            <w:tcW w:w="3119" w:type="dxa"/>
            <w:vAlign w:val="center"/>
            <w:hideMark/>
          </w:tcPr>
          <w:p w14:paraId="5332B522"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Dūmgāzu attīrīšana (ESP, skruberi, cikloni)</w:t>
            </w:r>
          </w:p>
        </w:tc>
        <w:tc>
          <w:tcPr>
            <w:tcW w:w="1133" w:type="dxa"/>
            <w:noWrap/>
            <w:vAlign w:val="center"/>
            <w:hideMark/>
          </w:tcPr>
          <w:p w14:paraId="5B5BB152"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750 000</w:t>
            </w:r>
          </w:p>
        </w:tc>
        <w:tc>
          <w:tcPr>
            <w:tcW w:w="4537" w:type="dxa"/>
            <w:vAlign w:val="center"/>
            <w:hideMark/>
          </w:tcPr>
          <w:p w14:paraId="67AE6AB5"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Atbilstība vides prasībām – elektrostatiskie filtri, skruberi, cikloni, NOₓ/SO₂ emisiju samazināšana.</w:t>
            </w:r>
          </w:p>
        </w:tc>
      </w:tr>
      <w:tr w:rsidR="00CB07A0" w:rsidRPr="00CA2251" w14:paraId="5B9C973B" w14:textId="77777777" w:rsidTr="00CB07A0">
        <w:trPr>
          <w:trHeight w:val="424"/>
        </w:trPr>
        <w:tc>
          <w:tcPr>
            <w:tcW w:w="562" w:type="dxa"/>
            <w:noWrap/>
            <w:vAlign w:val="center"/>
            <w:hideMark/>
          </w:tcPr>
          <w:p w14:paraId="2C562AEC"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1.8.</w:t>
            </w:r>
          </w:p>
        </w:tc>
        <w:tc>
          <w:tcPr>
            <w:tcW w:w="3119" w:type="dxa"/>
            <w:vAlign w:val="center"/>
            <w:hideMark/>
          </w:tcPr>
          <w:p w14:paraId="00B976BB"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Apsaiste (siltuma akumulators, izplešanās tvertnes u.c.)</w:t>
            </w:r>
          </w:p>
        </w:tc>
        <w:tc>
          <w:tcPr>
            <w:tcW w:w="1133" w:type="dxa"/>
            <w:noWrap/>
            <w:vAlign w:val="center"/>
            <w:hideMark/>
          </w:tcPr>
          <w:p w14:paraId="660C92FD"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250 000</w:t>
            </w:r>
          </w:p>
        </w:tc>
        <w:tc>
          <w:tcPr>
            <w:tcW w:w="4537" w:type="dxa"/>
            <w:vAlign w:val="center"/>
            <w:hideMark/>
          </w:tcPr>
          <w:p w14:paraId="0B6FD074"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Siltuma režīmu balansēšana, drošība, spiediena kontrole – būtiski sistēmas stabilitātei.</w:t>
            </w:r>
          </w:p>
        </w:tc>
      </w:tr>
      <w:tr w:rsidR="00CB07A0" w:rsidRPr="00CA2251" w14:paraId="19B32252" w14:textId="77777777" w:rsidTr="00CB07A0">
        <w:trPr>
          <w:trHeight w:val="313"/>
        </w:trPr>
        <w:tc>
          <w:tcPr>
            <w:tcW w:w="562" w:type="dxa"/>
            <w:noWrap/>
            <w:vAlign w:val="center"/>
            <w:hideMark/>
          </w:tcPr>
          <w:p w14:paraId="216288E7"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2</w:t>
            </w:r>
          </w:p>
        </w:tc>
        <w:tc>
          <w:tcPr>
            <w:tcW w:w="3119" w:type="dxa"/>
            <w:noWrap/>
            <w:vAlign w:val="center"/>
            <w:hideMark/>
          </w:tcPr>
          <w:p w14:paraId="5C2AD0EB"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Ēkas un infrastruktūras būvniecība</w:t>
            </w:r>
          </w:p>
        </w:tc>
        <w:tc>
          <w:tcPr>
            <w:tcW w:w="1133" w:type="dxa"/>
            <w:noWrap/>
            <w:vAlign w:val="center"/>
            <w:hideMark/>
          </w:tcPr>
          <w:p w14:paraId="719DC0C1"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1 810 000</w:t>
            </w:r>
          </w:p>
        </w:tc>
        <w:tc>
          <w:tcPr>
            <w:tcW w:w="4537" w:type="dxa"/>
            <w:vAlign w:val="center"/>
            <w:hideMark/>
          </w:tcPr>
          <w:p w14:paraId="4BF88FD8"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Ēkas konstrukcijas, noliktavas un teritorijas sagatavošana.</w:t>
            </w:r>
          </w:p>
        </w:tc>
      </w:tr>
      <w:tr w:rsidR="00CB07A0" w:rsidRPr="00CA2251" w14:paraId="4ACBB45E" w14:textId="77777777" w:rsidTr="00CB07A0">
        <w:trPr>
          <w:trHeight w:val="127"/>
        </w:trPr>
        <w:tc>
          <w:tcPr>
            <w:tcW w:w="562" w:type="dxa"/>
            <w:noWrap/>
            <w:vAlign w:val="center"/>
            <w:hideMark/>
          </w:tcPr>
          <w:p w14:paraId="083856E5"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2.1</w:t>
            </w:r>
          </w:p>
        </w:tc>
        <w:tc>
          <w:tcPr>
            <w:tcW w:w="3119" w:type="dxa"/>
            <w:noWrap/>
            <w:vAlign w:val="center"/>
            <w:hideMark/>
          </w:tcPr>
          <w:p w14:paraId="746A3E05"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Katlu mājas ēka</w:t>
            </w:r>
          </w:p>
        </w:tc>
        <w:tc>
          <w:tcPr>
            <w:tcW w:w="1133" w:type="dxa"/>
            <w:noWrap/>
            <w:vAlign w:val="center"/>
            <w:hideMark/>
          </w:tcPr>
          <w:p w14:paraId="2ADA33D0"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850 000</w:t>
            </w:r>
          </w:p>
        </w:tc>
        <w:tc>
          <w:tcPr>
            <w:tcW w:w="4537" w:type="dxa"/>
            <w:vAlign w:val="center"/>
            <w:hideMark/>
          </w:tcPr>
          <w:p w14:paraId="10027EEB"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Galvenās ēkas būvniecība – pamati, sienas, jumts.</w:t>
            </w:r>
          </w:p>
        </w:tc>
      </w:tr>
      <w:tr w:rsidR="00CB07A0" w:rsidRPr="00CA2251" w14:paraId="491252A7" w14:textId="77777777" w:rsidTr="00CB07A0">
        <w:trPr>
          <w:trHeight w:val="276"/>
        </w:trPr>
        <w:tc>
          <w:tcPr>
            <w:tcW w:w="562" w:type="dxa"/>
            <w:noWrap/>
            <w:vAlign w:val="center"/>
            <w:hideMark/>
          </w:tcPr>
          <w:p w14:paraId="03D3606E"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2.2</w:t>
            </w:r>
          </w:p>
        </w:tc>
        <w:tc>
          <w:tcPr>
            <w:tcW w:w="3119" w:type="dxa"/>
            <w:noWrap/>
            <w:vAlign w:val="center"/>
            <w:hideMark/>
          </w:tcPr>
          <w:p w14:paraId="5F270D1D"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Noliktava šķeldai</w:t>
            </w:r>
          </w:p>
        </w:tc>
        <w:tc>
          <w:tcPr>
            <w:tcW w:w="1133" w:type="dxa"/>
            <w:noWrap/>
            <w:vAlign w:val="center"/>
            <w:hideMark/>
          </w:tcPr>
          <w:p w14:paraId="782EF15E"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520 000</w:t>
            </w:r>
          </w:p>
        </w:tc>
        <w:tc>
          <w:tcPr>
            <w:tcW w:w="4537" w:type="dxa"/>
            <w:vAlign w:val="center"/>
            <w:hideMark/>
          </w:tcPr>
          <w:p w14:paraId="3BEE8934"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Angāra tipa noliktava ar jumtu.</w:t>
            </w:r>
          </w:p>
        </w:tc>
      </w:tr>
      <w:tr w:rsidR="00CB07A0" w:rsidRPr="00CA2251" w14:paraId="461EABF1" w14:textId="77777777" w:rsidTr="00CB07A0">
        <w:trPr>
          <w:trHeight w:val="177"/>
        </w:trPr>
        <w:tc>
          <w:tcPr>
            <w:tcW w:w="562" w:type="dxa"/>
            <w:noWrap/>
            <w:vAlign w:val="center"/>
            <w:hideMark/>
          </w:tcPr>
          <w:p w14:paraId="5EF9A470"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w:t>
            </w:r>
          </w:p>
        </w:tc>
        <w:tc>
          <w:tcPr>
            <w:tcW w:w="3119" w:type="dxa"/>
            <w:noWrap/>
            <w:vAlign w:val="center"/>
            <w:hideMark/>
          </w:tcPr>
          <w:p w14:paraId="2A263960"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Piebraucamie ceļi, ugunsdrošība</w:t>
            </w:r>
          </w:p>
        </w:tc>
        <w:tc>
          <w:tcPr>
            <w:tcW w:w="1133" w:type="dxa"/>
            <w:noWrap/>
            <w:vAlign w:val="center"/>
            <w:hideMark/>
          </w:tcPr>
          <w:p w14:paraId="1773E5CE"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280 000</w:t>
            </w:r>
          </w:p>
        </w:tc>
        <w:tc>
          <w:tcPr>
            <w:tcW w:w="4537" w:type="dxa"/>
            <w:vAlign w:val="center"/>
            <w:hideMark/>
          </w:tcPr>
          <w:p w14:paraId="5443BFB7"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Laukumi, piebraucamie ceļi, ugunsdzēsības piekļuve.</w:t>
            </w:r>
          </w:p>
        </w:tc>
      </w:tr>
      <w:tr w:rsidR="00CB07A0" w:rsidRPr="00CA2251" w14:paraId="19CE13A6" w14:textId="77777777" w:rsidTr="00CB07A0">
        <w:trPr>
          <w:trHeight w:val="276"/>
        </w:trPr>
        <w:tc>
          <w:tcPr>
            <w:tcW w:w="562" w:type="dxa"/>
            <w:noWrap/>
            <w:vAlign w:val="center"/>
            <w:hideMark/>
          </w:tcPr>
          <w:p w14:paraId="21B71BF0"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3119" w:type="dxa"/>
            <w:noWrap/>
            <w:vAlign w:val="center"/>
            <w:hideMark/>
          </w:tcPr>
          <w:p w14:paraId="08B7826F"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Inženiertīkli un lietusūdens savākšana</w:t>
            </w:r>
          </w:p>
        </w:tc>
        <w:tc>
          <w:tcPr>
            <w:tcW w:w="1133" w:type="dxa"/>
            <w:noWrap/>
            <w:vAlign w:val="center"/>
            <w:hideMark/>
          </w:tcPr>
          <w:p w14:paraId="0313914D"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90 000</w:t>
            </w:r>
          </w:p>
        </w:tc>
        <w:tc>
          <w:tcPr>
            <w:tcW w:w="4537" w:type="dxa"/>
            <w:vAlign w:val="center"/>
            <w:hideMark/>
          </w:tcPr>
          <w:p w14:paraId="20B9FA8F"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Ūdensapgāde, kanalizācija, drenāža.</w:t>
            </w:r>
          </w:p>
        </w:tc>
      </w:tr>
      <w:tr w:rsidR="00CB07A0" w:rsidRPr="00CA2251" w14:paraId="2F8704F8" w14:textId="77777777" w:rsidTr="00CB07A0">
        <w:trPr>
          <w:trHeight w:val="276"/>
        </w:trPr>
        <w:tc>
          <w:tcPr>
            <w:tcW w:w="562" w:type="dxa"/>
            <w:noWrap/>
            <w:vAlign w:val="center"/>
            <w:hideMark/>
          </w:tcPr>
          <w:p w14:paraId="11D48DAA"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2.5</w:t>
            </w:r>
          </w:p>
        </w:tc>
        <w:tc>
          <w:tcPr>
            <w:tcW w:w="3119" w:type="dxa"/>
            <w:noWrap/>
            <w:vAlign w:val="center"/>
            <w:hideMark/>
          </w:tcPr>
          <w:p w14:paraId="224B7BBD"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Zemes darbi un labiekārtošana</w:t>
            </w:r>
          </w:p>
        </w:tc>
        <w:tc>
          <w:tcPr>
            <w:tcW w:w="1133" w:type="dxa"/>
            <w:noWrap/>
            <w:vAlign w:val="center"/>
            <w:hideMark/>
          </w:tcPr>
          <w:p w14:paraId="44D6D85A"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70 000</w:t>
            </w:r>
          </w:p>
        </w:tc>
        <w:tc>
          <w:tcPr>
            <w:tcW w:w="4537" w:type="dxa"/>
            <w:vAlign w:val="center"/>
            <w:hideMark/>
          </w:tcPr>
          <w:p w14:paraId="0136D49C"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Grunts darbi, zālāji, nožogojumi.</w:t>
            </w:r>
          </w:p>
        </w:tc>
      </w:tr>
      <w:tr w:rsidR="00CB07A0" w:rsidRPr="00CA2251" w14:paraId="2E1F9C35" w14:textId="77777777" w:rsidTr="00CB07A0">
        <w:trPr>
          <w:trHeight w:val="276"/>
        </w:trPr>
        <w:tc>
          <w:tcPr>
            <w:tcW w:w="562" w:type="dxa"/>
            <w:noWrap/>
            <w:vAlign w:val="center"/>
            <w:hideMark/>
          </w:tcPr>
          <w:p w14:paraId="69D65C95"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3</w:t>
            </w:r>
          </w:p>
        </w:tc>
        <w:tc>
          <w:tcPr>
            <w:tcW w:w="3119" w:type="dxa"/>
            <w:noWrap/>
            <w:vAlign w:val="center"/>
            <w:hideMark/>
          </w:tcPr>
          <w:p w14:paraId="5FAAB833"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Pakalpojumi un uzraudzība</w:t>
            </w:r>
          </w:p>
        </w:tc>
        <w:tc>
          <w:tcPr>
            <w:tcW w:w="1133" w:type="dxa"/>
            <w:noWrap/>
            <w:vAlign w:val="center"/>
            <w:hideMark/>
          </w:tcPr>
          <w:p w14:paraId="33696C9F" w14:textId="00133003" w:rsidR="00CB07A0" w:rsidRPr="00CA2251" w:rsidRDefault="0059088D">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180</w:t>
            </w:r>
            <w:r w:rsidR="00CB07A0" w:rsidRPr="00CA2251">
              <w:rPr>
                <w:rFonts w:asciiTheme="minorHAnsi" w:hAnsiTheme="minorHAnsi" w:cstheme="minorHAnsi"/>
                <w:b/>
                <w:bCs/>
                <w:color w:val="000000"/>
                <w:sz w:val="18"/>
                <w:szCs w:val="18"/>
              </w:rPr>
              <w:t xml:space="preserve"> 000</w:t>
            </w:r>
          </w:p>
        </w:tc>
        <w:tc>
          <w:tcPr>
            <w:tcW w:w="4537" w:type="dxa"/>
            <w:vAlign w:val="center"/>
            <w:hideMark/>
          </w:tcPr>
          <w:p w14:paraId="6E78DF68"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Projektēšana un uzraudzības funkcijas.</w:t>
            </w:r>
          </w:p>
        </w:tc>
      </w:tr>
      <w:tr w:rsidR="00CB07A0" w:rsidRPr="00CA2251" w14:paraId="72AF71E2" w14:textId="77777777" w:rsidTr="00CB07A0">
        <w:trPr>
          <w:trHeight w:val="359"/>
        </w:trPr>
        <w:tc>
          <w:tcPr>
            <w:tcW w:w="562" w:type="dxa"/>
            <w:noWrap/>
            <w:vAlign w:val="center"/>
            <w:hideMark/>
          </w:tcPr>
          <w:p w14:paraId="0DB867D0"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3.1</w:t>
            </w:r>
          </w:p>
        </w:tc>
        <w:tc>
          <w:tcPr>
            <w:tcW w:w="3119" w:type="dxa"/>
            <w:noWrap/>
            <w:vAlign w:val="center"/>
            <w:hideMark/>
          </w:tcPr>
          <w:p w14:paraId="76733FC5"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Projektēšana</w:t>
            </w:r>
          </w:p>
        </w:tc>
        <w:tc>
          <w:tcPr>
            <w:tcW w:w="1133" w:type="dxa"/>
            <w:noWrap/>
            <w:vAlign w:val="center"/>
            <w:hideMark/>
          </w:tcPr>
          <w:p w14:paraId="3E626506" w14:textId="75376E03" w:rsidR="00CB07A0" w:rsidRPr="00CA2251" w:rsidRDefault="0059088D">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90</w:t>
            </w:r>
            <w:r w:rsidR="00CB07A0" w:rsidRPr="00CA2251">
              <w:rPr>
                <w:rFonts w:asciiTheme="minorHAnsi" w:hAnsiTheme="minorHAnsi" w:cstheme="minorHAnsi"/>
                <w:color w:val="000000"/>
                <w:sz w:val="18"/>
                <w:szCs w:val="18"/>
              </w:rPr>
              <w:t xml:space="preserve"> 000</w:t>
            </w:r>
          </w:p>
        </w:tc>
        <w:tc>
          <w:tcPr>
            <w:tcW w:w="4537" w:type="dxa"/>
            <w:vAlign w:val="center"/>
            <w:hideMark/>
          </w:tcPr>
          <w:p w14:paraId="5FCA65C7"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Visas sadaļas – arhitektūra, konstrukcijas, iekārtas. Būvekspertīze.</w:t>
            </w:r>
          </w:p>
        </w:tc>
      </w:tr>
      <w:tr w:rsidR="00CB07A0" w:rsidRPr="00CA2251" w14:paraId="1B28DAC6" w14:textId="77777777" w:rsidTr="00CB07A0">
        <w:trPr>
          <w:trHeight w:val="276"/>
        </w:trPr>
        <w:tc>
          <w:tcPr>
            <w:tcW w:w="562" w:type="dxa"/>
            <w:noWrap/>
            <w:vAlign w:val="center"/>
            <w:hideMark/>
          </w:tcPr>
          <w:p w14:paraId="4FB0EF33"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3.2</w:t>
            </w:r>
          </w:p>
        </w:tc>
        <w:tc>
          <w:tcPr>
            <w:tcW w:w="3119" w:type="dxa"/>
            <w:noWrap/>
            <w:vAlign w:val="center"/>
            <w:hideMark/>
          </w:tcPr>
          <w:p w14:paraId="51D55A5B"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Autoruzraudzība</w:t>
            </w:r>
          </w:p>
        </w:tc>
        <w:tc>
          <w:tcPr>
            <w:tcW w:w="1133" w:type="dxa"/>
            <w:noWrap/>
            <w:vAlign w:val="center"/>
            <w:hideMark/>
          </w:tcPr>
          <w:p w14:paraId="00F8454E" w14:textId="643254F5" w:rsidR="00CB07A0" w:rsidRPr="00CA2251" w:rsidRDefault="0059088D">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20 000</w:t>
            </w:r>
          </w:p>
        </w:tc>
        <w:tc>
          <w:tcPr>
            <w:tcW w:w="4537" w:type="dxa"/>
            <w:vAlign w:val="center"/>
            <w:hideMark/>
          </w:tcPr>
          <w:p w14:paraId="4F87788F"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Projektētāja funkcijas būvniecības laikā.</w:t>
            </w:r>
          </w:p>
        </w:tc>
      </w:tr>
      <w:tr w:rsidR="00CB07A0" w:rsidRPr="00CA2251" w14:paraId="6F34AFBC" w14:textId="77777777" w:rsidTr="00CB07A0">
        <w:trPr>
          <w:trHeight w:val="276"/>
        </w:trPr>
        <w:tc>
          <w:tcPr>
            <w:tcW w:w="562" w:type="dxa"/>
            <w:noWrap/>
            <w:vAlign w:val="center"/>
            <w:hideMark/>
          </w:tcPr>
          <w:p w14:paraId="095D8E30"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3.3</w:t>
            </w:r>
          </w:p>
        </w:tc>
        <w:tc>
          <w:tcPr>
            <w:tcW w:w="3119" w:type="dxa"/>
            <w:noWrap/>
            <w:vAlign w:val="center"/>
            <w:hideMark/>
          </w:tcPr>
          <w:p w14:paraId="65247A03"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Būvuzraudzība</w:t>
            </w:r>
          </w:p>
        </w:tc>
        <w:tc>
          <w:tcPr>
            <w:tcW w:w="1133" w:type="dxa"/>
            <w:noWrap/>
            <w:vAlign w:val="center"/>
            <w:hideMark/>
          </w:tcPr>
          <w:p w14:paraId="4369B63B" w14:textId="306A5419" w:rsidR="00CB07A0" w:rsidRPr="00CA2251" w:rsidRDefault="0059088D">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70</w:t>
            </w:r>
            <w:r w:rsidR="00CB07A0" w:rsidRPr="00CA2251">
              <w:rPr>
                <w:rFonts w:asciiTheme="minorHAnsi" w:hAnsiTheme="minorHAnsi" w:cstheme="minorHAnsi"/>
                <w:color w:val="000000"/>
                <w:sz w:val="18"/>
                <w:szCs w:val="18"/>
              </w:rPr>
              <w:t xml:space="preserve"> 000</w:t>
            </w:r>
          </w:p>
        </w:tc>
        <w:tc>
          <w:tcPr>
            <w:tcW w:w="4537" w:type="dxa"/>
            <w:vAlign w:val="center"/>
            <w:hideMark/>
          </w:tcPr>
          <w:p w14:paraId="4980D9EA"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Neatkarīgs uzraugs būvniecības procesam.</w:t>
            </w:r>
          </w:p>
        </w:tc>
      </w:tr>
      <w:tr w:rsidR="00CB07A0" w:rsidRPr="00CA2251" w14:paraId="41FD0C38" w14:textId="77777777" w:rsidTr="00CB07A0">
        <w:trPr>
          <w:trHeight w:val="276"/>
        </w:trPr>
        <w:tc>
          <w:tcPr>
            <w:tcW w:w="562" w:type="dxa"/>
            <w:noWrap/>
            <w:vAlign w:val="center"/>
            <w:hideMark/>
          </w:tcPr>
          <w:p w14:paraId="5346B54F"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4</w:t>
            </w:r>
          </w:p>
        </w:tc>
        <w:tc>
          <w:tcPr>
            <w:tcW w:w="3119" w:type="dxa"/>
            <w:noWrap/>
            <w:vAlign w:val="center"/>
            <w:hideMark/>
          </w:tcPr>
          <w:p w14:paraId="5AA674D5"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Elektroapgāde un automatizācija</w:t>
            </w:r>
          </w:p>
        </w:tc>
        <w:tc>
          <w:tcPr>
            <w:tcW w:w="1133" w:type="dxa"/>
            <w:noWrap/>
            <w:vAlign w:val="center"/>
            <w:hideMark/>
          </w:tcPr>
          <w:p w14:paraId="3EDD071D"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320 000</w:t>
            </w:r>
          </w:p>
        </w:tc>
        <w:tc>
          <w:tcPr>
            <w:tcW w:w="4537" w:type="dxa"/>
            <w:vAlign w:val="center"/>
            <w:hideMark/>
          </w:tcPr>
          <w:p w14:paraId="4066C76A"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Visa iekšējā elektroinstalācija un vadība.</w:t>
            </w:r>
          </w:p>
        </w:tc>
      </w:tr>
      <w:tr w:rsidR="00CB07A0" w:rsidRPr="00CA2251" w14:paraId="3F761B51" w14:textId="77777777" w:rsidTr="00CB07A0">
        <w:trPr>
          <w:trHeight w:val="276"/>
        </w:trPr>
        <w:tc>
          <w:tcPr>
            <w:tcW w:w="562" w:type="dxa"/>
            <w:noWrap/>
            <w:vAlign w:val="center"/>
            <w:hideMark/>
          </w:tcPr>
          <w:p w14:paraId="23CA8A9A"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4.1</w:t>
            </w:r>
          </w:p>
        </w:tc>
        <w:tc>
          <w:tcPr>
            <w:tcW w:w="3119" w:type="dxa"/>
            <w:noWrap/>
            <w:vAlign w:val="center"/>
            <w:hideMark/>
          </w:tcPr>
          <w:p w14:paraId="2C33E9A6"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Iekšējā elektroinstalācija</w:t>
            </w:r>
          </w:p>
        </w:tc>
        <w:tc>
          <w:tcPr>
            <w:tcW w:w="1133" w:type="dxa"/>
            <w:noWrap/>
            <w:vAlign w:val="center"/>
            <w:hideMark/>
          </w:tcPr>
          <w:p w14:paraId="5E974584"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140 000</w:t>
            </w:r>
          </w:p>
        </w:tc>
        <w:tc>
          <w:tcPr>
            <w:tcW w:w="4537" w:type="dxa"/>
            <w:vAlign w:val="center"/>
            <w:hideMark/>
          </w:tcPr>
          <w:p w14:paraId="6C52CC57"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Elektropadeves tīkls ēkā un teritorijā.</w:t>
            </w:r>
          </w:p>
        </w:tc>
      </w:tr>
      <w:tr w:rsidR="00CB07A0" w:rsidRPr="00CA2251" w14:paraId="11E73A1D" w14:textId="77777777" w:rsidTr="00CB07A0">
        <w:trPr>
          <w:trHeight w:val="276"/>
        </w:trPr>
        <w:tc>
          <w:tcPr>
            <w:tcW w:w="562" w:type="dxa"/>
            <w:noWrap/>
            <w:vAlign w:val="center"/>
            <w:hideMark/>
          </w:tcPr>
          <w:p w14:paraId="3102DA0E"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4.2</w:t>
            </w:r>
          </w:p>
        </w:tc>
        <w:tc>
          <w:tcPr>
            <w:tcW w:w="3119" w:type="dxa"/>
            <w:noWrap/>
            <w:vAlign w:val="center"/>
            <w:hideMark/>
          </w:tcPr>
          <w:p w14:paraId="55740694"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Vadības sistēmas pieslēgumi</w:t>
            </w:r>
          </w:p>
        </w:tc>
        <w:tc>
          <w:tcPr>
            <w:tcW w:w="1133" w:type="dxa"/>
            <w:noWrap/>
            <w:vAlign w:val="center"/>
            <w:hideMark/>
          </w:tcPr>
          <w:p w14:paraId="5F2D3E25"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180 000</w:t>
            </w:r>
          </w:p>
        </w:tc>
        <w:tc>
          <w:tcPr>
            <w:tcW w:w="4537" w:type="dxa"/>
            <w:vAlign w:val="center"/>
            <w:hideMark/>
          </w:tcPr>
          <w:p w14:paraId="65B5FE3C"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Automātikas skapji, vadības kontroles sistēmas.</w:t>
            </w:r>
          </w:p>
        </w:tc>
      </w:tr>
      <w:tr w:rsidR="00CB07A0" w:rsidRPr="00CA2251" w14:paraId="17F1DEB6" w14:textId="77777777" w:rsidTr="00CB07A0">
        <w:trPr>
          <w:trHeight w:val="276"/>
        </w:trPr>
        <w:tc>
          <w:tcPr>
            <w:tcW w:w="562" w:type="dxa"/>
            <w:noWrap/>
            <w:vAlign w:val="center"/>
            <w:hideMark/>
          </w:tcPr>
          <w:p w14:paraId="6EAD16BE"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5</w:t>
            </w:r>
          </w:p>
        </w:tc>
        <w:tc>
          <w:tcPr>
            <w:tcW w:w="3119" w:type="dxa"/>
            <w:noWrap/>
            <w:vAlign w:val="center"/>
            <w:hideMark/>
          </w:tcPr>
          <w:p w14:paraId="014E574F"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Siltumtīkli</w:t>
            </w:r>
          </w:p>
        </w:tc>
        <w:tc>
          <w:tcPr>
            <w:tcW w:w="1133" w:type="dxa"/>
            <w:noWrap/>
            <w:vAlign w:val="center"/>
            <w:hideMark/>
          </w:tcPr>
          <w:p w14:paraId="357834E9"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200 000</w:t>
            </w:r>
          </w:p>
        </w:tc>
        <w:tc>
          <w:tcPr>
            <w:tcW w:w="4537" w:type="dxa"/>
            <w:vAlign w:val="center"/>
            <w:hideMark/>
          </w:tcPr>
          <w:p w14:paraId="5F92A5DC"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Trase līdz esošajam tīklam.</w:t>
            </w:r>
          </w:p>
        </w:tc>
      </w:tr>
      <w:tr w:rsidR="00CB07A0" w:rsidRPr="00CA2251" w14:paraId="73BDF3A2" w14:textId="77777777" w:rsidTr="00CB07A0">
        <w:trPr>
          <w:trHeight w:val="276"/>
        </w:trPr>
        <w:tc>
          <w:tcPr>
            <w:tcW w:w="562" w:type="dxa"/>
            <w:noWrap/>
            <w:vAlign w:val="center"/>
            <w:hideMark/>
          </w:tcPr>
          <w:p w14:paraId="34F9B446"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3119" w:type="dxa"/>
            <w:noWrap/>
            <w:vAlign w:val="center"/>
            <w:hideMark/>
          </w:tcPr>
          <w:p w14:paraId="6A85B832"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Trases izbūve</w:t>
            </w:r>
          </w:p>
        </w:tc>
        <w:tc>
          <w:tcPr>
            <w:tcW w:w="1133" w:type="dxa"/>
            <w:noWrap/>
            <w:vAlign w:val="center"/>
            <w:hideMark/>
          </w:tcPr>
          <w:p w14:paraId="26F83D0B"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150 000</w:t>
            </w:r>
          </w:p>
        </w:tc>
        <w:tc>
          <w:tcPr>
            <w:tcW w:w="4537" w:type="dxa"/>
            <w:vAlign w:val="center"/>
            <w:hideMark/>
          </w:tcPr>
          <w:p w14:paraId="1C4A9189" w14:textId="7EBF998E"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Ap</w:t>
            </w:r>
            <w:r w:rsidR="0059088D" w:rsidRPr="00CA2251">
              <w:rPr>
                <w:rFonts w:asciiTheme="minorHAnsi" w:hAnsiTheme="minorHAnsi" w:cstheme="minorHAnsi"/>
                <w:color w:val="000000"/>
                <w:sz w:val="18"/>
                <w:szCs w:val="18"/>
              </w:rPr>
              <w:t>tuveni</w:t>
            </w:r>
            <w:r w:rsidRPr="00CA2251">
              <w:rPr>
                <w:rFonts w:asciiTheme="minorHAnsi" w:hAnsiTheme="minorHAnsi" w:cstheme="minorHAnsi"/>
                <w:color w:val="000000"/>
                <w:sz w:val="18"/>
                <w:szCs w:val="18"/>
              </w:rPr>
              <w:t xml:space="preserve"> 100 m, rūpnieciski siltināti cauruļvadi</w:t>
            </w:r>
          </w:p>
        </w:tc>
      </w:tr>
      <w:tr w:rsidR="00CB07A0" w:rsidRPr="00CA2251" w14:paraId="57DC9583" w14:textId="77777777" w:rsidTr="00CB07A0">
        <w:trPr>
          <w:trHeight w:val="276"/>
        </w:trPr>
        <w:tc>
          <w:tcPr>
            <w:tcW w:w="562" w:type="dxa"/>
            <w:noWrap/>
            <w:vAlign w:val="center"/>
            <w:hideMark/>
          </w:tcPr>
          <w:p w14:paraId="593876E6"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5.2</w:t>
            </w:r>
          </w:p>
        </w:tc>
        <w:tc>
          <w:tcPr>
            <w:tcW w:w="3119" w:type="dxa"/>
            <w:noWrap/>
            <w:vAlign w:val="center"/>
            <w:hideMark/>
          </w:tcPr>
          <w:p w14:paraId="663648DE"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Ieslēgšanās mezgli esošajai CSS</w:t>
            </w:r>
          </w:p>
        </w:tc>
        <w:tc>
          <w:tcPr>
            <w:tcW w:w="1133" w:type="dxa"/>
            <w:noWrap/>
            <w:vAlign w:val="center"/>
            <w:hideMark/>
          </w:tcPr>
          <w:p w14:paraId="4B965B64" w14:textId="77777777" w:rsidR="00CB07A0" w:rsidRPr="00CA2251" w:rsidRDefault="00CB07A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50 000</w:t>
            </w:r>
          </w:p>
        </w:tc>
        <w:tc>
          <w:tcPr>
            <w:tcW w:w="4537" w:type="dxa"/>
            <w:vAlign w:val="center"/>
            <w:hideMark/>
          </w:tcPr>
          <w:p w14:paraId="623CF700" w14:textId="77777777" w:rsidR="00CB07A0" w:rsidRPr="00CA2251" w:rsidRDefault="00CB07A0">
            <w:pPr>
              <w:rPr>
                <w:rFonts w:asciiTheme="minorHAnsi" w:hAnsiTheme="minorHAnsi" w:cstheme="minorHAnsi"/>
                <w:color w:val="000000"/>
                <w:sz w:val="18"/>
                <w:szCs w:val="18"/>
              </w:rPr>
            </w:pPr>
            <w:r w:rsidRPr="00CA2251">
              <w:rPr>
                <w:rFonts w:asciiTheme="minorHAnsi" w:hAnsiTheme="minorHAnsi" w:cstheme="minorHAnsi"/>
                <w:color w:val="000000"/>
                <w:sz w:val="18"/>
                <w:szCs w:val="18"/>
              </w:rPr>
              <w:t>Pievadi, pieslēgumu vietas.</w:t>
            </w:r>
          </w:p>
        </w:tc>
      </w:tr>
      <w:tr w:rsidR="00CB07A0" w:rsidRPr="00CA2251" w14:paraId="7E99FE34" w14:textId="77777777" w:rsidTr="00CB07A0">
        <w:trPr>
          <w:trHeight w:val="105"/>
        </w:trPr>
        <w:tc>
          <w:tcPr>
            <w:tcW w:w="562" w:type="dxa"/>
            <w:noWrap/>
            <w:vAlign w:val="center"/>
            <w:hideMark/>
          </w:tcPr>
          <w:p w14:paraId="4460AC9D"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6</w:t>
            </w:r>
          </w:p>
        </w:tc>
        <w:tc>
          <w:tcPr>
            <w:tcW w:w="3119" w:type="dxa"/>
            <w:noWrap/>
            <w:vAlign w:val="center"/>
            <w:hideMark/>
          </w:tcPr>
          <w:p w14:paraId="4BCADDB3"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Neprognozētie izdevumi un rezerves</w:t>
            </w:r>
          </w:p>
        </w:tc>
        <w:tc>
          <w:tcPr>
            <w:tcW w:w="1133" w:type="dxa"/>
            <w:noWrap/>
            <w:vAlign w:val="center"/>
            <w:hideMark/>
          </w:tcPr>
          <w:p w14:paraId="40A7EDA0"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250 000</w:t>
            </w:r>
          </w:p>
        </w:tc>
        <w:tc>
          <w:tcPr>
            <w:tcW w:w="4537" w:type="dxa"/>
            <w:vAlign w:val="center"/>
            <w:hideMark/>
          </w:tcPr>
          <w:p w14:paraId="0553E58D"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Rezerves apjomu izmaiņu un cenu svārstību rezervācijai.</w:t>
            </w:r>
          </w:p>
        </w:tc>
      </w:tr>
      <w:tr w:rsidR="00CB07A0" w:rsidRPr="00CA2251" w14:paraId="2DB99786" w14:textId="77777777" w:rsidTr="00CB07A0">
        <w:trPr>
          <w:trHeight w:val="276"/>
        </w:trPr>
        <w:tc>
          <w:tcPr>
            <w:tcW w:w="562" w:type="dxa"/>
            <w:noWrap/>
            <w:vAlign w:val="center"/>
            <w:hideMark/>
          </w:tcPr>
          <w:p w14:paraId="74BA02A1"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7</w:t>
            </w:r>
          </w:p>
        </w:tc>
        <w:tc>
          <w:tcPr>
            <w:tcW w:w="3119" w:type="dxa"/>
            <w:noWrap/>
            <w:vAlign w:val="center"/>
            <w:hideMark/>
          </w:tcPr>
          <w:p w14:paraId="1F03D081" w14:textId="77777777" w:rsidR="00CB07A0" w:rsidRPr="00CA2251" w:rsidRDefault="00CB07A0">
            <w:pP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Izmaksas kopā</w:t>
            </w:r>
          </w:p>
        </w:tc>
        <w:tc>
          <w:tcPr>
            <w:tcW w:w="1133" w:type="dxa"/>
            <w:noWrap/>
            <w:vAlign w:val="center"/>
            <w:hideMark/>
          </w:tcPr>
          <w:p w14:paraId="70629BA2"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7 000 000</w:t>
            </w:r>
          </w:p>
        </w:tc>
        <w:tc>
          <w:tcPr>
            <w:tcW w:w="4537" w:type="dxa"/>
            <w:noWrap/>
            <w:vAlign w:val="center"/>
            <w:hideMark/>
          </w:tcPr>
          <w:p w14:paraId="11F98D97" w14:textId="77777777" w:rsidR="00CB07A0" w:rsidRPr="00CA2251" w:rsidRDefault="00CB07A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 </w:t>
            </w:r>
          </w:p>
        </w:tc>
      </w:tr>
    </w:tbl>
    <w:p w14:paraId="7B6AA4FC" w14:textId="77777777" w:rsidR="001F5E87" w:rsidRPr="00CA2251" w:rsidRDefault="001F5E87" w:rsidP="006D55E6">
      <w:pPr>
        <w:spacing w:after="120"/>
        <w:rPr>
          <w:rFonts w:asciiTheme="minorHAnsi" w:hAnsiTheme="minorHAnsi" w:cstheme="minorHAnsi"/>
          <w:sz w:val="22"/>
          <w:szCs w:val="22"/>
        </w:rPr>
      </w:pPr>
      <w:r w:rsidRPr="00CA2251">
        <w:rPr>
          <w:rFonts w:asciiTheme="minorHAnsi" w:hAnsiTheme="minorHAnsi" w:cstheme="minorHAnsi"/>
          <w:sz w:val="22"/>
          <w:szCs w:val="22"/>
        </w:rPr>
        <w:t>Attiecībā uz siltumapgādes tīkliem, šajā scenārijā var paredzēt sekojošo:</w:t>
      </w:r>
    </w:p>
    <w:p w14:paraId="30C689E3" w14:textId="731BEC6D" w:rsidR="001F5E87" w:rsidRPr="00CB626B" w:rsidRDefault="001F5E87" w:rsidP="00CB626B">
      <w:pPr>
        <w:pStyle w:val="Sarakstarindkopa"/>
        <w:numPr>
          <w:ilvl w:val="0"/>
          <w:numId w:val="48"/>
        </w:numPr>
        <w:spacing w:after="120"/>
        <w:rPr>
          <w:rFonts w:asciiTheme="minorHAnsi" w:hAnsiTheme="minorHAnsi" w:cstheme="minorHAnsi"/>
          <w:color w:val="000000" w:themeColor="text1"/>
          <w:sz w:val="22"/>
          <w:szCs w:val="22"/>
        </w:rPr>
      </w:pPr>
      <w:r w:rsidRPr="00CB626B">
        <w:rPr>
          <w:rFonts w:asciiTheme="minorHAnsi" w:hAnsiTheme="minorHAnsi" w:cstheme="minorHAnsi"/>
          <w:color w:val="000000" w:themeColor="text1"/>
          <w:sz w:val="22"/>
          <w:szCs w:val="22"/>
        </w:rPr>
        <w:t>Esošie siltumtīkli un to piederība nemainās, jauni pieslēgumi netiek veikti, tiek veikta preventīva uzturēšana, ik gadu veido ap 24-100 tūkst.</w:t>
      </w:r>
      <w:r w:rsidR="00074CCA" w:rsidRPr="00CB626B">
        <w:rPr>
          <w:rFonts w:asciiTheme="minorHAnsi" w:hAnsiTheme="minorHAnsi" w:cstheme="minorHAnsi"/>
          <w:color w:val="000000" w:themeColor="text1"/>
          <w:sz w:val="22"/>
          <w:szCs w:val="22"/>
        </w:rPr>
        <w:t xml:space="preserve"> EUR</w:t>
      </w:r>
      <w:r w:rsidRPr="00CB626B">
        <w:rPr>
          <w:rFonts w:asciiTheme="minorHAnsi" w:hAnsiTheme="minorHAnsi" w:cstheme="minorHAnsi"/>
          <w:color w:val="000000" w:themeColor="text1"/>
          <w:sz w:val="22"/>
          <w:szCs w:val="22"/>
        </w:rPr>
        <w:t xml:space="preserve"> (augsta izmaksu novērtējuma gadījumā) </w:t>
      </w:r>
    </w:p>
    <w:p w14:paraId="7F1EE23C" w14:textId="77777777" w:rsidR="001F5E87" w:rsidRPr="00CB626B" w:rsidRDefault="001F5E87" w:rsidP="00CB626B">
      <w:pPr>
        <w:pStyle w:val="Sarakstarindkopa"/>
        <w:numPr>
          <w:ilvl w:val="0"/>
          <w:numId w:val="48"/>
        </w:numPr>
        <w:spacing w:after="120"/>
        <w:ind w:hanging="357"/>
        <w:rPr>
          <w:rFonts w:asciiTheme="minorHAnsi" w:hAnsiTheme="minorHAnsi" w:cstheme="minorHAnsi"/>
          <w:color w:val="000000" w:themeColor="text1"/>
          <w:sz w:val="22"/>
          <w:szCs w:val="22"/>
        </w:rPr>
      </w:pPr>
      <w:r w:rsidRPr="00CB626B">
        <w:rPr>
          <w:rFonts w:asciiTheme="minorHAnsi" w:hAnsiTheme="minorHAnsi" w:cstheme="minorHAnsi"/>
          <w:color w:val="000000" w:themeColor="text1"/>
          <w:sz w:val="22"/>
          <w:szCs w:val="22"/>
        </w:rPr>
        <w:t>Centrālās siltumapgādes sistēmas zudumu optimizēšana vasaras periodā:</w:t>
      </w:r>
    </w:p>
    <w:p w14:paraId="04D865E5" w14:textId="2F236733" w:rsidR="001F5E87" w:rsidRPr="00CB626B" w:rsidRDefault="001F5E87" w:rsidP="00CB626B">
      <w:pPr>
        <w:pStyle w:val="Sarakstarindkopa"/>
        <w:numPr>
          <w:ilvl w:val="0"/>
          <w:numId w:val="48"/>
        </w:numPr>
        <w:spacing w:after="120"/>
        <w:ind w:hanging="357"/>
        <w:rPr>
          <w:rFonts w:asciiTheme="minorHAnsi" w:hAnsiTheme="minorHAnsi" w:cstheme="minorHAnsi"/>
          <w:color w:val="000000" w:themeColor="text1"/>
          <w:sz w:val="22"/>
          <w:szCs w:val="22"/>
        </w:rPr>
      </w:pPr>
      <w:r w:rsidRPr="00CB626B">
        <w:rPr>
          <w:rFonts w:asciiTheme="minorHAnsi" w:hAnsiTheme="minorHAnsi" w:cstheme="minorHAnsi"/>
          <w:color w:val="000000" w:themeColor="text1"/>
          <w:sz w:val="22"/>
          <w:szCs w:val="22"/>
        </w:rPr>
        <w:t xml:space="preserve">Vasaras loka </w:t>
      </w:r>
      <w:r w:rsidRPr="00CA2251">
        <w:rPr>
          <w:rFonts w:asciiTheme="minorHAnsi" w:hAnsiTheme="minorHAnsi" w:cstheme="minorHAnsi"/>
          <w:color w:val="000000" w:themeColor="text1"/>
          <w:sz w:val="22"/>
          <w:szCs w:val="22"/>
        </w:rPr>
        <w:t>izveide - atslēdzot atzaru, uz kura atrodas 11 objekti, kas apkopoti Tabulā 1-</w:t>
      </w:r>
      <w:r w:rsidR="0044566D" w:rsidRPr="00CA2251">
        <w:rPr>
          <w:rFonts w:asciiTheme="minorHAnsi" w:hAnsiTheme="minorHAnsi" w:cstheme="minorHAnsi"/>
          <w:color w:val="000000" w:themeColor="text1"/>
          <w:sz w:val="22"/>
          <w:szCs w:val="22"/>
        </w:rPr>
        <w:t>10</w:t>
      </w:r>
      <w:r w:rsidRPr="00CA2251">
        <w:rPr>
          <w:rFonts w:asciiTheme="minorHAnsi" w:hAnsiTheme="minorHAnsi" w:cstheme="minorHAnsi"/>
          <w:color w:val="000000" w:themeColor="text1"/>
          <w:sz w:val="22"/>
          <w:szCs w:val="22"/>
        </w:rPr>
        <w:t xml:space="preserve">. Kopējās izmaksas veido ap </w:t>
      </w:r>
      <w:r w:rsidRPr="00CB626B">
        <w:rPr>
          <w:rFonts w:asciiTheme="minorHAnsi" w:hAnsiTheme="minorHAnsi" w:cstheme="minorHAnsi"/>
          <w:color w:val="000000" w:themeColor="text1"/>
          <w:sz w:val="22"/>
          <w:szCs w:val="22"/>
        </w:rPr>
        <w:t xml:space="preserve">5-10 tūkst. EUR, taču jāņem vērā, ka veidojas </w:t>
      </w:r>
      <w:r w:rsidRPr="00CA2251">
        <w:rPr>
          <w:rFonts w:asciiTheme="minorHAnsi" w:hAnsiTheme="minorHAnsi" w:cstheme="minorHAnsi"/>
          <w:color w:val="000000" w:themeColor="text1"/>
          <w:sz w:val="22"/>
          <w:szCs w:val="22"/>
        </w:rPr>
        <w:t xml:space="preserve">pārdodamais siltumenerģijas samazinājums </w:t>
      </w:r>
      <w:r w:rsidRPr="00CB626B">
        <w:rPr>
          <w:rFonts w:asciiTheme="minorHAnsi" w:hAnsiTheme="minorHAnsi" w:cstheme="minorHAnsi"/>
          <w:color w:val="000000" w:themeColor="text1"/>
          <w:sz w:val="22"/>
          <w:szCs w:val="22"/>
        </w:rPr>
        <w:t>vasaras periodā – ap 9-10MWh/mēnesī.</w:t>
      </w:r>
    </w:p>
    <w:p w14:paraId="7CC9ACAC" w14:textId="6F226343" w:rsidR="001F5E87" w:rsidRPr="00CA2251" w:rsidRDefault="001F5E87" w:rsidP="001F5E87">
      <w:pPr>
        <w:pStyle w:val="Parakstszemobjekta"/>
        <w:spacing w:after="0"/>
        <w:rPr>
          <w:rFonts w:asciiTheme="minorHAnsi" w:hAnsiTheme="minorHAnsi" w:cstheme="minorHAnsi"/>
          <w:sz w:val="22"/>
          <w:szCs w:val="22"/>
        </w:rPr>
      </w:pPr>
      <w:bookmarkStart w:id="46" w:name="_Toc202342009"/>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10</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Potenciāli atslēdzamie klienti vasaras periodā</w:t>
      </w:r>
      <w:bookmarkEnd w:id="46"/>
    </w:p>
    <w:tbl>
      <w:tblPr>
        <w:tblStyle w:val="GridTable1Light-Accent11"/>
        <w:tblW w:w="9351" w:type="dxa"/>
        <w:tblLook w:val="0420" w:firstRow="1" w:lastRow="0" w:firstColumn="0" w:lastColumn="0" w:noHBand="0" w:noVBand="1"/>
      </w:tblPr>
      <w:tblGrid>
        <w:gridCol w:w="1980"/>
        <w:gridCol w:w="1842"/>
        <w:gridCol w:w="1843"/>
        <w:gridCol w:w="1843"/>
        <w:gridCol w:w="1843"/>
      </w:tblGrid>
      <w:tr w:rsidR="00074CCA" w:rsidRPr="00CA2251" w14:paraId="1D0C2615" w14:textId="77777777" w:rsidTr="003A3195">
        <w:trPr>
          <w:cnfStyle w:val="100000000000" w:firstRow="1" w:lastRow="0" w:firstColumn="0" w:lastColumn="0" w:oddVBand="0" w:evenVBand="0" w:oddHBand="0" w:evenHBand="0" w:firstRowFirstColumn="0" w:firstRowLastColumn="0" w:lastRowFirstColumn="0" w:lastRowLastColumn="0"/>
          <w:trHeight w:val="537"/>
          <w:tblHeader/>
        </w:trPr>
        <w:tc>
          <w:tcPr>
            <w:tcW w:w="1980" w:type="dxa"/>
            <w:noWrap/>
            <w:vAlign w:val="center"/>
            <w:hideMark/>
          </w:tcPr>
          <w:p w14:paraId="5FF2424F" w14:textId="77777777" w:rsidR="00074CCA" w:rsidRPr="00CA2251" w:rsidRDefault="00074CCA" w:rsidP="00074CCA">
            <w:pPr>
              <w:jc w:val="center"/>
              <w:rPr>
                <w:rFonts w:asciiTheme="minorHAnsi" w:hAnsiTheme="minorHAnsi" w:cstheme="minorHAnsi"/>
                <w:color w:val="000000"/>
                <w:sz w:val="18"/>
                <w:szCs w:val="18"/>
                <w:lang w:val="lv-LV" w:eastAsia="lv-LV"/>
              </w:rPr>
            </w:pPr>
            <w:r w:rsidRPr="00CA2251">
              <w:rPr>
                <w:rFonts w:asciiTheme="minorHAnsi" w:hAnsiTheme="minorHAnsi" w:cstheme="minorHAnsi"/>
                <w:color w:val="000000"/>
                <w:sz w:val="18"/>
                <w:szCs w:val="18"/>
                <w:lang w:val="lv-LV"/>
              </w:rPr>
              <w:t>Tips</w:t>
            </w:r>
          </w:p>
        </w:tc>
        <w:tc>
          <w:tcPr>
            <w:tcW w:w="1842" w:type="dxa"/>
            <w:vAlign w:val="center"/>
            <w:hideMark/>
          </w:tcPr>
          <w:p w14:paraId="6BE6CC67" w14:textId="77777777" w:rsidR="00074CCA" w:rsidRPr="00CA2251" w:rsidRDefault="00074CCA" w:rsidP="00074CCA">
            <w:pPr>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Objektu skaits</w:t>
            </w:r>
          </w:p>
        </w:tc>
        <w:tc>
          <w:tcPr>
            <w:tcW w:w="1843" w:type="dxa"/>
            <w:vAlign w:val="center"/>
            <w:hideMark/>
          </w:tcPr>
          <w:p w14:paraId="103C875A" w14:textId="77777777" w:rsidR="00074CCA" w:rsidRPr="00CA2251" w:rsidRDefault="00074CCA" w:rsidP="00074CCA">
            <w:pPr>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iekštelpu platība, m2</w:t>
            </w:r>
          </w:p>
        </w:tc>
        <w:tc>
          <w:tcPr>
            <w:tcW w:w="1843" w:type="dxa"/>
            <w:vAlign w:val="center"/>
            <w:hideMark/>
          </w:tcPr>
          <w:p w14:paraId="7D214BF4" w14:textId="2364DB55" w:rsidR="00074CCA" w:rsidRPr="00CA2251" w:rsidRDefault="00074CCA" w:rsidP="00074CCA">
            <w:pPr>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Kopējais patēriņš [vid.22/23], MWh</w:t>
            </w:r>
          </w:p>
        </w:tc>
        <w:tc>
          <w:tcPr>
            <w:tcW w:w="1843" w:type="dxa"/>
            <w:vAlign w:val="center"/>
            <w:hideMark/>
          </w:tcPr>
          <w:p w14:paraId="016BBBB1" w14:textId="45E726AA" w:rsidR="00074CCA" w:rsidRPr="00CA2251" w:rsidRDefault="00074CCA" w:rsidP="00074CCA">
            <w:pPr>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t.sk. karstā ūdens patēriņš, MWh</w:t>
            </w:r>
          </w:p>
        </w:tc>
      </w:tr>
      <w:tr w:rsidR="001F5E87" w:rsidRPr="00CA2251" w14:paraId="0446B375" w14:textId="77777777" w:rsidTr="003A3195">
        <w:trPr>
          <w:trHeight w:val="318"/>
        </w:trPr>
        <w:tc>
          <w:tcPr>
            <w:tcW w:w="1980" w:type="dxa"/>
            <w:noWrap/>
            <w:hideMark/>
          </w:tcPr>
          <w:p w14:paraId="761DB09E" w14:textId="77777777" w:rsidR="001F5E87" w:rsidRPr="00CA2251" w:rsidRDefault="001F5E87" w:rsidP="00D930B0">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Biroju ēkas</w:t>
            </w:r>
          </w:p>
        </w:tc>
        <w:tc>
          <w:tcPr>
            <w:tcW w:w="1842" w:type="dxa"/>
            <w:hideMark/>
          </w:tcPr>
          <w:p w14:paraId="6C0DA38E"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w:t>
            </w:r>
          </w:p>
        </w:tc>
        <w:tc>
          <w:tcPr>
            <w:tcW w:w="1843" w:type="dxa"/>
            <w:hideMark/>
          </w:tcPr>
          <w:p w14:paraId="62487472"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748,5</w:t>
            </w:r>
          </w:p>
        </w:tc>
        <w:tc>
          <w:tcPr>
            <w:tcW w:w="1843" w:type="dxa"/>
            <w:hideMark/>
          </w:tcPr>
          <w:p w14:paraId="10A82EFB" w14:textId="77777777" w:rsidR="001F5E87" w:rsidRPr="00CA2251" w:rsidRDefault="001F5E87" w:rsidP="00D930B0">
            <w:pPr>
              <w:jc w:val="center"/>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112,2</w:t>
            </w:r>
          </w:p>
        </w:tc>
        <w:tc>
          <w:tcPr>
            <w:tcW w:w="1843" w:type="dxa"/>
            <w:hideMark/>
          </w:tcPr>
          <w:p w14:paraId="1F1F0670"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7,3</w:t>
            </w:r>
          </w:p>
        </w:tc>
      </w:tr>
      <w:tr w:rsidR="001F5E87" w:rsidRPr="00CA2251" w14:paraId="7EDDB95E" w14:textId="77777777" w:rsidTr="003A3195">
        <w:trPr>
          <w:trHeight w:val="318"/>
        </w:trPr>
        <w:tc>
          <w:tcPr>
            <w:tcW w:w="1980" w:type="dxa"/>
            <w:noWrap/>
            <w:hideMark/>
          </w:tcPr>
          <w:p w14:paraId="275F4EE5" w14:textId="77777777" w:rsidR="001F5E87" w:rsidRPr="00CA2251" w:rsidRDefault="001F5E87" w:rsidP="00D930B0">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Parka iela 2</w:t>
            </w:r>
          </w:p>
        </w:tc>
        <w:tc>
          <w:tcPr>
            <w:tcW w:w="1842" w:type="dxa"/>
            <w:hideMark/>
          </w:tcPr>
          <w:p w14:paraId="0E62744C"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w:t>
            </w:r>
          </w:p>
        </w:tc>
        <w:tc>
          <w:tcPr>
            <w:tcW w:w="1843" w:type="dxa"/>
            <w:hideMark/>
          </w:tcPr>
          <w:p w14:paraId="72143790"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748,5</w:t>
            </w:r>
          </w:p>
        </w:tc>
        <w:tc>
          <w:tcPr>
            <w:tcW w:w="1843" w:type="dxa"/>
            <w:hideMark/>
          </w:tcPr>
          <w:p w14:paraId="0CA472BF"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112,2</w:t>
            </w:r>
          </w:p>
        </w:tc>
        <w:tc>
          <w:tcPr>
            <w:tcW w:w="1843" w:type="dxa"/>
            <w:hideMark/>
          </w:tcPr>
          <w:p w14:paraId="1BD2BE5D"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7,3</w:t>
            </w:r>
          </w:p>
        </w:tc>
      </w:tr>
      <w:tr w:rsidR="001F5E87" w:rsidRPr="00CA2251" w14:paraId="61DC3884" w14:textId="77777777" w:rsidTr="003A3195">
        <w:trPr>
          <w:trHeight w:val="318"/>
        </w:trPr>
        <w:tc>
          <w:tcPr>
            <w:tcW w:w="1980" w:type="dxa"/>
            <w:noWrap/>
            <w:hideMark/>
          </w:tcPr>
          <w:p w14:paraId="1B1D4536" w14:textId="77777777" w:rsidR="001F5E87" w:rsidRPr="00CA2251" w:rsidRDefault="001F5E87" w:rsidP="00D930B0">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Daudzdzīvokļu ēkas</w:t>
            </w:r>
          </w:p>
        </w:tc>
        <w:tc>
          <w:tcPr>
            <w:tcW w:w="1842" w:type="dxa"/>
            <w:hideMark/>
          </w:tcPr>
          <w:p w14:paraId="4CF4D80C"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68111D5F"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1 669,9</w:t>
            </w:r>
          </w:p>
        </w:tc>
        <w:tc>
          <w:tcPr>
            <w:tcW w:w="1843" w:type="dxa"/>
            <w:hideMark/>
          </w:tcPr>
          <w:p w14:paraId="73A0BD9E" w14:textId="77777777" w:rsidR="001F5E87" w:rsidRPr="00CA2251" w:rsidRDefault="001F5E87" w:rsidP="00D930B0">
            <w:pPr>
              <w:jc w:val="center"/>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233,6</w:t>
            </w:r>
          </w:p>
        </w:tc>
        <w:tc>
          <w:tcPr>
            <w:tcW w:w="1843" w:type="dxa"/>
            <w:hideMark/>
          </w:tcPr>
          <w:p w14:paraId="78975D1E"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2,0</w:t>
            </w:r>
          </w:p>
        </w:tc>
      </w:tr>
      <w:tr w:rsidR="001F5E87" w:rsidRPr="00CA2251" w14:paraId="2BAF21C7" w14:textId="77777777" w:rsidTr="003A3195">
        <w:trPr>
          <w:trHeight w:val="318"/>
        </w:trPr>
        <w:tc>
          <w:tcPr>
            <w:tcW w:w="1980" w:type="dxa"/>
            <w:noWrap/>
            <w:hideMark/>
          </w:tcPr>
          <w:p w14:paraId="5870FA17" w14:textId="77777777" w:rsidR="001F5E87" w:rsidRPr="00CA2251" w:rsidRDefault="001F5E87" w:rsidP="00D930B0">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Brīvības 24</w:t>
            </w:r>
          </w:p>
        </w:tc>
        <w:tc>
          <w:tcPr>
            <w:tcW w:w="1842" w:type="dxa"/>
            <w:hideMark/>
          </w:tcPr>
          <w:p w14:paraId="013731E8"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3D8233D3"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1 669,9</w:t>
            </w:r>
          </w:p>
        </w:tc>
        <w:tc>
          <w:tcPr>
            <w:tcW w:w="1843" w:type="dxa"/>
            <w:hideMark/>
          </w:tcPr>
          <w:p w14:paraId="470AF561"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233,6</w:t>
            </w:r>
          </w:p>
        </w:tc>
        <w:tc>
          <w:tcPr>
            <w:tcW w:w="1843" w:type="dxa"/>
            <w:hideMark/>
          </w:tcPr>
          <w:p w14:paraId="0A74535F"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2,0</w:t>
            </w:r>
          </w:p>
        </w:tc>
      </w:tr>
      <w:tr w:rsidR="001F5E87" w:rsidRPr="00CA2251" w14:paraId="7F033D65" w14:textId="77777777" w:rsidTr="003A3195">
        <w:trPr>
          <w:trHeight w:val="318"/>
        </w:trPr>
        <w:tc>
          <w:tcPr>
            <w:tcW w:w="1980" w:type="dxa"/>
            <w:noWrap/>
            <w:hideMark/>
          </w:tcPr>
          <w:p w14:paraId="78AFA6F5" w14:textId="77777777" w:rsidR="001F5E87" w:rsidRPr="00CA2251" w:rsidRDefault="001F5E87" w:rsidP="00D930B0">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Izglītības ēkas</w:t>
            </w:r>
          </w:p>
        </w:tc>
        <w:tc>
          <w:tcPr>
            <w:tcW w:w="1842" w:type="dxa"/>
            <w:hideMark/>
          </w:tcPr>
          <w:p w14:paraId="05A4F2C7"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w:t>
            </w:r>
          </w:p>
        </w:tc>
        <w:tc>
          <w:tcPr>
            <w:tcW w:w="1843" w:type="dxa"/>
            <w:hideMark/>
          </w:tcPr>
          <w:p w14:paraId="240273D1"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1 260,8</w:t>
            </w:r>
          </w:p>
        </w:tc>
        <w:tc>
          <w:tcPr>
            <w:tcW w:w="1843" w:type="dxa"/>
            <w:hideMark/>
          </w:tcPr>
          <w:p w14:paraId="0D21E342" w14:textId="77777777" w:rsidR="001F5E87" w:rsidRPr="00CA2251" w:rsidRDefault="001F5E87" w:rsidP="00D930B0">
            <w:pPr>
              <w:jc w:val="center"/>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107,2</w:t>
            </w:r>
          </w:p>
        </w:tc>
        <w:tc>
          <w:tcPr>
            <w:tcW w:w="1843" w:type="dxa"/>
            <w:hideMark/>
          </w:tcPr>
          <w:p w14:paraId="681815A5"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6,6</w:t>
            </w:r>
          </w:p>
        </w:tc>
      </w:tr>
      <w:tr w:rsidR="001F5E87" w:rsidRPr="00CA2251" w14:paraId="4AE0D8E8" w14:textId="77777777" w:rsidTr="003A3195">
        <w:trPr>
          <w:trHeight w:val="318"/>
        </w:trPr>
        <w:tc>
          <w:tcPr>
            <w:tcW w:w="1980" w:type="dxa"/>
            <w:noWrap/>
            <w:hideMark/>
          </w:tcPr>
          <w:p w14:paraId="3A573F75" w14:textId="77777777" w:rsidR="001F5E87" w:rsidRPr="00CA2251" w:rsidRDefault="001F5E87" w:rsidP="00D930B0">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O.Kalpaka1A</w:t>
            </w:r>
          </w:p>
        </w:tc>
        <w:tc>
          <w:tcPr>
            <w:tcW w:w="1842" w:type="dxa"/>
            <w:hideMark/>
          </w:tcPr>
          <w:p w14:paraId="402A3768"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2E9C6AB2"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593,9</w:t>
            </w:r>
          </w:p>
        </w:tc>
        <w:tc>
          <w:tcPr>
            <w:tcW w:w="1843" w:type="dxa"/>
            <w:hideMark/>
          </w:tcPr>
          <w:p w14:paraId="41B6074E"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c>
          <w:tcPr>
            <w:tcW w:w="1843" w:type="dxa"/>
            <w:hideMark/>
          </w:tcPr>
          <w:p w14:paraId="7F43109A"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r>
      <w:tr w:rsidR="001F5E87" w:rsidRPr="00CA2251" w14:paraId="329653FE" w14:textId="77777777" w:rsidTr="003A3195">
        <w:trPr>
          <w:trHeight w:val="318"/>
        </w:trPr>
        <w:tc>
          <w:tcPr>
            <w:tcW w:w="1980" w:type="dxa"/>
            <w:noWrap/>
            <w:hideMark/>
          </w:tcPr>
          <w:p w14:paraId="2EEE2AF4" w14:textId="57CC50E6" w:rsidR="001F5E87" w:rsidRPr="00CA2251" w:rsidRDefault="001F5E87" w:rsidP="00D930B0">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Pils</w:t>
            </w:r>
            <w:r w:rsidR="00074CCA" w:rsidRPr="00CA2251">
              <w:rPr>
                <w:rFonts w:asciiTheme="minorHAnsi" w:hAnsiTheme="minorHAnsi" w:cstheme="minorHAnsi"/>
                <w:color w:val="000000"/>
                <w:sz w:val="18"/>
                <w:szCs w:val="18"/>
                <w:lang w:val="lv-LV"/>
              </w:rPr>
              <w:t xml:space="preserve"> </w:t>
            </w:r>
            <w:r w:rsidRPr="00CA2251">
              <w:rPr>
                <w:rFonts w:asciiTheme="minorHAnsi" w:hAnsiTheme="minorHAnsi" w:cstheme="minorHAnsi"/>
                <w:color w:val="000000"/>
                <w:sz w:val="18"/>
                <w:szCs w:val="18"/>
                <w:lang w:val="lv-LV"/>
              </w:rPr>
              <w:t>3</w:t>
            </w:r>
          </w:p>
        </w:tc>
        <w:tc>
          <w:tcPr>
            <w:tcW w:w="1842" w:type="dxa"/>
            <w:hideMark/>
          </w:tcPr>
          <w:p w14:paraId="01F290FC"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51B0CBD1"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666,9</w:t>
            </w:r>
          </w:p>
        </w:tc>
        <w:tc>
          <w:tcPr>
            <w:tcW w:w="1843" w:type="dxa"/>
            <w:hideMark/>
          </w:tcPr>
          <w:p w14:paraId="0687FA95"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107,2</w:t>
            </w:r>
          </w:p>
        </w:tc>
        <w:tc>
          <w:tcPr>
            <w:tcW w:w="1843" w:type="dxa"/>
            <w:hideMark/>
          </w:tcPr>
          <w:p w14:paraId="29A4CE98"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6,6</w:t>
            </w:r>
          </w:p>
        </w:tc>
      </w:tr>
      <w:tr w:rsidR="001F5E87" w:rsidRPr="00CA2251" w14:paraId="2A1C906D" w14:textId="77777777" w:rsidTr="003A3195">
        <w:trPr>
          <w:trHeight w:val="318"/>
        </w:trPr>
        <w:tc>
          <w:tcPr>
            <w:tcW w:w="1980" w:type="dxa"/>
            <w:noWrap/>
            <w:hideMark/>
          </w:tcPr>
          <w:p w14:paraId="4C2108A5" w14:textId="77777777" w:rsidR="001F5E87" w:rsidRPr="00CA2251" w:rsidRDefault="001F5E87" w:rsidP="00D930B0">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Ražošanas ēkas</w:t>
            </w:r>
          </w:p>
        </w:tc>
        <w:tc>
          <w:tcPr>
            <w:tcW w:w="1842" w:type="dxa"/>
            <w:hideMark/>
          </w:tcPr>
          <w:p w14:paraId="2A5585D3"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w:t>
            </w:r>
          </w:p>
        </w:tc>
        <w:tc>
          <w:tcPr>
            <w:tcW w:w="1843" w:type="dxa"/>
            <w:hideMark/>
          </w:tcPr>
          <w:p w14:paraId="2DFBA800"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2 744,2</w:t>
            </w:r>
          </w:p>
        </w:tc>
        <w:tc>
          <w:tcPr>
            <w:tcW w:w="1843" w:type="dxa"/>
            <w:hideMark/>
          </w:tcPr>
          <w:p w14:paraId="2A68D241"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93,9</w:t>
            </w:r>
          </w:p>
        </w:tc>
        <w:tc>
          <w:tcPr>
            <w:tcW w:w="1843" w:type="dxa"/>
            <w:hideMark/>
          </w:tcPr>
          <w:p w14:paraId="1256E1AE"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5,9</w:t>
            </w:r>
          </w:p>
        </w:tc>
      </w:tr>
      <w:tr w:rsidR="001F5E87" w:rsidRPr="00CA2251" w14:paraId="59D27EB1" w14:textId="77777777" w:rsidTr="003A3195">
        <w:trPr>
          <w:trHeight w:val="318"/>
        </w:trPr>
        <w:tc>
          <w:tcPr>
            <w:tcW w:w="1980" w:type="dxa"/>
            <w:noWrap/>
            <w:hideMark/>
          </w:tcPr>
          <w:p w14:paraId="24DD72A0" w14:textId="77777777" w:rsidR="001F5E87" w:rsidRPr="00CA2251" w:rsidRDefault="001F5E87" w:rsidP="00D930B0">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Brīvības -22</w:t>
            </w:r>
          </w:p>
        </w:tc>
        <w:tc>
          <w:tcPr>
            <w:tcW w:w="1842" w:type="dxa"/>
            <w:hideMark/>
          </w:tcPr>
          <w:p w14:paraId="5E833379"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6A5A9081"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2 601,7</w:t>
            </w:r>
          </w:p>
        </w:tc>
        <w:tc>
          <w:tcPr>
            <w:tcW w:w="1843" w:type="dxa"/>
            <w:hideMark/>
          </w:tcPr>
          <w:p w14:paraId="2F66A61E"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76,3</w:t>
            </w:r>
          </w:p>
        </w:tc>
        <w:tc>
          <w:tcPr>
            <w:tcW w:w="1843" w:type="dxa"/>
            <w:hideMark/>
          </w:tcPr>
          <w:p w14:paraId="0FFF8D0A"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3,7</w:t>
            </w:r>
          </w:p>
        </w:tc>
      </w:tr>
      <w:tr w:rsidR="001F5E87" w:rsidRPr="00CA2251" w14:paraId="2328CD7D" w14:textId="77777777" w:rsidTr="003A3195">
        <w:trPr>
          <w:trHeight w:val="318"/>
        </w:trPr>
        <w:tc>
          <w:tcPr>
            <w:tcW w:w="1980" w:type="dxa"/>
            <w:noWrap/>
            <w:hideMark/>
          </w:tcPr>
          <w:p w14:paraId="7B531FC5" w14:textId="77777777" w:rsidR="001F5E87" w:rsidRPr="00CA2251" w:rsidRDefault="001F5E87" w:rsidP="00D930B0">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lastRenderedPageBreak/>
              <w:t>Brīvības iela 8</w:t>
            </w:r>
          </w:p>
        </w:tc>
        <w:tc>
          <w:tcPr>
            <w:tcW w:w="1842" w:type="dxa"/>
            <w:hideMark/>
          </w:tcPr>
          <w:p w14:paraId="3EF6AFBE"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18C0EA83"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142,5</w:t>
            </w:r>
          </w:p>
        </w:tc>
        <w:tc>
          <w:tcPr>
            <w:tcW w:w="1843" w:type="dxa"/>
            <w:hideMark/>
          </w:tcPr>
          <w:p w14:paraId="3BF158F0"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17,6</w:t>
            </w:r>
          </w:p>
        </w:tc>
        <w:tc>
          <w:tcPr>
            <w:tcW w:w="1843" w:type="dxa"/>
            <w:hideMark/>
          </w:tcPr>
          <w:p w14:paraId="34EDD59E"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2,2</w:t>
            </w:r>
          </w:p>
        </w:tc>
      </w:tr>
      <w:tr w:rsidR="001F5E87" w:rsidRPr="00CA2251" w14:paraId="77444F0F" w14:textId="77777777" w:rsidTr="003A3195">
        <w:trPr>
          <w:trHeight w:val="326"/>
        </w:trPr>
        <w:tc>
          <w:tcPr>
            <w:tcW w:w="1980" w:type="dxa"/>
            <w:noWrap/>
            <w:hideMark/>
          </w:tcPr>
          <w:p w14:paraId="6F600C00" w14:textId="77777777" w:rsidR="001F5E87" w:rsidRPr="00CA2251" w:rsidRDefault="001F5E87" w:rsidP="00D930B0">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Sociālā dienesta ēka</w:t>
            </w:r>
          </w:p>
        </w:tc>
        <w:tc>
          <w:tcPr>
            <w:tcW w:w="1842" w:type="dxa"/>
            <w:hideMark/>
          </w:tcPr>
          <w:p w14:paraId="52B942CD"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28449468"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928,6</w:t>
            </w:r>
          </w:p>
        </w:tc>
        <w:tc>
          <w:tcPr>
            <w:tcW w:w="1843" w:type="dxa"/>
            <w:hideMark/>
          </w:tcPr>
          <w:p w14:paraId="69FE1CC4"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89,8</w:t>
            </w:r>
          </w:p>
        </w:tc>
        <w:tc>
          <w:tcPr>
            <w:tcW w:w="1843" w:type="dxa"/>
            <w:hideMark/>
          </w:tcPr>
          <w:p w14:paraId="54A273E1"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6,7</w:t>
            </w:r>
          </w:p>
        </w:tc>
      </w:tr>
      <w:tr w:rsidR="001F5E87" w:rsidRPr="00CA2251" w14:paraId="45B17274" w14:textId="77777777" w:rsidTr="003A3195">
        <w:trPr>
          <w:trHeight w:val="318"/>
        </w:trPr>
        <w:tc>
          <w:tcPr>
            <w:tcW w:w="1980" w:type="dxa"/>
            <w:noWrap/>
            <w:hideMark/>
          </w:tcPr>
          <w:p w14:paraId="1299E7DD" w14:textId="77777777" w:rsidR="001F5E87" w:rsidRPr="00CA2251" w:rsidRDefault="001F5E87" w:rsidP="00D930B0">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 xml:space="preserve">Dīķa 1 </w:t>
            </w:r>
          </w:p>
        </w:tc>
        <w:tc>
          <w:tcPr>
            <w:tcW w:w="1842" w:type="dxa"/>
            <w:hideMark/>
          </w:tcPr>
          <w:p w14:paraId="3560D50A"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5ED9AC9C"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928,6</w:t>
            </w:r>
          </w:p>
        </w:tc>
        <w:tc>
          <w:tcPr>
            <w:tcW w:w="1843" w:type="dxa"/>
            <w:hideMark/>
          </w:tcPr>
          <w:p w14:paraId="5FBFBD8D"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89,8</w:t>
            </w:r>
          </w:p>
        </w:tc>
        <w:tc>
          <w:tcPr>
            <w:tcW w:w="1843" w:type="dxa"/>
            <w:hideMark/>
          </w:tcPr>
          <w:p w14:paraId="59D7C51B"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6,7</w:t>
            </w:r>
          </w:p>
        </w:tc>
      </w:tr>
      <w:tr w:rsidR="001F5E87" w:rsidRPr="00CA2251" w14:paraId="2A4275CF" w14:textId="77777777" w:rsidTr="003A3195">
        <w:trPr>
          <w:trHeight w:val="326"/>
        </w:trPr>
        <w:tc>
          <w:tcPr>
            <w:tcW w:w="1980" w:type="dxa"/>
            <w:noWrap/>
            <w:hideMark/>
          </w:tcPr>
          <w:p w14:paraId="43809738" w14:textId="77777777" w:rsidR="001F5E87" w:rsidRPr="00CA2251" w:rsidRDefault="001F5E87" w:rsidP="00D930B0">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Viesnīca</w:t>
            </w:r>
          </w:p>
        </w:tc>
        <w:tc>
          <w:tcPr>
            <w:tcW w:w="1842" w:type="dxa"/>
            <w:hideMark/>
          </w:tcPr>
          <w:p w14:paraId="37361955"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3176B17D"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1 634,3</w:t>
            </w:r>
          </w:p>
        </w:tc>
        <w:tc>
          <w:tcPr>
            <w:tcW w:w="1843" w:type="dxa"/>
            <w:hideMark/>
          </w:tcPr>
          <w:p w14:paraId="3183D98F"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204,9</w:t>
            </w:r>
          </w:p>
        </w:tc>
        <w:tc>
          <w:tcPr>
            <w:tcW w:w="1843" w:type="dxa"/>
            <w:hideMark/>
          </w:tcPr>
          <w:p w14:paraId="2A3E11ED"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86,5</w:t>
            </w:r>
          </w:p>
        </w:tc>
      </w:tr>
      <w:tr w:rsidR="001F5E87" w:rsidRPr="00CA2251" w14:paraId="3709EE21" w14:textId="77777777" w:rsidTr="003A3195">
        <w:trPr>
          <w:trHeight w:val="318"/>
        </w:trPr>
        <w:tc>
          <w:tcPr>
            <w:tcW w:w="1980" w:type="dxa"/>
            <w:noWrap/>
            <w:hideMark/>
          </w:tcPr>
          <w:p w14:paraId="52AE4F54" w14:textId="77777777" w:rsidR="001F5E87" w:rsidRPr="00CA2251" w:rsidRDefault="001F5E87" w:rsidP="00D930B0">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Brīvības iela-18</w:t>
            </w:r>
          </w:p>
        </w:tc>
        <w:tc>
          <w:tcPr>
            <w:tcW w:w="1842" w:type="dxa"/>
            <w:hideMark/>
          </w:tcPr>
          <w:p w14:paraId="04262E26"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843" w:type="dxa"/>
            <w:hideMark/>
          </w:tcPr>
          <w:p w14:paraId="47C5191B"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1 634,3</w:t>
            </w:r>
          </w:p>
        </w:tc>
        <w:tc>
          <w:tcPr>
            <w:tcW w:w="1843" w:type="dxa"/>
            <w:hideMark/>
          </w:tcPr>
          <w:p w14:paraId="6F610E93"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204,9</w:t>
            </w:r>
          </w:p>
        </w:tc>
        <w:tc>
          <w:tcPr>
            <w:tcW w:w="1843" w:type="dxa"/>
            <w:hideMark/>
          </w:tcPr>
          <w:p w14:paraId="79792193" w14:textId="77777777" w:rsidR="001F5E87" w:rsidRPr="00CA2251" w:rsidRDefault="001F5E87" w:rsidP="00D930B0">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86,5</w:t>
            </w:r>
          </w:p>
        </w:tc>
      </w:tr>
      <w:tr w:rsidR="001F5E87" w:rsidRPr="00CA2251" w14:paraId="24277FF4" w14:textId="77777777" w:rsidTr="003A3195">
        <w:trPr>
          <w:trHeight w:val="326"/>
        </w:trPr>
        <w:tc>
          <w:tcPr>
            <w:tcW w:w="1980" w:type="dxa"/>
            <w:noWrap/>
            <w:hideMark/>
          </w:tcPr>
          <w:p w14:paraId="130126DB" w14:textId="77777777" w:rsidR="001F5E87" w:rsidRPr="00CA2251" w:rsidRDefault="001F5E87" w:rsidP="00D930B0">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Neklasificēts</w:t>
            </w:r>
          </w:p>
        </w:tc>
        <w:tc>
          <w:tcPr>
            <w:tcW w:w="1842" w:type="dxa"/>
            <w:hideMark/>
          </w:tcPr>
          <w:p w14:paraId="2E3C623F"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w:t>
            </w:r>
          </w:p>
        </w:tc>
        <w:tc>
          <w:tcPr>
            <w:tcW w:w="1843" w:type="dxa"/>
            <w:hideMark/>
          </w:tcPr>
          <w:p w14:paraId="5D91D7B0"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w:t>
            </w:r>
          </w:p>
        </w:tc>
        <w:tc>
          <w:tcPr>
            <w:tcW w:w="1843" w:type="dxa"/>
            <w:hideMark/>
          </w:tcPr>
          <w:p w14:paraId="3F0C5BBF"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53,9</w:t>
            </w:r>
          </w:p>
        </w:tc>
        <w:tc>
          <w:tcPr>
            <w:tcW w:w="1843" w:type="dxa"/>
            <w:hideMark/>
          </w:tcPr>
          <w:p w14:paraId="58287BF0"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2,3</w:t>
            </w:r>
          </w:p>
        </w:tc>
      </w:tr>
      <w:tr w:rsidR="001F5E87" w:rsidRPr="00CA2251" w14:paraId="684278C6" w14:textId="77777777" w:rsidTr="003A3195">
        <w:trPr>
          <w:trHeight w:val="318"/>
        </w:trPr>
        <w:tc>
          <w:tcPr>
            <w:tcW w:w="1980" w:type="dxa"/>
            <w:noWrap/>
            <w:hideMark/>
          </w:tcPr>
          <w:p w14:paraId="1A647E59" w14:textId="77777777" w:rsidR="001F5E87" w:rsidRPr="00CA2251" w:rsidRDefault="001F5E87" w:rsidP="00D930B0">
            <w:pPr>
              <w:jc w:val="right"/>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Pavisam kopā</w:t>
            </w:r>
          </w:p>
        </w:tc>
        <w:tc>
          <w:tcPr>
            <w:tcW w:w="1842" w:type="dxa"/>
            <w:hideMark/>
          </w:tcPr>
          <w:p w14:paraId="1C4FD37B"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11</w:t>
            </w:r>
          </w:p>
        </w:tc>
        <w:tc>
          <w:tcPr>
            <w:tcW w:w="1843" w:type="dxa"/>
            <w:hideMark/>
          </w:tcPr>
          <w:p w14:paraId="3D70E389"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8 986,3</w:t>
            </w:r>
          </w:p>
        </w:tc>
        <w:tc>
          <w:tcPr>
            <w:tcW w:w="1843" w:type="dxa"/>
            <w:hideMark/>
          </w:tcPr>
          <w:p w14:paraId="2ED5CE0C"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895,5</w:t>
            </w:r>
          </w:p>
        </w:tc>
        <w:tc>
          <w:tcPr>
            <w:tcW w:w="1843" w:type="dxa"/>
            <w:hideMark/>
          </w:tcPr>
          <w:p w14:paraId="5B4E5C94" w14:textId="77777777" w:rsidR="001F5E87" w:rsidRPr="00CA2251" w:rsidRDefault="001F5E87" w:rsidP="00D930B0">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117,1</w:t>
            </w:r>
          </w:p>
        </w:tc>
      </w:tr>
    </w:tbl>
    <w:p w14:paraId="73BDD565" w14:textId="78A724C9" w:rsidR="001F5E87" w:rsidRPr="00CB626B" w:rsidRDefault="001F5E87" w:rsidP="00CB626B">
      <w:pPr>
        <w:pStyle w:val="Sarakstarindkopa"/>
        <w:numPr>
          <w:ilvl w:val="0"/>
          <w:numId w:val="48"/>
        </w:numPr>
        <w:spacing w:after="120"/>
        <w:ind w:hanging="357"/>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 xml:space="preserve">Kā redzams </w:t>
      </w:r>
      <w:r w:rsidR="003A3195" w:rsidRPr="00CA2251">
        <w:rPr>
          <w:rFonts w:asciiTheme="minorHAnsi" w:hAnsiTheme="minorHAnsi" w:cstheme="minorHAnsi"/>
          <w:color w:val="000000" w:themeColor="text1"/>
          <w:sz w:val="22"/>
          <w:szCs w:val="22"/>
        </w:rPr>
        <w:t>no datiem t</w:t>
      </w:r>
      <w:r w:rsidRPr="00CA2251">
        <w:rPr>
          <w:rFonts w:asciiTheme="minorHAnsi" w:hAnsiTheme="minorHAnsi" w:cstheme="minorHAnsi"/>
          <w:color w:val="000000" w:themeColor="text1"/>
          <w:sz w:val="22"/>
          <w:szCs w:val="22"/>
        </w:rPr>
        <w:t>abulā 1-10, šiem objektiem ir zems karstā ūdens patēriņš (izņemot viesnīcu) un to atslēgšana ir tehniski vienkārši īstenojama, izveidojot siltumtrases pārslēgšanas mezglu O.Kalpaka un Mari</w:t>
      </w:r>
      <w:r w:rsidR="00074CCA" w:rsidRPr="00CA2251">
        <w:rPr>
          <w:rFonts w:asciiTheme="minorHAnsi" w:hAnsiTheme="minorHAnsi" w:cstheme="minorHAnsi"/>
          <w:color w:val="000000" w:themeColor="text1"/>
          <w:sz w:val="22"/>
          <w:szCs w:val="22"/>
        </w:rPr>
        <w:t>s</w:t>
      </w:r>
      <w:r w:rsidRPr="00CA2251">
        <w:rPr>
          <w:rFonts w:asciiTheme="minorHAnsi" w:hAnsiTheme="minorHAnsi" w:cstheme="minorHAnsi"/>
          <w:color w:val="000000" w:themeColor="text1"/>
          <w:sz w:val="22"/>
          <w:szCs w:val="22"/>
        </w:rPr>
        <w:t xml:space="preserve">as ielas krustojuma zonā. </w:t>
      </w:r>
      <w:r w:rsidR="00825319" w:rsidRPr="00CA2251">
        <w:rPr>
          <w:rFonts w:asciiTheme="minorHAnsi" w:hAnsiTheme="minorHAnsi" w:cstheme="minorHAnsi"/>
          <w:color w:val="000000" w:themeColor="text1"/>
          <w:sz w:val="22"/>
          <w:szCs w:val="22"/>
        </w:rPr>
        <w:t xml:space="preserve">Tā vietā būtu nepieciešams izveidot individuālos siltā ūdens ražošanas avotus. </w:t>
      </w:r>
    </w:p>
    <w:p w14:paraId="2A714C90" w14:textId="26A781C8" w:rsidR="001F5E87" w:rsidRPr="00CB626B" w:rsidRDefault="001F5E87" w:rsidP="00CB626B">
      <w:pPr>
        <w:pStyle w:val="Sarakstarindkopa"/>
        <w:numPr>
          <w:ilvl w:val="0"/>
          <w:numId w:val="48"/>
        </w:numPr>
        <w:spacing w:after="120"/>
        <w:ind w:hanging="357"/>
        <w:rPr>
          <w:rFonts w:asciiTheme="minorHAnsi" w:hAnsiTheme="minorHAnsi" w:cstheme="minorHAnsi"/>
          <w:color w:val="000000" w:themeColor="text1"/>
          <w:sz w:val="22"/>
          <w:szCs w:val="22"/>
        </w:rPr>
      </w:pPr>
      <w:r w:rsidRPr="00CB626B">
        <w:rPr>
          <w:rFonts w:asciiTheme="minorHAnsi" w:hAnsiTheme="minorHAnsi" w:cstheme="minorHAnsi"/>
          <w:color w:val="000000" w:themeColor="text1"/>
          <w:sz w:val="22"/>
          <w:szCs w:val="22"/>
        </w:rPr>
        <w:t>Papildus centrālās siltumapgādes sistēmas zudumu optimizēšana vasaras periodā, kas var ietvert vairāk</w:t>
      </w:r>
      <w:r w:rsidR="00EF2FC6">
        <w:rPr>
          <w:rFonts w:asciiTheme="minorHAnsi" w:hAnsiTheme="minorHAnsi" w:cstheme="minorHAnsi"/>
          <w:color w:val="000000" w:themeColor="text1"/>
          <w:sz w:val="22"/>
          <w:szCs w:val="22"/>
        </w:rPr>
        <w:t>us risinājumus</w:t>
      </w:r>
      <w:r w:rsidRPr="00CB626B">
        <w:rPr>
          <w:rFonts w:asciiTheme="minorHAnsi" w:hAnsiTheme="minorHAnsi" w:cstheme="minorHAnsi"/>
          <w:color w:val="000000" w:themeColor="text1"/>
          <w:sz w:val="22"/>
          <w:szCs w:val="22"/>
        </w:rPr>
        <w:t>:</w:t>
      </w:r>
    </w:p>
    <w:p w14:paraId="2FBED8E8" w14:textId="613485CB" w:rsidR="001F5E87" w:rsidRPr="00B53951" w:rsidRDefault="001F5E87" w:rsidP="00EF2FC6">
      <w:pPr>
        <w:pStyle w:val="Sarakstarindkopa"/>
        <w:numPr>
          <w:ilvl w:val="2"/>
          <w:numId w:val="48"/>
        </w:numPr>
        <w:spacing w:after="120"/>
        <w:ind w:hanging="357"/>
        <w:rPr>
          <w:rFonts w:asciiTheme="minorHAnsi" w:hAnsiTheme="minorHAnsi" w:cstheme="minorHAnsi"/>
          <w:b/>
          <w:bCs/>
          <w:color w:val="000000" w:themeColor="text1"/>
          <w:sz w:val="22"/>
          <w:szCs w:val="22"/>
        </w:rPr>
      </w:pPr>
      <w:r w:rsidRPr="00B53951">
        <w:rPr>
          <w:rFonts w:asciiTheme="minorHAnsi" w:hAnsiTheme="minorHAnsi" w:cstheme="minorHAnsi"/>
          <w:color w:val="000000" w:themeColor="text1"/>
          <w:sz w:val="22"/>
          <w:szCs w:val="22"/>
        </w:rPr>
        <w:t>Samazināt temperatūru sistēmā</w:t>
      </w:r>
      <w:r w:rsidR="00EF2FC6" w:rsidRPr="00B53951">
        <w:rPr>
          <w:rFonts w:asciiTheme="minorHAnsi" w:hAnsiTheme="minorHAnsi" w:cstheme="minorHAnsi"/>
          <w:color w:val="000000" w:themeColor="text1"/>
          <w:sz w:val="22"/>
          <w:szCs w:val="22"/>
        </w:rPr>
        <w:t>, atbilstoši Ministru kabineta noteikumiem Nr.906 "Dzīvojamās mājas sanitārās apkopes noteikumi", spēkā no 2010. gada 28. septembra</w:t>
      </w:r>
      <w:r w:rsidRPr="00B53951">
        <w:rPr>
          <w:rFonts w:asciiTheme="minorHAnsi" w:hAnsiTheme="minorHAnsi" w:cstheme="minorHAnsi"/>
          <w:color w:val="000000" w:themeColor="text1"/>
          <w:sz w:val="22"/>
          <w:szCs w:val="22"/>
        </w:rPr>
        <w:t>;</w:t>
      </w:r>
    </w:p>
    <w:p w14:paraId="2AAA3809" w14:textId="77777777" w:rsidR="001F5E87" w:rsidRPr="00B53951" w:rsidRDefault="001F5E87" w:rsidP="00CB626B">
      <w:pPr>
        <w:pStyle w:val="Sarakstarindkopa"/>
        <w:numPr>
          <w:ilvl w:val="2"/>
          <w:numId w:val="48"/>
        </w:numPr>
        <w:spacing w:after="120"/>
        <w:ind w:hanging="357"/>
        <w:rPr>
          <w:rFonts w:asciiTheme="minorHAnsi" w:hAnsiTheme="minorHAnsi" w:cstheme="minorHAnsi"/>
          <w:color w:val="000000" w:themeColor="text1"/>
          <w:sz w:val="22"/>
          <w:szCs w:val="22"/>
        </w:rPr>
      </w:pPr>
      <w:r w:rsidRPr="00B53951">
        <w:rPr>
          <w:rFonts w:asciiTheme="minorHAnsi" w:hAnsiTheme="minorHAnsi" w:cstheme="minorHAnsi"/>
          <w:color w:val="000000" w:themeColor="text1"/>
          <w:sz w:val="22"/>
          <w:szCs w:val="22"/>
        </w:rPr>
        <w:t>Izolācijas uzlabošana;</w:t>
      </w:r>
    </w:p>
    <w:p w14:paraId="554107C6" w14:textId="5DA30D01" w:rsidR="001F5E87" w:rsidRPr="00B53951" w:rsidRDefault="001F5E87" w:rsidP="00CB626B">
      <w:pPr>
        <w:pStyle w:val="Sarakstarindkopa"/>
        <w:numPr>
          <w:ilvl w:val="2"/>
          <w:numId w:val="48"/>
        </w:numPr>
        <w:spacing w:after="120"/>
        <w:ind w:hanging="357"/>
        <w:rPr>
          <w:rFonts w:asciiTheme="minorHAnsi" w:hAnsiTheme="minorHAnsi" w:cstheme="minorHAnsi"/>
          <w:color w:val="000000" w:themeColor="text1"/>
          <w:sz w:val="22"/>
          <w:szCs w:val="22"/>
        </w:rPr>
      </w:pPr>
      <w:r w:rsidRPr="00B53951">
        <w:rPr>
          <w:rFonts w:asciiTheme="minorHAnsi" w:hAnsiTheme="minorHAnsi" w:cstheme="minorHAnsi"/>
          <w:color w:val="000000" w:themeColor="text1"/>
          <w:sz w:val="22"/>
          <w:szCs w:val="22"/>
        </w:rPr>
        <w:t>Sistēmas regulēšana: Izmantoj</w:t>
      </w:r>
      <w:r w:rsidR="003A3195" w:rsidRPr="00B53951">
        <w:rPr>
          <w:rFonts w:asciiTheme="minorHAnsi" w:hAnsiTheme="minorHAnsi" w:cstheme="minorHAnsi"/>
          <w:color w:val="000000" w:themeColor="text1"/>
          <w:sz w:val="22"/>
          <w:szCs w:val="22"/>
        </w:rPr>
        <w:t>o</w:t>
      </w:r>
      <w:r w:rsidRPr="00B53951">
        <w:rPr>
          <w:rFonts w:asciiTheme="minorHAnsi" w:hAnsiTheme="minorHAnsi" w:cstheme="minorHAnsi"/>
          <w:color w:val="000000" w:themeColor="text1"/>
          <w:sz w:val="22"/>
          <w:szCs w:val="22"/>
        </w:rPr>
        <w:t>t uzlabotas regulēšanas sistēmas (piemēram, viedas termoregulācijas sistēmas), lai pielāgotu siltuma piegādi atbilstoši faktiskajam pieprasījumam, nodrošinot efektīvāku enerģijas izmantošanu.</w:t>
      </w:r>
    </w:p>
    <w:p w14:paraId="67021A4A" w14:textId="75605214" w:rsidR="001F5E87" w:rsidRPr="00CA2251" w:rsidRDefault="001F5E87" w:rsidP="00CB626B">
      <w:pPr>
        <w:pStyle w:val="Sarakstarindkopa"/>
        <w:numPr>
          <w:ilvl w:val="2"/>
          <w:numId w:val="48"/>
        </w:numPr>
        <w:spacing w:after="120"/>
        <w:ind w:hanging="357"/>
        <w:rPr>
          <w:rFonts w:asciiTheme="minorHAnsi" w:hAnsiTheme="minorHAnsi" w:cstheme="minorHAnsi"/>
          <w:sz w:val="22"/>
          <w:szCs w:val="22"/>
        </w:rPr>
      </w:pPr>
      <w:r w:rsidRPr="00B53951">
        <w:rPr>
          <w:rFonts w:asciiTheme="minorHAnsi" w:hAnsiTheme="minorHAnsi" w:cstheme="minorHAnsi"/>
          <w:color w:val="000000" w:themeColor="text1"/>
          <w:sz w:val="22"/>
          <w:szCs w:val="22"/>
        </w:rPr>
        <w:t>Siltuma uzkrāšana: Izmanto</w:t>
      </w:r>
      <w:r w:rsidR="003A3195" w:rsidRPr="00B53951">
        <w:rPr>
          <w:rFonts w:asciiTheme="minorHAnsi" w:hAnsiTheme="minorHAnsi" w:cstheme="minorHAnsi"/>
          <w:color w:val="000000" w:themeColor="text1"/>
          <w:sz w:val="22"/>
          <w:szCs w:val="22"/>
        </w:rPr>
        <w:t>jo</w:t>
      </w:r>
      <w:r w:rsidRPr="00B53951">
        <w:rPr>
          <w:rFonts w:asciiTheme="minorHAnsi" w:hAnsiTheme="minorHAnsi" w:cstheme="minorHAnsi"/>
          <w:color w:val="000000" w:themeColor="text1"/>
          <w:sz w:val="22"/>
          <w:szCs w:val="22"/>
        </w:rPr>
        <w:t>t siltuma uzkrāšanas akumulatorus, lai uzkrātu siltumu, kad tas nav nepieciešams (piemēram, nakts laikā), un izlaist to dienas laikā, kad pieprasījums var būt augstāks</w:t>
      </w:r>
      <w:r w:rsidRPr="00CA2251">
        <w:rPr>
          <w:rFonts w:asciiTheme="minorHAnsi" w:hAnsiTheme="minorHAnsi" w:cstheme="minorHAnsi"/>
          <w:sz w:val="22"/>
          <w:szCs w:val="22"/>
        </w:rPr>
        <w:t>.</w:t>
      </w:r>
    </w:p>
    <w:p w14:paraId="6C43B87B" w14:textId="77777777" w:rsidR="001F5E87" w:rsidRPr="00CA2251" w:rsidRDefault="001F5E87" w:rsidP="00CB626B">
      <w:pPr>
        <w:pStyle w:val="Sarakstarindkopa"/>
        <w:numPr>
          <w:ilvl w:val="2"/>
          <w:numId w:val="48"/>
        </w:numPr>
        <w:spacing w:after="120"/>
        <w:ind w:hanging="357"/>
        <w:rPr>
          <w:rFonts w:asciiTheme="minorHAnsi" w:hAnsiTheme="minorHAnsi" w:cstheme="minorHAnsi"/>
          <w:sz w:val="22"/>
          <w:szCs w:val="22"/>
        </w:rPr>
      </w:pPr>
      <w:r w:rsidRPr="00CA2251">
        <w:rPr>
          <w:rFonts w:asciiTheme="minorHAnsi" w:hAnsiTheme="minorHAnsi" w:cstheme="minorHAnsi"/>
          <w:sz w:val="22"/>
          <w:szCs w:val="22"/>
        </w:rPr>
        <w:t>Rūpīga plānošana: Analizēt un plānot siltuma piegādi, lai novērstu pārmērīgu siltuma ražošanu vasaras mēnešos, kad pieprasījums parasti ir zems.</w:t>
      </w:r>
    </w:p>
    <w:p w14:paraId="27BFCDC6" w14:textId="01C7E25D" w:rsidR="001F5E87" w:rsidRPr="00CA2251" w:rsidRDefault="001F5E87" w:rsidP="00CB626B">
      <w:pPr>
        <w:pStyle w:val="Sarakstarindkopa"/>
        <w:numPr>
          <w:ilvl w:val="2"/>
          <w:numId w:val="48"/>
        </w:numPr>
        <w:spacing w:after="120"/>
        <w:ind w:hanging="357"/>
        <w:rPr>
          <w:rFonts w:asciiTheme="minorHAnsi" w:hAnsiTheme="minorHAnsi" w:cstheme="minorHAnsi"/>
          <w:sz w:val="22"/>
          <w:szCs w:val="22"/>
        </w:rPr>
      </w:pPr>
      <w:r w:rsidRPr="00CA2251">
        <w:rPr>
          <w:rFonts w:asciiTheme="minorHAnsi" w:hAnsiTheme="minorHAnsi" w:cstheme="minorHAnsi"/>
          <w:sz w:val="22"/>
          <w:szCs w:val="22"/>
        </w:rPr>
        <w:t>Risinājumi alternatīvajām enerģijām: Apsvērt iespēju izmantot alternatīvās enerģijas avotus, piemēram, saules enerģiju, lai papildinātu siltuma ražošanu.</w:t>
      </w:r>
    </w:p>
    <w:p w14:paraId="71A2741B" w14:textId="677704CB" w:rsidR="008531F2" w:rsidRPr="00CA2251" w:rsidRDefault="00A6659C" w:rsidP="00CB626B">
      <w:pPr>
        <w:pStyle w:val="Sarakstarindkopa"/>
        <w:numPr>
          <w:ilvl w:val="0"/>
          <w:numId w:val="48"/>
        </w:numPr>
        <w:spacing w:after="120"/>
        <w:ind w:hanging="357"/>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Izskatot tehniskās alternatīvas, ir secināms, ka</w:t>
      </w:r>
      <w:r w:rsidR="001F5E87" w:rsidRPr="00CA2251">
        <w:rPr>
          <w:rFonts w:asciiTheme="minorHAnsi" w:hAnsiTheme="minorHAnsi" w:cstheme="minorHAnsi"/>
          <w:color w:val="000000" w:themeColor="text1"/>
          <w:sz w:val="22"/>
          <w:szCs w:val="22"/>
        </w:rPr>
        <w:t>,</w:t>
      </w:r>
      <w:r w:rsidRPr="00CA2251">
        <w:rPr>
          <w:rFonts w:asciiTheme="minorHAnsi" w:hAnsiTheme="minorHAnsi" w:cstheme="minorHAnsi"/>
          <w:color w:val="000000" w:themeColor="text1"/>
          <w:sz w:val="22"/>
          <w:szCs w:val="22"/>
        </w:rPr>
        <w:t xml:space="preserve"> veicot samērīgus ieguldījumus</w:t>
      </w:r>
      <w:r w:rsidR="001F5E87" w:rsidRPr="00CA2251">
        <w:rPr>
          <w:rFonts w:asciiTheme="minorHAnsi" w:hAnsiTheme="minorHAnsi" w:cstheme="minorHAnsi"/>
          <w:color w:val="000000" w:themeColor="text1"/>
          <w:sz w:val="22"/>
          <w:szCs w:val="22"/>
        </w:rPr>
        <w:t>,</w:t>
      </w:r>
      <w:r w:rsidRPr="00CA2251">
        <w:rPr>
          <w:rFonts w:asciiTheme="minorHAnsi" w:hAnsiTheme="minorHAnsi" w:cstheme="minorHAnsi"/>
          <w:color w:val="000000" w:themeColor="text1"/>
          <w:sz w:val="22"/>
          <w:szCs w:val="22"/>
        </w:rPr>
        <w:t xml:space="preserve"> īsu siltumtrašu izbūvē, ir iespēja turpināt nodrošināt siltumapgādi vairumam objektu</w:t>
      </w:r>
      <w:r w:rsidR="005B2B11" w:rsidRPr="00CA2251">
        <w:rPr>
          <w:rFonts w:asciiTheme="minorHAnsi" w:hAnsiTheme="minorHAnsi" w:cstheme="minorHAnsi"/>
          <w:color w:val="000000" w:themeColor="text1"/>
          <w:sz w:val="22"/>
          <w:szCs w:val="22"/>
        </w:rPr>
        <w:t>, kas</w:t>
      </w:r>
      <w:r w:rsidRPr="00CA2251">
        <w:rPr>
          <w:rFonts w:asciiTheme="minorHAnsi" w:hAnsiTheme="minorHAnsi" w:cstheme="minorHAnsi"/>
          <w:color w:val="000000" w:themeColor="text1"/>
          <w:sz w:val="22"/>
          <w:szCs w:val="22"/>
        </w:rPr>
        <w:t xml:space="preserve"> šobrīd</w:t>
      </w:r>
      <w:r w:rsidR="005B2B11" w:rsidRPr="00CA2251">
        <w:rPr>
          <w:rFonts w:asciiTheme="minorHAnsi" w:hAnsiTheme="minorHAnsi" w:cstheme="minorHAnsi"/>
          <w:color w:val="000000" w:themeColor="text1"/>
          <w:sz w:val="22"/>
          <w:szCs w:val="22"/>
        </w:rPr>
        <w:t xml:space="preserve"> tiek nodrošināti</w:t>
      </w:r>
      <w:r w:rsidRPr="00CA2251">
        <w:rPr>
          <w:rFonts w:asciiTheme="minorHAnsi" w:hAnsiTheme="minorHAnsi" w:cstheme="minorHAnsi"/>
          <w:color w:val="000000" w:themeColor="text1"/>
          <w:sz w:val="22"/>
          <w:szCs w:val="22"/>
        </w:rPr>
        <w:t xml:space="preserve"> ar siltumenerģiju</w:t>
      </w:r>
      <w:r w:rsidR="005B2B11" w:rsidRPr="00CA2251">
        <w:rPr>
          <w:rFonts w:asciiTheme="minorHAnsi" w:hAnsiTheme="minorHAnsi" w:cstheme="minorHAnsi"/>
          <w:color w:val="000000" w:themeColor="text1"/>
          <w:sz w:val="22"/>
          <w:szCs w:val="22"/>
        </w:rPr>
        <w:t xml:space="preserve"> caur SIA “Gren Gulbene” piederošām siltumtrasēm </w:t>
      </w:r>
    </w:p>
    <w:p w14:paraId="24AA2398" w14:textId="3E11BD75" w:rsidR="008531F2" w:rsidRPr="00CA2251" w:rsidRDefault="005B2B11" w:rsidP="00CB626B">
      <w:pPr>
        <w:pStyle w:val="Sarakstarindkopa"/>
        <w:numPr>
          <w:ilvl w:val="1"/>
          <w:numId w:val="48"/>
        </w:numPr>
        <w:spacing w:after="120"/>
        <w:ind w:hanging="357"/>
        <w:rPr>
          <w:rFonts w:asciiTheme="minorHAnsi" w:hAnsiTheme="minorHAnsi" w:cstheme="minorHAnsi"/>
          <w:color w:val="000000" w:themeColor="text1"/>
          <w:sz w:val="22"/>
          <w:szCs w:val="22"/>
        </w:rPr>
      </w:pPr>
      <w:r w:rsidRPr="00CA2251">
        <w:rPr>
          <w:rFonts w:asciiTheme="minorHAnsi" w:hAnsiTheme="minorHAnsi" w:cstheme="minorHAnsi"/>
          <w:b/>
          <w:bCs/>
          <w:color w:val="000000" w:themeColor="text1"/>
          <w:sz w:val="22"/>
          <w:szCs w:val="22"/>
        </w:rPr>
        <w:t>Pirmais posms</w:t>
      </w:r>
      <w:r w:rsidR="008531F2" w:rsidRPr="00CA2251">
        <w:rPr>
          <w:rFonts w:asciiTheme="minorHAnsi" w:hAnsiTheme="minorHAnsi" w:cstheme="minorHAnsi"/>
          <w:color w:val="000000" w:themeColor="text1"/>
          <w:sz w:val="22"/>
          <w:szCs w:val="22"/>
        </w:rPr>
        <w:t xml:space="preserve"> - s</w:t>
      </w:r>
      <w:r w:rsidRPr="00CA2251">
        <w:rPr>
          <w:rFonts w:asciiTheme="minorHAnsi" w:hAnsiTheme="minorHAnsi" w:cstheme="minorHAnsi"/>
          <w:color w:val="000000" w:themeColor="text1"/>
          <w:sz w:val="22"/>
          <w:szCs w:val="22"/>
        </w:rPr>
        <w:t>avienot daudzdzīvokļu ēku Lazdu ielā 7A ar ēku O.Kalpaka ielā 46. Indikatīvais siltumtrases garums 71m (d140). Indikatīvās izmaksas no 5-12</w:t>
      </w:r>
      <w:r w:rsidR="008531F2" w:rsidRPr="00CA2251">
        <w:rPr>
          <w:rFonts w:asciiTheme="minorHAnsi" w:hAnsiTheme="minorHAnsi" w:cstheme="minorHAnsi"/>
          <w:color w:val="000000" w:themeColor="text1"/>
          <w:sz w:val="22"/>
          <w:szCs w:val="22"/>
        </w:rPr>
        <w:t xml:space="preserve"> </w:t>
      </w:r>
      <w:r w:rsidRPr="00CA2251">
        <w:rPr>
          <w:rFonts w:asciiTheme="minorHAnsi" w:hAnsiTheme="minorHAnsi" w:cstheme="minorHAnsi"/>
          <w:color w:val="000000" w:themeColor="text1"/>
          <w:sz w:val="22"/>
          <w:szCs w:val="22"/>
        </w:rPr>
        <w:t>tūkst.</w:t>
      </w:r>
      <w:r w:rsidR="00074CCA" w:rsidRPr="00CA2251">
        <w:rPr>
          <w:rFonts w:asciiTheme="minorHAnsi" w:hAnsiTheme="minorHAnsi" w:cstheme="minorHAnsi"/>
          <w:color w:val="000000" w:themeColor="text1"/>
          <w:sz w:val="22"/>
          <w:szCs w:val="22"/>
        </w:rPr>
        <w:t xml:space="preserve"> EUR</w:t>
      </w:r>
      <w:r w:rsidRPr="00CA2251">
        <w:rPr>
          <w:rFonts w:asciiTheme="minorHAnsi" w:hAnsiTheme="minorHAnsi" w:cstheme="minorHAnsi"/>
          <w:color w:val="000000" w:themeColor="text1"/>
          <w:sz w:val="22"/>
          <w:szCs w:val="22"/>
        </w:rPr>
        <w:t xml:space="preserve">. Pārdodamais siltumenerģijas apjoms gadā – </w:t>
      </w:r>
      <w:r w:rsidRPr="00CA2251">
        <w:rPr>
          <w:rFonts w:asciiTheme="minorHAnsi" w:hAnsiTheme="minorHAnsi" w:cstheme="minorHAnsi"/>
          <w:b/>
          <w:bCs/>
          <w:color w:val="000000" w:themeColor="text1"/>
          <w:sz w:val="22"/>
          <w:szCs w:val="22"/>
        </w:rPr>
        <w:t>110,53MWh</w:t>
      </w:r>
      <w:r w:rsidR="008531F2" w:rsidRPr="00CA2251">
        <w:rPr>
          <w:rFonts w:asciiTheme="minorHAnsi" w:hAnsiTheme="minorHAnsi" w:cstheme="minorHAnsi"/>
          <w:b/>
          <w:bCs/>
          <w:color w:val="000000" w:themeColor="text1"/>
          <w:sz w:val="22"/>
          <w:szCs w:val="22"/>
        </w:rPr>
        <w:t>;</w:t>
      </w:r>
    </w:p>
    <w:p w14:paraId="48829F7A" w14:textId="7C7F2018" w:rsidR="008531F2" w:rsidRPr="00CA2251" w:rsidRDefault="005B2B11" w:rsidP="00CB626B">
      <w:pPr>
        <w:pStyle w:val="Sarakstarindkopa"/>
        <w:numPr>
          <w:ilvl w:val="1"/>
          <w:numId w:val="48"/>
        </w:numPr>
        <w:spacing w:after="120"/>
        <w:ind w:hanging="357"/>
        <w:rPr>
          <w:rFonts w:asciiTheme="minorHAnsi" w:hAnsiTheme="minorHAnsi" w:cstheme="minorHAnsi"/>
          <w:color w:val="000000" w:themeColor="text1"/>
          <w:sz w:val="22"/>
          <w:szCs w:val="22"/>
        </w:rPr>
      </w:pPr>
      <w:r w:rsidRPr="00CA2251">
        <w:rPr>
          <w:rFonts w:asciiTheme="minorHAnsi" w:hAnsiTheme="minorHAnsi" w:cstheme="minorHAnsi"/>
          <w:b/>
          <w:bCs/>
          <w:color w:val="000000" w:themeColor="text1"/>
          <w:sz w:val="22"/>
          <w:szCs w:val="22"/>
        </w:rPr>
        <w:t>Otrais posms</w:t>
      </w:r>
      <w:r w:rsidR="008531F2" w:rsidRPr="00CA2251">
        <w:rPr>
          <w:rFonts w:asciiTheme="minorHAnsi" w:hAnsiTheme="minorHAnsi" w:cstheme="minorHAnsi"/>
          <w:color w:val="000000" w:themeColor="text1"/>
          <w:sz w:val="22"/>
          <w:szCs w:val="22"/>
        </w:rPr>
        <w:t xml:space="preserve"> -</w:t>
      </w:r>
      <w:r w:rsidRPr="00CA2251">
        <w:rPr>
          <w:rFonts w:asciiTheme="minorHAnsi" w:hAnsiTheme="minorHAnsi" w:cstheme="minorHAnsi"/>
          <w:color w:val="000000" w:themeColor="text1"/>
          <w:sz w:val="22"/>
          <w:szCs w:val="22"/>
        </w:rPr>
        <w:t xml:space="preserve"> </w:t>
      </w:r>
      <w:r w:rsidR="008531F2" w:rsidRPr="00CA2251">
        <w:rPr>
          <w:rFonts w:asciiTheme="minorHAnsi" w:hAnsiTheme="minorHAnsi" w:cstheme="minorHAnsi"/>
          <w:color w:val="000000" w:themeColor="text1"/>
          <w:sz w:val="22"/>
          <w:szCs w:val="22"/>
        </w:rPr>
        <w:t>s</w:t>
      </w:r>
      <w:r w:rsidRPr="00CA2251">
        <w:rPr>
          <w:rFonts w:asciiTheme="minorHAnsi" w:hAnsiTheme="minorHAnsi" w:cstheme="minorHAnsi"/>
          <w:color w:val="000000" w:themeColor="text1"/>
          <w:sz w:val="22"/>
          <w:szCs w:val="22"/>
        </w:rPr>
        <w:t>avienot skolu Līkā ielā 21 ar objektu Vidus ielā 13C (44m, d140) un PII Bērzu ielu 4b (380m, d250). Indikatīvās izmaksas no 250-300</w:t>
      </w:r>
      <w:r w:rsidR="008531F2" w:rsidRPr="00CA2251">
        <w:rPr>
          <w:rFonts w:asciiTheme="minorHAnsi" w:hAnsiTheme="minorHAnsi" w:cstheme="minorHAnsi"/>
          <w:color w:val="000000" w:themeColor="text1"/>
          <w:sz w:val="22"/>
          <w:szCs w:val="22"/>
        </w:rPr>
        <w:t xml:space="preserve"> </w:t>
      </w:r>
      <w:r w:rsidRPr="00CA2251">
        <w:rPr>
          <w:rFonts w:asciiTheme="minorHAnsi" w:hAnsiTheme="minorHAnsi" w:cstheme="minorHAnsi"/>
          <w:color w:val="000000" w:themeColor="text1"/>
          <w:sz w:val="22"/>
          <w:szCs w:val="22"/>
        </w:rPr>
        <w:t xml:space="preserve">tūkst. </w:t>
      </w:r>
      <w:r w:rsidR="00074CCA" w:rsidRPr="00CA2251">
        <w:rPr>
          <w:rFonts w:asciiTheme="minorHAnsi" w:hAnsiTheme="minorHAnsi" w:cstheme="minorHAnsi"/>
          <w:color w:val="000000" w:themeColor="text1"/>
          <w:sz w:val="22"/>
          <w:szCs w:val="22"/>
        </w:rPr>
        <w:t>EUR</w:t>
      </w:r>
      <w:r w:rsidRPr="00CA2251">
        <w:rPr>
          <w:rFonts w:asciiTheme="minorHAnsi" w:hAnsiTheme="minorHAnsi" w:cstheme="minorHAnsi"/>
          <w:color w:val="000000" w:themeColor="text1"/>
          <w:sz w:val="22"/>
          <w:szCs w:val="22"/>
        </w:rPr>
        <w:t xml:space="preserve">. Pārdodamais siltumenerģijas apjoms gadā – </w:t>
      </w:r>
      <w:r w:rsidRPr="00CA2251">
        <w:rPr>
          <w:rFonts w:asciiTheme="minorHAnsi" w:hAnsiTheme="minorHAnsi" w:cstheme="minorHAnsi"/>
          <w:b/>
          <w:bCs/>
          <w:color w:val="000000" w:themeColor="text1"/>
          <w:sz w:val="22"/>
          <w:szCs w:val="22"/>
        </w:rPr>
        <w:t>975,28MWh</w:t>
      </w:r>
    </w:p>
    <w:p w14:paraId="0BAF50E1" w14:textId="4B7231BB" w:rsidR="005B2B11" w:rsidRPr="00CA2251" w:rsidRDefault="00A6659C" w:rsidP="00CB626B">
      <w:pPr>
        <w:pStyle w:val="Sarakstarindkopa"/>
        <w:numPr>
          <w:ilvl w:val="0"/>
          <w:numId w:val="48"/>
        </w:numPr>
        <w:spacing w:after="120"/>
        <w:ind w:hanging="357"/>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 xml:space="preserve">Papildus </w:t>
      </w:r>
      <w:r w:rsidR="005B2B11" w:rsidRPr="00CA2251">
        <w:rPr>
          <w:rFonts w:asciiTheme="minorHAnsi" w:hAnsiTheme="minorHAnsi" w:cstheme="minorHAnsi"/>
          <w:color w:val="000000" w:themeColor="text1"/>
          <w:sz w:val="22"/>
          <w:szCs w:val="22"/>
        </w:rPr>
        <w:t xml:space="preserve">būtu jāizslēdz no patreizējā siltumapgādes klientu loka 6 objekti, kas apkopoti </w:t>
      </w:r>
      <w:r w:rsidR="003A3195" w:rsidRPr="00CA2251">
        <w:rPr>
          <w:rFonts w:asciiTheme="minorHAnsi" w:hAnsiTheme="minorHAnsi" w:cstheme="minorHAnsi"/>
          <w:color w:val="000000" w:themeColor="text1"/>
          <w:sz w:val="22"/>
          <w:szCs w:val="22"/>
        </w:rPr>
        <w:t>t</w:t>
      </w:r>
      <w:r w:rsidR="008531F2" w:rsidRPr="00CA2251">
        <w:rPr>
          <w:rFonts w:asciiTheme="minorHAnsi" w:hAnsiTheme="minorHAnsi" w:cstheme="minorHAnsi"/>
          <w:color w:val="000000" w:themeColor="text1"/>
          <w:sz w:val="22"/>
          <w:szCs w:val="22"/>
        </w:rPr>
        <w:t>abulā 1-</w:t>
      </w:r>
      <w:r w:rsidR="0044566D" w:rsidRPr="00CA2251">
        <w:rPr>
          <w:rFonts w:asciiTheme="minorHAnsi" w:hAnsiTheme="minorHAnsi" w:cstheme="minorHAnsi"/>
          <w:color w:val="000000" w:themeColor="text1"/>
          <w:sz w:val="22"/>
          <w:szCs w:val="22"/>
        </w:rPr>
        <w:t>11</w:t>
      </w:r>
      <w:r w:rsidR="008531F2" w:rsidRPr="00CA2251">
        <w:rPr>
          <w:rFonts w:asciiTheme="minorHAnsi" w:hAnsiTheme="minorHAnsi" w:cstheme="minorHAnsi"/>
          <w:color w:val="000000" w:themeColor="text1"/>
          <w:sz w:val="22"/>
          <w:szCs w:val="22"/>
        </w:rPr>
        <w:t xml:space="preserve">. Atslēgšanas izmaksas veido ap </w:t>
      </w:r>
      <w:r w:rsidR="008531F2" w:rsidRPr="00CA2251">
        <w:rPr>
          <w:rFonts w:asciiTheme="minorHAnsi" w:hAnsiTheme="minorHAnsi" w:cstheme="minorHAnsi"/>
          <w:b/>
          <w:bCs/>
          <w:color w:val="000000" w:themeColor="text1"/>
          <w:sz w:val="22"/>
          <w:szCs w:val="22"/>
        </w:rPr>
        <w:t>20-30 tūkst.</w:t>
      </w:r>
      <w:r w:rsidR="00074CCA" w:rsidRPr="00CA2251">
        <w:rPr>
          <w:rFonts w:asciiTheme="minorHAnsi" w:hAnsiTheme="minorHAnsi" w:cstheme="minorHAnsi"/>
          <w:b/>
          <w:bCs/>
          <w:color w:val="000000" w:themeColor="text1"/>
          <w:sz w:val="22"/>
          <w:szCs w:val="22"/>
        </w:rPr>
        <w:t xml:space="preserve"> EUR</w:t>
      </w:r>
      <w:r w:rsidR="008531F2" w:rsidRPr="00CA2251">
        <w:rPr>
          <w:rFonts w:asciiTheme="minorHAnsi" w:hAnsiTheme="minorHAnsi" w:cstheme="minorHAnsi"/>
          <w:color w:val="000000" w:themeColor="text1"/>
          <w:sz w:val="22"/>
          <w:szCs w:val="22"/>
        </w:rPr>
        <w:t>.</w:t>
      </w:r>
    </w:p>
    <w:p w14:paraId="219366AE" w14:textId="77777777" w:rsidR="005D7AA2" w:rsidRPr="00CA2251" w:rsidRDefault="005D7AA2" w:rsidP="005D7AA2">
      <w:pPr>
        <w:pStyle w:val="Sarakstarindkopa"/>
        <w:spacing w:after="120"/>
        <w:rPr>
          <w:rFonts w:asciiTheme="minorHAnsi" w:hAnsiTheme="minorHAnsi" w:cstheme="minorHAnsi"/>
          <w:color w:val="000000" w:themeColor="text1"/>
          <w:sz w:val="22"/>
          <w:szCs w:val="22"/>
        </w:rPr>
      </w:pPr>
    </w:p>
    <w:p w14:paraId="067DBA9E" w14:textId="7550FF2E" w:rsidR="008531F2" w:rsidRPr="00CA2251" w:rsidRDefault="008531F2" w:rsidP="008531F2">
      <w:pPr>
        <w:pStyle w:val="Parakstszemobjekta"/>
        <w:spacing w:after="0"/>
        <w:rPr>
          <w:rFonts w:asciiTheme="minorHAnsi" w:hAnsiTheme="minorHAnsi" w:cstheme="minorHAnsi"/>
          <w:sz w:val="22"/>
          <w:szCs w:val="22"/>
        </w:rPr>
      </w:pPr>
      <w:bookmarkStart w:id="47" w:name="_Toc202342010"/>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xml:space="preserve">. </w:t>
      </w:r>
      <w:r w:rsidR="00825319" w:rsidRPr="00CA2251">
        <w:rPr>
          <w:rFonts w:asciiTheme="minorHAnsi" w:hAnsiTheme="minorHAnsi" w:cstheme="minorHAnsi"/>
          <w:sz w:val="22"/>
          <w:szCs w:val="22"/>
        </w:rPr>
        <w:t>Potenciāli a</w:t>
      </w:r>
      <w:r w:rsidRPr="00CA2251">
        <w:rPr>
          <w:rFonts w:asciiTheme="minorHAnsi" w:hAnsiTheme="minorHAnsi" w:cstheme="minorHAnsi"/>
          <w:sz w:val="22"/>
          <w:szCs w:val="22"/>
        </w:rPr>
        <w:t>tslēdzamie objekti, kas nedalāmi saistīti ar SIA “Gren Gulbene” siltumtīkliem</w:t>
      </w:r>
      <w:bookmarkEnd w:id="47"/>
    </w:p>
    <w:tbl>
      <w:tblPr>
        <w:tblStyle w:val="GridTable1Light-Accent11"/>
        <w:tblW w:w="9493" w:type="dxa"/>
        <w:tblLook w:val="0420" w:firstRow="1" w:lastRow="0" w:firstColumn="0" w:lastColumn="0" w:noHBand="0" w:noVBand="1"/>
      </w:tblPr>
      <w:tblGrid>
        <w:gridCol w:w="2300"/>
        <w:gridCol w:w="1798"/>
        <w:gridCol w:w="1798"/>
        <w:gridCol w:w="1798"/>
        <w:gridCol w:w="1799"/>
      </w:tblGrid>
      <w:tr w:rsidR="00074CCA" w:rsidRPr="00CA2251" w14:paraId="053D855A" w14:textId="77777777" w:rsidTr="003A3195">
        <w:trPr>
          <w:cnfStyle w:val="100000000000" w:firstRow="1" w:lastRow="0" w:firstColumn="0" w:lastColumn="0" w:oddVBand="0" w:evenVBand="0" w:oddHBand="0" w:evenHBand="0" w:firstRowFirstColumn="0" w:firstRowLastColumn="0" w:lastRowFirstColumn="0" w:lastRowLastColumn="0"/>
          <w:trHeight w:val="506"/>
          <w:tblHeader/>
        </w:trPr>
        <w:tc>
          <w:tcPr>
            <w:tcW w:w="2300" w:type="dxa"/>
            <w:noWrap/>
            <w:vAlign w:val="center"/>
            <w:hideMark/>
          </w:tcPr>
          <w:p w14:paraId="2FC5BDD7" w14:textId="0A268134" w:rsidR="00074CCA" w:rsidRPr="00CA2251" w:rsidRDefault="00074CCA" w:rsidP="00074CCA">
            <w:pPr>
              <w:jc w:val="center"/>
              <w:rPr>
                <w:rFonts w:asciiTheme="minorHAnsi" w:hAnsiTheme="minorHAnsi" w:cstheme="minorHAnsi"/>
                <w:color w:val="000000"/>
                <w:sz w:val="18"/>
                <w:szCs w:val="18"/>
                <w:lang w:val="lv-LV" w:eastAsia="lv-LV"/>
              </w:rPr>
            </w:pPr>
            <w:r w:rsidRPr="00CA2251">
              <w:rPr>
                <w:rFonts w:asciiTheme="minorHAnsi" w:hAnsiTheme="minorHAnsi" w:cstheme="minorHAnsi"/>
                <w:color w:val="000000"/>
                <w:sz w:val="18"/>
                <w:szCs w:val="18"/>
                <w:lang w:val="lv-LV"/>
              </w:rPr>
              <w:t>Tips</w:t>
            </w:r>
          </w:p>
        </w:tc>
        <w:tc>
          <w:tcPr>
            <w:tcW w:w="1798" w:type="dxa"/>
            <w:vAlign w:val="center"/>
            <w:hideMark/>
          </w:tcPr>
          <w:p w14:paraId="5010BE9E" w14:textId="21EC88FC" w:rsidR="00074CCA" w:rsidRPr="00CA2251" w:rsidRDefault="00074CCA" w:rsidP="00074CCA">
            <w:pPr>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Objektu skaits</w:t>
            </w:r>
          </w:p>
        </w:tc>
        <w:tc>
          <w:tcPr>
            <w:tcW w:w="1798" w:type="dxa"/>
            <w:vAlign w:val="center"/>
            <w:hideMark/>
          </w:tcPr>
          <w:p w14:paraId="2D6D8140" w14:textId="38031123" w:rsidR="00074CCA" w:rsidRPr="00CA2251" w:rsidRDefault="00074CCA" w:rsidP="00074CCA">
            <w:pPr>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iekštelpu platība, m2</w:t>
            </w:r>
          </w:p>
        </w:tc>
        <w:tc>
          <w:tcPr>
            <w:tcW w:w="1798" w:type="dxa"/>
            <w:vAlign w:val="center"/>
            <w:hideMark/>
          </w:tcPr>
          <w:p w14:paraId="5D044386" w14:textId="47148F86" w:rsidR="00074CCA" w:rsidRPr="00CA2251" w:rsidRDefault="00074CCA" w:rsidP="00074CCA">
            <w:pPr>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Kopējais patēriņš [vid.22/23], MWh</w:t>
            </w:r>
          </w:p>
        </w:tc>
        <w:tc>
          <w:tcPr>
            <w:tcW w:w="1799" w:type="dxa"/>
            <w:vAlign w:val="center"/>
            <w:hideMark/>
          </w:tcPr>
          <w:p w14:paraId="079F4C44" w14:textId="223A47AA" w:rsidR="00074CCA" w:rsidRPr="00CA2251" w:rsidRDefault="00074CCA" w:rsidP="00074CCA">
            <w:pPr>
              <w:jc w:val="center"/>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t.sk. karstā ūdens patēriņš, MWh</w:t>
            </w:r>
          </w:p>
        </w:tc>
      </w:tr>
      <w:tr w:rsidR="008531F2" w:rsidRPr="00CA2251" w14:paraId="1377B766" w14:textId="77777777" w:rsidTr="003A3195">
        <w:trPr>
          <w:trHeight w:val="318"/>
        </w:trPr>
        <w:tc>
          <w:tcPr>
            <w:tcW w:w="2300" w:type="dxa"/>
            <w:noWrap/>
            <w:vAlign w:val="center"/>
            <w:hideMark/>
          </w:tcPr>
          <w:p w14:paraId="24318D76" w14:textId="77777777" w:rsidR="008531F2" w:rsidRPr="00CA2251" w:rsidRDefault="008531F2" w:rsidP="008531F2">
            <w:pPr>
              <w:spacing w:line="240" w:lineRule="atLeast"/>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Biroju ēkas</w:t>
            </w:r>
          </w:p>
        </w:tc>
        <w:tc>
          <w:tcPr>
            <w:tcW w:w="1798" w:type="dxa"/>
            <w:vAlign w:val="center"/>
            <w:hideMark/>
          </w:tcPr>
          <w:p w14:paraId="1C0CB173" w14:textId="45051D28" w:rsidR="008531F2" w:rsidRPr="00CA2251" w:rsidRDefault="008531F2" w:rsidP="008531F2">
            <w:pPr>
              <w:spacing w:line="240" w:lineRule="atLeast"/>
              <w:jc w:val="right"/>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2E004A7E" w14:textId="43EE9357" w:rsidR="008531F2" w:rsidRPr="00CA2251" w:rsidRDefault="008531F2" w:rsidP="008531F2">
            <w:pPr>
              <w:spacing w:line="240" w:lineRule="atLeast"/>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259,40</w:t>
            </w:r>
          </w:p>
        </w:tc>
        <w:tc>
          <w:tcPr>
            <w:tcW w:w="1798" w:type="dxa"/>
            <w:vAlign w:val="center"/>
            <w:hideMark/>
          </w:tcPr>
          <w:p w14:paraId="5C3682B6" w14:textId="70BC6CD5" w:rsidR="008531F2" w:rsidRPr="00CA2251" w:rsidRDefault="008531F2" w:rsidP="008531F2">
            <w:pPr>
              <w:spacing w:line="240" w:lineRule="atLeast"/>
              <w:jc w:val="center"/>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15,40</w:t>
            </w:r>
          </w:p>
        </w:tc>
        <w:tc>
          <w:tcPr>
            <w:tcW w:w="1799" w:type="dxa"/>
            <w:vAlign w:val="center"/>
            <w:hideMark/>
          </w:tcPr>
          <w:p w14:paraId="32417023" w14:textId="599BA9F2" w:rsidR="008531F2" w:rsidRPr="00CA2251" w:rsidRDefault="008531F2" w:rsidP="008531F2">
            <w:pPr>
              <w:spacing w:line="240" w:lineRule="atLeast"/>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0,03</w:t>
            </w:r>
          </w:p>
        </w:tc>
      </w:tr>
      <w:tr w:rsidR="008531F2" w:rsidRPr="00CA2251" w14:paraId="25AF1AD2" w14:textId="77777777" w:rsidTr="003A3195">
        <w:trPr>
          <w:trHeight w:val="318"/>
        </w:trPr>
        <w:tc>
          <w:tcPr>
            <w:tcW w:w="2300" w:type="dxa"/>
            <w:noWrap/>
            <w:vAlign w:val="center"/>
            <w:hideMark/>
          </w:tcPr>
          <w:p w14:paraId="72C37EDF" w14:textId="77777777" w:rsidR="008531F2" w:rsidRPr="00CA2251" w:rsidRDefault="008531F2" w:rsidP="008531F2">
            <w:pPr>
              <w:spacing w:line="240" w:lineRule="atLeast"/>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lastRenderedPageBreak/>
              <w:t>Ūdensvada iela 2a</w:t>
            </w:r>
          </w:p>
        </w:tc>
        <w:tc>
          <w:tcPr>
            <w:tcW w:w="1798" w:type="dxa"/>
            <w:vAlign w:val="center"/>
            <w:hideMark/>
          </w:tcPr>
          <w:p w14:paraId="50E72167" w14:textId="7A85B23C" w:rsidR="008531F2" w:rsidRPr="00CA2251" w:rsidRDefault="008531F2" w:rsidP="008531F2">
            <w:pPr>
              <w:spacing w:line="240" w:lineRule="atLeast"/>
              <w:jc w:val="right"/>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4DF957F1" w14:textId="25FE0442" w:rsidR="008531F2" w:rsidRPr="00CA2251" w:rsidRDefault="008531F2" w:rsidP="008531F2">
            <w:pPr>
              <w:spacing w:line="240" w:lineRule="atLeast"/>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259,40</w:t>
            </w:r>
          </w:p>
        </w:tc>
        <w:tc>
          <w:tcPr>
            <w:tcW w:w="1798" w:type="dxa"/>
            <w:vAlign w:val="center"/>
            <w:hideMark/>
          </w:tcPr>
          <w:p w14:paraId="71AF8520" w14:textId="2A8BDFFD" w:rsidR="008531F2" w:rsidRPr="00CA2251" w:rsidRDefault="008531F2" w:rsidP="008531F2">
            <w:pPr>
              <w:spacing w:line="240" w:lineRule="atLeast"/>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15,40</w:t>
            </w:r>
          </w:p>
        </w:tc>
        <w:tc>
          <w:tcPr>
            <w:tcW w:w="1799" w:type="dxa"/>
            <w:vAlign w:val="center"/>
            <w:hideMark/>
          </w:tcPr>
          <w:p w14:paraId="75930EE3" w14:textId="10B1348E" w:rsidR="008531F2" w:rsidRPr="00CA2251" w:rsidRDefault="008531F2" w:rsidP="008531F2">
            <w:pPr>
              <w:spacing w:line="240" w:lineRule="atLeast"/>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0,03</w:t>
            </w:r>
          </w:p>
        </w:tc>
      </w:tr>
      <w:tr w:rsidR="008531F2" w:rsidRPr="00CA2251" w14:paraId="7CFE5628" w14:textId="77777777" w:rsidTr="003A3195">
        <w:trPr>
          <w:trHeight w:val="318"/>
        </w:trPr>
        <w:tc>
          <w:tcPr>
            <w:tcW w:w="2300" w:type="dxa"/>
            <w:noWrap/>
            <w:vAlign w:val="center"/>
            <w:hideMark/>
          </w:tcPr>
          <w:p w14:paraId="49A4A39C" w14:textId="77777777" w:rsidR="008531F2" w:rsidRPr="00CA2251" w:rsidRDefault="008531F2" w:rsidP="008531F2">
            <w:pPr>
              <w:spacing w:line="240" w:lineRule="atLeast"/>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Daudzdzīvokļu ēkas</w:t>
            </w:r>
          </w:p>
        </w:tc>
        <w:tc>
          <w:tcPr>
            <w:tcW w:w="1798" w:type="dxa"/>
            <w:vAlign w:val="center"/>
            <w:hideMark/>
          </w:tcPr>
          <w:p w14:paraId="4C256FCA" w14:textId="5C13E5EA" w:rsidR="008531F2" w:rsidRPr="00CA2251" w:rsidRDefault="008531F2" w:rsidP="008531F2">
            <w:pPr>
              <w:spacing w:line="240" w:lineRule="atLeast"/>
              <w:jc w:val="right"/>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533E633C" w14:textId="3F6275A0" w:rsidR="008531F2" w:rsidRPr="00CA2251" w:rsidRDefault="008531F2" w:rsidP="008531F2">
            <w:pPr>
              <w:spacing w:line="240" w:lineRule="atLeast"/>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1 701,30</w:t>
            </w:r>
          </w:p>
        </w:tc>
        <w:tc>
          <w:tcPr>
            <w:tcW w:w="1798" w:type="dxa"/>
            <w:vAlign w:val="center"/>
            <w:hideMark/>
          </w:tcPr>
          <w:p w14:paraId="1B71E03F" w14:textId="30BB4093" w:rsidR="008531F2" w:rsidRPr="00CA2251" w:rsidRDefault="008531F2" w:rsidP="008531F2">
            <w:pPr>
              <w:spacing w:line="240" w:lineRule="atLeast"/>
              <w:jc w:val="center"/>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110,53</w:t>
            </w:r>
          </w:p>
        </w:tc>
        <w:tc>
          <w:tcPr>
            <w:tcW w:w="1799" w:type="dxa"/>
            <w:vAlign w:val="center"/>
            <w:hideMark/>
          </w:tcPr>
          <w:p w14:paraId="7AB4967E" w14:textId="61C4035B" w:rsidR="008531F2" w:rsidRPr="00CA2251" w:rsidRDefault="008531F2" w:rsidP="008531F2">
            <w:pPr>
              <w:spacing w:line="240" w:lineRule="atLeast"/>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w:t>
            </w:r>
          </w:p>
        </w:tc>
      </w:tr>
      <w:tr w:rsidR="008531F2" w:rsidRPr="00CA2251" w14:paraId="2E8A0ACC" w14:textId="77777777" w:rsidTr="003A3195">
        <w:trPr>
          <w:trHeight w:val="318"/>
        </w:trPr>
        <w:tc>
          <w:tcPr>
            <w:tcW w:w="2300" w:type="dxa"/>
            <w:noWrap/>
            <w:vAlign w:val="center"/>
            <w:hideMark/>
          </w:tcPr>
          <w:p w14:paraId="443C3C6F" w14:textId="77777777" w:rsidR="008531F2" w:rsidRPr="00CA2251" w:rsidRDefault="008531F2" w:rsidP="008531F2">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Lazdu 7a</w:t>
            </w:r>
          </w:p>
        </w:tc>
        <w:tc>
          <w:tcPr>
            <w:tcW w:w="1798" w:type="dxa"/>
            <w:vAlign w:val="center"/>
            <w:hideMark/>
          </w:tcPr>
          <w:p w14:paraId="55E74A8F" w14:textId="194AF72F" w:rsidR="008531F2" w:rsidRPr="00CA2251" w:rsidRDefault="008531F2" w:rsidP="008531F2">
            <w:pPr>
              <w:jc w:val="right"/>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252440CB" w14:textId="185F2FB6"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1 701,30</w:t>
            </w:r>
          </w:p>
        </w:tc>
        <w:tc>
          <w:tcPr>
            <w:tcW w:w="1798" w:type="dxa"/>
            <w:vAlign w:val="center"/>
            <w:hideMark/>
          </w:tcPr>
          <w:p w14:paraId="7AD67459" w14:textId="64440FE7"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110,53</w:t>
            </w:r>
          </w:p>
        </w:tc>
        <w:tc>
          <w:tcPr>
            <w:tcW w:w="1799" w:type="dxa"/>
            <w:vAlign w:val="center"/>
            <w:hideMark/>
          </w:tcPr>
          <w:p w14:paraId="103A7AEA" w14:textId="321BD490"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r>
      <w:tr w:rsidR="008531F2" w:rsidRPr="00CA2251" w14:paraId="4F702B88" w14:textId="77777777" w:rsidTr="003A3195">
        <w:trPr>
          <w:trHeight w:val="318"/>
        </w:trPr>
        <w:tc>
          <w:tcPr>
            <w:tcW w:w="2300" w:type="dxa"/>
            <w:noWrap/>
            <w:vAlign w:val="center"/>
            <w:hideMark/>
          </w:tcPr>
          <w:p w14:paraId="00CCF8E6" w14:textId="77777777" w:rsidR="008531F2" w:rsidRPr="00CA2251" w:rsidRDefault="008531F2" w:rsidP="008531F2">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Ražošanas ēkas</w:t>
            </w:r>
          </w:p>
        </w:tc>
        <w:tc>
          <w:tcPr>
            <w:tcW w:w="1798" w:type="dxa"/>
            <w:vAlign w:val="center"/>
            <w:hideMark/>
          </w:tcPr>
          <w:p w14:paraId="5275394A" w14:textId="173A1E21" w:rsidR="008531F2" w:rsidRPr="00CA2251" w:rsidRDefault="008531F2" w:rsidP="008531F2">
            <w:pPr>
              <w:jc w:val="right"/>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2</w:t>
            </w:r>
          </w:p>
        </w:tc>
        <w:tc>
          <w:tcPr>
            <w:tcW w:w="1798" w:type="dxa"/>
            <w:vAlign w:val="center"/>
            <w:hideMark/>
          </w:tcPr>
          <w:p w14:paraId="7623AC63" w14:textId="1EB3FCF8" w:rsidR="008531F2" w:rsidRPr="00CA2251" w:rsidRDefault="008531F2" w:rsidP="008531F2">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3 852,80</w:t>
            </w:r>
          </w:p>
        </w:tc>
        <w:tc>
          <w:tcPr>
            <w:tcW w:w="1798" w:type="dxa"/>
            <w:vAlign w:val="center"/>
            <w:hideMark/>
          </w:tcPr>
          <w:p w14:paraId="51995BD5" w14:textId="64454DE1" w:rsidR="008531F2" w:rsidRPr="00CA2251" w:rsidRDefault="008531F2" w:rsidP="008531F2">
            <w:pPr>
              <w:jc w:val="center"/>
              <w:rPr>
                <w:rFonts w:asciiTheme="minorHAnsi" w:hAnsiTheme="minorHAnsi" w:cstheme="minorHAnsi"/>
                <w:b/>
                <w:bCs/>
                <w:color w:val="9C5700"/>
                <w:sz w:val="18"/>
                <w:szCs w:val="18"/>
                <w:lang w:val="lv-LV"/>
              </w:rPr>
            </w:pPr>
            <w:r w:rsidRPr="00CA2251">
              <w:rPr>
                <w:rFonts w:asciiTheme="minorHAnsi" w:hAnsiTheme="minorHAnsi" w:cstheme="minorHAnsi"/>
                <w:sz w:val="18"/>
                <w:szCs w:val="18"/>
                <w:lang w:val="lv-LV"/>
              </w:rPr>
              <w:t>263,21</w:t>
            </w:r>
          </w:p>
        </w:tc>
        <w:tc>
          <w:tcPr>
            <w:tcW w:w="1799" w:type="dxa"/>
            <w:vAlign w:val="center"/>
            <w:hideMark/>
          </w:tcPr>
          <w:p w14:paraId="0364DC9D" w14:textId="4098EA9B" w:rsidR="008531F2" w:rsidRPr="00CA2251" w:rsidRDefault="008531F2" w:rsidP="008531F2">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w:t>
            </w:r>
          </w:p>
        </w:tc>
      </w:tr>
      <w:tr w:rsidR="008531F2" w:rsidRPr="00CA2251" w14:paraId="298E8564" w14:textId="77777777" w:rsidTr="003A3195">
        <w:trPr>
          <w:trHeight w:val="318"/>
        </w:trPr>
        <w:tc>
          <w:tcPr>
            <w:tcW w:w="2300" w:type="dxa"/>
            <w:noWrap/>
            <w:vAlign w:val="center"/>
            <w:hideMark/>
          </w:tcPr>
          <w:p w14:paraId="1D42D899" w14:textId="77777777" w:rsidR="008531F2" w:rsidRPr="00CA2251" w:rsidRDefault="008531F2" w:rsidP="008531F2">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Brīvības 66</w:t>
            </w:r>
          </w:p>
        </w:tc>
        <w:tc>
          <w:tcPr>
            <w:tcW w:w="1798" w:type="dxa"/>
            <w:vAlign w:val="center"/>
            <w:hideMark/>
          </w:tcPr>
          <w:p w14:paraId="287C3768" w14:textId="0547D906" w:rsidR="008531F2" w:rsidRPr="00CA2251" w:rsidRDefault="008531F2" w:rsidP="008531F2">
            <w:pPr>
              <w:jc w:val="right"/>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406651BF" w14:textId="01C16678"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2 882,20</w:t>
            </w:r>
          </w:p>
        </w:tc>
        <w:tc>
          <w:tcPr>
            <w:tcW w:w="1798" w:type="dxa"/>
            <w:vAlign w:val="center"/>
            <w:hideMark/>
          </w:tcPr>
          <w:p w14:paraId="305AD25F" w14:textId="44ACC05B"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262,58</w:t>
            </w:r>
          </w:p>
        </w:tc>
        <w:tc>
          <w:tcPr>
            <w:tcW w:w="1799" w:type="dxa"/>
            <w:vAlign w:val="center"/>
            <w:hideMark/>
          </w:tcPr>
          <w:p w14:paraId="27455304" w14:textId="14A7F71D"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r>
      <w:tr w:rsidR="008531F2" w:rsidRPr="00CA2251" w14:paraId="61769E79" w14:textId="77777777" w:rsidTr="003A3195">
        <w:trPr>
          <w:trHeight w:val="318"/>
        </w:trPr>
        <w:tc>
          <w:tcPr>
            <w:tcW w:w="2300" w:type="dxa"/>
            <w:noWrap/>
            <w:vAlign w:val="center"/>
            <w:hideMark/>
          </w:tcPr>
          <w:p w14:paraId="5BA00500" w14:textId="77777777" w:rsidR="008531F2" w:rsidRPr="00CA2251" w:rsidRDefault="008531F2" w:rsidP="008531F2">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Zaļa iela 3</w:t>
            </w:r>
          </w:p>
        </w:tc>
        <w:tc>
          <w:tcPr>
            <w:tcW w:w="1798" w:type="dxa"/>
            <w:vAlign w:val="center"/>
            <w:hideMark/>
          </w:tcPr>
          <w:p w14:paraId="24ECA944" w14:textId="7437EA7C" w:rsidR="008531F2" w:rsidRPr="00CA2251" w:rsidRDefault="008531F2" w:rsidP="008531F2">
            <w:pPr>
              <w:jc w:val="right"/>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26266E7F" w14:textId="7B0606F7"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970,60</w:t>
            </w:r>
          </w:p>
        </w:tc>
        <w:tc>
          <w:tcPr>
            <w:tcW w:w="1798" w:type="dxa"/>
            <w:vAlign w:val="center"/>
            <w:hideMark/>
          </w:tcPr>
          <w:p w14:paraId="2B69BAFB" w14:textId="6B24C485"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0,63</w:t>
            </w:r>
          </w:p>
        </w:tc>
        <w:tc>
          <w:tcPr>
            <w:tcW w:w="1799" w:type="dxa"/>
            <w:vAlign w:val="center"/>
            <w:hideMark/>
          </w:tcPr>
          <w:p w14:paraId="1236F58B" w14:textId="5787964F"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r>
      <w:tr w:rsidR="008531F2" w:rsidRPr="00CA2251" w14:paraId="115124E5" w14:textId="77777777" w:rsidTr="003A3195">
        <w:trPr>
          <w:trHeight w:val="318"/>
        </w:trPr>
        <w:tc>
          <w:tcPr>
            <w:tcW w:w="2300" w:type="dxa"/>
            <w:noWrap/>
            <w:vAlign w:val="center"/>
            <w:hideMark/>
          </w:tcPr>
          <w:p w14:paraId="1EAA8504" w14:textId="77777777" w:rsidR="008531F2" w:rsidRPr="00CA2251" w:rsidRDefault="008531F2" w:rsidP="008531F2">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Tirdzniecības ēkas</w:t>
            </w:r>
          </w:p>
        </w:tc>
        <w:tc>
          <w:tcPr>
            <w:tcW w:w="1798" w:type="dxa"/>
            <w:vAlign w:val="center"/>
            <w:hideMark/>
          </w:tcPr>
          <w:p w14:paraId="0EBDA400" w14:textId="09E70846" w:rsidR="008531F2" w:rsidRPr="00CA2251" w:rsidRDefault="008531F2" w:rsidP="008531F2">
            <w:pPr>
              <w:jc w:val="right"/>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1C495AA9" w14:textId="5D6313A9" w:rsidR="008531F2" w:rsidRPr="00CA2251" w:rsidRDefault="008531F2" w:rsidP="008531F2">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1 329,80</w:t>
            </w:r>
          </w:p>
        </w:tc>
        <w:tc>
          <w:tcPr>
            <w:tcW w:w="1798" w:type="dxa"/>
            <w:vAlign w:val="center"/>
            <w:hideMark/>
          </w:tcPr>
          <w:p w14:paraId="4527C3E2" w14:textId="4B10A9D3" w:rsidR="008531F2" w:rsidRPr="00CA2251" w:rsidRDefault="008531F2" w:rsidP="008531F2">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12,58</w:t>
            </w:r>
          </w:p>
        </w:tc>
        <w:tc>
          <w:tcPr>
            <w:tcW w:w="1799" w:type="dxa"/>
            <w:vAlign w:val="center"/>
            <w:hideMark/>
          </w:tcPr>
          <w:p w14:paraId="2192A1AD" w14:textId="6A3B6210" w:rsidR="008531F2" w:rsidRPr="00CA2251" w:rsidRDefault="008531F2" w:rsidP="008531F2">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w:t>
            </w:r>
          </w:p>
        </w:tc>
      </w:tr>
      <w:tr w:rsidR="008531F2" w:rsidRPr="00CA2251" w14:paraId="3A79C55B" w14:textId="77777777" w:rsidTr="003A3195">
        <w:trPr>
          <w:trHeight w:val="318"/>
        </w:trPr>
        <w:tc>
          <w:tcPr>
            <w:tcW w:w="2300" w:type="dxa"/>
            <w:noWrap/>
            <w:vAlign w:val="center"/>
            <w:hideMark/>
          </w:tcPr>
          <w:p w14:paraId="71011DC2" w14:textId="77777777" w:rsidR="008531F2" w:rsidRPr="00CA2251" w:rsidRDefault="008531F2" w:rsidP="008531F2">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Rīgas 65A ELVI</w:t>
            </w:r>
          </w:p>
        </w:tc>
        <w:tc>
          <w:tcPr>
            <w:tcW w:w="1798" w:type="dxa"/>
            <w:vAlign w:val="center"/>
            <w:hideMark/>
          </w:tcPr>
          <w:p w14:paraId="52DFA0FF" w14:textId="5E7688E3" w:rsidR="008531F2" w:rsidRPr="00CA2251" w:rsidRDefault="008531F2" w:rsidP="008531F2">
            <w:pPr>
              <w:jc w:val="right"/>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68304AD9" w14:textId="1170E86E"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1 329,80</w:t>
            </w:r>
          </w:p>
        </w:tc>
        <w:tc>
          <w:tcPr>
            <w:tcW w:w="1798" w:type="dxa"/>
            <w:vAlign w:val="center"/>
            <w:hideMark/>
          </w:tcPr>
          <w:p w14:paraId="1FB45C79" w14:textId="6E15F291"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12,58</w:t>
            </w:r>
          </w:p>
        </w:tc>
        <w:tc>
          <w:tcPr>
            <w:tcW w:w="1799" w:type="dxa"/>
            <w:vAlign w:val="center"/>
            <w:hideMark/>
          </w:tcPr>
          <w:p w14:paraId="654C482D" w14:textId="4EC6037D"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w:t>
            </w:r>
          </w:p>
        </w:tc>
      </w:tr>
      <w:tr w:rsidR="008531F2" w:rsidRPr="00CA2251" w14:paraId="19FE3800" w14:textId="77777777" w:rsidTr="003A3195">
        <w:trPr>
          <w:trHeight w:val="318"/>
        </w:trPr>
        <w:tc>
          <w:tcPr>
            <w:tcW w:w="2300" w:type="dxa"/>
            <w:noWrap/>
            <w:vAlign w:val="center"/>
            <w:hideMark/>
          </w:tcPr>
          <w:p w14:paraId="6C951A2F" w14:textId="77777777" w:rsidR="008531F2" w:rsidRPr="00CA2251" w:rsidRDefault="008531F2" w:rsidP="008531F2">
            <w:pPr>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Neklasificēts</w:t>
            </w:r>
          </w:p>
        </w:tc>
        <w:tc>
          <w:tcPr>
            <w:tcW w:w="1798" w:type="dxa"/>
            <w:vAlign w:val="center"/>
            <w:hideMark/>
          </w:tcPr>
          <w:p w14:paraId="2F1A6D05" w14:textId="40BE615A" w:rsidR="008531F2" w:rsidRPr="00CA2251" w:rsidRDefault="008531F2" w:rsidP="008531F2">
            <w:pPr>
              <w:jc w:val="right"/>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23D51AAE" w14:textId="6C938276" w:rsidR="008531F2" w:rsidRPr="00CA2251" w:rsidRDefault="008531F2" w:rsidP="008531F2">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316,50</w:t>
            </w:r>
          </w:p>
        </w:tc>
        <w:tc>
          <w:tcPr>
            <w:tcW w:w="1798" w:type="dxa"/>
            <w:vAlign w:val="center"/>
            <w:hideMark/>
          </w:tcPr>
          <w:p w14:paraId="416D5216" w14:textId="27AC8CB4" w:rsidR="008531F2" w:rsidRPr="00CA2251" w:rsidRDefault="008531F2" w:rsidP="008531F2">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33,56</w:t>
            </w:r>
          </w:p>
        </w:tc>
        <w:tc>
          <w:tcPr>
            <w:tcW w:w="1799" w:type="dxa"/>
            <w:vAlign w:val="center"/>
            <w:hideMark/>
          </w:tcPr>
          <w:p w14:paraId="19F2FDC5" w14:textId="5F144359" w:rsidR="008531F2" w:rsidRPr="00CA2251" w:rsidRDefault="008531F2" w:rsidP="008531F2">
            <w:pPr>
              <w:jc w:val="center"/>
              <w:rPr>
                <w:rFonts w:asciiTheme="minorHAnsi" w:hAnsiTheme="minorHAnsi" w:cstheme="minorHAnsi"/>
                <w:b/>
                <w:bCs/>
                <w:color w:val="000000"/>
                <w:sz w:val="18"/>
                <w:szCs w:val="18"/>
                <w:lang w:val="lv-LV"/>
              </w:rPr>
            </w:pPr>
            <w:r w:rsidRPr="00CA2251">
              <w:rPr>
                <w:rFonts w:asciiTheme="minorHAnsi" w:hAnsiTheme="minorHAnsi" w:cstheme="minorHAnsi"/>
                <w:sz w:val="18"/>
                <w:szCs w:val="18"/>
                <w:lang w:val="lv-LV"/>
              </w:rPr>
              <w:t>0,10</w:t>
            </w:r>
          </w:p>
        </w:tc>
      </w:tr>
      <w:tr w:rsidR="008531F2" w:rsidRPr="00CA2251" w14:paraId="03C438A8" w14:textId="77777777" w:rsidTr="003A3195">
        <w:trPr>
          <w:trHeight w:val="326"/>
        </w:trPr>
        <w:tc>
          <w:tcPr>
            <w:tcW w:w="2300" w:type="dxa"/>
            <w:noWrap/>
            <w:vAlign w:val="center"/>
            <w:hideMark/>
          </w:tcPr>
          <w:p w14:paraId="48B70BC6" w14:textId="77777777" w:rsidR="008531F2" w:rsidRPr="00CA2251" w:rsidRDefault="008531F2" w:rsidP="008531F2">
            <w:pPr>
              <w:ind w:firstLineChars="100" w:firstLine="180"/>
              <w:rPr>
                <w:rFonts w:asciiTheme="minorHAnsi" w:hAnsiTheme="minorHAnsi" w:cstheme="minorHAnsi"/>
                <w:color w:val="000000"/>
                <w:sz w:val="18"/>
                <w:szCs w:val="18"/>
                <w:lang w:val="lv-LV"/>
              </w:rPr>
            </w:pPr>
            <w:r w:rsidRPr="00CA2251">
              <w:rPr>
                <w:rFonts w:asciiTheme="minorHAnsi" w:hAnsiTheme="minorHAnsi" w:cstheme="minorHAnsi"/>
                <w:color w:val="000000"/>
                <w:sz w:val="18"/>
                <w:szCs w:val="18"/>
                <w:lang w:val="lv-LV"/>
              </w:rPr>
              <w:t>Ūdensvada iela 2</w:t>
            </w:r>
          </w:p>
        </w:tc>
        <w:tc>
          <w:tcPr>
            <w:tcW w:w="1798" w:type="dxa"/>
            <w:vAlign w:val="center"/>
            <w:hideMark/>
          </w:tcPr>
          <w:p w14:paraId="314B987A" w14:textId="5DD62C2F" w:rsidR="008531F2" w:rsidRPr="00CA2251" w:rsidRDefault="008531F2" w:rsidP="008531F2">
            <w:pPr>
              <w:jc w:val="right"/>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1</w:t>
            </w:r>
          </w:p>
        </w:tc>
        <w:tc>
          <w:tcPr>
            <w:tcW w:w="1798" w:type="dxa"/>
            <w:vAlign w:val="center"/>
            <w:hideMark/>
          </w:tcPr>
          <w:p w14:paraId="3C25493A" w14:textId="701C3465"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316,50</w:t>
            </w:r>
          </w:p>
        </w:tc>
        <w:tc>
          <w:tcPr>
            <w:tcW w:w="1798" w:type="dxa"/>
            <w:vAlign w:val="center"/>
            <w:hideMark/>
          </w:tcPr>
          <w:p w14:paraId="7D7705CA" w14:textId="44AEDFF1"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33,56</w:t>
            </w:r>
          </w:p>
        </w:tc>
        <w:tc>
          <w:tcPr>
            <w:tcW w:w="1799" w:type="dxa"/>
            <w:vAlign w:val="center"/>
            <w:hideMark/>
          </w:tcPr>
          <w:p w14:paraId="5A2620C6" w14:textId="27605872" w:rsidR="008531F2" w:rsidRPr="00CA2251" w:rsidRDefault="008531F2" w:rsidP="008531F2">
            <w:pPr>
              <w:jc w:val="center"/>
              <w:rPr>
                <w:rFonts w:asciiTheme="minorHAnsi" w:hAnsiTheme="minorHAnsi" w:cstheme="minorHAnsi"/>
                <w:color w:val="000000"/>
                <w:sz w:val="18"/>
                <w:szCs w:val="18"/>
                <w:lang w:val="lv-LV"/>
              </w:rPr>
            </w:pPr>
            <w:r w:rsidRPr="00CA2251">
              <w:rPr>
                <w:rFonts w:asciiTheme="minorHAnsi" w:hAnsiTheme="minorHAnsi" w:cstheme="minorHAnsi"/>
                <w:sz w:val="18"/>
                <w:szCs w:val="18"/>
                <w:lang w:val="lv-LV"/>
              </w:rPr>
              <w:t>0,10</w:t>
            </w:r>
          </w:p>
        </w:tc>
      </w:tr>
      <w:tr w:rsidR="008531F2" w:rsidRPr="00CA2251" w14:paraId="2C70EF69" w14:textId="77777777" w:rsidTr="003A3195">
        <w:trPr>
          <w:trHeight w:val="318"/>
        </w:trPr>
        <w:tc>
          <w:tcPr>
            <w:tcW w:w="2300" w:type="dxa"/>
            <w:noWrap/>
            <w:vAlign w:val="center"/>
            <w:hideMark/>
          </w:tcPr>
          <w:p w14:paraId="19BE27A7" w14:textId="77777777" w:rsidR="008531F2" w:rsidRPr="00CA2251" w:rsidRDefault="008531F2" w:rsidP="008531F2">
            <w:pPr>
              <w:jc w:val="right"/>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Pavisam kopā</w:t>
            </w:r>
          </w:p>
        </w:tc>
        <w:tc>
          <w:tcPr>
            <w:tcW w:w="1798" w:type="dxa"/>
            <w:vAlign w:val="center"/>
            <w:hideMark/>
          </w:tcPr>
          <w:p w14:paraId="2F03E200" w14:textId="315C2643" w:rsidR="008531F2" w:rsidRPr="00CA2251" w:rsidRDefault="008531F2" w:rsidP="008531F2">
            <w:pPr>
              <w:jc w:val="right"/>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6</w:t>
            </w:r>
          </w:p>
        </w:tc>
        <w:tc>
          <w:tcPr>
            <w:tcW w:w="1798" w:type="dxa"/>
            <w:vAlign w:val="center"/>
            <w:hideMark/>
          </w:tcPr>
          <w:p w14:paraId="4301D38C" w14:textId="4A69CF68" w:rsidR="008531F2" w:rsidRPr="00CA2251" w:rsidRDefault="008531F2" w:rsidP="0003740B">
            <w:pPr>
              <w:jc w:val="center"/>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7 459,80</w:t>
            </w:r>
          </w:p>
        </w:tc>
        <w:tc>
          <w:tcPr>
            <w:tcW w:w="1798" w:type="dxa"/>
            <w:vAlign w:val="center"/>
            <w:hideMark/>
          </w:tcPr>
          <w:p w14:paraId="381D6884" w14:textId="2AC7E931" w:rsidR="008531F2" w:rsidRPr="00CA2251" w:rsidRDefault="008531F2" w:rsidP="0003740B">
            <w:pPr>
              <w:jc w:val="center"/>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435,28</w:t>
            </w:r>
          </w:p>
        </w:tc>
        <w:tc>
          <w:tcPr>
            <w:tcW w:w="1799" w:type="dxa"/>
            <w:vAlign w:val="center"/>
            <w:hideMark/>
          </w:tcPr>
          <w:p w14:paraId="5B3F74CE" w14:textId="72ED8394" w:rsidR="008531F2" w:rsidRPr="00CA2251" w:rsidRDefault="008531F2" w:rsidP="0003740B">
            <w:pPr>
              <w:jc w:val="center"/>
              <w:rPr>
                <w:rFonts w:asciiTheme="minorHAnsi" w:hAnsiTheme="minorHAnsi" w:cstheme="minorHAnsi"/>
                <w:b/>
                <w:bCs/>
                <w:color w:val="000000"/>
                <w:sz w:val="18"/>
                <w:szCs w:val="18"/>
                <w:lang w:val="lv-LV"/>
              </w:rPr>
            </w:pPr>
            <w:r w:rsidRPr="00CA2251">
              <w:rPr>
                <w:rFonts w:asciiTheme="minorHAnsi" w:hAnsiTheme="minorHAnsi" w:cstheme="minorHAnsi"/>
                <w:b/>
                <w:bCs/>
                <w:sz w:val="18"/>
                <w:szCs w:val="18"/>
                <w:lang w:val="lv-LV"/>
              </w:rPr>
              <w:t>0,13</w:t>
            </w:r>
          </w:p>
        </w:tc>
      </w:tr>
    </w:tbl>
    <w:p w14:paraId="60E1E9ED" w14:textId="6E371665" w:rsidR="0091705D" w:rsidRPr="00CA2251" w:rsidRDefault="008531F2" w:rsidP="00CB626B">
      <w:pPr>
        <w:pStyle w:val="Sarakstarindkopa"/>
        <w:numPr>
          <w:ilvl w:val="1"/>
          <w:numId w:val="48"/>
        </w:numPr>
        <w:spacing w:before="120" w:after="240" w:line="259" w:lineRule="auto"/>
        <w:ind w:left="709"/>
        <w:rPr>
          <w:rFonts w:asciiTheme="minorHAnsi" w:hAnsiTheme="minorHAnsi" w:cstheme="minorHAnsi"/>
          <w:sz w:val="22"/>
          <w:szCs w:val="22"/>
          <w:u w:val="single"/>
        </w:rPr>
      </w:pPr>
      <w:r w:rsidRPr="00CA2251">
        <w:rPr>
          <w:rFonts w:ascii="Calibri" w:hAnsi="Calibri" w:cs="Calibri"/>
          <w:color w:val="000000" w:themeColor="text1"/>
          <w:sz w:val="22"/>
          <w:szCs w:val="22"/>
        </w:rPr>
        <w:t xml:space="preserve">Kā redzams </w:t>
      </w:r>
      <w:r w:rsidR="003A3195" w:rsidRPr="00CA2251">
        <w:rPr>
          <w:rFonts w:ascii="Calibri" w:hAnsi="Calibri" w:cs="Calibri"/>
          <w:color w:val="000000" w:themeColor="text1"/>
          <w:sz w:val="22"/>
          <w:szCs w:val="22"/>
        </w:rPr>
        <w:t>no t</w:t>
      </w:r>
      <w:r w:rsidRPr="00CA2251">
        <w:rPr>
          <w:rFonts w:ascii="Calibri" w:hAnsi="Calibri" w:cs="Calibri"/>
          <w:color w:val="000000" w:themeColor="text1"/>
          <w:sz w:val="22"/>
          <w:szCs w:val="22"/>
        </w:rPr>
        <w:t>abulā 1-</w:t>
      </w:r>
      <w:r w:rsidR="0044566D" w:rsidRPr="00CA2251">
        <w:rPr>
          <w:rFonts w:ascii="Calibri" w:hAnsi="Calibri" w:cs="Calibri"/>
          <w:color w:val="000000" w:themeColor="text1"/>
          <w:sz w:val="22"/>
          <w:szCs w:val="22"/>
        </w:rPr>
        <w:t>11</w:t>
      </w:r>
      <w:r w:rsidR="003A3195" w:rsidRPr="00CA2251">
        <w:rPr>
          <w:rFonts w:ascii="Calibri" w:hAnsi="Calibri" w:cs="Calibri"/>
          <w:color w:val="000000" w:themeColor="text1"/>
          <w:sz w:val="22"/>
          <w:szCs w:val="22"/>
        </w:rPr>
        <w:t xml:space="preserve"> sniegtajiem datiem</w:t>
      </w:r>
      <w:r w:rsidRPr="00CA2251">
        <w:rPr>
          <w:rFonts w:ascii="Calibri" w:hAnsi="Calibri" w:cs="Calibri"/>
          <w:color w:val="000000" w:themeColor="text1"/>
          <w:sz w:val="22"/>
          <w:szCs w:val="22"/>
        </w:rPr>
        <w:t xml:space="preserve">, tad </w:t>
      </w:r>
      <w:r w:rsidR="003A3195" w:rsidRPr="00CA2251">
        <w:rPr>
          <w:rFonts w:ascii="Calibri" w:hAnsi="Calibri" w:cs="Calibri"/>
          <w:color w:val="000000" w:themeColor="text1"/>
          <w:sz w:val="22"/>
          <w:szCs w:val="22"/>
        </w:rPr>
        <w:t>seši</w:t>
      </w:r>
      <w:r w:rsidRPr="00CA2251">
        <w:rPr>
          <w:rFonts w:ascii="Calibri" w:hAnsi="Calibri" w:cs="Calibri"/>
          <w:color w:val="000000" w:themeColor="text1"/>
          <w:sz w:val="22"/>
          <w:szCs w:val="22"/>
        </w:rPr>
        <w:t xml:space="preserve"> objekti būtu atvienojami no </w:t>
      </w:r>
      <w:r w:rsidR="003A3195" w:rsidRPr="00CA2251">
        <w:rPr>
          <w:rFonts w:ascii="Calibri" w:hAnsi="Calibri" w:cs="Calibri"/>
          <w:color w:val="000000" w:themeColor="text1"/>
          <w:sz w:val="22"/>
          <w:szCs w:val="22"/>
        </w:rPr>
        <w:t>CSS</w:t>
      </w:r>
      <w:r w:rsidRPr="00CA2251">
        <w:rPr>
          <w:rFonts w:ascii="Calibri" w:hAnsi="Calibri" w:cs="Calibri"/>
          <w:color w:val="000000" w:themeColor="text1"/>
          <w:sz w:val="22"/>
          <w:szCs w:val="22"/>
        </w:rPr>
        <w:t>, jo tie ir nedalāmi saistīti ar SIA “Gren Gulbene” siltumtīkliem un nav saimnieciski pamato</w:t>
      </w:r>
      <w:r w:rsidR="003A3195" w:rsidRPr="00CA2251">
        <w:rPr>
          <w:rFonts w:ascii="Calibri" w:hAnsi="Calibri" w:cs="Calibri"/>
          <w:color w:val="000000" w:themeColor="text1"/>
          <w:sz w:val="22"/>
          <w:szCs w:val="22"/>
        </w:rPr>
        <w:t>ts</w:t>
      </w:r>
      <w:r w:rsidRPr="00CA2251">
        <w:rPr>
          <w:rFonts w:ascii="Calibri" w:hAnsi="Calibri" w:cs="Calibri"/>
          <w:color w:val="000000" w:themeColor="text1"/>
          <w:sz w:val="22"/>
          <w:szCs w:val="22"/>
        </w:rPr>
        <w:t xml:space="preserve"> veidot jaunus (paralēlus) pieslēgumus šiem objektiem.</w:t>
      </w:r>
    </w:p>
    <w:p w14:paraId="368FF129" w14:textId="2389553C" w:rsidR="00ED1C68" w:rsidRPr="00CA2251" w:rsidRDefault="0091705D" w:rsidP="00CB626B">
      <w:pPr>
        <w:pStyle w:val="Sarakstarindkopa"/>
        <w:numPr>
          <w:ilvl w:val="1"/>
          <w:numId w:val="48"/>
        </w:numPr>
        <w:spacing w:before="240" w:after="120"/>
        <w:ind w:left="709" w:hanging="357"/>
        <w:rPr>
          <w:rFonts w:asciiTheme="minorHAnsi" w:hAnsiTheme="minorHAnsi" w:cstheme="minorHAnsi"/>
          <w:sz w:val="22"/>
          <w:szCs w:val="22"/>
          <w:u w:val="single"/>
        </w:rPr>
      </w:pPr>
      <w:r w:rsidRPr="00CA2251">
        <w:rPr>
          <w:rFonts w:asciiTheme="minorHAnsi" w:hAnsiTheme="minorHAnsi" w:cstheme="minorHAnsi"/>
          <w:sz w:val="22"/>
          <w:szCs w:val="22"/>
        </w:rPr>
        <w:t>Papildus iepriekš minētajam attiecībā uz Attīstības scenāriju ar tikai pašvaldībai piederošo siltumapgādes infrastruktūras daļu</w:t>
      </w:r>
      <w:r w:rsidR="00ED1C68" w:rsidRPr="00CA2251">
        <w:rPr>
          <w:rFonts w:asciiTheme="minorHAnsi" w:hAnsiTheme="minorHAnsi" w:cstheme="minorHAnsi"/>
          <w:sz w:val="22"/>
          <w:szCs w:val="22"/>
        </w:rPr>
        <w:t>,</w:t>
      </w:r>
      <w:r w:rsidRPr="00CA2251">
        <w:rPr>
          <w:rFonts w:asciiTheme="minorHAnsi" w:hAnsiTheme="minorHAnsi" w:cstheme="minorHAnsi"/>
          <w:sz w:val="22"/>
          <w:szCs w:val="22"/>
        </w:rPr>
        <w:t xml:space="preserve"> pastāv iespēja </w:t>
      </w:r>
      <w:r w:rsidR="00ED1C68" w:rsidRPr="00CA2251">
        <w:rPr>
          <w:rFonts w:asciiTheme="minorHAnsi" w:hAnsiTheme="minorHAnsi" w:cstheme="minorHAnsi"/>
          <w:sz w:val="22"/>
          <w:szCs w:val="22"/>
        </w:rPr>
        <w:t xml:space="preserve">nodrošināt </w:t>
      </w:r>
      <w:r w:rsidRPr="00CA2251">
        <w:rPr>
          <w:rFonts w:asciiTheme="minorHAnsi" w:hAnsiTheme="minorHAnsi" w:cstheme="minorHAnsi"/>
          <w:sz w:val="22"/>
          <w:szCs w:val="22"/>
        </w:rPr>
        <w:t xml:space="preserve">PPP </w:t>
      </w:r>
      <w:r w:rsidR="00ED1C68" w:rsidRPr="00CA2251">
        <w:rPr>
          <w:rFonts w:asciiTheme="minorHAnsi" w:hAnsiTheme="minorHAnsi" w:cstheme="minorHAnsi"/>
          <w:sz w:val="22"/>
          <w:szCs w:val="22"/>
        </w:rPr>
        <w:t xml:space="preserve">līguma ieviešanu, izmantojot arī esošo siltuma ražošanas infrastruktūru. </w:t>
      </w:r>
    </w:p>
    <w:p w14:paraId="2028122C" w14:textId="339E0776" w:rsidR="00ED1C68" w:rsidRPr="00CB626B" w:rsidRDefault="00ED1C68" w:rsidP="00CB626B">
      <w:pPr>
        <w:spacing w:before="120" w:after="120"/>
        <w:ind w:left="709"/>
        <w:rPr>
          <w:rFonts w:asciiTheme="minorHAnsi" w:hAnsiTheme="minorHAnsi" w:cstheme="minorHAnsi"/>
          <w:sz w:val="22"/>
          <w:szCs w:val="22"/>
        </w:rPr>
      </w:pPr>
      <w:r w:rsidRPr="00CB626B">
        <w:rPr>
          <w:rFonts w:asciiTheme="minorHAnsi" w:hAnsiTheme="minorHAnsi" w:cstheme="minorHAnsi"/>
          <w:sz w:val="22"/>
          <w:szCs w:val="22"/>
        </w:rPr>
        <w:t>Proti, PPP atlases procedūrā izraudzītais jaunais sistēmas operators (PPP līguma ieguvējs) var vienoties ar SIA “Gren Gulbene” par sadarbību. Tā var ietvert:</w:t>
      </w:r>
    </w:p>
    <w:p w14:paraId="3C4DE126" w14:textId="77777777" w:rsidR="00ED1C68" w:rsidRPr="00CA2251" w:rsidRDefault="00ED1C68" w:rsidP="00CB626B">
      <w:pPr>
        <w:pStyle w:val="Sarakstarindkopa"/>
        <w:numPr>
          <w:ilvl w:val="2"/>
          <w:numId w:val="48"/>
        </w:numPr>
        <w:spacing w:before="120" w:after="120"/>
        <w:rPr>
          <w:rFonts w:asciiTheme="minorHAnsi" w:hAnsiTheme="minorHAnsi" w:cstheme="minorHAnsi"/>
          <w:sz w:val="22"/>
          <w:szCs w:val="22"/>
        </w:rPr>
      </w:pPr>
      <w:r w:rsidRPr="00CA2251">
        <w:rPr>
          <w:rFonts w:asciiTheme="minorHAnsi" w:hAnsiTheme="minorHAnsi" w:cstheme="minorHAnsi"/>
          <w:sz w:val="22"/>
          <w:szCs w:val="22"/>
        </w:rPr>
        <w:t>siltuma piegādi no SIA “Gren Gulbene” īpašumā esošās koģenerācijas katlu mājas Miera ielā 17B,</w:t>
      </w:r>
    </w:p>
    <w:p w14:paraId="12C34D5E" w14:textId="6B9CF646" w:rsidR="00ED1C68" w:rsidRPr="00CA2251" w:rsidRDefault="00ED1C68" w:rsidP="00CB626B">
      <w:pPr>
        <w:pStyle w:val="Sarakstarindkopa"/>
        <w:numPr>
          <w:ilvl w:val="2"/>
          <w:numId w:val="48"/>
        </w:numPr>
        <w:spacing w:before="120" w:after="120"/>
        <w:rPr>
          <w:rFonts w:asciiTheme="minorHAnsi" w:hAnsiTheme="minorHAnsi" w:cstheme="minorHAnsi"/>
          <w:sz w:val="22"/>
          <w:szCs w:val="22"/>
        </w:rPr>
      </w:pPr>
      <w:r w:rsidRPr="00CA2251">
        <w:rPr>
          <w:rFonts w:asciiTheme="minorHAnsi" w:hAnsiTheme="minorHAnsi" w:cstheme="minorHAnsi"/>
          <w:sz w:val="22"/>
          <w:szCs w:val="22"/>
        </w:rPr>
        <w:t>kā arī siltuma piegādi objektiem, kas ir nedalāmi saistīti ar SIA “Gren Gulbene” siltumtīkliem</w:t>
      </w:r>
      <w:r w:rsidR="00825319" w:rsidRPr="00CA2251">
        <w:rPr>
          <w:rFonts w:asciiTheme="minorHAnsi" w:hAnsiTheme="minorHAnsi" w:cstheme="minorHAnsi"/>
          <w:sz w:val="22"/>
          <w:szCs w:val="22"/>
        </w:rPr>
        <w:t xml:space="preserve"> (turklāt SIA “Gren Gulbene” var turpināt piegādāt siltumu objektiem, kas ir tieši saistīti ar SIA “Gren Gulbene” piederošo katlu māju un siltuma tīkliem)</w:t>
      </w:r>
      <w:r w:rsidRPr="00CA2251">
        <w:rPr>
          <w:rFonts w:asciiTheme="minorHAnsi" w:hAnsiTheme="minorHAnsi" w:cstheme="minorHAnsi"/>
          <w:sz w:val="22"/>
          <w:szCs w:val="22"/>
        </w:rPr>
        <w:t>.</w:t>
      </w:r>
    </w:p>
    <w:p w14:paraId="190C1C98" w14:textId="77777777" w:rsidR="00ED1C68" w:rsidRPr="00CA2251" w:rsidRDefault="00ED1C68" w:rsidP="00ED1C68">
      <w:pPr>
        <w:pStyle w:val="Sarakstarindkopa"/>
        <w:spacing w:before="120" w:after="120"/>
        <w:ind w:left="1440"/>
        <w:rPr>
          <w:rFonts w:asciiTheme="minorHAnsi" w:hAnsiTheme="minorHAnsi" w:cstheme="minorHAnsi"/>
          <w:sz w:val="22"/>
          <w:szCs w:val="22"/>
        </w:rPr>
      </w:pPr>
      <w:r w:rsidRPr="00CA2251">
        <w:rPr>
          <w:rFonts w:asciiTheme="minorHAnsi" w:hAnsiTheme="minorHAnsi" w:cstheme="minorHAnsi"/>
          <w:sz w:val="22"/>
          <w:szCs w:val="22"/>
        </w:rPr>
        <w:t>Šāda sadarbība ir iespējama, jo atbilstoši Enerģētikas likuma 49. pantam:</w:t>
      </w:r>
    </w:p>
    <w:p w14:paraId="4D397689" w14:textId="028A91E8" w:rsidR="00ED1C68" w:rsidRPr="00CA2251" w:rsidRDefault="00ED1C68" w:rsidP="00CB626B">
      <w:pPr>
        <w:pStyle w:val="Sarakstarindkopa"/>
        <w:numPr>
          <w:ilvl w:val="2"/>
          <w:numId w:val="48"/>
        </w:numPr>
        <w:spacing w:before="120" w:after="120"/>
        <w:rPr>
          <w:rFonts w:asciiTheme="minorHAnsi" w:hAnsiTheme="minorHAnsi" w:cstheme="minorHAnsi"/>
          <w:sz w:val="22"/>
          <w:szCs w:val="22"/>
        </w:rPr>
      </w:pPr>
      <w:r w:rsidRPr="00CA2251">
        <w:rPr>
          <w:rFonts w:asciiTheme="minorHAnsi" w:hAnsiTheme="minorHAnsi" w:cstheme="minorHAnsi"/>
          <w:sz w:val="22"/>
          <w:szCs w:val="22"/>
        </w:rPr>
        <w:t>viena siltumenerģijas apgādes sistēmas operatora licences darbības zonā var darboties vairāki siltumenerģijas ražotāji,</w:t>
      </w:r>
    </w:p>
    <w:p w14:paraId="30854B99" w14:textId="77777777" w:rsidR="00ED1C68" w:rsidRPr="00CA2251" w:rsidRDefault="00ED1C68" w:rsidP="00CB626B">
      <w:pPr>
        <w:pStyle w:val="Sarakstarindkopa"/>
        <w:numPr>
          <w:ilvl w:val="2"/>
          <w:numId w:val="48"/>
        </w:numPr>
        <w:spacing w:before="120" w:after="120"/>
        <w:rPr>
          <w:rFonts w:asciiTheme="minorHAnsi" w:hAnsiTheme="minorHAnsi" w:cstheme="minorHAnsi"/>
          <w:sz w:val="22"/>
          <w:szCs w:val="22"/>
        </w:rPr>
      </w:pPr>
      <w:r w:rsidRPr="00CA2251">
        <w:rPr>
          <w:rFonts w:asciiTheme="minorHAnsi" w:hAnsiTheme="minorHAnsi" w:cstheme="minorHAnsi"/>
          <w:sz w:val="22"/>
          <w:szCs w:val="22"/>
        </w:rPr>
        <w:t>šiem ražotājiem ir tiesības piedāvāt sistēmas operatoram iepirkt saražoto siltumenerģiju par vienošanās cenu.</w:t>
      </w:r>
    </w:p>
    <w:p w14:paraId="04B200A8" w14:textId="77777777" w:rsidR="00ED1C68" w:rsidRPr="00CA2251" w:rsidRDefault="00ED1C68" w:rsidP="00ED1C68">
      <w:pPr>
        <w:pStyle w:val="Sarakstarindkopa"/>
        <w:spacing w:before="120" w:after="120"/>
        <w:ind w:left="1440"/>
        <w:rPr>
          <w:rFonts w:asciiTheme="minorHAnsi" w:hAnsiTheme="minorHAnsi" w:cstheme="minorHAnsi"/>
          <w:sz w:val="22"/>
          <w:szCs w:val="22"/>
        </w:rPr>
      </w:pPr>
      <w:r w:rsidRPr="00CA2251">
        <w:rPr>
          <w:rFonts w:asciiTheme="minorHAnsi" w:hAnsiTheme="minorHAnsi" w:cstheme="minorHAnsi"/>
          <w:sz w:val="22"/>
          <w:szCs w:val="22"/>
        </w:rPr>
        <w:t>Savukārt Enerģētikas likuma 49. panta otrā daļa nosaka, ka, slēdzot līgumus par siltumenerģijas iepirkšanu vai atsakoties tos slēgt, jāievēro ekonomiskā pakāpeniskuma principi.</w:t>
      </w:r>
    </w:p>
    <w:p w14:paraId="7AD477C4" w14:textId="77777777" w:rsidR="005D7AA2" w:rsidRPr="00CA2251" w:rsidRDefault="00ED1C68" w:rsidP="00CB626B">
      <w:pPr>
        <w:pStyle w:val="Sarakstarindkopa"/>
        <w:numPr>
          <w:ilvl w:val="1"/>
          <w:numId w:val="48"/>
        </w:numPr>
        <w:spacing w:before="240" w:after="120"/>
        <w:ind w:left="709" w:hanging="357"/>
        <w:rPr>
          <w:rFonts w:asciiTheme="minorHAnsi" w:hAnsiTheme="minorHAnsi" w:cstheme="minorHAnsi"/>
          <w:sz w:val="22"/>
          <w:szCs w:val="22"/>
        </w:rPr>
      </w:pPr>
      <w:r w:rsidRPr="00CA2251">
        <w:rPr>
          <w:rFonts w:asciiTheme="minorHAnsi" w:hAnsiTheme="minorHAnsi" w:cstheme="minorHAnsi"/>
          <w:sz w:val="22"/>
          <w:szCs w:val="22"/>
        </w:rPr>
        <w:t>FEA izstrādes procesa gaitā, balstoties uz savstarpējo komunikāciju ar SIA “Gren Gulbene”, ir gūts nepārprotams apliecinājums par SIA “Gren Gulbene” ieinteresētību ilgtermiņā nodrošināt siltumapgādes pakalpojumus Gulbenes pilsētā.</w:t>
      </w:r>
    </w:p>
    <w:p w14:paraId="6B41486D" w14:textId="5D7F3236" w:rsidR="00ED1C68" w:rsidRPr="00CB626B" w:rsidRDefault="00ED1C68" w:rsidP="00CB626B">
      <w:pPr>
        <w:spacing w:before="120" w:after="120"/>
        <w:ind w:left="709"/>
        <w:jc w:val="both"/>
        <w:rPr>
          <w:rFonts w:asciiTheme="minorHAnsi" w:hAnsiTheme="minorHAnsi" w:cstheme="minorHAnsi"/>
          <w:sz w:val="22"/>
          <w:szCs w:val="22"/>
        </w:rPr>
      </w:pPr>
      <w:r w:rsidRPr="00CB626B">
        <w:rPr>
          <w:rFonts w:asciiTheme="minorHAnsi" w:hAnsiTheme="minorHAnsi" w:cstheme="minorHAnsi"/>
          <w:sz w:val="22"/>
          <w:szCs w:val="22"/>
        </w:rPr>
        <w:t xml:space="preserve">SIA “Gren Gulbene” </w:t>
      </w:r>
      <w:r w:rsidR="005D7AA2" w:rsidRPr="00CB626B">
        <w:rPr>
          <w:rFonts w:asciiTheme="minorHAnsi" w:hAnsiTheme="minorHAnsi" w:cstheme="minorHAnsi"/>
          <w:sz w:val="22"/>
          <w:szCs w:val="22"/>
        </w:rPr>
        <w:t xml:space="preserve">neformāli </w:t>
      </w:r>
      <w:r w:rsidRPr="00CB626B">
        <w:rPr>
          <w:rFonts w:asciiTheme="minorHAnsi" w:hAnsiTheme="minorHAnsi" w:cstheme="minorHAnsi"/>
          <w:sz w:val="22"/>
          <w:szCs w:val="22"/>
        </w:rPr>
        <w:t>ir izteikusi nodomu</w:t>
      </w:r>
      <w:r w:rsidR="005D7AA2" w:rsidRPr="00CB626B">
        <w:rPr>
          <w:rFonts w:asciiTheme="minorHAnsi" w:hAnsiTheme="minorHAnsi" w:cstheme="minorHAnsi"/>
          <w:sz w:val="22"/>
          <w:szCs w:val="22"/>
        </w:rPr>
        <w:t xml:space="preserve"> p</w:t>
      </w:r>
      <w:r w:rsidRPr="00CB626B">
        <w:rPr>
          <w:rFonts w:asciiTheme="minorHAnsi" w:hAnsiTheme="minorHAnsi" w:cstheme="minorHAnsi"/>
          <w:sz w:val="22"/>
          <w:szCs w:val="22"/>
        </w:rPr>
        <w:t xml:space="preserve">iedalīties Gulbenes pilsētas </w:t>
      </w:r>
      <w:r w:rsidR="005D7AA2" w:rsidRPr="00CB626B">
        <w:rPr>
          <w:rFonts w:asciiTheme="minorHAnsi" w:hAnsiTheme="minorHAnsi" w:cstheme="minorHAnsi"/>
          <w:sz w:val="22"/>
          <w:szCs w:val="22"/>
        </w:rPr>
        <w:t xml:space="preserve">siltumapgādes </w:t>
      </w:r>
      <w:r w:rsidRPr="00CB626B">
        <w:rPr>
          <w:rFonts w:asciiTheme="minorHAnsi" w:hAnsiTheme="minorHAnsi" w:cstheme="minorHAnsi"/>
          <w:sz w:val="22"/>
          <w:szCs w:val="22"/>
        </w:rPr>
        <w:t>PPP līguma piešķiršanas procedūrā, pretendējot uz tiesībām sniegt siltumapgādes pakalpojumus</w:t>
      </w:r>
      <w:r w:rsidR="005D7AA2" w:rsidRPr="00CB626B">
        <w:rPr>
          <w:rFonts w:asciiTheme="minorHAnsi" w:hAnsiTheme="minorHAnsi" w:cstheme="minorHAnsi"/>
          <w:sz w:val="22"/>
          <w:szCs w:val="22"/>
        </w:rPr>
        <w:t xml:space="preserve">, bet </w:t>
      </w:r>
      <w:r w:rsidRPr="00CB626B">
        <w:rPr>
          <w:rFonts w:asciiTheme="minorHAnsi" w:hAnsiTheme="minorHAnsi" w:cstheme="minorHAnsi"/>
          <w:sz w:val="22"/>
          <w:szCs w:val="22"/>
        </w:rPr>
        <w:t>neveiksmes gadījumā – izvērtēt iespēju nodrošināt siltumenerģijas piegādi jaunajam sistēmas operatoram, darbojoties tikai siltumenerģijas ražotāja statusā, ievērojot attiecīgos normatīvos aktus.</w:t>
      </w:r>
    </w:p>
    <w:p w14:paraId="04BEAEA4" w14:textId="77777777" w:rsidR="00A6659C" w:rsidRPr="00CA2251" w:rsidRDefault="00A6659C" w:rsidP="00173F03">
      <w:pPr>
        <w:spacing w:line="276" w:lineRule="auto"/>
        <w:jc w:val="both"/>
        <w:rPr>
          <w:sz w:val="22"/>
          <w:szCs w:val="22"/>
        </w:rPr>
      </w:pPr>
    </w:p>
    <w:p w14:paraId="3EE2D696" w14:textId="77777777" w:rsidR="00173F03" w:rsidRPr="00CA2251" w:rsidRDefault="00173F03" w:rsidP="00E67628">
      <w:pPr>
        <w:pStyle w:val="Virsraksts3"/>
        <w:spacing w:before="0" w:after="120"/>
      </w:pPr>
      <w:bookmarkStart w:id="48" w:name="_Toc202341959"/>
      <w:r w:rsidRPr="00CA2251">
        <w:t>Scenāriju kopsavilkums</w:t>
      </w:r>
      <w:bookmarkEnd w:id="48"/>
    </w:p>
    <w:p w14:paraId="10E5B505" w14:textId="7BD1654E" w:rsidR="00825A7D" w:rsidRPr="00B53951" w:rsidRDefault="00825A7D" w:rsidP="00E67628">
      <w:pPr>
        <w:spacing w:after="120"/>
        <w:jc w:val="both"/>
        <w:rPr>
          <w:rFonts w:asciiTheme="minorHAnsi" w:hAnsiTheme="minorHAnsi" w:cstheme="minorHAnsi"/>
          <w:color w:val="000000" w:themeColor="text1"/>
          <w:sz w:val="22"/>
          <w:szCs w:val="22"/>
        </w:rPr>
      </w:pPr>
      <w:r w:rsidRPr="00B53951">
        <w:rPr>
          <w:rFonts w:asciiTheme="minorHAnsi" w:hAnsiTheme="minorHAnsi" w:cstheme="minorHAnsi"/>
          <w:color w:val="000000" w:themeColor="text1"/>
          <w:sz w:val="22"/>
          <w:szCs w:val="22"/>
        </w:rPr>
        <w:t>Apkopojot izvērtētos scenārijus komponents, var secināt, ka:</w:t>
      </w:r>
    </w:p>
    <w:p w14:paraId="45F96B0D" w14:textId="33E61770" w:rsidR="00825A7D" w:rsidRPr="00B53951" w:rsidRDefault="000755C7" w:rsidP="008C1DC8">
      <w:pPr>
        <w:pStyle w:val="Sarakstarindkopa"/>
        <w:numPr>
          <w:ilvl w:val="0"/>
          <w:numId w:val="30"/>
        </w:numPr>
        <w:spacing w:after="120"/>
        <w:rPr>
          <w:rFonts w:asciiTheme="minorHAnsi" w:hAnsiTheme="minorHAnsi" w:cstheme="minorHAnsi"/>
          <w:color w:val="000000" w:themeColor="text1"/>
          <w:sz w:val="22"/>
          <w:szCs w:val="22"/>
        </w:rPr>
      </w:pPr>
      <w:r w:rsidRPr="00B53951">
        <w:rPr>
          <w:rFonts w:asciiTheme="minorHAnsi" w:hAnsiTheme="minorHAnsi" w:cstheme="minorHAnsi"/>
          <w:b/>
          <w:bCs/>
          <w:color w:val="000000" w:themeColor="text1"/>
          <w:sz w:val="22"/>
          <w:szCs w:val="22"/>
        </w:rPr>
        <w:t>Investīciju neveikšanas</w:t>
      </w:r>
      <w:r w:rsidR="00825A7D" w:rsidRPr="00B53951">
        <w:rPr>
          <w:rFonts w:asciiTheme="minorHAnsi" w:hAnsiTheme="minorHAnsi" w:cstheme="minorHAnsi"/>
          <w:b/>
          <w:bCs/>
          <w:color w:val="000000" w:themeColor="text1"/>
          <w:sz w:val="22"/>
          <w:szCs w:val="22"/>
        </w:rPr>
        <w:t xml:space="preserve"> scenārijs</w:t>
      </w:r>
      <w:r w:rsidR="00825A7D" w:rsidRPr="00B53951">
        <w:rPr>
          <w:rFonts w:asciiTheme="minorHAnsi" w:hAnsiTheme="minorHAnsi" w:cstheme="minorHAnsi"/>
          <w:color w:val="000000" w:themeColor="text1"/>
          <w:sz w:val="22"/>
          <w:szCs w:val="22"/>
        </w:rPr>
        <w:t xml:space="preserve"> praktiski ir esošās situācijas turpinājums bez nozīmīgiem ieguldījumiem pilsētas siltumapgādes infrastruktūrā un līdz ar to arī bez jūtamiem energoefektivitātes uzlabojumiem</w:t>
      </w:r>
      <w:r w:rsidRPr="00B53951">
        <w:rPr>
          <w:rFonts w:asciiTheme="minorHAnsi" w:hAnsiTheme="minorHAnsi" w:cstheme="minorHAnsi"/>
          <w:color w:val="000000" w:themeColor="text1"/>
          <w:sz w:val="22"/>
          <w:szCs w:val="22"/>
        </w:rPr>
        <w:t>. Te jāuzsver, ka šāda scenārija iespējamība ilgtermiņā, raugoties no tehniski – funkcionālajiem aspektiem, nav iespējama. Esošo situāciju ir iespējams saglabāt vēl noteiktu laika periodu (līdz 10 gadiem), bet tad būs nepieciešamas milzīgas finanšu investīcijas, lai vispār saglabātu centralizētās siltumapgādes sistēmas funkcionēšanu.</w:t>
      </w:r>
    </w:p>
    <w:p w14:paraId="2CB8A3F1" w14:textId="7F61486A" w:rsidR="00825A7D" w:rsidRPr="00B53951" w:rsidRDefault="000755C7" w:rsidP="008C1DC8">
      <w:pPr>
        <w:pStyle w:val="Sarakstarindkopa"/>
        <w:numPr>
          <w:ilvl w:val="0"/>
          <w:numId w:val="30"/>
        </w:numPr>
        <w:spacing w:after="120"/>
        <w:rPr>
          <w:rFonts w:asciiTheme="minorHAnsi" w:hAnsiTheme="minorHAnsi" w:cstheme="minorHAnsi"/>
          <w:color w:val="000000" w:themeColor="text1"/>
          <w:sz w:val="22"/>
          <w:szCs w:val="22"/>
        </w:rPr>
      </w:pPr>
      <w:r w:rsidRPr="00B53951">
        <w:rPr>
          <w:rFonts w:asciiTheme="minorHAnsi" w:hAnsiTheme="minorHAnsi" w:cstheme="minorHAnsi"/>
          <w:b/>
          <w:bCs/>
          <w:color w:val="000000" w:themeColor="text1"/>
          <w:sz w:val="22"/>
          <w:szCs w:val="22"/>
        </w:rPr>
        <w:t>Attīstība</w:t>
      </w:r>
      <w:r w:rsidR="0003740B" w:rsidRPr="00B53951">
        <w:rPr>
          <w:rFonts w:asciiTheme="minorHAnsi" w:hAnsiTheme="minorHAnsi" w:cstheme="minorHAnsi"/>
          <w:b/>
          <w:bCs/>
          <w:color w:val="000000" w:themeColor="text1"/>
          <w:sz w:val="22"/>
          <w:szCs w:val="22"/>
        </w:rPr>
        <w:t>s</w:t>
      </w:r>
      <w:r w:rsidRPr="00B53951">
        <w:rPr>
          <w:rFonts w:asciiTheme="minorHAnsi" w:hAnsiTheme="minorHAnsi" w:cstheme="minorHAnsi"/>
          <w:b/>
          <w:bCs/>
          <w:color w:val="000000" w:themeColor="text1"/>
          <w:sz w:val="22"/>
          <w:szCs w:val="22"/>
        </w:rPr>
        <w:t xml:space="preserve"> scenārijs </w:t>
      </w:r>
      <w:r w:rsidR="00CE7FD5" w:rsidRPr="00B53951">
        <w:rPr>
          <w:rFonts w:asciiTheme="minorHAnsi" w:hAnsiTheme="minorHAnsi" w:cstheme="minorHAnsi"/>
          <w:b/>
          <w:bCs/>
          <w:color w:val="000000" w:themeColor="text1"/>
          <w:sz w:val="22"/>
          <w:szCs w:val="22"/>
        </w:rPr>
        <w:t>(I)</w:t>
      </w:r>
      <w:r w:rsidRPr="00B53951">
        <w:rPr>
          <w:rFonts w:asciiTheme="minorHAnsi" w:hAnsiTheme="minorHAnsi" w:cstheme="minorHAnsi"/>
          <w:b/>
          <w:bCs/>
          <w:color w:val="000000" w:themeColor="text1"/>
          <w:sz w:val="22"/>
          <w:szCs w:val="22"/>
        </w:rPr>
        <w:t>, ja par privāto partneri tiek izvēlēts SIA “Gren Gulbene”</w:t>
      </w:r>
      <w:r w:rsidRPr="00B53951">
        <w:rPr>
          <w:rFonts w:asciiTheme="minorHAnsi" w:hAnsiTheme="minorHAnsi" w:cstheme="minorHAnsi"/>
          <w:color w:val="000000" w:themeColor="text1"/>
          <w:sz w:val="22"/>
          <w:szCs w:val="22"/>
        </w:rPr>
        <w:t xml:space="preserve">, </w:t>
      </w:r>
      <w:r w:rsidR="005A3BEC" w:rsidRPr="00B53951">
        <w:rPr>
          <w:rFonts w:asciiTheme="minorHAnsi" w:hAnsiTheme="minorHAnsi" w:cstheme="minorHAnsi"/>
          <w:b/>
          <w:bCs/>
          <w:color w:val="000000" w:themeColor="text1"/>
          <w:sz w:val="22"/>
          <w:szCs w:val="22"/>
        </w:rPr>
        <w:t>ļauj</w:t>
      </w:r>
      <w:r w:rsidR="004C27B4" w:rsidRPr="00B53951">
        <w:rPr>
          <w:rFonts w:asciiTheme="minorHAnsi" w:hAnsiTheme="minorHAnsi" w:cstheme="minorHAnsi"/>
          <w:b/>
          <w:bCs/>
          <w:color w:val="000000" w:themeColor="text1"/>
          <w:sz w:val="22"/>
          <w:szCs w:val="22"/>
        </w:rPr>
        <w:t xml:space="preserve"> visu Gulbenes siltumapgādes sistēmu skatīt kopumā </w:t>
      </w:r>
      <w:r w:rsidR="004C27B4" w:rsidRPr="00B53951">
        <w:rPr>
          <w:rFonts w:asciiTheme="minorHAnsi" w:hAnsiTheme="minorHAnsi" w:cstheme="minorHAnsi"/>
          <w:color w:val="000000" w:themeColor="text1"/>
          <w:sz w:val="22"/>
          <w:szCs w:val="22"/>
        </w:rPr>
        <w:t>(gan SIA “Gren Gulbene”, gan pašvaldībai piederošo).</w:t>
      </w:r>
      <w:r w:rsidR="004C27B4" w:rsidRPr="00B53951">
        <w:rPr>
          <w:rFonts w:asciiTheme="minorHAnsi" w:hAnsiTheme="minorHAnsi" w:cstheme="minorHAnsi"/>
          <w:b/>
          <w:bCs/>
          <w:color w:val="000000" w:themeColor="text1"/>
          <w:sz w:val="22"/>
          <w:szCs w:val="22"/>
        </w:rPr>
        <w:t xml:space="preserve">  </w:t>
      </w:r>
      <w:r w:rsidR="004C27B4" w:rsidRPr="00B53951">
        <w:rPr>
          <w:rFonts w:asciiTheme="minorHAnsi" w:hAnsiTheme="minorHAnsi" w:cstheme="minorHAnsi"/>
          <w:color w:val="000000" w:themeColor="text1"/>
          <w:sz w:val="22"/>
          <w:szCs w:val="22"/>
        </w:rPr>
        <w:t xml:space="preserve">Šis scenārijs </w:t>
      </w:r>
      <w:r w:rsidR="00825A7D" w:rsidRPr="00B53951">
        <w:rPr>
          <w:rFonts w:asciiTheme="minorHAnsi" w:hAnsiTheme="minorHAnsi" w:cstheme="minorHAnsi"/>
          <w:color w:val="000000" w:themeColor="text1"/>
          <w:sz w:val="22"/>
          <w:szCs w:val="22"/>
        </w:rPr>
        <w:t xml:space="preserve">paredz </w:t>
      </w:r>
      <w:r w:rsidR="00242D3C" w:rsidRPr="00B53951">
        <w:rPr>
          <w:rFonts w:asciiTheme="minorHAnsi" w:hAnsiTheme="minorHAnsi" w:cstheme="minorHAnsi"/>
          <w:color w:val="000000" w:themeColor="text1"/>
          <w:sz w:val="22"/>
          <w:szCs w:val="22"/>
        </w:rPr>
        <w:t>nozīmīgas investīcijas sekundārā apkures kat</w:t>
      </w:r>
      <w:r w:rsidRPr="00B53951">
        <w:rPr>
          <w:rFonts w:asciiTheme="minorHAnsi" w:hAnsiTheme="minorHAnsi" w:cstheme="minorHAnsi"/>
          <w:color w:val="000000" w:themeColor="text1"/>
          <w:sz w:val="22"/>
          <w:szCs w:val="22"/>
        </w:rPr>
        <w:t>l</w:t>
      </w:r>
      <w:r w:rsidR="00242D3C" w:rsidRPr="00B53951">
        <w:rPr>
          <w:rFonts w:asciiTheme="minorHAnsi" w:hAnsiTheme="minorHAnsi" w:cstheme="minorHAnsi"/>
          <w:color w:val="000000" w:themeColor="text1"/>
          <w:sz w:val="22"/>
          <w:szCs w:val="22"/>
        </w:rPr>
        <w:t>a nomaiņā, regulāras investīcijas siltumtrašu energoefektivitātē, kā arī vasaras lokas izveidi, kas kopā 20 gadu periodā sasniegtu 1,5-2,0 milj. EUR</w:t>
      </w:r>
      <w:r w:rsidRPr="00B53951">
        <w:rPr>
          <w:rFonts w:asciiTheme="minorHAnsi" w:hAnsiTheme="minorHAnsi" w:cstheme="minorHAnsi"/>
          <w:color w:val="000000" w:themeColor="text1"/>
          <w:sz w:val="22"/>
          <w:szCs w:val="22"/>
        </w:rPr>
        <w:t>. SIA “Gren Gulbene” spētu izmantot savu esošo infrastruktūru un jaunas katlu mājas būvniecība nebūtu nepieciešama.</w:t>
      </w:r>
    </w:p>
    <w:p w14:paraId="5D20C447" w14:textId="36FD9D68" w:rsidR="00825A7D" w:rsidRPr="00B53951" w:rsidRDefault="000755C7" w:rsidP="008C1DC8">
      <w:pPr>
        <w:pStyle w:val="Sarakstarindkopa"/>
        <w:numPr>
          <w:ilvl w:val="0"/>
          <w:numId w:val="30"/>
        </w:numPr>
        <w:spacing w:after="120"/>
        <w:rPr>
          <w:rFonts w:asciiTheme="minorHAnsi" w:hAnsiTheme="minorHAnsi" w:cstheme="minorHAnsi"/>
          <w:color w:val="000000" w:themeColor="text1"/>
          <w:sz w:val="22"/>
          <w:szCs w:val="22"/>
        </w:rPr>
      </w:pPr>
      <w:r w:rsidRPr="00B53951">
        <w:rPr>
          <w:rFonts w:asciiTheme="minorHAnsi" w:hAnsiTheme="minorHAnsi" w:cstheme="minorHAnsi"/>
          <w:b/>
          <w:bCs/>
          <w:color w:val="000000" w:themeColor="text1"/>
          <w:sz w:val="22"/>
          <w:szCs w:val="22"/>
        </w:rPr>
        <w:t xml:space="preserve">Attīstības scenārijs </w:t>
      </w:r>
      <w:r w:rsidR="00CE7FD5" w:rsidRPr="00B53951">
        <w:rPr>
          <w:rFonts w:asciiTheme="minorHAnsi" w:hAnsiTheme="minorHAnsi" w:cstheme="minorHAnsi"/>
          <w:b/>
          <w:bCs/>
          <w:color w:val="000000" w:themeColor="text1"/>
          <w:sz w:val="22"/>
          <w:szCs w:val="22"/>
        </w:rPr>
        <w:t>(II)</w:t>
      </w:r>
      <w:r w:rsidRPr="00B53951">
        <w:rPr>
          <w:rFonts w:asciiTheme="minorHAnsi" w:hAnsiTheme="minorHAnsi" w:cstheme="minorHAnsi"/>
          <w:b/>
          <w:bCs/>
          <w:color w:val="000000" w:themeColor="text1"/>
          <w:sz w:val="22"/>
          <w:szCs w:val="22"/>
        </w:rPr>
        <w:t>, ja par privāto partneri tiek izvēlēts cits komersants</w:t>
      </w:r>
      <w:r w:rsidR="00DE2106" w:rsidRPr="00B53951">
        <w:rPr>
          <w:rFonts w:asciiTheme="minorHAnsi" w:hAnsiTheme="minorHAnsi" w:cstheme="minorHAnsi"/>
          <w:b/>
          <w:bCs/>
          <w:color w:val="000000" w:themeColor="text1"/>
          <w:sz w:val="22"/>
          <w:szCs w:val="22"/>
        </w:rPr>
        <w:t>,</w:t>
      </w:r>
      <w:r w:rsidRPr="00B53951">
        <w:rPr>
          <w:rFonts w:asciiTheme="minorHAnsi" w:hAnsiTheme="minorHAnsi" w:cstheme="minorHAnsi"/>
          <w:b/>
          <w:bCs/>
          <w:color w:val="000000" w:themeColor="text1"/>
          <w:sz w:val="22"/>
          <w:szCs w:val="22"/>
        </w:rPr>
        <w:t xml:space="preserve"> </w:t>
      </w:r>
      <w:r w:rsidR="00242D3C" w:rsidRPr="00B53951">
        <w:rPr>
          <w:rFonts w:asciiTheme="minorHAnsi" w:hAnsiTheme="minorHAnsi" w:cstheme="minorHAnsi"/>
          <w:b/>
          <w:bCs/>
          <w:color w:val="000000" w:themeColor="text1"/>
          <w:sz w:val="22"/>
          <w:szCs w:val="22"/>
        </w:rPr>
        <w:t>paredz risinājumu</w:t>
      </w:r>
      <w:r w:rsidR="004C27B4" w:rsidRPr="00B53951">
        <w:rPr>
          <w:rFonts w:asciiTheme="minorHAnsi" w:hAnsiTheme="minorHAnsi" w:cstheme="minorHAnsi"/>
          <w:b/>
          <w:bCs/>
          <w:color w:val="000000" w:themeColor="text1"/>
          <w:sz w:val="22"/>
          <w:szCs w:val="22"/>
        </w:rPr>
        <w:t xml:space="preserve">s </w:t>
      </w:r>
      <w:r w:rsidR="00242D3C" w:rsidRPr="00B53951">
        <w:rPr>
          <w:rFonts w:asciiTheme="minorHAnsi" w:hAnsiTheme="minorHAnsi" w:cstheme="minorHAnsi"/>
          <w:b/>
          <w:bCs/>
          <w:color w:val="000000" w:themeColor="text1"/>
          <w:sz w:val="22"/>
          <w:szCs w:val="22"/>
        </w:rPr>
        <w:t xml:space="preserve"> </w:t>
      </w:r>
      <w:r w:rsidR="004C27B4" w:rsidRPr="00B53951">
        <w:rPr>
          <w:rFonts w:asciiTheme="minorHAnsi" w:hAnsiTheme="minorHAnsi" w:cstheme="minorHAnsi"/>
          <w:b/>
          <w:bCs/>
          <w:color w:val="000000" w:themeColor="text1"/>
          <w:sz w:val="22"/>
          <w:szCs w:val="22"/>
        </w:rPr>
        <w:t xml:space="preserve">tikai </w:t>
      </w:r>
      <w:r w:rsidR="00242D3C" w:rsidRPr="00B53951">
        <w:rPr>
          <w:rFonts w:asciiTheme="minorHAnsi" w:hAnsiTheme="minorHAnsi" w:cstheme="minorHAnsi"/>
          <w:b/>
          <w:bCs/>
          <w:color w:val="000000" w:themeColor="text1"/>
          <w:sz w:val="22"/>
          <w:szCs w:val="22"/>
        </w:rPr>
        <w:t xml:space="preserve">pašvaldības </w:t>
      </w:r>
      <w:r w:rsidR="004C27B4" w:rsidRPr="00B53951">
        <w:rPr>
          <w:rFonts w:asciiTheme="minorHAnsi" w:hAnsiTheme="minorHAnsi" w:cstheme="minorHAnsi"/>
          <w:b/>
          <w:bCs/>
          <w:color w:val="000000" w:themeColor="text1"/>
          <w:sz w:val="22"/>
          <w:szCs w:val="22"/>
        </w:rPr>
        <w:t xml:space="preserve">siltumapgādes </w:t>
      </w:r>
      <w:r w:rsidR="00242D3C" w:rsidRPr="00B53951">
        <w:rPr>
          <w:rFonts w:asciiTheme="minorHAnsi" w:hAnsiTheme="minorHAnsi" w:cstheme="minorHAnsi"/>
          <w:b/>
          <w:bCs/>
          <w:color w:val="000000" w:themeColor="text1"/>
          <w:sz w:val="22"/>
          <w:szCs w:val="22"/>
        </w:rPr>
        <w:t>infrastruktūra</w:t>
      </w:r>
      <w:r w:rsidR="00450607" w:rsidRPr="00B53951">
        <w:rPr>
          <w:rFonts w:asciiTheme="minorHAnsi" w:hAnsiTheme="minorHAnsi" w:cstheme="minorHAnsi"/>
          <w:b/>
          <w:bCs/>
          <w:color w:val="000000" w:themeColor="text1"/>
          <w:sz w:val="22"/>
          <w:szCs w:val="22"/>
        </w:rPr>
        <w:t>i</w:t>
      </w:r>
      <w:r w:rsidR="00450607" w:rsidRPr="00B53951">
        <w:rPr>
          <w:rFonts w:asciiTheme="minorHAnsi" w:hAnsiTheme="minorHAnsi" w:cstheme="minorHAnsi"/>
          <w:color w:val="000000" w:themeColor="text1"/>
          <w:sz w:val="22"/>
          <w:szCs w:val="22"/>
        </w:rPr>
        <w:t xml:space="preserve">, </w:t>
      </w:r>
      <w:r w:rsidR="0003740B" w:rsidRPr="00B53951">
        <w:rPr>
          <w:rFonts w:asciiTheme="minorHAnsi" w:hAnsiTheme="minorHAnsi" w:cstheme="minorHAnsi"/>
          <w:color w:val="000000" w:themeColor="text1"/>
          <w:sz w:val="22"/>
          <w:szCs w:val="22"/>
        </w:rPr>
        <w:t>nodalot</w:t>
      </w:r>
      <w:r w:rsidR="00242D3C" w:rsidRPr="00B53951">
        <w:rPr>
          <w:rFonts w:asciiTheme="minorHAnsi" w:hAnsiTheme="minorHAnsi" w:cstheme="minorHAnsi"/>
          <w:color w:val="000000" w:themeColor="text1"/>
          <w:sz w:val="22"/>
          <w:szCs w:val="22"/>
        </w:rPr>
        <w:t xml:space="preserve"> no SIA “Gren Gulbene” infrastruktūras un </w:t>
      </w:r>
      <w:r w:rsidR="0003740B" w:rsidRPr="00B53951">
        <w:rPr>
          <w:rFonts w:asciiTheme="minorHAnsi" w:hAnsiTheme="minorHAnsi" w:cstheme="minorHAnsi"/>
          <w:color w:val="000000" w:themeColor="text1"/>
          <w:sz w:val="22"/>
          <w:szCs w:val="22"/>
        </w:rPr>
        <w:t>attīstot to</w:t>
      </w:r>
      <w:r w:rsidR="00242D3C" w:rsidRPr="00B53951">
        <w:rPr>
          <w:rFonts w:asciiTheme="minorHAnsi" w:hAnsiTheme="minorHAnsi" w:cstheme="minorHAnsi"/>
          <w:color w:val="000000" w:themeColor="text1"/>
          <w:sz w:val="22"/>
          <w:szCs w:val="22"/>
        </w:rPr>
        <w:t xml:space="preserve"> pa</w:t>
      </w:r>
      <w:r w:rsidR="0003740B" w:rsidRPr="00B53951">
        <w:rPr>
          <w:rFonts w:asciiTheme="minorHAnsi" w:hAnsiTheme="minorHAnsi" w:cstheme="minorHAnsi"/>
          <w:color w:val="000000" w:themeColor="text1"/>
          <w:sz w:val="22"/>
          <w:szCs w:val="22"/>
        </w:rPr>
        <w:t>t</w:t>
      </w:r>
      <w:r w:rsidR="00242D3C" w:rsidRPr="00B53951">
        <w:rPr>
          <w:rFonts w:asciiTheme="minorHAnsi" w:hAnsiTheme="minorHAnsi" w:cstheme="minorHAnsi"/>
          <w:color w:val="000000" w:themeColor="text1"/>
          <w:sz w:val="22"/>
          <w:szCs w:val="22"/>
        </w:rPr>
        <w:t>stāvīgi, kur nozīmīgākās investīcijas būs jaunā katlu mājā, saglabājot regulāros ieguldījumus siltumtrasēs, kā arī</w:t>
      </w:r>
      <w:r w:rsidR="00450607" w:rsidRPr="00B53951">
        <w:rPr>
          <w:rFonts w:asciiTheme="minorHAnsi" w:hAnsiTheme="minorHAnsi" w:cstheme="minorHAnsi"/>
          <w:color w:val="000000" w:themeColor="text1"/>
          <w:sz w:val="22"/>
          <w:szCs w:val="22"/>
        </w:rPr>
        <w:t>,</w:t>
      </w:r>
      <w:r w:rsidR="00242D3C" w:rsidRPr="00B53951">
        <w:rPr>
          <w:rFonts w:asciiTheme="minorHAnsi" w:hAnsiTheme="minorHAnsi" w:cstheme="minorHAnsi"/>
          <w:color w:val="000000" w:themeColor="text1"/>
          <w:sz w:val="22"/>
          <w:szCs w:val="22"/>
        </w:rPr>
        <w:t xml:space="preserve"> veico</w:t>
      </w:r>
      <w:r w:rsidR="00816852" w:rsidRPr="00B53951">
        <w:rPr>
          <w:rFonts w:asciiTheme="minorHAnsi" w:hAnsiTheme="minorHAnsi" w:cstheme="minorHAnsi"/>
          <w:color w:val="000000" w:themeColor="text1"/>
          <w:sz w:val="22"/>
          <w:szCs w:val="22"/>
        </w:rPr>
        <w:t>t</w:t>
      </w:r>
      <w:r w:rsidR="00242D3C" w:rsidRPr="00B53951">
        <w:rPr>
          <w:rFonts w:asciiTheme="minorHAnsi" w:hAnsiTheme="minorHAnsi" w:cstheme="minorHAnsi"/>
          <w:color w:val="000000" w:themeColor="text1"/>
          <w:sz w:val="22"/>
          <w:szCs w:val="22"/>
        </w:rPr>
        <w:t xml:space="preserve"> ieguldījumus</w:t>
      </w:r>
      <w:r w:rsidR="00BD10F2" w:rsidRPr="00B53951">
        <w:rPr>
          <w:rFonts w:asciiTheme="minorHAnsi" w:hAnsiTheme="minorHAnsi" w:cstheme="minorHAnsi"/>
          <w:color w:val="000000" w:themeColor="text1"/>
          <w:sz w:val="22"/>
          <w:szCs w:val="22"/>
        </w:rPr>
        <w:t>,</w:t>
      </w:r>
      <w:r w:rsidR="00242D3C" w:rsidRPr="00B53951">
        <w:rPr>
          <w:rFonts w:asciiTheme="minorHAnsi" w:hAnsiTheme="minorHAnsi" w:cstheme="minorHAnsi"/>
          <w:color w:val="000000" w:themeColor="text1"/>
          <w:sz w:val="22"/>
          <w:szCs w:val="22"/>
        </w:rPr>
        <w:t xml:space="preserve"> lai atslēgtos no SIA “Gren Gulbene” </w:t>
      </w:r>
      <w:r w:rsidR="0003740B" w:rsidRPr="00B53951">
        <w:rPr>
          <w:rFonts w:asciiTheme="minorHAnsi" w:hAnsiTheme="minorHAnsi" w:cstheme="minorHAnsi"/>
          <w:color w:val="000000" w:themeColor="text1"/>
          <w:sz w:val="22"/>
          <w:szCs w:val="22"/>
        </w:rPr>
        <w:t xml:space="preserve">piederošās </w:t>
      </w:r>
      <w:r w:rsidR="00242D3C" w:rsidRPr="00B53951">
        <w:rPr>
          <w:rFonts w:asciiTheme="minorHAnsi" w:hAnsiTheme="minorHAnsi" w:cstheme="minorHAnsi"/>
          <w:color w:val="000000" w:themeColor="text1"/>
          <w:sz w:val="22"/>
          <w:szCs w:val="22"/>
        </w:rPr>
        <w:t>infrastruktūras. Kopējās investīcijas 2</w:t>
      </w:r>
      <w:r w:rsidR="00BD10F2" w:rsidRPr="00B53951">
        <w:rPr>
          <w:rFonts w:asciiTheme="minorHAnsi" w:hAnsiTheme="minorHAnsi" w:cstheme="minorHAnsi"/>
          <w:color w:val="000000" w:themeColor="text1"/>
          <w:sz w:val="22"/>
          <w:szCs w:val="22"/>
        </w:rPr>
        <w:t>1</w:t>
      </w:r>
      <w:r w:rsidR="00242D3C" w:rsidRPr="00B53951">
        <w:rPr>
          <w:rFonts w:asciiTheme="minorHAnsi" w:hAnsiTheme="minorHAnsi" w:cstheme="minorHAnsi"/>
          <w:color w:val="000000" w:themeColor="text1"/>
          <w:sz w:val="22"/>
          <w:szCs w:val="22"/>
        </w:rPr>
        <w:t xml:space="preserve"> gadu periodā sasniedz 7,3</w:t>
      </w:r>
      <w:r w:rsidRPr="00B53951">
        <w:rPr>
          <w:rFonts w:asciiTheme="minorHAnsi" w:hAnsiTheme="minorHAnsi" w:cstheme="minorHAnsi"/>
          <w:color w:val="000000" w:themeColor="text1"/>
          <w:sz w:val="22"/>
          <w:szCs w:val="22"/>
        </w:rPr>
        <w:t xml:space="preserve"> līdz </w:t>
      </w:r>
      <w:r w:rsidR="00242D3C" w:rsidRPr="00B53951">
        <w:rPr>
          <w:rFonts w:asciiTheme="minorHAnsi" w:hAnsiTheme="minorHAnsi" w:cstheme="minorHAnsi"/>
          <w:color w:val="000000" w:themeColor="text1"/>
          <w:sz w:val="22"/>
          <w:szCs w:val="22"/>
        </w:rPr>
        <w:t>9,3 milj. EUR</w:t>
      </w:r>
      <w:r w:rsidRPr="00B53951">
        <w:rPr>
          <w:rFonts w:asciiTheme="minorHAnsi" w:hAnsiTheme="minorHAnsi" w:cstheme="minorHAnsi"/>
          <w:color w:val="000000" w:themeColor="text1"/>
          <w:sz w:val="22"/>
          <w:szCs w:val="22"/>
        </w:rPr>
        <w:t xml:space="preserve"> 2025. gada cenās</w:t>
      </w:r>
      <w:r w:rsidR="00242D3C" w:rsidRPr="00B53951">
        <w:rPr>
          <w:rFonts w:asciiTheme="minorHAnsi" w:hAnsiTheme="minorHAnsi" w:cstheme="minorHAnsi"/>
          <w:color w:val="000000" w:themeColor="text1"/>
          <w:sz w:val="22"/>
          <w:szCs w:val="22"/>
        </w:rPr>
        <w:t>.</w:t>
      </w:r>
      <w:r w:rsidRPr="00B53951">
        <w:rPr>
          <w:rFonts w:asciiTheme="minorHAnsi" w:hAnsiTheme="minorHAnsi" w:cstheme="minorHAnsi"/>
          <w:color w:val="000000" w:themeColor="text1"/>
          <w:sz w:val="22"/>
          <w:szCs w:val="22"/>
        </w:rPr>
        <w:t xml:space="preserve"> Jaunas katlu mājas būvniecība ir nepieciešama, lai nodrošinātu pakalpojumu sniegšanas nepārtrauktību – respektīvi, esošo katlu māju funkcionalitāte neļauj tajās uzstādīt jaunus katlus, bez esošo katlu demontāžas. </w:t>
      </w:r>
      <w:r w:rsidR="00BD10F2" w:rsidRPr="00B53951">
        <w:rPr>
          <w:rFonts w:asciiTheme="minorHAnsi" w:hAnsiTheme="minorHAnsi" w:cstheme="minorHAnsi"/>
          <w:color w:val="000000" w:themeColor="text1"/>
          <w:sz w:val="22"/>
          <w:szCs w:val="22"/>
        </w:rPr>
        <w:t>Ja koncesijas līgums tiks uzticēts citam komersantam, tad SIA “Gren Gulbene” savu pakalpojumu sniegs līdz brīdim, kad jaunais komersants būs izveidojis savu apkures mezglu un būs gatavs sniegt pakalpojumu. Līdz tam brīdim tiks pagarināts līgums ar SIA “Gren Gulbene”.</w:t>
      </w:r>
    </w:p>
    <w:p w14:paraId="729A8A14" w14:textId="6810D3C0" w:rsidR="00242D3C" w:rsidRPr="00B53951" w:rsidRDefault="00242D3C" w:rsidP="008C1DC8">
      <w:pPr>
        <w:pStyle w:val="Sarakstarindkopa"/>
        <w:numPr>
          <w:ilvl w:val="0"/>
          <w:numId w:val="30"/>
        </w:numPr>
        <w:spacing w:after="120"/>
        <w:rPr>
          <w:rFonts w:asciiTheme="minorHAnsi" w:hAnsiTheme="minorHAnsi" w:cstheme="minorHAnsi"/>
          <w:color w:val="000000" w:themeColor="text1"/>
          <w:sz w:val="22"/>
          <w:szCs w:val="22"/>
        </w:rPr>
      </w:pPr>
      <w:r w:rsidRPr="00B53951">
        <w:rPr>
          <w:rFonts w:asciiTheme="minorHAnsi" w:hAnsiTheme="minorHAnsi" w:cstheme="minorHAnsi"/>
          <w:color w:val="000000" w:themeColor="text1"/>
          <w:sz w:val="22"/>
          <w:szCs w:val="22"/>
        </w:rPr>
        <w:t>Abi attīstības scenāriji nodrošinā</w:t>
      </w:r>
      <w:r w:rsidR="00582B1D" w:rsidRPr="00B53951">
        <w:rPr>
          <w:rFonts w:asciiTheme="minorHAnsi" w:hAnsiTheme="minorHAnsi" w:cstheme="minorHAnsi"/>
          <w:color w:val="000000" w:themeColor="text1"/>
          <w:sz w:val="22"/>
          <w:szCs w:val="22"/>
        </w:rPr>
        <w:t>tu Gulbenes pilsētas centralizētās siltumapgādes</w:t>
      </w:r>
      <w:r w:rsidRPr="00B53951">
        <w:rPr>
          <w:rFonts w:asciiTheme="minorHAnsi" w:hAnsiTheme="minorHAnsi" w:cstheme="minorHAnsi"/>
          <w:color w:val="000000" w:themeColor="text1"/>
          <w:sz w:val="22"/>
          <w:szCs w:val="22"/>
        </w:rPr>
        <w:t xml:space="preserve"> sistēmas funkcionēšanu ar pietiekami optimāliem energoefek</w:t>
      </w:r>
      <w:r w:rsidR="00074CCA" w:rsidRPr="00B53951">
        <w:rPr>
          <w:rFonts w:asciiTheme="minorHAnsi" w:hAnsiTheme="minorHAnsi" w:cstheme="minorHAnsi"/>
          <w:color w:val="000000" w:themeColor="text1"/>
          <w:sz w:val="22"/>
          <w:szCs w:val="22"/>
        </w:rPr>
        <w:t>tivitātes</w:t>
      </w:r>
      <w:r w:rsidRPr="00B53951">
        <w:rPr>
          <w:rFonts w:asciiTheme="minorHAnsi" w:hAnsiTheme="minorHAnsi" w:cstheme="minorHAnsi"/>
          <w:color w:val="000000" w:themeColor="text1"/>
          <w:sz w:val="22"/>
          <w:szCs w:val="22"/>
        </w:rPr>
        <w:t xml:space="preserve"> rādītājiem vairāk kā 20 gadus.</w:t>
      </w:r>
    </w:p>
    <w:p w14:paraId="71276FE9" w14:textId="0B62934D" w:rsidR="001B39D3" w:rsidRPr="00CA2251" w:rsidRDefault="001B39D3" w:rsidP="00E67628">
      <w:pPr>
        <w:pStyle w:val="Parakstszemobjekta"/>
        <w:spacing w:after="120"/>
        <w:rPr>
          <w:rFonts w:asciiTheme="minorHAnsi" w:hAnsiTheme="minorHAnsi" w:cstheme="minorHAnsi"/>
          <w:sz w:val="22"/>
          <w:szCs w:val="22"/>
        </w:rPr>
      </w:pPr>
      <w:bookmarkStart w:id="49" w:name="_Toc202342011"/>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12</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Scenāriju kopsavilkums</w:t>
      </w:r>
      <w:bookmarkEnd w:id="49"/>
    </w:p>
    <w:tbl>
      <w:tblPr>
        <w:tblStyle w:val="Reatabula1gaia-izclums1"/>
        <w:tblW w:w="5000" w:type="pct"/>
        <w:tblLayout w:type="fixed"/>
        <w:tblLook w:val="04A0" w:firstRow="1" w:lastRow="0" w:firstColumn="1" w:lastColumn="0" w:noHBand="0" w:noVBand="1"/>
      </w:tblPr>
      <w:tblGrid>
        <w:gridCol w:w="1892"/>
        <w:gridCol w:w="2029"/>
        <w:gridCol w:w="2575"/>
        <w:gridCol w:w="2854"/>
      </w:tblGrid>
      <w:tr w:rsidR="001F5E87" w:rsidRPr="00CA2251" w14:paraId="543CDCFD" w14:textId="77777777" w:rsidTr="003A3195">
        <w:trPr>
          <w:cnfStyle w:val="100000000000" w:firstRow="1" w:lastRow="0" w:firstColumn="0" w:lastColumn="0" w:oddVBand="0" w:evenVBand="0" w:oddHBand="0" w:evenHBand="0" w:firstRowFirstColumn="0" w:firstRowLastColumn="0" w:lastRowFirstColumn="0" w:lastRowLastColumn="0"/>
          <w:trHeight w:val="365"/>
          <w:tblHeader/>
        </w:trPr>
        <w:tc>
          <w:tcPr>
            <w:cnfStyle w:val="001000000000" w:firstRow="0" w:lastRow="0" w:firstColumn="1" w:lastColumn="0" w:oddVBand="0" w:evenVBand="0" w:oddHBand="0" w:evenHBand="0" w:firstRowFirstColumn="0" w:firstRowLastColumn="0" w:lastRowFirstColumn="0" w:lastRowLastColumn="0"/>
            <w:tcW w:w="1012" w:type="pct"/>
            <w:noWrap/>
            <w:vAlign w:val="center"/>
          </w:tcPr>
          <w:p w14:paraId="43C75216" w14:textId="3D8894A2" w:rsidR="001F5E87" w:rsidRPr="00CA2251" w:rsidRDefault="00074CCA" w:rsidP="00D930B0">
            <w:pPr>
              <w:spacing w:line="276" w:lineRule="auto"/>
              <w:rPr>
                <w:rFonts w:ascii="Calibri" w:hAnsi="Calibri" w:cs="Calibri"/>
                <w:sz w:val="18"/>
                <w:szCs w:val="18"/>
              </w:rPr>
            </w:pPr>
            <w:r w:rsidRPr="00CA2251">
              <w:rPr>
                <w:rFonts w:ascii="Calibri" w:hAnsi="Calibri" w:cs="Calibri"/>
                <w:sz w:val="18"/>
                <w:szCs w:val="18"/>
              </w:rPr>
              <w:t>Ieguldījumu veids</w:t>
            </w:r>
          </w:p>
        </w:tc>
        <w:tc>
          <w:tcPr>
            <w:tcW w:w="1085" w:type="pct"/>
            <w:vAlign w:val="center"/>
          </w:tcPr>
          <w:p w14:paraId="10B97480" w14:textId="647915E3" w:rsidR="001F5E87" w:rsidRPr="00B53951" w:rsidRDefault="000755C7" w:rsidP="00D930B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B53951">
              <w:rPr>
                <w:rFonts w:ascii="Calibri" w:hAnsi="Calibri" w:cs="Calibri"/>
                <w:color w:val="000000" w:themeColor="text1"/>
                <w:sz w:val="18"/>
                <w:szCs w:val="18"/>
              </w:rPr>
              <w:t>Investīciju neveikšanas scenārijs</w:t>
            </w:r>
            <w:r w:rsidR="00582B1D" w:rsidRPr="00B53951">
              <w:rPr>
                <w:rFonts w:ascii="Calibri" w:hAnsi="Calibri" w:cs="Calibri"/>
                <w:color w:val="000000" w:themeColor="text1"/>
                <w:sz w:val="18"/>
                <w:szCs w:val="18"/>
              </w:rPr>
              <w:t>*</w:t>
            </w:r>
          </w:p>
        </w:tc>
        <w:tc>
          <w:tcPr>
            <w:tcW w:w="1377" w:type="pct"/>
            <w:vAlign w:val="center"/>
          </w:tcPr>
          <w:p w14:paraId="35B6FE8F" w14:textId="5A2C9A20" w:rsidR="001F5E87" w:rsidRPr="00B53951" w:rsidRDefault="001F5E87" w:rsidP="00D930B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B53951">
              <w:rPr>
                <w:rFonts w:ascii="Calibri" w:hAnsi="Calibri" w:cs="Calibri"/>
                <w:color w:val="000000" w:themeColor="text1"/>
                <w:sz w:val="18"/>
                <w:szCs w:val="18"/>
              </w:rPr>
              <w:t xml:space="preserve">Attīstība scenārijs </w:t>
            </w:r>
            <w:r w:rsidR="00CE7FD5" w:rsidRPr="00B53951">
              <w:rPr>
                <w:rFonts w:ascii="Calibri" w:hAnsi="Calibri" w:cs="Calibri"/>
                <w:color w:val="000000" w:themeColor="text1"/>
                <w:sz w:val="18"/>
                <w:szCs w:val="18"/>
              </w:rPr>
              <w:t xml:space="preserve">(I) </w:t>
            </w:r>
            <w:r w:rsidRPr="00B53951">
              <w:rPr>
                <w:rFonts w:ascii="Calibri" w:hAnsi="Calibri" w:cs="Calibri"/>
                <w:color w:val="000000" w:themeColor="text1"/>
                <w:sz w:val="18"/>
                <w:szCs w:val="18"/>
              </w:rPr>
              <w:t>visai sistēmai</w:t>
            </w:r>
            <w:r w:rsidR="003040AB" w:rsidRPr="00B53951">
              <w:rPr>
                <w:rFonts w:ascii="Calibri" w:hAnsi="Calibri" w:cs="Calibri"/>
                <w:color w:val="000000" w:themeColor="text1"/>
                <w:sz w:val="18"/>
                <w:szCs w:val="18"/>
              </w:rPr>
              <w:t xml:space="preserve">, </w:t>
            </w:r>
            <w:r w:rsidR="000755C7" w:rsidRPr="00B53951">
              <w:rPr>
                <w:rFonts w:ascii="Calibri" w:hAnsi="Calibri" w:cs="Calibri"/>
                <w:color w:val="000000" w:themeColor="text1"/>
                <w:sz w:val="18"/>
                <w:szCs w:val="18"/>
              </w:rPr>
              <w:t>ja par privāto partneri tiek izvēlēts SIA “Gren Gulbene”</w:t>
            </w:r>
          </w:p>
        </w:tc>
        <w:tc>
          <w:tcPr>
            <w:tcW w:w="1526" w:type="pct"/>
            <w:vAlign w:val="center"/>
          </w:tcPr>
          <w:p w14:paraId="4850864C" w14:textId="02E4A895" w:rsidR="001F5E87" w:rsidRPr="00B53951" w:rsidRDefault="001F5E87" w:rsidP="00D930B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eastAsia="lv-LV"/>
              </w:rPr>
            </w:pPr>
            <w:r w:rsidRPr="00B53951">
              <w:rPr>
                <w:rFonts w:ascii="Calibri" w:hAnsi="Calibri" w:cs="Calibri"/>
                <w:color w:val="000000" w:themeColor="text1"/>
                <w:sz w:val="18"/>
                <w:szCs w:val="18"/>
                <w:lang w:eastAsia="lv-LV"/>
              </w:rPr>
              <w:t xml:space="preserve">Attīstības scenārijs </w:t>
            </w:r>
            <w:r w:rsidR="00CE7FD5" w:rsidRPr="00B53951">
              <w:rPr>
                <w:rFonts w:ascii="Calibri" w:hAnsi="Calibri" w:cs="Calibri"/>
                <w:color w:val="000000" w:themeColor="text1"/>
                <w:sz w:val="18"/>
                <w:szCs w:val="18"/>
                <w:lang w:eastAsia="lv-LV"/>
              </w:rPr>
              <w:t xml:space="preserve">(II) </w:t>
            </w:r>
            <w:r w:rsidRPr="00B53951">
              <w:rPr>
                <w:rFonts w:ascii="Calibri" w:hAnsi="Calibri" w:cs="Calibri"/>
                <w:color w:val="000000" w:themeColor="text1"/>
                <w:sz w:val="18"/>
                <w:szCs w:val="18"/>
                <w:lang w:eastAsia="lv-LV"/>
              </w:rPr>
              <w:t>pašvaldībai piederošai sistēmai</w:t>
            </w:r>
            <w:r w:rsidR="003040AB" w:rsidRPr="00B53951">
              <w:rPr>
                <w:rFonts w:ascii="Calibri" w:hAnsi="Calibri" w:cs="Calibri"/>
                <w:color w:val="000000" w:themeColor="text1"/>
                <w:sz w:val="18"/>
                <w:szCs w:val="18"/>
                <w:lang w:eastAsia="lv-LV"/>
              </w:rPr>
              <w:t xml:space="preserve">, </w:t>
            </w:r>
            <w:r w:rsidR="000755C7" w:rsidRPr="00B53951">
              <w:rPr>
                <w:rFonts w:ascii="Calibri" w:hAnsi="Calibri" w:cs="Calibri"/>
                <w:color w:val="000000" w:themeColor="text1"/>
                <w:sz w:val="18"/>
                <w:szCs w:val="18"/>
                <w:lang w:eastAsia="lv-LV"/>
              </w:rPr>
              <w:t>ja par privāto partneri tiek izvēlēts cits komersants</w:t>
            </w:r>
          </w:p>
        </w:tc>
      </w:tr>
      <w:tr w:rsidR="001F5E87" w:rsidRPr="00CA2251" w14:paraId="67F6A5BD" w14:textId="77777777" w:rsidTr="003A3195">
        <w:trPr>
          <w:trHeight w:val="300"/>
        </w:trPr>
        <w:tc>
          <w:tcPr>
            <w:cnfStyle w:val="001000000000" w:firstRow="0" w:lastRow="0" w:firstColumn="1" w:lastColumn="0" w:oddVBand="0" w:evenVBand="0" w:oddHBand="0" w:evenHBand="0" w:firstRowFirstColumn="0" w:firstRowLastColumn="0" w:lastRowFirstColumn="0" w:lastRowLastColumn="0"/>
            <w:tcW w:w="1012" w:type="pct"/>
            <w:vAlign w:val="center"/>
            <w:hideMark/>
          </w:tcPr>
          <w:p w14:paraId="3DF6A569" w14:textId="77777777" w:rsidR="001F5E87" w:rsidRPr="00CA2251" w:rsidRDefault="001F5E87" w:rsidP="00D930B0">
            <w:pPr>
              <w:spacing w:line="276" w:lineRule="auto"/>
              <w:jc w:val="both"/>
              <w:rPr>
                <w:rFonts w:ascii="Calibri" w:hAnsi="Calibri" w:cs="Calibri"/>
                <w:b w:val="0"/>
                <w:bCs w:val="0"/>
                <w:sz w:val="18"/>
                <w:szCs w:val="18"/>
              </w:rPr>
            </w:pPr>
            <w:r w:rsidRPr="00CA2251">
              <w:rPr>
                <w:rFonts w:ascii="Calibri" w:hAnsi="Calibri" w:cs="Calibri"/>
                <w:b w:val="0"/>
                <w:bCs w:val="0"/>
                <w:sz w:val="18"/>
                <w:szCs w:val="18"/>
                <w:lang w:eastAsia="lv-LV"/>
              </w:rPr>
              <w:t>Siltumavoti</w:t>
            </w:r>
          </w:p>
        </w:tc>
        <w:tc>
          <w:tcPr>
            <w:tcW w:w="1085" w:type="pct"/>
            <w:vAlign w:val="center"/>
          </w:tcPr>
          <w:p w14:paraId="59696E5E" w14:textId="51CEC7A4" w:rsidR="001F5E87" w:rsidRPr="00CA2251" w:rsidRDefault="001F5E87" w:rsidP="003A319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ECO BIOLER remontā vismaz 12-60 tūkst.</w:t>
            </w:r>
            <w:r w:rsidR="00074CCA" w:rsidRPr="00CA2251">
              <w:rPr>
                <w:rFonts w:ascii="Calibri" w:hAnsi="Calibri" w:cs="Calibri"/>
                <w:sz w:val="18"/>
                <w:szCs w:val="18"/>
              </w:rPr>
              <w:t xml:space="preserve"> </w:t>
            </w:r>
            <w:r w:rsidRPr="00CA2251">
              <w:rPr>
                <w:rFonts w:ascii="Calibri" w:hAnsi="Calibri" w:cs="Calibri"/>
                <w:sz w:val="18"/>
                <w:szCs w:val="18"/>
              </w:rPr>
              <w:t>EUR/gadā</w:t>
            </w:r>
          </w:p>
        </w:tc>
        <w:tc>
          <w:tcPr>
            <w:tcW w:w="1377" w:type="pct"/>
            <w:noWrap/>
            <w:vAlign w:val="center"/>
          </w:tcPr>
          <w:p w14:paraId="3CBBF187" w14:textId="55DBF0FF" w:rsidR="001F5E87" w:rsidRPr="00CA2251" w:rsidRDefault="00825A7D"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S</w:t>
            </w:r>
            <w:r w:rsidR="001F5E87" w:rsidRPr="00CA2251">
              <w:rPr>
                <w:rFonts w:ascii="Calibri" w:hAnsi="Calibri" w:cs="Calibri"/>
                <w:sz w:val="18"/>
                <w:szCs w:val="18"/>
              </w:rPr>
              <w:t xml:space="preserve">ekundārā apkures katla </w:t>
            </w:r>
          </w:p>
          <w:p w14:paraId="112D98AB" w14:textId="6C4A0A36"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ECO BIOLER nomaiņ</w:t>
            </w:r>
            <w:r w:rsidR="00825A7D" w:rsidRPr="00CA2251">
              <w:rPr>
                <w:rFonts w:ascii="Calibri" w:hAnsi="Calibri" w:cs="Calibri"/>
                <w:sz w:val="18"/>
                <w:szCs w:val="18"/>
              </w:rPr>
              <w:t>a</w:t>
            </w:r>
            <w:r w:rsidRPr="00CA2251">
              <w:rPr>
                <w:rFonts w:ascii="Calibri" w:hAnsi="Calibri" w:cs="Calibri"/>
                <w:sz w:val="18"/>
                <w:szCs w:val="18"/>
              </w:rPr>
              <w:t xml:space="preserve"> </w:t>
            </w:r>
          </w:p>
          <w:p w14:paraId="1D469CAF"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 xml:space="preserve">pret diviem atbilstošiem apkures </w:t>
            </w:r>
          </w:p>
          <w:p w14:paraId="38F5A0C5"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katliem ar kopējo jaudu 4 MW,</w:t>
            </w:r>
          </w:p>
          <w:p w14:paraId="42256C13" w14:textId="666C8B43"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A2251">
              <w:rPr>
                <w:rFonts w:ascii="Calibri" w:hAnsi="Calibri" w:cs="Calibri"/>
                <w:sz w:val="18"/>
                <w:szCs w:val="18"/>
              </w:rPr>
              <w:t xml:space="preserve"> </w:t>
            </w:r>
            <w:r w:rsidR="00825A7D" w:rsidRPr="00CA2251">
              <w:rPr>
                <w:rFonts w:ascii="Calibri" w:hAnsi="Calibri" w:cs="Calibri"/>
                <w:b/>
                <w:bCs/>
                <w:sz w:val="18"/>
                <w:szCs w:val="18"/>
              </w:rPr>
              <w:t>P</w:t>
            </w:r>
            <w:r w:rsidRPr="00CA2251">
              <w:rPr>
                <w:rFonts w:ascii="Calibri" w:hAnsi="Calibri" w:cs="Calibri"/>
                <w:b/>
                <w:bCs/>
                <w:sz w:val="18"/>
                <w:szCs w:val="18"/>
              </w:rPr>
              <w:t>lānotās izmaksas ap 300-700 tūkst. EUR</w:t>
            </w:r>
          </w:p>
        </w:tc>
        <w:tc>
          <w:tcPr>
            <w:tcW w:w="1526" w:type="pct"/>
            <w:noWrap/>
            <w:vAlign w:val="center"/>
          </w:tcPr>
          <w:p w14:paraId="3CB113C6" w14:textId="14499FAD" w:rsidR="003040AB"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Nākotnes ielā 7 tiek veidota primārā katlu māja, kurā būtu vismaz trīs apkures katli ar kopējo jaudu 10MW, no kā divi ne mazāki par 2MW</w:t>
            </w:r>
            <w:r w:rsidR="00582B1D" w:rsidRPr="00CA2251">
              <w:rPr>
                <w:rFonts w:ascii="Calibri" w:hAnsi="Calibri" w:cs="Calibri"/>
                <w:sz w:val="18"/>
                <w:szCs w:val="18"/>
              </w:rPr>
              <w:t>*</w:t>
            </w:r>
            <w:r w:rsidR="00C65089" w:rsidRPr="00CA2251">
              <w:rPr>
                <w:rFonts w:ascii="Calibri" w:hAnsi="Calibri" w:cs="Calibri"/>
                <w:sz w:val="18"/>
                <w:szCs w:val="18"/>
              </w:rPr>
              <w:t>*</w:t>
            </w:r>
            <w:r w:rsidRPr="00CA2251">
              <w:rPr>
                <w:rFonts w:ascii="Calibri" w:hAnsi="Calibri" w:cs="Calibri"/>
                <w:sz w:val="18"/>
                <w:szCs w:val="18"/>
              </w:rPr>
              <w:t xml:space="preserve">, </w:t>
            </w:r>
          </w:p>
          <w:p w14:paraId="30AFEBD2" w14:textId="12F42EB8"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A2251">
              <w:rPr>
                <w:rFonts w:ascii="Calibri" w:hAnsi="Calibri" w:cs="Calibri"/>
                <w:b/>
                <w:bCs/>
                <w:sz w:val="18"/>
                <w:szCs w:val="18"/>
              </w:rPr>
              <w:t>Kopējās izmaksas veido ap 6-8 milj. EUR</w:t>
            </w:r>
          </w:p>
        </w:tc>
      </w:tr>
      <w:tr w:rsidR="001F5E87" w:rsidRPr="00CA2251" w14:paraId="03F45D33" w14:textId="77777777" w:rsidTr="003A3195">
        <w:trPr>
          <w:trHeight w:val="300"/>
        </w:trPr>
        <w:tc>
          <w:tcPr>
            <w:cnfStyle w:val="001000000000" w:firstRow="0" w:lastRow="0" w:firstColumn="1" w:lastColumn="0" w:oddVBand="0" w:evenVBand="0" w:oddHBand="0" w:evenHBand="0" w:firstRowFirstColumn="0" w:firstRowLastColumn="0" w:lastRowFirstColumn="0" w:lastRowLastColumn="0"/>
            <w:tcW w:w="1012" w:type="pct"/>
            <w:vAlign w:val="center"/>
            <w:hideMark/>
          </w:tcPr>
          <w:p w14:paraId="7C412450" w14:textId="77777777" w:rsidR="001F5E87" w:rsidRPr="00CA2251" w:rsidRDefault="001F5E87" w:rsidP="00D930B0">
            <w:pPr>
              <w:spacing w:line="276" w:lineRule="auto"/>
              <w:jc w:val="both"/>
              <w:rPr>
                <w:rFonts w:ascii="Calibri" w:hAnsi="Calibri" w:cs="Calibri"/>
                <w:b w:val="0"/>
                <w:bCs w:val="0"/>
                <w:sz w:val="18"/>
                <w:szCs w:val="18"/>
              </w:rPr>
            </w:pPr>
            <w:r w:rsidRPr="00CA2251">
              <w:rPr>
                <w:rFonts w:ascii="Calibri" w:hAnsi="Calibri" w:cs="Calibri"/>
                <w:b w:val="0"/>
                <w:bCs w:val="0"/>
                <w:sz w:val="18"/>
                <w:szCs w:val="18"/>
                <w:lang w:eastAsia="lv-LV"/>
              </w:rPr>
              <w:t>Siltumtīkli</w:t>
            </w:r>
          </w:p>
        </w:tc>
        <w:tc>
          <w:tcPr>
            <w:tcW w:w="1085" w:type="pct"/>
            <w:vAlign w:val="center"/>
          </w:tcPr>
          <w:p w14:paraId="2D43DA80" w14:textId="62739AB0"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10</w:t>
            </w:r>
            <w:r w:rsidR="003A3195" w:rsidRPr="00CA2251">
              <w:rPr>
                <w:rFonts w:ascii="Calibri" w:hAnsi="Calibri" w:cs="Calibri"/>
                <w:sz w:val="18"/>
                <w:szCs w:val="18"/>
              </w:rPr>
              <w:t xml:space="preserve"> </w:t>
            </w:r>
            <w:r w:rsidRPr="00CA2251">
              <w:rPr>
                <w:rFonts w:ascii="Calibri" w:hAnsi="Calibri" w:cs="Calibri"/>
                <w:sz w:val="18"/>
                <w:szCs w:val="18"/>
              </w:rPr>
              <w:t>-</w:t>
            </w:r>
            <w:r w:rsidR="003A3195" w:rsidRPr="00CA2251">
              <w:rPr>
                <w:rFonts w:ascii="Calibri" w:hAnsi="Calibri" w:cs="Calibri"/>
                <w:sz w:val="18"/>
                <w:szCs w:val="18"/>
              </w:rPr>
              <w:t xml:space="preserve"> </w:t>
            </w:r>
            <w:r w:rsidRPr="00CA2251">
              <w:rPr>
                <w:rFonts w:ascii="Calibri" w:hAnsi="Calibri" w:cs="Calibri"/>
                <w:sz w:val="18"/>
                <w:szCs w:val="18"/>
              </w:rPr>
              <w:t>15 tūkst.</w:t>
            </w:r>
            <w:r w:rsidR="00074CCA" w:rsidRPr="00CA2251">
              <w:rPr>
                <w:rFonts w:ascii="Calibri" w:hAnsi="Calibri" w:cs="Calibri"/>
                <w:sz w:val="18"/>
                <w:szCs w:val="18"/>
              </w:rPr>
              <w:t xml:space="preserve"> </w:t>
            </w:r>
            <w:r w:rsidRPr="00CA2251">
              <w:rPr>
                <w:rFonts w:ascii="Calibri" w:hAnsi="Calibri" w:cs="Calibri"/>
                <w:sz w:val="18"/>
                <w:szCs w:val="18"/>
              </w:rPr>
              <w:t>EUR/gadā</w:t>
            </w:r>
          </w:p>
        </w:tc>
        <w:tc>
          <w:tcPr>
            <w:tcW w:w="1377" w:type="pct"/>
            <w:noWrap/>
            <w:vAlign w:val="center"/>
          </w:tcPr>
          <w:p w14:paraId="1F22316D" w14:textId="5AAEB0EA"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24</w:t>
            </w:r>
            <w:r w:rsidR="003A3195" w:rsidRPr="00CA2251">
              <w:rPr>
                <w:rFonts w:ascii="Calibri" w:hAnsi="Calibri" w:cs="Calibri"/>
                <w:sz w:val="18"/>
                <w:szCs w:val="18"/>
              </w:rPr>
              <w:t xml:space="preserve"> </w:t>
            </w:r>
            <w:r w:rsidRPr="00CA2251">
              <w:rPr>
                <w:rFonts w:ascii="Calibri" w:hAnsi="Calibri" w:cs="Calibri"/>
                <w:sz w:val="18"/>
                <w:szCs w:val="18"/>
              </w:rPr>
              <w:t>-</w:t>
            </w:r>
            <w:r w:rsidR="003A3195" w:rsidRPr="00CA2251">
              <w:rPr>
                <w:rFonts w:ascii="Calibri" w:hAnsi="Calibri" w:cs="Calibri"/>
                <w:sz w:val="18"/>
                <w:szCs w:val="18"/>
              </w:rPr>
              <w:t xml:space="preserve"> </w:t>
            </w:r>
            <w:r w:rsidRPr="00CA2251">
              <w:rPr>
                <w:rFonts w:ascii="Calibri" w:hAnsi="Calibri" w:cs="Calibri"/>
                <w:sz w:val="18"/>
                <w:szCs w:val="18"/>
              </w:rPr>
              <w:t>100 tūkst.</w:t>
            </w:r>
            <w:r w:rsidR="00074CCA" w:rsidRPr="00CA2251">
              <w:rPr>
                <w:rFonts w:ascii="Calibri" w:hAnsi="Calibri" w:cs="Calibri"/>
                <w:sz w:val="18"/>
                <w:szCs w:val="18"/>
              </w:rPr>
              <w:t xml:space="preserve"> </w:t>
            </w:r>
            <w:r w:rsidRPr="00CA2251">
              <w:rPr>
                <w:rFonts w:ascii="Calibri" w:hAnsi="Calibri" w:cs="Calibri"/>
                <w:sz w:val="18"/>
                <w:szCs w:val="18"/>
              </w:rPr>
              <w:t>EUR/gadā</w:t>
            </w:r>
          </w:p>
        </w:tc>
        <w:tc>
          <w:tcPr>
            <w:tcW w:w="1526" w:type="pct"/>
            <w:noWrap/>
            <w:vAlign w:val="center"/>
          </w:tcPr>
          <w:p w14:paraId="7DCEDCAA" w14:textId="15CDCCF6"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24</w:t>
            </w:r>
            <w:r w:rsidR="003A3195" w:rsidRPr="00CA2251">
              <w:rPr>
                <w:rFonts w:ascii="Calibri" w:hAnsi="Calibri" w:cs="Calibri"/>
                <w:sz w:val="18"/>
                <w:szCs w:val="18"/>
              </w:rPr>
              <w:t xml:space="preserve"> </w:t>
            </w:r>
            <w:r w:rsidRPr="00CA2251">
              <w:rPr>
                <w:rFonts w:ascii="Calibri" w:hAnsi="Calibri" w:cs="Calibri"/>
                <w:sz w:val="18"/>
                <w:szCs w:val="18"/>
              </w:rPr>
              <w:t>-</w:t>
            </w:r>
            <w:r w:rsidR="003A3195" w:rsidRPr="00CA2251">
              <w:rPr>
                <w:rFonts w:ascii="Calibri" w:hAnsi="Calibri" w:cs="Calibri"/>
                <w:sz w:val="18"/>
                <w:szCs w:val="18"/>
              </w:rPr>
              <w:t xml:space="preserve"> </w:t>
            </w:r>
            <w:r w:rsidRPr="00CA2251">
              <w:rPr>
                <w:rFonts w:ascii="Calibri" w:hAnsi="Calibri" w:cs="Calibri"/>
                <w:sz w:val="18"/>
                <w:szCs w:val="18"/>
              </w:rPr>
              <w:t>100 tūkst.</w:t>
            </w:r>
            <w:r w:rsidR="00074CCA" w:rsidRPr="00CA2251">
              <w:rPr>
                <w:rFonts w:ascii="Calibri" w:hAnsi="Calibri" w:cs="Calibri"/>
                <w:sz w:val="18"/>
                <w:szCs w:val="18"/>
              </w:rPr>
              <w:t xml:space="preserve"> </w:t>
            </w:r>
            <w:r w:rsidRPr="00CA2251">
              <w:rPr>
                <w:rFonts w:ascii="Calibri" w:hAnsi="Calibri" w:cs="Calibri"/>
                <w:sz w:val="18"/>
                <w:szCs w:val="18"/>
              </w:rPr>
              <w:t>EUR/gadā</w:t>
            </w:r>
          </w:p>
        </w:tc>
      </w:tr>
      <w:tr w:rsidR="001F5E87" w:rsidRPr="00CA2251" w14:paraId="72A79115" w14:textId="77777777" w:rsidTr="003A3195">
        <w:trPr>
          <w:trHeight w:val="300"/>
        </w:trPr>
        <w:tc>
          <w:tcPr>
            <w:cnfStyle w:val="001000000000" w:firstRow="0" w:lastRow="0" w:firstColumn="1" w:lastColumn="0" w:oddVBand="0" w:evenVBand="0" w:oddHBand="0" w:evenHBand="0" w:firstRowFirstColumn="0" w:firstRowLastColumn="0" w:lastRowFirstColumn="0" w:lastRowLastColumn="0"/>
            <w:tcW w:w="1012" w:type="pct"/>
            <w:vAlign w:val="center"/>
          </w:tcPr>
          <w:p w14:paraId="50A80F52" w14:textId="77777777" w:rsidR="001F5E87" w:rsidRPr="00CA2251" w:rsidRDefault="001F5E87" w:rsidP="00D930B0">
            <w:pPr>
              <w:spacing w:line="276" w:lineRule="auto"/>
              <w:jc w:val="both"/>
              <w:rPr>
                <w:rFonts w:ascii="Calibri" w:hAnsi="Calibri" w:cs="Calibri"/>
                <w:b w:val="0"/>
                <w:bCs w:val="0"/>
                <w:sz w:val="18"/>
                <w:szCs w:val="18"/>
                <w:lang w:eastAsia="lv-LV"/>
              </w:rPr>
            </w:pPr>
            <w:r w:rsidRPr="00CA2251">
              <w:rPr>
                <w:rFonts w:ascii="Calibri" w:hAnsi="Calibri" w:cs="Calibri"/>
                <w:b w:val="0"/>
                <w:bCs w:val="0"/>
                <w:sz w:val="18"/>
                <w:szCs w:val="18"/>
              </w:rPr>
              <w:t>Vasaras loka izveide</w:t>
            </w:r>
          </w:p>
        </w:tc>
        <w:tc>
          <w:tcPr>
            <w:tcW w:w="1085" w:type="pct"/>
            <w:vAlign w:val="center"/>
          </w:tcPr>
          <w:p w14:paraId="46099576"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77" w:type="pct"/>
            <w:noWrap/>
            <w:vAlign w:val="center"/>
          </w:tcPr>
          <w:p w14:paraId="78B7B8C3"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5-10 tūkst. EUR</w:t>
            </w:r>
          </w:p>
        </w:tc>
        <w:tc>
          <w:tcPr>
            <w:tcW w:w="1526" w:type="pct"/>
            <w:noWrap/>
            <w:vAlign w:val="center"/>
          </w:tcPr>
          <w:p w14:paraId="3B381C6F"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5-10 tūkst. EUR</w:t>
            </w:r>
          </w:p>
        </w:tc>
      </w:tr>
      <w:tr w:rsidR="001F5E87" w:rsidRPr="00CA2251" w14:paraId="0F86685A" w14:textId="77777777" w:rsidTr="003A3195">
        <w:trPr>
          <w:trHeight w:val="300"/>
        </w:trPr>
        <w:tc>
          <w:tcPr>
            <w:cnfStyle w:val="001000000000" w:firstRow="0" w:lastRow="0" w:firstColumn="1" w:lastColumn="0" w:oddVBand="0" w:evenVBand="0" w:oddHBand="0" w:evenHBand="0" w:firstRowFirstColumn="0" w:firstRowLastColumn="0" w:lastRowFirstColumn="0" w:lastRowLastColumn="0"/>
            <w:tcW w:w="1012" w:type="pct"/>
            <w:vAlign w:val="center"/>
            <w:hideMark/>
          </w:tcPr>
          <w:p w14:paraId="2175CCC4" w14:textId="5B184CF6" w:rsidR="001F5E87" w:rsidRPr="00CA2251" w:rsidRDefault="001F5E87" w:rsidP="00D930B0">
            <w:pPr>
              <w:spacing w:line="276" w:lineRule="auto"/>
              <w:jc w:val="both"/>
              <w:rPr>
                <w:rFonts w:ascii="Calibri" w:hAnsi="Calibri" w:cs="Calibri"/>
                <w:b w:val="0"/>
                <w:bCs w:val="0"/>
                <w:sz w:val="18"/>
                <w:szCs w:val="18"/>
              </w:rPr>
            </w:pPr>
            <w:r w:rsidRPr="00CA2251">
              <w:rPr>
                <w:rFonts w:ascii="Calibri" w:hAnsi="Calibri" w:cs="Calibri"/>
                <w:b w:val="0"/>
                <w:bCs w:val="0"/>
                <w:sz w:val="18"/>
                <w:szCs w:val="18"/>
                <w:lang w:eastAsia="lv-LV"/>
              </w:rPr>
              <w:t>Atslēgšanas izmaksas</w:t>
            </w:r>
            <w:r w:rsidR="00825A7D" w:rsidRPr="00CA2251">
              <w:rPr>
                <w:rFonts w:ascii="Calibri" w:hAnsi="Calibri" w:cs="Calibri"/>
                <w:b w:val="0"/>
                <w:bCs w:val="0"/>
                <w:sz w:val="18"/>
                <w:szCs w:val="18"/>
                <w:lang w:eastAsia="lv-LV"/>
              </w:rPr>
              <w:t xml:space="preserve"> no SIA “Gren Gulbene” tīkliem</w:t>
            </w:r>
          </w:p>
        </w:tc>
        <w:tc>
          <w:tcPr>
            <w:tcW w:w="1085" w:type="pct"/>
            <w:vAlign w:val="center"/>
          </w:tcPr>
          <w:p w14:paraId="29A795B6" w14:textId="29655391"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n</w:t>
            </w:r>
            <w:r w:rsidR="004B663B" w:rsidRPr="00CA2251">
              <w:rPr>
                <w:rFonts w:ascii="Calibri" w:hAnsi="Calibri" w:cs="Calibri"/>
                <w:sz w:val="18"/>
                <w:szCs w:val="18"/>
              </w:rPr>
              <w:t>/</w:t>
            </w:r>
            <w:r w:rsidRPr="00CA2251">
              <w:rPr>
                <w:rFonts w:ascii="Calibri" w:hAnsi="Calibri" w:cs="Calibri"/>
                <w:sz w:val="18"/>
                <w:szCs w:val="18"/>
              </w:rPr>
              <w:t>a</w:t>
            </w:r>
          </w:p>
        </w:tc>
        <w:tc>
          <w:tcPr>
            <w:tcW w:w="1377" w:type="pct"/>
            <w:noWrap/>
            <w:vAlign w:val="center"/>
          </w:tcPr>
          <w:p w14:paraId="1D27351F" w14:textId="2F43B359"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n</w:t>
            </w:r>
            <w:r w:rsidR="004B663B" w:rsidRPr="00CA2251">
              <w:rPr>
                <w:rFonts w:ascii="Calibri" w:hAnsi="Calibri" w:cs="Calibri"/>
                <w:sz w:val="18"/>
                <w:szCs w:val="18"/>
              </w:rPr>
              <w:t>/</w:t>
            </w:r>
            <w:r w:rsidRPr="00CA2251">
              <w:rPr>
                <w:rFonts w:ascii="Calibri" w:hAnsi="Calibri" w:cs="Calibri"/>
                <w:sz w:val="18"/>
                <w:szCs w:val="18"/>
              </w:rPr>
              <w:t>a</w:t>
            </w:r>
          </w:p>
        </w:tc>
        <w:tc>
          <w:tcPr>
            <w:tcW w:w="1526" w:type="pct"/>
            <w:noWrap/>
            <w:vAlign w:val="center"/>
          </w:tcPr>
          <w:p w14:paraId="64F11383" w14:textId="1B98D923" w:rsidR="001F5E87" w:rsidRPr="00CA2251" w:rsidRDefault="001F5E87" w:rsidP="003A319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20-30 tūkst. EUR.</w:t>
            </w:r>
          </w:p>
        </w:tc>
      </w:tr>
      <w:tr w:rsidR="001F5E87" w:rsidRPr="00CA2251" w14:paraId="12C79993" w14:textId="77777777" w:rsidTr="003A3195">
        <w:trPr>
          <w:trHeight w:val="280"/>
        </w:trPr>
        <w:tc>
          <w:tcPr>
            <w:cnfStyle w:val="001000000000" w:firstRow="0" w:lastRow="0" w:firstColumn="1" w:lastColumn="0" w:oddVBand="0" w:evenVBand="0" w:oddHBand="0" w:evenHBand="0" w:firstRowFirstColumn="0" w:firstRowLastColumn="0" w:lastRowFirstColumn="0" w:lastRowLastColumn="0"/>
            <w:tcW w:w="1012" w:type="pct"/>
            <w:noWrap/>
            <w:vAlign w:val="center"/>
          </w:tcPr>
          <w:p w14:paraId="325DFD6B" w14:textId="77777777" w:rsidR="001F5E87" w:rsidRPr="00CA2251" w:rsidRDefault="001F5E87" w:rsidP="00D930B0">
            <w:pPr>
              <w:spacing w:line="276" w:lineRule="auto"/>
              <w:jc w:val="right"/>
              <w:rPr>
                <w:rFonts w:ascii="Calibri" w:hAnsi="Calibri" w:cs="Calibri"/>
                <w:b w:val="0"/>
                <w:bCs w:val="0"/>
                <w:sz w:val="18"/>
                <w:szCs w:val="18"/>
              </w:rPr>
            </w:pPr>
            <w:r w:rsidRPr="00CA2251">
              <w:rPr>
                <w:rFonts w:ascii="Calibri" w:hAnsi="Calibri" w:cs="Calibri"/>
                <w:sz w:val="18"/>
                <w:szCs w:val="18"/>
              </w:rPr>
              <w:t xml:space="preserve">Kopējās investīcijas </w:t>
            </w:r>
          </w:p>
        </w:tc>
        <w:tc>
          <w:tcPr>
            <w:tcW w:w="1085" w:type="pct"/>
            <w:vAlign w:val="center"/>
          </w:tcPr>
          <w:p w14:paraId="6DE9D7C4"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A2251">
              <w:rPr>
                <w:rFonts w:ascii="Calibri" w:hAnsi="Calibri" w:cs="Calibri"/>
                <w:b/>
                <w:bCs/>
                <w:sz w:val="18"/>
                <w:szCs w:val="18"/>
              </w:rPr>
              <w:t>22-75 tūkst. EUR/gadā</w:t>
            </w:r>
          </w:p>
        </w:tc>
        <w:tc>
          <w:tcPr>
            <w:tcW w:w="1377" w:type="pct"/>
            <w:noWrap/>
            <w:vAlign w:val="center"/>
          </w:tcPr>
          <w:p w14:paraId="3F0762A7" w14:textId="23500EDE"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A2251">
              <w:rPr>
                <w:rFonts w:ascii="Calibri" w:hAnsi="Calibri" w:cs="Calibri"/>
                <w:b/>
                <w:bCs/>
                <w:sz w:val="18"/>
                <w:szCs w:val="18"/>
              </w:rPr>
              <w:t>30</w:t>
            </w:r>
            <w:r w:rsidR="00825A7D" w:rsidRPr="00CA2251">
              <w:rPr>
                <w:rFonts w:ascii="Calibri" w:hAnsi="Calibri" w:cs="Calibri"/>
                <w:b/>
                <w:bCs/>
                <w:sz w:val="18"/>
                <w:szCs w:val="18"/>
              </w:rPr>
              <w:t>5</w:t>
            </w:r>
            <w:r w:rsidRPr="00CA2251">
              <w:rPr>
                <w:rFonts w:ascii="Calibri" w:hAnsi="Calibri" w:cs="Calibri"/>
                <w:b/>
                <w:bCs/>
                <w:sz w:val="18"/>
                <w:szCs w:val="18"/>
              </w:rPr>
              <w:t>-7</w:t>
            </w:r>
            <w:r w:rsidR="00825A7D" w:rsidRPr="00CA2251">
              <w:rPr>
                <w:rFonts w:ascii="Calibri" w:hAnsi="Calibri" w:cs="Calibri"/>
                <w:b/>
                <w:bCs/>
                <w:sz w:val="18"/>
                <w:szCs w:val="18"/>
              </w:rPr>
              <w:t>1</w:t>
            </w:r>
            <w:r w:rsidRPr="00CA2251">
              <w:rPr>
                <w:rFonts w:ascii="Calibri" w:hAnsi="Calibri" w:cs="Calibri"/>
                <w:b/>
                <w:bCs/>
                <w:sz w:val="18"/>
                <w:szCs w:val="18"/>
              </w:rPr>
              <w:t>0 tūkst. EUR</w:t>
            </w:r>
          </w:p>
          <w:p w14:paraId="1960829A"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lastRenderedPageBreak/>
              <w:t>plus</w:t>
            </w:r>
          </w:p>
          <w:p w14:paraId="2A1D060A" w14:textId="18FB774B" w:rsidR="001F5E87" w:rsidRPr="00CA2251" w:rsidRDefault="001F5E87" w:rsidP="00825A7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A2251">
              <w:rPr>
                <w:rFonts w:ascii="Calibri" w:hAnsi="Calibri" w:cs="Calibri"/>
                <w:b/>
                <w:bCs/>
                <w:sz w:val="18"/>
                <w:szCs w:val="18"/>
              </w:rPr>
              <w:t>24-100 tūkst. EUR/gadā</w:t>
            </w:r>
          </w:p>
        </w:tc>
        <w:tc>
          <w:tcPr>
            <w:tcW w:w="1526" w:type="pct"/>
            <w:noWrap/>
            <w:vAlign w:val="center"/>
          </w:tcPr>
          <w:p w14:paraId="367D7CAF"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A2251">
              <w:rPr>
                <w:rFonts w:ascii="Calibri" w:hAnsi="Calibri" w:cs="Calibri"/>
                <w:b/>
                <w:bCs/>
                <w:sz w:val="18"/>
                <w:szCs w:val="18"/>
              </w:rPr>
              <w:lastRenderedPageBreak/>
              <w:t>6-8 milj. EUR</w:t>
            </w:r>
          </w:p>
          <w:p w14:paraId="07251141" w14:textId="77777777" w:rsidR="001F5E87" w:rsidRPr="00CA2251" w:rsidRDefault="001F5E87" w:rsidP="00D930B0">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lastRenderedPageBreak/>
              <w:t>plus</w:t>
            </w:r>
          </w:p>
          <w:p w14:paraId="67787258" w14:textId="0E9AE050" w:rsidR="001F5E87" w:rsidRPr="00CA2251" w:rsidRDefault="001F5E87" w:rsidP="00825A7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A2251">
              <w:rPr>
                <w:rFonts w:ascii="Calibri" w:hAnsi="Calibri" w:cs="Calibri"/>
                <w:b/>
                <w:bCs/>
                <w:sz w:val="18"/>
                <w:szCs w:val="18"/>
              </w:rPr>
              <w:t>24-100 tūkst. EUR/gadā</w:t>
            </w:r>
          </w:p>
        </w:tc>
      </w:tr>
      <w:tr w:rsidR="001F5E87" w:rsidRPr="00CA2251" w14:paraId="7ECAD54E" w14:textId="77777777" w:rsidTr="003A3195">
        <w:trPr>
          <w:trHeight w:val="280"/>
        </w:trPr>
        <w:tc>
          <w:tcPr>
            <w:cnfStyle w:val="001000000000" w:firstRow="0" w:lastRow="0" w:firstColumn="1" w:lastColumn="0" w:oddVBand="0" w:evenVBand="0" w:oddHBand="0" w:evenHBand="0" w:firstRowFirstColumn="0" w:firstRowLastColumn="0" w:lastRowFirstColumn="0" w:lastRowLastColumn="0"/>
            <w:tcW w:w="1012" w:type="pct"/>
            <w:noWrap/>
            <w:vAlign w:val="center"/>
          </w:tcPr>
          <w:p w14:paraId="0E5B5CB2" w14:textId="77777777" w:rsidR="001F5E87" w:rsidRPr="00CA2251" w:rsidRDefault="001F5E87" w:rsidP="00D930B0">
            <w:pPr>
              <w:spacing w:line="276" w:lineRule="auto"/>
              <w:jc w:val="right"/>
              <w:rPr>
                <w:rFonts w:ascii="Calibri" w:hAnsi="Calibri" w:cs="Calibri"/>
                <w:b w:val="0"/>
                <w:bCs w:val="0"/>
                <w:sz w:val="18"/>
                <w:szCs w:val="18"/>
              </w:rPr>
            </w:pPr>
            <w:r w:rsidRPr="00CA2251">
              <w:rPr>
                <w:rFonts w:ascii="Calibri" w:hAnsi="Calibri" w:cs="Calibri"/>
                <w:sz w:val="18"/>
                <w:szCs w:val="18"/>
              </w:rPr>
              <w:lastRenderedPageBreak/>
              <w:t>Vidējas sistēmas kalpošanas laiks</w:t>
            </w:r>
          </w:p>
        </w:tc>
        <w:tc>
          <w:tcPr>
            <w:tcW w:w="1085" w:type="pct"/>
            <w:vAlign w:val="center"/>
          </w:tcPr>
          <w:p w14:paraId="2C671CD7" w14:textId="1FE9B089" w:rsidR="001F5E87" w:rsidRPr="00CA2251" w:rsidRDefault="00242D3C" w:rsidP="00242D3C">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Līdz 10</w:t>
            </w:r>
            <w:r w:rsidR="001F5E87" w:rsidRPr="00CA2251">
              <w:rPr>
                <w:rFonts w:ascii="Calibri" w:hAnsi="Calibri" w:cs="Calibri"/>
                <w:sz w:val="18"/>
                <w:szCs w:val="18"/>
              </w:rPr>
              <w:t xml:space="preserve"> gadi</w:t>
            </w:r>
            <w:r w:rsidRPr="00CA2251">
              <w:rPr>
                <w:rFonts w:ascii="Calibri" w:hAnsi="Calibri" w:cs="Calibri"/>
                <w:sz w:val="18"/>
                <w:szCs w:val="18"/>
              </w:rPr>
              <w:t>em</w:t>
            </w:r>
          </w:p>
        </w:tc>
        <w:tc>
          <w:tcPr>
            <w:tcW w:w="1377" w:type="pct"/>
            <w:noWrap/>
            <w:vAlign w:val="center"/>
          </w:tcPr>
          <w:p w14:paraId="0ACA25AC" w14:textId="6C75BB72" w:rsidR="001F5E87" w:rsidRPr="00CA2251" w:rsidRDefault="00242D3C" w:rsidP="00242D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A2251">
              <w:rPr>
                <w:rFonts w:asciiTheme="minorHAnsi" w:hAnsiTheme="minorHAnsi" w:cstheme="minorHAnsi"/>
                <w:sz w:val="18"/>
                <w:szCs w:val="18"/>
              </w:rPr>
              <w:t xml:space="preserve">20 </w:t>
            </w:r>
            <w:r w:rsidR="001F5E87" w:rsidRPr="00CA2251">
              <w:rPr>
                <w:rFonts w:asciiTheme="minorHAnsi" w:hAnsiTheme="minorHAnsi" w:cstheme="minorHAnsi"/>
                <w:sz w:val="18"/>
                <w:szCs w:val="18"/>
              </w:rPr>
              <w:t>gadi +</w:t>
            </w:r>
          </w:p>
        </w:tc>
        <w:tc>
          <w:tcPr>
            <w:tcW w:w="1526" w:type="pct"/>
            <w:noWrap/>
            <w:vAlign w:val="center"/>
          </w:tcPr>
          <w:p w14:paraId="0813E87E" w14:textId="77777777" w:rsidR="001F5E87" w:rsidRPr="00CA2251" w:rsidRDefault="001F5E87" w:rsidP="00242D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20 gadi +</w:t>
            </w:r>
          </w:p>
        </w:tc>
      </w:tr>
      <w:tr w:rsidR="001F5E87" w:rsidRPr="00CA2251" w14:paraId="5098EF6F" w14:textId="77777777" w:rsidTr="003A3195">
        <w:trPr>
          <w:trHeight w:val="280"/>
        </w:trPr>
        <w:tc>
          <w:tcPr>
            <w:cnfStyle w:val="001000000000" w:firstRow="0" w:lastRow="0" w:firstColumn="1" w:lastColumn="0" w:oddVBand="0" w:evenVBand="0" w:oddHBand="0" w:evenHBand="0" w:firstRowFirstColumn="0" w:firstRowLastColumn="0" w:lastRowFirstColumn="0" w:lastRowLastColumn="0"/>
            <w:tcW w:w="1012" w:type="pct"/>
            <w:noWrap/>
            <w:vAlign w:val="center"/>
          </w:tcPr>
          <w:p w14:paraId="4665FFA1" w14:textId="7616D0AC" w:rsidR="001F5E87" w:rsidRPr="00CA2251" w:rsidRDefault="001F5E87" w:rsidP="00D930B0">
            <w:pPr>
              <w:spacing w:line="276" w:lineRule="auto"/>
              <w:jc w:val="right"/>
              <w:rPr>
                <w:rFonts w:ascii="Calibri" w:hAnsi="Calibri" w:cs="Calibri"/>
                <w:b w:val="0"/>
                <w:bCs w:val="0"/>
                <w:sz w:val="18"/>
                <w:szCs w:val="18"/>
              </w:rPr>
            </w:pPr>
            <w:r w:rsidRPr="00CA2251">
              <w:rPr>
                <w:rFonts w:ascii="Calibri" w:hAnsi="Calibri" w:cs="Calibri"/>
                <w:sz w:val="18"/>
                <w:szCs w:val="18"/>
              </w:rPr>
              <w:t>Zudumi</w:t>
            </w:r>
          </w:p>
        </w:tc>
        <w:tc>
          <w:tcPr>
            <w:tcW w:w="1085" w:type="pct"/>
            <w:vAlign w:val="center"/>
          </w:tcPr>
          <w:p w14:paraId="5D0F131F" w14:textId="03F09273" w:rsidR="001F5E87" w:rsidRPr="00CA2251" w:rsidRDefault="001F5E87" w:rsidP="00242D3C">
            <w:pPr>
              <w:pStyle w:val="Sarakstarindkopa"/>
              <w:spacing w:line="276" w:lineRule="auto"/>
              <w:ind w:left="17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virs 17,7%</w:t>
            </w:r>
            <w:r w:rsidR="003A3195" w:rsidRPr="00CA2251">
              <w:rPr>
                <w:rFonts w:ascii="Calibri" w:hAnsi="Calibri" w:cs="Calibri"/>
                <w:sz w:val="18"/>
                <w:szCs w:val="18"/>
              </w:rPr>
              <w:t xml:space="preserve"> līdz pat 21%</w:t>
            </w:r>
          </w:p>
        </w:tc>
        <w:tc>
          <w:tcPr>
            <w:tcW w:w="1377" w:type="pct"/>
            <w:noWrap/>
            <w:vAlign w:val="center"/>
          </w:tcPr>
          <w:p w14:paraId="6B16C31A" w14:textId="78976FB4" w:rsidR="001F5E87" w:rsidRPr="00CA2251" w:rsidRDefault="00242D3C" w:rsidP="00242D3C">
            <w:pPr>
              <w:pStyle w:val="Sarakstarindkopa"/>
              <w:spacing w:line="276" w:lineRule="auto"/>
              <w:ind w:left="17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 xml:space="preserve">Līdz </w:t>
            </w:r>
            <w:r w:rsidR="003A3195" w:rsidRPr="00CA2251">
              <w:rPr>
                <w:rFonts w:ascii="Calibri" w:hAnsi="Calibri" w:cs="Calibri"/>
                <w:sz w:val="18"/>
                <w:szCs w:val="18"/>
              </w:rPr>
              <w:t>15%</w:t>
            </w:r>
          </w:p>
        </w:tc>
        <w:tc>
          <w:tcPr>
            <w:tcW w:w="1526" w:type="pct"/>
            <w:noWrap/>
            <w:vAlign w:val="center"/>
          </w:tcPr>
          <w:p w14:paraId="6347B288" w14:textId="0551E849" w:rsidR="001F5E87" w:rsidRPr="00CA2251" w:rsidRDefault="00242D3C" w:rsidP="00242D3C">
            <w:pPr>
              <w:pStyle w:val="Sarakstarindkopa"/>
              <w:spacing w:line="276" w:lineRule="auto"/>
              <w:ind w:left="17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2251">
              <w:rPr>
                <w:rFonts w:ascii="Calibri" w:hAnsi="Calibri" w:cs="Calibri"/>
                <w:sz w:val="18"/>
                <w:szCs w:val="18"/>
              </w:rPr>
              <w:t>Līdz</w:t>
            </w:r>
            <w:r w:rsidR="001F5E87" w:rsidRPr="00CA2251">
              <w:rPr>
                <w:rFonts w:ascii="Calibri" w:hAnsi="Calibri" w:cs="Calibri"/>
                <w:sz w:val="18"/>
                <w:szCs w:val="18"/>
              </w:rPr>
              <w:t xml:space="preserve"> </w:t>
            </w:r>
            <w:r w:rsidR="003A3195" w:rsidRPr="00CA2251">
              <w:rPr>
                <w:rFonts w:ascii="Calibri" w:hAnsi="Calibri" w:cs="Calibri"/>
                <w:sz w:val="18"/>
                <w:szCs w:val="18"/>
              </w:rPr>
              <w:t>12%</w:t>
            </w:r>
          </w:p>
        </w:tc>
      </w:tr>
    </w:tbl>
    <w:p w14:paraId="4D22FFB8" w14:textId="7C9D0F0F" w:rsidR="00582B1D" w:rsidRPr="00B53951" w:rsidRDefault="00582B1D" w:rsidP="004B663B">
      <w:pPr>
        <w:spacing w:after="120"/>
        <w:jc w:val="both"/>
        <w:rPr>
          <w:rFonts w:asciiTheme="minorHAnsi" w:hAnsiTheme="minorHAnsi" w:cstheme="minorHAnsi"/>
          <w:i/>
          <w:iCs/>
          <w:color w:val="000000" w:themeColor="text1"/>
          <w:sz w:val="18"/>
          <w:szCs w:val="18"/>
        </w:rPr>
      </w:pPr>
      <w:r w:rsidRPr="00B53951">
        <w:rPr>
          <w:rFonts w:asciiTheme="minorHAnsi" w:hAnsiTheme="minorHAnsi" w:cstheme="minorHAnsi"/>
          <w:i/>
          <w:iCs/>
          <w:color w:val="000000" w:themeColor="text1"/>
          <w:sz w:val="18"/>
          <w:szCs w:val="18"/>
        </w:rPr>
        <w:t>* - Investīciju neveikšanas scenārijs ir tikai hipotētisks, ņemot vērā tehniski – funkcionālos siltumapgādes sistēmas ilgtspējas ierobežojumus. Šis scenārijs netiek sīkāk analizēts FEA. Tas tiek izmantots tikai kā mēraukla, lai noteiktu sagaidāmos finanšu un sociālekonomiskos ieguvumus un izmaksas, kas radīsies ieviešot vienu vai otru attīstības scenāriju.</w:t>
      </w:r>
    </w:p>
    <w:p w14:paraId="00DE6B2A" w14:textId="1E8AC7E3" w:rsidR="00EE5A0C" w:rsidRPr="00B53951" w:rsidRDefault="00582B1D" w:rsidP="004B663B">
      <w:pPr>
        <w:spacing w:after="120"/>
        <w:jc w:val="both"/>
        <w:rPr>
          <w:rFonts w:asciiTheme="minorHAnsi" w:hAnsiTheme="minorHAnsi" w:cstheme="minorHAnsi"/>
          <w:i/>
          <w:iCs/>
          <w:color w:val="000000" w:themeColor="text1"/>
          <w:sz w:val="18"/>
          <w:szCs w:val="18"/>
        </w:rPr>
      </w:pPr>
      <w:r w:rsidRPr="00B53951">
        <w:rPr>
          <w:rFonts w:asciiTheme="minorHAnsi" w:hAnsiTheme="minorHAnsi" w:cstheme="minorHAnsi"/>
          <w:i/>
          <w:iCs/>
          <w:color w:val="000000" w:themeColor="text1"/>
          <w:sz w:val="18"/>
          <w:szCs w:val="18"/>
        </w:rPr>
        <w:t>*</w:t>
      </w:r>
      <w:r w:rsidR="00C65089" w:rsidRPr="00B53951">
        <w:rPr>
          <w:rFonts w:asciiTheme="minorHAnsi" w:hAnsiTheme="minorHAnsi" w:cstheme="minorHAnsi"/>
          <w:i/>
          <w:iCs/>
          <w:color w:val="000000" w:themeColor="text1"/>
          <w:sz w:val="18"/>
          <w:szCs w:val="18"/>
        </w:rPr>
        <w:t>* - trīs apkures katli Nākotnes iela 7, kas darbosies pēc kaskādes principa, secīgi pieslēdzot katlus atkarībā no pieprasījuma. Vasaras periodā karsto ūdeni sagatavotu divi 2MW apkures katli.</w:t>
      </w:r>
    </w:p>
    <w:p w14:paraId="18B8A277" w14:textId="77777777" w:rsidR="00C71978" w:rsidRPr="00B53951" w:rsidRDefault="00C71978" w:rsidP="004B663B">
      <w:pPr>
        <w:spacing w:after="120"/>
        <w:jc w:val="both"/>
        <w:rPr>
          <w:rFonts w:asciiTheme="minorHAnsi" w:hAnsiTheme="minorHAnsi" w:cstheme="minorHAnsi"/>
          <w:i/>
          <w:iCs/>
          <w:color w:val="000000" w:themeColor="text1"/>
          <w:sz w:val="18"/>
          <w:szCs w:val="18"/>
        </w:rPr>
      </w:pPr>
    </w:p>
    <w:p w14:paraId="111D5B9B" w14:textId="3E9769BD" w:rsidR="00CE7FD5" w:rsidRPr="00B53951" w:rsidRDefault="00CE7FD5" w:rsidP="00CE7FD5">
      <w:pPr>
        <w:spacing w:after="120"/>
        <w:jc w:val="both"/>
        <w:rPr>
          <w:rFonts w:asciiTheme="minorHAnsi" w:hAnsiTheme="minorHAnsi" w:cstheme="minorHAnsi"/>
          <w:color w:val="000000" w:themeColor="text1"/>
          <w:sz w:val="22"/>
          <w:szCs w:val="22"/>
          <w:lang w:eastAsia="zh-CN"/>
        </w:rPr>
      </w:pPr>
      <w:r w:rsidRPr="00B53951">
        <w:rPr>
          <w:rFonts w:asciiTheme="minorHAnsi" w:hAnsiTheme="minorHAnsi" w:cstheme="minorHAnsi"/>
          <w:b/>
          <w:bCs/>
          <w:color w:val="000000" w:themeColor="text1"/>
          <w:sz w:val="22"/>
          <w:szCs w:val="22"/>
          <w:lang w:eastAsia="zh-CN"/>
        </w:rPr>
        <w:t xml:space="preserve">Attīstības scenārijs visai </w:t>
      </w:r>
      <w:r w:rsidR="004C27B4" w:rsidRPr="00B53951">
        <w:rPr>
          <w:rFonts w:asciiTheme="minorHAnsi" w:hAnsiTheme="minorHAnsi" w:cstheme="minorHAnsi"/>
          <w:b/>
          <w:bCs/>
          <w:color w:val="000000" w:themeColor="text1"/>
          <w:sz w:val="22"/>
          <w:szCs w:val="22"/>
          <w:lang w:eastAsia="zh-CN"/>
        </w:rPr>
        <w:t xml:space="preserve">pilsētas </w:t>
      </w:r>
      <w:r w:rsidRPr="00B53951">
        <w:rPr>
          <w:rFonts w:asciiTheme="minorHAnsi" w:hAnsiTheme="minorHAnsi" w:cstheme="minorHAnsi"/>
          <w:b/>
          <w:bCs/>
          <w:color w:val="000000" w:themeColor="text1"/>
          <w:sz w:val="22"/>
          <w:szCs w:val="22"/>
          <w:lang w:eastAsia="zh-CN"/>
        </w:rPr>
        <w:t>sistēmai</w:t>
      </w:r>
      <w:r w:rsidRPr="00B53951">
        <w:rPr>
          <w:rFonts w:asciiTheme="minorHAnsi" w:hAnsiTheme="minorHAnsi" w:cstheme="minorHAnsi"/>
          <w:color w:val="000000" w:themeColor="text1"/>
          <w:sz w:val="22"/>
          <w:szCs w:val="22"/>
          <w:lang w:eastAsia="zh-CN"/>
        </w:rPr>
        <w:t xml:space="preserve"> </w:t>
      </w:r>
      <w:r w:rsidR="004C27B4" w:rsidRPr="00B53951">
        <w:rPr>
          <w:rFonts w:asciiTheme="minorHAnsi" w:hAnsiTheme="minorHAnsi" w:cstheme="minorHAnsi"/>
          <w:color w:val="000000" w:themeColor="text1"/>
          <w:sz w:val="22"/>
          <w:szCs w:val="22"/>
          <w:lang w:eastAsia="zh-CN"/>
        </w:rPr>
        <w:t>bez</w:t>
      </w:r>
      <w:r w:rsidRPr="00B53951">
        <w:rPr>
          <w:rFonts w:asciiTheme="minorHAnsi" w:hAnsiTheme="minorHAnsi" w:cstheme="minorHAnsi"/>
          <w:color w:val="000000" w:themeColor="text1"/>
          <w:sz w:val="22"/>
          <w:szCs w:val="22"/>
          <w:lang w:eastAsia="zh-CN"/>
        </w:rPr>
        <w:t xml:space="preserve"> SIA “</w:t>
      </w:r>
      <w:proofErr w:type="spellStart"/>
      <w:r w:rsidRPr="00B53951">
        <w:rPr>
          <w:rFonts w:asciiTheme="minorHAnsi" w:hAnsiTheme="minorHAnsi" w:cstheme="minorHAnsi"/>
          <w:color w:val="000000" w:themeColor="text1"/>
          <w:sz w:val="22"/>
          <w:szCs w:val="22"/>
          <w:lang w:eastAsia="zh-CN"/>
        </w:rPr>
        <w:t>Gren</w:t>
      </w:r>
      <w:proofErr w:type="spellEnd"/>
      <w:r w:rsidRPr="00B53951">
        <w:rPr>
          <w:rFonts w:asciiTheme="minorHAnsi" w:hAnsiTheme="minorHAnsi" w:cstheme="minorHAnsi"/>
          <w:color w:val="000000" w:themeColor="text1"/>
          <w:sz w:val="22"/>
          <w:szCs w:val="22"/>
          <w:lang w:eastAsia="zh-CN"/>
        </w:rPr>
        <w:t xml:space="preserve"> Gulbene”</w:t>
      </w:r>
      <w:r w:rsidR="00060130" w:rsidRPr="00B53951">
        <w:rPr>
          <w:rFonts w:asciiTheme="minorHAnsi" w:hAnsiTheme="minorHAnsi" w:cstheme="minorHAnsi"/>
          <w:color w:val="000000" w:themeColor="text1"/>
          <w:sz w:val="22"/>
          <w:szCs w:val="22"/>
          <w:lang w:eastAsia="zh-CN"/>
        </w:rPr>
        <w:t xml:space="preserve"> </w:t>
      </w:r>
      <w:r w:rsidRPr="00B53951">
        <w:rPr>
          <w:rFonts w:asciiTheme="minorHAnsi" w:hAnsiTheme="minorHAnsi" w:cstheme="minorHAnsi"/>
          <w:color w:val="000000" w:themeColor="text1"/>
          <w:sz w:val="22"/>
          <w:szCs w:val="22"/>
          <w:lang w:eastAsia="zh-CN"/>
        </w:rPr>
        <w:t>ir vērtējams kā maz ticams, jo:</w:t>
      </w:r>
    </w:p>
    <w:p w14:paraId="2E4FF7C4" w14:textId="13997674" w:rsidR="00CE7FD5" w:rsidRPr="00B53951" w:rsidRDefault="00CE7FD5" w:rsidP="00CE7FD5">
      <w:pPr>
        <w:pStyle w:val="Sarakstarindkopa"/>
        <w:numPr>
          <w:ilvl w:val="0"/>
          <w:numId w:val="43"/>
        </w:numPr>
        <w:spacing w:after="120"/>
        <w:rPr>
          <w:rFonts w:asciiTheme="minorHAnsi" w:hAnsiTheme="minorHAnsi" w:cstheme="minorHAnsi"/>
          <w:color w:val="000000" w:themeColor="text1"/>
          <w:sz w:val="22"/>
          <w:szCs w:val="22"/>
        </w:rPr>
      </w:pPr>
      <w:r w:rsidRPr="00B53951">
        <w:rPr>
          <w:rFonts w:asciiTheme="minorHAnsi" w:hAnsiTheme="minorHAnsi" w:cstheme="minorHAnsi"/>
          <w:color w:val="000000" w:themeColor="text1"/>
          <w:sz w:val="22"/>
          <w:szCs w:val="22"/>
        </w:rPr>
        <w:t>Šādā gadījumā pašvaldībai būtu nepieciešams vienoties ar SIA “Gren Gulbene” par mehānismiem, kādā veidā atpirkt pamatlīdzekļus, kuros veiktas būtiskas investīcijas.</w:t>
      </w:r>
    </w:p>
    <w:p w14:paraId="4CE0E55B" w14:textId="77777777" w:rsidR="00CE7FD5" w:rsidRPr="00B53951" w:rsidRDefault="00CE7FD5" w:rsidP="00CE7FD5">
      <w:pPr>
        <w:numPr>
          <w:ilvl w:val="0"/>
          <w:numId w:val="43"/>
        </w:numPr>
        <w:spacing w:after="120"/>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Saskaņā ar līdzšinējām pārrunām, SIA “Gren Gulbene” izskatītu iespēju atsavināt sistēmu vienīgi kā vienotu biznesa kopumu, nevis nodalītus pamatlīdzekļus (piemēram, siltumtīklus vai katlu māju).</w:t>
      </w:r>
    </w:p>
    <w:p w14:paraId="6ACBB503" w14:textId="77777777" w:rsidR="00CE7FD5" w:rsidRPr="00B53951" w:rsidRDefault="00CE7FD5" w:rsidP="00CE7FD5">
      <w:pPr>
        <w:numPr>
          <w:ilvl w:val="0"/>
          <w:numId w:val="43"/>
        </w:numPr>
        <w:spacing w:after="120"/>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No pašvaldības puses šāda "biznesa pirkšana", tostarp koģenerācijas komponentes iegāde, nav iespējama, ņemot vērā Valsts pārvaldes iekārtas likumā noteiktos ierobežojumus attiecībā uz komercdarbības veikšanu.</w:t>
      </w:r>
    </w:p>
    <w:p w14:paraId="110C55A9" w14:textId="350F105E" w:rsidR="004C27B4" w:rsidRPr="00B53951" w:rsidRDefault="004C27B4" w:rsidP="004C27B4">
      <w:pPr>
        <w:spacing w:after="120"/>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 xml:space="preserve">Ņemot vērā iepriekš minēto, turpmākajos FEA aprēķinos brīvas konkurences nodrošināšanas nolūkā detalizēti tiek izvērtēts </w:t>
      </w:r>
      <w:r w:rsidRPr="00B53951">
        <w:rPr>
          <w:rFonts w:asciiTheme="minorHAnsi" w:hAnsiTheme="minorHAnsi" w:cstheme="minorHAnsi"/>
          <w:b/>
          <w:bCs/>
          <w:color w:val="000000" w:themeColor="text1"/>
          <w:sz w:val="22"/>
          <w:szCs w:val="22"/>
          <w:lang w:eastAsia="zh-CN"/>
        </w:rPr>
        <w:t>II scenārijs</w:t>
      </w:r>
      <w:r w:rsidRPr="00B53951">
        <w:rPr>
          <w:rFonts w:asciiTheme="minorHAnsi" w:hAnsiTheme="minorHAnsi" w:cstheme="minorHAnsi"/>
          <w:color w:val="000000" w:themeColor="text1"/>
          <w:sz w:val="22"/>
          <w:szCs w:val="22"/>
          <w:lang w:eastAsia="zh-CN"/>
        </w:rPr>
        <w:t xml:space="preserve"> – “Attīstības scenārijs (II) pašvaldībai piederošai sistēmai, ja par privāto partneri tiek izvēlēts cits komersants”. Šī scenārija ietvaros tiek analizētas divas alternatīvas IAV vērtības noteikšanai:</w:t>
      </w:r>
    </w:p>
    <w:p w14:paraId="213EFDAE" w14:textId="77777777" w:rsidR="004C27B4" w:rsidRPr="00B53951" w:rsidRDefault="004C27B4" w:rsidP="004C27B4">
      <w:pPr>
        <w:pStyle w:val="Sarakstarindkopa"/>
        <w:numPr>
          <w:ilvl w:val="0"/>
          <w:numId w:val="44"/>
        </w:numPr>
        <w:spacing w:after="120"/>
        <w:rPr>
          <w:rFonts w:asciiTheme="minorHAnsi" w:hAnsiTheme="minorHAnsi" w:cstheme="minorHAnsi"/>
          <w:color w:val="000000" w:themeColor="text1"/>
          <w:sz w:val="22"/>
          <w:szCs w:val="22"/>
        </w:rPr>
      </w:pPr>
      <w:r w:rsidRPr="00B53951">
        <w:rPr>
          <w:rFonts w:asciiTheme="minorHAnsi" w:hAnsiTheme="minorHAnsi" w:cstheme="minorHAnsi"/>
          <w:color w:val="000000" w:themeColor="text1"/>
          <w:sz w:val="22"/>
          <w:szCs w:val="22"/>
        </w:rPr>
        <w:t>Scenāriju ievieš Gulbenes novada pašvaldība caur publisko iepirkumu;</w:t>
      </w:r>
    </w:p>
    <w:p w14:paraId="0896B90E" w14:textId="77777777" w:rsidR="004C27B4" w:rsidRPr="00B53951" w:rsidRDefault="004C27B4" w:rsidP="004C27B4">
      <w:pPr>
        <w:numPr>
          <w:ilvl w:val="0"/>
          <w:numId w:val="44"/>
        </w:numPr>
        <w:spacing w:after="120"/>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Scenāriju ievieš privātais partneris, kas izraudzīts PPP iepirkuma procedūras rezultātā.</w:t>
      </w:r>
    </w:p>
    <w:p w14:paraId="23EC35F1" w14:textId="13FBF884" w:rsidR="00CE7FD5" w:rsidRPr="00B53951" w:rsidRDefault="0033618D" w:rsidP="0033618D">
      <w:pPr>
        <w:spacing w:after="120"/>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J</w:t>
      </w:r>
      <w:r w:rsidR="00CE7FD5" w:rsidRPr="00B53951">
        <w:rPr>
          <w:rFonts w:asciiTheme="minorHAnsi" w:hAnsiTheme="minorHAnsi" w:cstheme="minorHAnsi"/>
          <w:color w:val="000000" w:themeColor="text1"/>
          <w:sz w:val="22"/>
          <w:szCs w:val="22"/>
          <w:lang w:eastAsia="zh-CN"/>
        </w:rPr>
        <w:t>a iepirkuma procedūras rezultātā par privāto partneri tiek izvēlēta SIA “Gren Gulbene”, pastāv priekšnoteikumi</w:t>
      </w:r>
      <w:r w:rsidRPr="00B53951">
        <w:rPr>
          <w:rFonts w:asciiTheme="minorHAnsi" w:hAnsiTheme="minorHAnsi" w:cstheme="minorHAnsi"/>
          <w:color w:val="000000" w:themeColor="text1"/>
          <w:sz w:val="22"/>
          <w:szCs w:val="22"/>
          <w:lang w:eastAsia="zh-CN"/>
        </w:rPr>
        <w:t xml:space="preserve"> no tehniskā viedokļa īstenot Attīstības scenāriju visai pilsētas infrastruktūrai kopumā (Attīstības scenārijs (I))</w:t>
      </w:r>
      <w:r w:rsidR="00CE7FD5" w:rsidRPr="00B53951">
        <w:rPr>
          <w:rFonts w:asciiTheme="minorHAnsi" w:hAnsiTheme="minorHAnsi" w:cstheme="minorHAnsi"/>
          <w:color w:val="000000" w:themeColor="text1"/>
          <w:sz w:val="22"/>
          <w:szCs w:val="22"/>
          <w:lang w:eastAsia="zh-CN"/>
        </w:rPr>
        <w:t xml:space="preserve">, </w:t>
      </w:r>
      <w:r w:rsidRPr="00B53951">
        <w:rPr>
          <w:rFonts w:asciiTheme="minorHAnsi" w:hAnsiTheme="minorHAnsi" w:cstheme="minorHAnsi"/>
          <w:color w:val="000000" w:themeColor="text1"/>
          <w:sz w:val="22"/>
          <w:szCs w:val="22"/>
          <w:lang w:eastAsia="zh-CN"/>
        </w:rPr>
        <w:t xml:space="preserve">un </w:t>
      </w:r>
      <w:r w:rsidR="00CE7FD5" w:rsidRPr="00B53951">
        <w:rPr>
          <w:rFonts w:asciiTheme="minorHAnsi" w:hAnsiTheme="minorHAnsi" w:cstheme="minorHAnsi"/>
          <w:color w:val="000000" w:themeColor="text1"/>
          <w:sz w:val="22"/>
          <w:szCs w:val="22"/>
          <w:lang w:eastAsia="zh-CN"/>
        </w:rPr>
        <w:t>noslēgtais koncesijas līgums nodrošinātu sabiedrībai kopumā vismaz līdzvērtīgus, ja ne labākus nosacījumus, salīdzinot ar scenāriju, kurā par privāto partneri tiek izvēlēts cits komersants.</w:t>
      </w:r>
    </w:p>
    <w:p w14:paraId="7480D62E" w14:textId="77777777" w:rsidR="00CE7FD5" w:rsidRPr="00CA2251" w:rsidRDefault="00CE7FD5" w:rsidP="00173F03">
      <w:pPr>
        <w:rPr>
          <w:lang w:eastAsia="zh-CN"/>
        </w:rPr>
      </w:pPr>
    </w:p>
    <w:p w14:paraId="6423B364" w14:textId="77777777" w:rsidR="00CE7FD5" w:rsidRPr="00CA2251" w:rsidRDefault="00CE7FD5" w:rsidP="00173F03">
      <w:pPr>
        <w:rPr>
          <w:lang w:eastAsia="zh-CN"/>
        </w:rPr>
      </w:pPr>
    </w:p>
    <w:p w14:paraId="123F300B" w14:textId="77777777" w:rsidR="00CE7FD5" w:rsidRPr="00CA2251" w:rsidRDefault="00CE7FD5" w:rsidP="00173F03">
      <w:pPr>
        <w:rPr>
          <w:lang w:eastAsia="zh-CN"/>
        </w:rPr>
      </w:pPr>
    </w:p>
    <w:p w14:paraId="22D0F930" w14:textId="6815C8CA" w:rsidR="00135289" w:rsidRPr="00CA2251" w:rsidRDefault="00135289" w:rsidP="0000480B">
      <w:pPr>
        <w:pStyle w:val="Virsraksts2"/>
        <w:spacing w:before="0" w:after="120"/>
      </w:pPr>
      <w:bookmarkStart w:id="50" w:name="_Toc202341960"/>
      <w:bookmarkStart w:id="51" w:name="_Toc167452679"/>
      <w:bookmarkEnd w:id="30"/>
      <w:r w:rsidRPr="00CA2251">
        <w:lastRenderedPageBreak/>
        <w:t>Projekta tiesiskā pieļaujamība</w:t>
      </w:r>
      <w:bookmarkEnd w:id="50"/>
    </w:p>
    <w:p w14:paraId="604D8E13" w14:textId="6B490308" w:rsidR="00135289" w:rsidRPr="00CA2251" w:rsidRDefault="00135289" w:rsidP="0000480B">
      <w:pPr>
        <w:pStyle w:val="Virsraksts3"/>
        <w:spacing w:before="0" w:after="120"/>
      </w:pPr>
      <w:bookmarkStart w:id="52" w:name="_Toc167452672"/>
      <w:bookmarkStart w:id="53" w:name="_Toc202341961"/>
      <w:bookmarkEnd w:id="51"/>
      <w:r w:rsidRPr="00CA2251">
        <w:t>Atbilstība attīstības plānošanas dokumentiem</w:t>
      </w:r>
      <w:bookmarkEnd w:id="52"/>
      <w:bookmarkEnd w:id="53"/>
    </w:p>
    <w:p w14:paraId="1A504958" w14:textId="0482CFA2" w:rsidR="00135289" w:rsidRPr="00CA2251" w:rsidRDefault="00A26024" w:rsidP="0000480B">
      <w:pPr>
        <w:pStyle w:val="Virsraksts4"/>
        <w:spacing w:before="0" w:after="120"/>
      </w:pPr>
      <w:bookmarkStart w:id="54" w:name="_Toc167452673"/>
      <w:r w:rsidRPr="00CA2251">
        <w:t>Gulbenes</w:t>
      </w:r>
      <w:r w:rsidR="00074CCA" w:rsidRPr="00CA2251">
        <w:t xml:space="preserve"> </w:t>
      </w:r>
      <w:r w:rsidR="00135289" w:rsidRPr="00CA2251">
        <w:t>novada attīstības plānošanas dokumenti</w:t>
      </w:r>
      <w:bookmarkEnd w:id="54"/>
    </w:p>
    <w:p w14:paraId="151A71AA" w14:textId="555A8814" w:rsidR="00135289" w:rsidRPr="00CA2251" w:rsidRDefault="00977973" w:rsidP="0000480B">
      <w:pPr>
        <w:spacing w:after="120"/>
        <w:rPr>
          <w:rFonts w:asciiTheme="minorHAnsi" w:hAnsiTheme="minorHAnsi" w:cstheme="minorHAnsi"/>
          <w:sz w:val="22"/>
          <w:szCs w:val="22"/>
          <w:u w:val="single"/>
        </w:rPr>
      </w:pPr>
      <w:bookmarkStart w:id="55" w:name="_Toc167452674"/>
      <w:r w:rsidRPr="00CA2251">
        <w:rPr>
          <w:rFonts w:asciiTheme="minorHAnsi" w:hAnsiTheme="minorHAnsi" w:cstheme="minorHAnsi"/>
          <w:sz w:val="22"/>
          <w:szCs w:val="22"/>
          <w:u w:val="single"/>
        </w:rPr>
        <w:t>Gulbenes</w:t>
      </w:r>
      <w:r w:rsidR="00135289" w:rsidRPr="00CA2251">
        <w:rPr>
          <w:rFonts w:asciiTheme="minorHAnsi" w:hAnsiTheme="minorHAnsi" w:cstheme="minorHAnsi"/>
          <w:sz w:val="22"/>
          <w:szCs w:val="22"/>
          <w:u w:val="single"/>
        </w:rPr>
        <w:t xml:space="preserve"> novada ilgtspējīgas attīstības stratēģija līdz 203</w:t>
      </w:r>
      <w:r w:rsidRPr="00CA2251">
        <w:rPr>
          <w:rFonts w:asciiTheme="minorHAnsi" w:hAnsiTheme="minorHAnsi" w:cstheme="minorHAnsi"/>
          <w:sz w:val="22"/>
          <w:szCs w:val="22"/>
          <w:u w:val="single"/>
        </w:rPr>
        <w:t>0</w:t>
      </w:r>
      <w:r w:rsidR="00135289" w:rsidRPr="00CA2251">
        <w:rPr>
          <w:rFonts w:asciiTheme="minorHAnsi" w:hAnsiTheme="minorHAnsi" w:cstheme="minorHAnsi"/>
          <w:sz w:val="22"/>
          <w:szCs w:val="22"/>
          <w:u w:val="single"/>
        </w:rPr>
        <w:t>. gadam</w:t>
      </w:r>
      <w:bookmarkEnd w:id="55"/>
      <w:r w:rsidR="00D94EF4" w:rsidRPr="00CA2251">
        <w:rPr>
          <w:rStyle w:val="Vresatsauce"/>
          <w:rFonts w:asciiTheme="minorHAnsi" w:hAnsiTheme="minorHAnsi" w:cstheme="minorHAnsi"/>
          <w:sz w:val="22"/>
          <w:szCs w:val="22"/>
          <w:u w:val="single"/>
        </w:rPr>
        <w:footnoteReference w:id="3"/>
      </w:r>
    </w:p>
    <w:p w14:paraId="32873F2E" w14:textId="2D0E10A2" w:rsidR="00135289" w:rsidRPr="00CA2251" w:rsidRDefault="00135289" w:rsidP="0000480B">
      <w:pPr>
        <w:spacing w:after="120"/>
        <w:rPr>
          <w:rFonts w:asciiTheme="minorHAnsi" w:hAnsiTheme="minorHAnsi" w:cstheme="minorHAnsi"/>
          <w:sz w:val="22"/>
          <w:szCs w:val="22"/>
        </w:rPr>
      </w:pPr>
      <w:r w:rsidRPr="00CA2251">
        <w:rPr>
          <w:rFonts w:asciiTheme="minorHAnsi" w:hAnsiTheme="minorHAnsi" w:cstheme="minorHAnsi"/>
          <w:sz w:val="22"/>
          <w:szCs w:val="22"/>
        </w:rPr>
        <w:t xml:space="preserve">Siltumapgādes sistēmas energoefektivitātes attīstība un ilgtspēja ir ietverta un atbilst </w:t>
      </w:r>
      <w:r w:rsidR="00977973" w:rsidRPr="00CA2251">
        <w:rPr>
          <w:rFonts w:asciiTheme="minorHAnsi" w:hAnsiTheme="minorHAnsi" w:cstheme="minorHAnsi"/>
          <w:sz w:val="22"/>
          <w:szCs w:val="22"/>
        </w:rPr>
        <w:t>Gulbenes</w:t>
      </w:r>
      <w:r w:rsidRPr="00CA2251">
        <w:rPr>
          <w:rFonts w:asciiTheme="minorHAnsi" w:hAnsiTheme="minorHAnsi" w:cstheme="minorHAnsi"/>
          <w:sz w:val="22"/>
          <w:szCs w:val="22"/>
        </w:rPr>
        <w:t xml:space="preserve"> novada ilgtermiņa attīstības stratēģijas līdz 203</w:t>
      </w:r>
      <w:r w:rsidR="00082FEA" w:rsidRPr="00CA2251">
        <w:rPr>
          <w:rFonts w:asciiTheme="minorHAnsi" w:hAnsiTheme="minorHAnsi" w:cstheme="minorHAnsi"/>
          <w:sz w:val="22"/>
          <w:szCs w:val="22"/>
        </w:rPr>
        <w:t>0</w:t>
      </w:r>
      <w:r w:rsidRPr="00CA2251">
        <w:rPr>
          <w:rFonts w:asciiTheme="minorHAnsi" w:hAnsiTheme="minorHAnsi" w:cstheme="minorHAnsi"/>
          <w:sz w:val="22"/>
          <w:szCs w:val="22"/>
        </w:rPr>
        <w:t xml:space="preserve">.gadam ietvaram, t.sk.: </w:t>
      </w:r>
    </w:p>
    <w:p w14:paraId="33EB3CBE" w14:textId="77777777" w:rsidR="00977973" w:rsidRPr="00CA2251" w:rsidRDefault="00977973" w:rsidP="008C1DC8">
      <w:pPr>
        <w:pStyle w:val="Sarakstarindkopa"/>
        <w:numPr>
          <w:ilvl w:val="0"/>
          <w:numId w:val="4"/>
        </w:numPr>
        <w:spacing w:after="120"/>
        <w:rPr>
          <w:rFonts w:asciiTheme="minorHAnsi" w:hAnsiTheme="minorHAnsi" w:cstheme="minorHAnsi"/>
          <w:sz w:val="22"/>
          <w:szCs w:val="22"/>
        </w:rPr>
      </w:pPr>
      <w:r w:rsidRPr="00CA2251">
        <w:rPr>
          <w:rFonts w:asciiTheme="minorHAnsi" w:hAnsiTheme="minorHAnsi" w:cstheme="minorHAnsi"/>
          <w:sz w:val="22"/>
          <w:szCs w:val="22"/>
        </w:rPr>
        <w:t>Gulbenes</w:t>
      </w:r>
      <w:r w:rsidR="00135289" w:rsidRPr="00CA2251">
        <w:rPr>
          <w:rFonts w:asciiTheme="minorHAnsi" w:hAnsiTheme="minorHAnsi" w:cstheme="minorHAnsi"/>
          <w:sz w:val="22"/>
          <w:szCs w:val="22"/>
        </w:rPr>
        <w:t xml:space="preserve"> novada vīzija - </w:t>
      </w:r>
      <w:r w:rsidRPr="00CA2251">
        <w:rPr>
          <w:rFonts w:asciiTheme="minorHAnsi" w:hAnsiTheme="minorHAnsi" w:cstheme="minorHAnsi"/>
          <w:i/>
          <w:iCs/>
          <w:sz w:val="22"/>
          <w:szCs w:val="22"/>
        </w:rPr>
        <w:t>Sakopti lauki, daudzveidīga lauksaimnieciskā ražošana un pārstrāde, inovatīvi ražošanas uzņēmumi, kvalitatīvi pakalpojumi, uzturēta kultūrvide un vēstures pieminekļi, pievilcīga lauku un pilsētvides ainava, aktīva sabiedriskā dzīve, sociālā iekļaušana - pamats dzīvošanai, strādāšanai, atpūtai un dzīves līmeņa kvalitātes paaugstināšanai katrā ģimenē un novadā kopumā</w:t>
      </w:r>
      <w:r w:rsidRPr="00CA2251">
        <w:rPr>
          <w:rFonts w:asciiTheme="minorHAnsi" w:hAnsiTheme="minorHAnsi" w:cstheme="minorHAnsi"/>
          <w:sz w:val="22"/>
          <w:szCs w:val="22"/>
        </w:rPr>
        <w:t xml:space="preserve">. </w:t>
      </w:r>
    </w:p>
    <w:p w14:paraId="2049496D" w14:textId="43E6CC73" w:rsidR="00546CCA" w:rsidRPr="00CA2251" w:rsidRDefault="00977973" w:rsidP="0000480B">
      <w:pPr>
        <w:pStyle w:val="Sarakstarindkopa"/>
        <w:spacing w:after="120"/>
        <w:rPr>
          <w:rFonts w:asciiTheme="minorHAnsi" w:hAnsiTheme="minorHAnsi" w:cstheme="minorHAnsi"/>
          <w:sz w:val="22"/>
          <w:szCs w:val="22"/>
        </w:rPr>
      </w:pPr>
      <w:r w:rsidRPr="00CA2251">
        <w:rPr>
          <w:rFonts w:asciiTheme="minorHAnsi" w:hAnsiTheme="minorHAnsi" w:cstheme="minorHAnsi"/>
          <w:sz w:val="22"/>
          <w:szCs w:val="22"/>
        </w:rPr>
        <w:t>“Kvalitatīvi pakalpojumi” t.i. - pašvaldība sadarbībā ar valsts institūcijām rada iespējas: uzlabo tehnisko (t.sk.</w:t>
      </w:r>
      <w:r w:rsidR="00343FE1" w:rsidRPr="00CA2251">
        <w:rPr>
          <w:rFonts w:asciiTheme="minorHAnsi" w:hAnsiTheme="minorHAnsi" w:cstheme="minorHAnsi"/>
          <w:sz w:val="22"/>
          <w:szCs w:val="22"/>
        </w:rPr>
        <w:t xml:space="preserve"> </w:t>
      </w:r>
      <w:r w:rsidRPr="00CA2251">
        <w:rPr>
          <w:rFonts w:asciiTheme="minorHAnsi" w:hAnsiTheme="minorHAnsi" w:cstheme="minorHAnsi"/>
          <w:sz w:val="22"/>
          <w:szCs w:val="22"/>
        </w:rPr>
        <w:t>siltumapgādes infrastruktūru) un sociālo infrastruktūru, nodrošina uzņēmējdarbībai labvēlīgu un dzīvošanai pievilcīgu vidi</w:t>
      </w:r>
      <w:r w:rsidR="00135289" w:rsidRPr="00CA2251">
        <w:rPr>
          <w:rFonts w:asciiTheme="minorHAnsi" w:hAnsiTheme="minorHAnsi" w:cstheme="minorHAnsi"/>
          <w:sz w:val="22"/>
          <w:szCs w:val="22"/>
        </w:rPr>
        <w:t>.</w:t>
      </w:r>
    </w:p>
    <w:p w14:paraId="3CC10639" w14:textId="6321F97E" w:rsidR="00546CCA" w:rsidRPr="00CA2251" w:rsidRDefault="00546CCA" w:rsidP="008C1DC8">
      <w:pPr>
        <w:pStyle w:val="Sarakstarindkopa"/>
        <w:numPr>
          <w:ilvl w:val="0"/>
          <w:numId w:val="4"/>
        </w:numPr>
        <w:spacing w:after="120"/>
        <w:rPr>
          <w:rFonts w:asciiTheme="minorHAnsi" w:hAnsiTheme="minorHAnsi" w:cstheme="minorHAnsi"/>
          <w:sz w:val="22"/>
          <w:szCs w:val="22"/>
        </w:rPr>
      </w:pPr>
      <w:r w:rsidRPr="00CA2251">
        <w:rPr>
          <w:rFonts w:asciiTheme="minorHAnsi" w:hAnsiTheme="minorHAnsi" w:cstheme="minorHAnsi"/>
          <w:sz w:val="22"/>
          <w:szCs w:val="22"/>
        </w:rPr>
        <w:t>Stratēģijā horizontālā prioritāte noteikta -</w:t>
      </w:r>
      <w:r w:rsidR="00074CCA" w:rsidRPr="00CA2251">
        <w:rPr>
          <w:rFonts w:asciiTheme="minorHAnsi" w:hAnsiTheme="minorHAnsi" w:cstheme="minorHAnsi"/>
          <w:sz w:val="22"/>
          <w:szCs w:val="22"/>
        </w:rPr>
        <w:t xml:space="preserve"> </w:t>
      </w:r>
      <w:r w:rsidRPr="00CA2251">
        <w:rPr>
          <w:rFonts w:asciiTheme="minorHAnsi" w:hAnsiTheme="minorHAnsi" w:cstheme="minorHAnsi"/>
          <w:sz w:val="22"/>
          <w:szCs w:val="22"/>
        </w:rPr>
        <w:t>Infrastruktūras sakārtošana, kas ir vienojošs</w:t>
      </w:r>
      <w:r w:rsidR="00074CCA" w:rsidRPr="00CA2251">
        <w:rPr>
          <w:rFonts w:asciiTheme="minorHAnsi" w:hAnsiTheme="minorHAnsi" w:cstheme="minorHAnsi"/>
          <w:sz w:val="22"/>
          <w:szCs w:val="22"/>
        </w:rPr>
        <w:t xml:space="preserve"> </w:t>
      </w:r>
      <w:r w:rsidRPr="00CA2251">
        <w:rPr>
          <w:rFonts w:asciiTheme="minorHAnsi" w:hAnsiTheme="minorHAnsi" w:cstheme="minorHAnsi"/>
          <w:sz w:val="22"/>
          <w:szCs w:val="22"/>
        </w:rPr>
        <w:t>no stratēģiskajiem mērķiem izrietošs pasākumu kopums.</w:t>
      </w:r>
    </w:p>
    <w:p w14:paraId="64EADEC4" w14:textId="72793DA5" w:rsidR="00135289" w:rsidRPr="00CA2251" w:rsidRDefault="00546CCA" w:rsidP="008C1DC8">
      <w:pPr>
        <w:pStyle w:val="Sarakstarindkopa"/>
        <w:numPr>
          <w:ilvl w:val="0"/>
          <w:numId w:val="4"/>
        </w:numPr>
        <w:spacing w:after="120"/>
        <w:rPr>
          <w:rFonts w:asciiTheme="minorHAnsi" w:hAnsiTheme="minorHAnsi" w:cstheme="minorHAnsi"/>
          <w:sz w:val="22"/>
          <w:szCs w:val="22"/>
        </w:rPr>
      </w:pPr>
      <w:r w:rsidRPr="00CA2251">
        <w:rPr>
          <w:rFonts w:asciiTheme="minorHAnsi" w:hAnsiTheme="minorHAnsi" w:cstheme="minorHAnsi"/>
          <w:sz w:val="22"/>
          <w:szCs w:val="22"/>
        </w:rPr>
        <w:t>2</w:t>
      </w:r>
      <w:r w:rsidR="00135289" w:rsidRPr="00CA2251">
        <w:rPr>
          <w:rFonts w:asciiTheme="minorHAnsi" w:hAnsiTheme="minorHAnsi" w:cstheme="minorHAnsi"/>
          <w:sz w:val="22"/>
          <w:szCs w:val="22"/>
        </w:rPr>
        <w:t>.stratēģiskais mērķis (SM</w:t>
      </w:r>
      <w:r w:rsidRPr="00CA2251">
        <w:rPr>
          <w:rFonts w:asciiTheme="minorHAnsi" w:hAnsiTheme="minorHAnsi" w:cstheme="minorHAnsi"/>
          <w:sz w:val="22"/>
          <w:szCs w:val="22"/>
        </w:rPr>
        <w:t>2</w:t>
      </w:r>
      <w:r w:rsidR="00135289" w:rsidRPr="00CA2251">
        <w:rPr>
          <w:rFonts w:asciiTheme="minorHAnsi" w:hAnsiTheme="minorHAnsi" w:cstheme="minorHAnsi"/>
          <w:sz w:val="22"/>
          <w:szCs w:val="22"/>
        </w:rPr>
        <w:t xml:space="preserve">) – </w:t>
      </w:r>
      <w:r w:rsidRPr="00CA2251">
        <w:rPr>
          <w:rFonts w:asciiTheme="minorHAnsi" w:hAnsiTheme="minorHAnsi" w:cstheme="minorHAnsi"/>
          <w:i/>
          <w:iCs/>
          <w:sz w:val="22"/>
          <w:szCs w:val="22"/>
        </w:rPr>
        <w:t>Attīstīta tautsaimniecība, uzņēmējdarbībai labvēlīga vide</w:t>
      </w:r>
      <w:r w:rsidR="00135289" w:rsidRPr="00CA2251">
        <w:rPr>
          <w:rFonts w:asciiTheme="minorHAnsi" w:hAnsiTheme="minorHAnsi" w:cstheme="minorHAnsi"/>
          <w:sz w:val="22"/>
          <w:szCs w:val="22"/>
        </w:rPr>
        <w:t xml:space="preserve">, </w:t>
      </w:r>
      <w:r w:rsidRPr="00CA2251">
        <w:rPr>
          <w:rFonts w:asciiTheme="minorHAnsi" w:hAnsiTheme="minorHAnsi" w:cstheme="minorHAnsi"/>
          <w:sz w:val="22"/>
          <w:szCs w:val="22"/>
        </w:rPr>
        <w:t>iekļauj Ilgtermiņa prioritāti</w:t>
      </w:r>
      <w:r w:rsidRPr="00CA2251">
        <w:rPr>
          <w:rFonts w:asciiTheme="minorHAnsi" w:hAnsiTheme="minorHAnsi" w:cstheme="minorHAnsi"/>
          <w:i/>
          <w:iCs/>
          <w:sz w:val="22"/>
          <w:szCs w:val="22"/>
        </w:rPr>
        <w:t xml:space="preserve"> Ilgtspējīga ekonomika un uzņēmējdarbību atbalstoša vide, </w:t>
      </w:r>
      <w:r w:rsidRPr="00CA2251">
        <w:rPr>
          <w:rFonts w:asciiTheme="minorHAnsi" w:hAnsiTheme="minorHAnsi" w:cstheme="minorHAnsi"/>
          <w:sz w:val="22"/>
          <w:szCs w:val="22"/>
        </w:rPr>
        <w:t>kas savukārt ietver Prioritāro virzienu</w:t>
      </w:r>
      <w:r w:rsidR="00344D69" w:rsidRPr="00CA2251">
        <w:rPr>
          <w:rFonts w:asciiTheme="minorHAnsi" w:hAnsiTheme="minorHAnsi" w:cstheme="minorHAnsi"/>
          <w:i/>
          <w:iCs/>
          <w:sz w:val="22"/>
          <w:szCs w:val="22"/>
        </w:rPr>
        <w:t xml:space="preserve"> Kvalitatīvi pakalpojumi</w:t>
      </w:r>
      <w:r w:rsidR="00135289" w:rsidRPr="00CA2251">
        <w:rPr>
          <w:rFonts w:asciiTheme="minorHAnsi" w:hAnsiTheme="minorHAnsi" w:cstheme="minorHAnsi"/>
          <w:i/>
          <w:iCs/>
          <w:sz w:val="22"/>
          <w:szCs w:val="22"/>
        </w:rPr>
        <w:t>.</w:t>
      </w:r>
    </w:p>
    <w:p w14:paraId="2170EC28" w14:textId="50075222" w:rsidR="00135289" w:rsidRPr="00CA2251" w:rsidRDefault="00344D69" w:rsidP="0000480B">
      <w:pPr>
        <w:spacing w:after="120"/>
        <w:rPr>
          <w:rFonts w:asciiTheme="minorHAnsi" w:hAnsiTheme="minorHAnsi" w:cstheme="minorHAnsi"/>
          <w:sz w:val="22"/>
          <w:szCs w:val="22"/>
          <w:u w:val="single"/>
        </w:rPr>
      </w:pPr>
      <w:bookmarkStart w:id="56" w:name="_Toc167452675"/>
      <w:r w:rsidRPr="00CA2251">
        <w:rPr>
          <w:rFonts w:asciiTheme="minorHAnsi" w:hAnsiTheme="minorHAnsi" w:cstheme="minorHAnsi"/>
          <w:sz w:val="22"/>
          <w:szCs w:val="22"/>
          <w:u w:val="single"/>
        </w:rPr>
        <w:t>Gu</w:t>
      </w:r>
      <w:r w:rsidR="00343FE1" w:rsidRPr="00CA2251">
        <w:rPr>
          <w:rFonts w:asciiTheme="minorHAnsi" w:hAnsiTheme="minorHAnsi" w:cstheme="minorHAnsi"/>
          <w:sz w:val="22"/>
          <w:szCs w:val="22"/>
          <w:u w:val="single"/>
        </w:rPr>
        <w:t>l</w:t>
      </w:r>
      <w:r w:rsidRPr="00CA2251">
        <w:rPr>
          <w:rFonts w:asciiTheme="minorHAnsi" w:hAnsiTheme="minorHAnsi" w:cstheme="minorHAnsi"/>
          <w:sz w:val="22"/>
          <w:szCs w:val="22"/>
          <w:u w:val="single"/>
        </w:rPr>
        <w:t>benes</w:t>
      </w:r>
      <w:r w:rsidR="00135289" w:rsidRPr="00CA2251">
        <w:rPr>
          <w:rFonts w:asciiTheme="minorHAnsi" w:hAnsiTheme="minorHAnsi" w:cstheme="minorHAnsi"/>
          <w:sz w:val="22"/>
          <w:szCs w:val="22"/>
          <w:u w:val="single"/>
        </w:rPr>
        <w:t xml:space="preserve"> novada attīstības programma 202</w:t>
      </w:r>
      <w:r w:rsidRPr="00CA2251">
        <w:rPr>
          <w:rFonts w:asciiTheme="minorHAnsi" w:hAnsiTheme="minorHAnsi" w:cstheme="minorHAnsi"/>
          <w:sz w:val="22"/>
          <w:szCs w:val="22"/>
          <w:u w:val="single"/>
        </w:rPr>
        <w:t>5</w:t>
      </w:r>
      <w:r w:rsidR="00135289" w:rsidRPr="00CA2251">
        <w:rPr>
          <w:rFonts w:asciiTheme="minorHAnsi" w:hAnsiTheme="minorHAnsi" w:cstheme="minorHAnsi"/>
          <w:sz w:val="22"/>
          <w:szCs w:val="22"/>
          <w:u w:val="single"/>
        </w:rPr>
        <w:t>. –20</w:t>
      </w:r>
      <w:r w:rsidRPr="00CA2251">
        <w:rPr>
          <w:rFonts w:asciiTheme="minorHAnsi" w:hAnsiTheme="minorHAnsi" w:cstheme="minorHAnsi"/>
          <w:sz w:val="22"/>
          <w:szCs w:val="22"/>
          <w:u w:val="single"/>
        </w:rPr>
        <w:t>30</w:t>
      </w:r>
      <w:r w:rsidR="00135289" w:rsidRPr="00CA2251">
        <w:rPr>
          <w:rFonts w:asciiTheme="minorHAnsi" w:hAnsiTheme="minorHAnsi" w:cstheme="minorHAnsi"/>
          <w:sz w:val="22"/>
          <w:szCs w:val="22"/>
          <w:u w:val="single"/>
        </w:rPr>
        <w:t>. gadam</w:t>
      </w:r>
      <w:bookmarkEnd w:id="56"/>
      <w:r w:rsidR="00D94EF4" w:rsidRPr="00CA2251">
        <w:rPr>
          <w:rStyle w:val="Vresatsauce"/>
          <w:rFonts w:asciiTheme="minorHAnsi" w:hAnsiTheme="minorHAnsi" w:cstheme="minorHAnsi"/>
          <w:sz w:val="22"/>
          <w:szCs w:val="22"/>
          <w:u w:val="single"/>
        </w:rPr>
        <w:footnoteReference w:id="4"/>
      </w:r>
    </w:p>
    <w:p w14:paraId="2E48B2D6" w14:textId="2B45EA30" w:rsidR="00344D69" w:rsidRPr="00CA2251" w:rsidRDefault="00A26024" w:rsidP="0000480B">
      <w:pPr>
        <w:spacing w:after="120"/>
        <w:jc w:val="both"/>
        <w:rPr>
          <w:rFonts w:asciiTheme="minorHAnsi" w:hAnsiTheme="minorHAnsi" w:cstheme="minorHAnsi"/>
          <w:sz w:val="22"/>
          <w:szCs w:val="22"/>
        </w:rPr>
      </w:pPr>
      <w:r w:rsidRPr="00CA2251">
        <w:rPr>
          <w:rFonts w:asciiTheme="minorHAnsi" w:hAnsiTheme="minorHAnsi" w:cstheme="minorHAnsi"/>
          <w:sz w:val="22"/>
          <w:szCs w:val="22"/>
        </w:rPr>
        <w:t>Gulbenes</w:t>
      </w:r>
      <w:r w:rsidR="00443455" w:rsidRPr="00CA2251">
        <w:rPr>
          <w:rFonts w:asciiTheme="minorHAnsi" w:hAnsiTheme="minorHAnsi" w:cstheme="minorHAnsi"/>
          <w:sz w:val="22"/>
          <w:szCs w:val="22"/>
        </w:rPr>
        <w:t xml:space="preserve"> novada attīstības programmā </w:t>
      </w:r>
      <w:r w:rsidR="00344D69" w:rsidRPr="00CA2251">
        <w:rPr>
          <w:rFonts w:asciiTheme="minorHAnsi" w:hAnsiTheme="minorHAnsi" w:cstheme="minorHAnsi"/>
          <w:sz w:val="22"/>
          <w:szCs w:val="22"/>
        </w:rPr>
        <w:t>Stratēģiskie mērķ</w:t>
      </w:r>
      <w:r w:rsidR="00443455" w:rsidRPr="00CA2251">
        <w:rPr>
          <w:rFonts w:asciiTheme="minorHAnsi" w:hAnsiTheme="minorHAnsi" w:cstheme="minorHAnsi"/>
          <w:sz w:val="22"/>
          <w:szCs w:val="22"/>
        </w:rPr>
        <w:t>a</w:t>
      </w:r>
      <w:r w:rsidR="00344D69" w:rsidRPr="00CA2251">
        <w:rPr>
          <w:rFonts w:asciiTheme="minorHAnsi" w:hAnsiTheme="minorHAnsi" w:cstheme="minorHAnsi"/>
          <w:sz w:val="22"/>
          <w:szCs w:val="22"/>
        </w:rPr>
        <w:t xml:space="preserve"> (SM2) </w:t>
      </w:r>
      <w:r w:rsidR="00344D69" w:rsidRPr="00CA2251">
        <w:rPr>
          <w:rFonts w:asciiTheme="minorHAnsi" w:hAnsiTheme="minorHAnsi" w:cstheme="minorHAnsi"/>
          <w:i/>
          <w:iCs/>
          <w:sz w:val="22"/>
          <w:szCs w:val="22"/>
        </w:rPr>
        <w:t>Ilgtspējīga ekonomika un uzņēmējdarbību atbalstoša vide</w:t>
      </w:r>
      <w:r w:rsidR="00443455" w:rsidRPr="00CA2251">
        <w:rPr>
          <w:rFonts w:asciiTheme="minorHAnsi" w:hAnsiTheme="minorHAnsi" w:cstheme="minorHAnsi"/>
          <w:sz w:val="22"/>
          <w:szCs w:val="22"/>
        </w:rPr>
        <w:t xml:space="preserve"> ietvaros ir izvirzīta Ilgtermiņa prioritāte (</w:t>
      </w:r>
      <w:r w:rsidR="00344D69" w:rsidRPr="00CA2251">
        <w:rPr>
          <w:rFonts w:asciiTheme="minorHAnsi" w:hAnsiTheme="minorHAnsi" w:cstheme="minorHAnsi"/>
          <w:sz w:val="22"/>
          <w:szCs w:val="22"/>
        </w:rPr>
        <w:t>IP</w:t>
      </w:r>
      <w:r w:rsidR="00443455" w:rsidRPr="00CA2251">
        <w:rPr>
          <w:rFonts w:asciiTheme="minorHAnsi" w:hAnsiTheme="minorHAnsi" w:cstheme="minorHAnsi"/>
          <w:sz w:val="22"/>
          <w:szCs w:val="22"/>
        </w:rPr>
        <w:t>)</w:t>
      </w:r>
      <w:r w:rsidR="00344D69" w:rsidRPr="00CA2251">
        <w:rPr>
          <w:rFonts w:asciiTheme="minorHAnsi" w:hAnsiTheme="minorHAnsi" w:cstheme="minorHAnsi"/>
          <w:sz w:val="22"/>
          <w:szCs w:val="22"/>
        </w:rPr>
        <w:t xml:space="preserve"> </w:t>
      </w:r>
      <w:r w:rsidR="00344D69" w:rsidRPr="00CA2251">
        <w:rPr>
          <w:rFonts w:asciiTheme="minorHAnsi" w:hAnsiTheme="minorHAnsi" w:cstheme="minorHAnsi"/>
          <w:i/>
          <w:iCs/>
          <w:sz w:val="22"/>
          <w:szCs w:val="22"/>
        </w:rPr>
        <w:t>Ilgtspējīga ekonomika un uzņēmējdarbību atbalstoša vide</w:t>
      </w:r>
      <w:r w:rsidR="00443455" w:rsidRPr="00CA2251">
        <w:rPr>
          <w:rFonts w:asciiTheme="minorHAnsi" w:hAnsiTheme="minorHAnsi" w:cstheme="minorHAnsi"/>
          <w:sz w:val="22"/>
          <w:szCs w:val="22"/>
        </w:rPr>
        <w:t>, kas savukārt ietver sekojošu vidēja termiņa prioritāti (VTP), rīcības virzienu (RV) un uzdevumu (U):</w:t>
      </w:r>
    </w:p>
    <w:p w14:paraId="3A53085D" w14:textId="1EDADF87" w:rsidR="00344D69" w:rsidRPr="00CA2251" w:rsidRDefault="00344D69" w:rsidP="008C1DC8">
      <w:pPr>
        <w:pStyle w:val="Sarakstarindkopa"/>
        <w:numPr>
          <w:ilvl w:val="3"/>
          <w:numId w:val="5"/>
        </w:numPr>
        <w:spacing w:after="120"/>
        <w:ind w:left="993"/>
        <w:rPr>
          <w:rFonts w:asciiTheme="minorHAnsi" w:hAnsiTheme="minorHAnsi" w:cstheme="minorHAnsi"/>
          <w:sz w:val="22"/>
          <w:szCs w:val="22"/>
        </w:rPr>
      </w:pPr>
      <w:r w:rsidRPr="00CA2251">
        <w:rPr>
          <w:rFonts w:asciiTheme="minorHAnsi" w:hAnsiTheme="minorHAnsi" w:cstheme="minorHAnsi"/>
          <w:sz w:val="22"/>
          <w:szCs w:val="22"/>
        </w:rPr>
        <w:t xml:space="preserve">VTPE2. </w:t>
      </w:r>
      <w:r w:rsidRPr="00CA2251">
        <w:rPr>
          <w:rFonts w:asciiTheme="minorHAnsi" w:hAnsiTheme="minorHAnsi" w:cstheme="minorHAnsi"/>
          <w:i/>
          <w:iCs/>
          <w:sz w:val="22"/>
          <w:szCs w:val="22"/>
        </w:rPr>
        <w:t>Vide un klimats</w:t>
      </w:r>
      <w:r w:rsidR="00443455" w:rsidRPr="00CA2251">
        <w:rPr>
          <w:rFonts w:asciiTheme="minorHAnsi" w:hAnsiTheme="minorHAnsi" w:cstheme="minorHAnsi"/>
          <w:sz w:val="22"/>
          <w:szCs w:val="22"/>
        </w:rPr>
        <w:t>;</w:t>
      </w:r>
    </w:p>
    <w:p w14:paraId="7AFAB962" w14:textId="52A3BDE8" w:rsidR="00344D69" w:rsidRPr="00CA2251" w:rsidRDefault="00344D69" w:rsidP="008C1DC8">
      <w:pPr>
        <w:pStyle w:val="Sarakstarindkopa"/>
        <w:numPr>
          <w:ilvl w:val="3"/>
          <w:numId w:val="5"/>
        </w:numPr>
        <w:spacing w:after="120"/>
        <w:ind w:left="993"/>
        <w:rPr>
          <w:rFonts w:asciiTheme="minorHAnsi" w:hAnsiTheme="minorHAnsi" w:cstheme="minorHAnsi"/>
          <w:sz w:val="22"/>
          <w:szCs w:val="22"/>
        </w:rPr>
      </w:pPr>
      <w:r w:rsidRPr="00CA2251">
        <w:rPr>
          <w:rFonts w:asciiTheme="minorHAnsi" w:hAnsiTheme="minorHAnsi" w:cstheme="minorHAnsi"/>
          <w:sz w:val="22"/>
          <w:szCs w:val="22"/>
        </w:rPr>
        <w:t xml:space="preserve">RVE2.2. </w:t>
      </w:r>
      <w:r w:rsidRPr="00CA2251">
        <w:rPr>
          <w:rFonts w:asciiTheme="minorHAnsi" w:hAnsiTheme="minorHAnsi" w:cstheme="minorHAnsi"/>
          <w:i/>
          <w:iCs/>
          <w:sz w:val="22"/>
          <w:szCs w:val="22"/>
        </w:rPr>
        <w:t>Energoefektivitāte un atjaunīgie energoresursi</w:t>
      </w:r>
    </w:p>
    <w:p w14:paraId="12969E8D" w14:textId="29070486" w:rsidR="00AB55D9" w:rsidRPr="00CA2251" w:rsidRDefault="00190FDD" w:rsidP="008C1DC8">
      <w:pPr>
        <w:pStyle w:val="Sarakstarindkopa"/>
        <w:numPr>
          <w:ilvl w:val="3"/>
          <w:numId w:val="5"/>
        </w:numPr>
        <w:spacing w:after="120"/>
        <w:ind w:left="993"/>
        <w:rPr>
          <w:rFonts w:asciiTheme="minorHAnsi" w:hAnsiTheme="minorHAnsi" w:cstheme="minorHAnsi"/>
          <w:sz w:val="22"/>
          <w:szCs w:val="22"/>
        </w:rPr>
      </w:pPr>
      <w:r w:rsidRPr="00CA2251">
        <w:rPr>
          <w:rFonts w:asciiTheme="minorHAnsi" w:hAnsiTheme="minorHAnsi" w:cstheme="minorHAnsi"/>
          <w:sz w:val="22"/>
          <w:szCs w:val="22"/>
        </w:rPr>
        <w:t xml:space="preserve">Rīcības plānā zem uzdevuma </w:t>
      </w:r>
      <w:r w:rsidR="00344D69" w:rsidRPr="00CA2251">
        <w:rPr>
          <w:rFonts w:asciiTheme="minorHAnsi" w:hAnsiTheme="minorHAnsi" w:cstheme="minorHAnsi"/>
          <w:sz w:val="22"/>
          <w:szCs w:val="22"/>
        </w:rPr>
        <w:t xml:space="preserve">UE2.2.1. </w:t>
      </w:r>
      <w:r w:rsidR="00344D69" w:rsidRPr="00CA2251">
        <w:rPr>
          <w:rFonts w:asciiTheme="minorHAnsi" w:hAnsiTheme="minorHAnsi" w:cstheme="minorHAnsi"/>
          <w:i/>
          <w:iCs/>
          <w:sz w:val="22"/>
          <w:szCs w:val="22"/>
        </w:rPr>
        <w:t>Veicināt pašvaldības īpašumu energoefektivitāti un atjaunīgo energoresursu izmantošanu</w:t>
      </w:r>
      <w:r w:rsidRPr="00CA2251">
        <w:rPr>
          <w:rFonts w:asciiTheme="minorHAnsi" w:hAnsiTheme="minorHAnsi" w:cstheme="minorHAnsi"/>
          <w:sz w:val="22"/>
          <w:szCs w:val="22"/>
        </w:rPr>
        <w:t xml:space="preserve"> ir izvirzīti sekojoši apakšuzdevumi</w:t>
      </w:r>
      <w:r w:rsidR="00AB55D9" w:rsidRPr="00CA2251">
        <w:rPr>
          <w:rFonts w:asciiTheme="minorHAnsi" w:hAnsiTheme="minorHAnsi" w:cstheme="minorHAnsi"/>
          <w:sz w:val="22"/>
          <w:szCs w:val="22"/>
        </w:rPr>
        <w:t>:</w:t>
      </w:r>
    </w:p>
    <w:p w14:paraId="62D270B6" w14:textId="23EEFCCF" w:rsidR="00AB55D9" w:rsidRPr="00CA2251" w:rsidRDefault="00AB55D9" w:rsidP="008C1DC8">
      <w:pPr>
        <w:pStyle w:val="Sarakstarindkopa"/>
        <w:numPr>
          <w:ilvl w:val="4"/>
          <w:numId w:val="5"/>
        </w:numPr>
        <w:spacing w:after="120"/>
        <w:ind w:left="1843"/>
        <w:rPr>
          <w:rFonts w:asciiTheme="minorHAnsi" w:hAnsiTheme="minorHAnsi" w:cstheme="minorHAnsi"/>
          <w:sz w:val="22"/>
          <w:szCs w:val="22"/>
        </w:rPr>
      </w:pPr>
      <w:r w:rsidRPr="00CA2251">
        <w:rPr>
          <w:rFonts w:asciiTheme="minorHAnsi" w:hAnsiTheme="minorHAnsi" w:cstheme="minorHAnsi"/>
          <w:sz w:val="22"/>
          <w:szCs w:val="22"/>
        </w:rPr>
        <w:t>Uzlabot apkures sistēmas pašvaldības iestādēs - Uzstādīti 3 jauni, efektīvi apkures katli;</w:t>
      </w:r>
    </w:p>
    <w:p w14:paraId="24DCD1EE" w14:textId="10EBB5E8" w:rsidR="00AB55D9" w:rsidRPr="00CA2251" w:rsidRDefault="00AB55D9" w:rsidP="008C1DC8">
      <w:pPr>
        <w:pStyle w:val="Sarakstarindkopa"/>
        <w:numPr>
          <w:ilvl w:val="4"/>
          <w:numId w:val="5"/>
        </w:numPr>
        <w:spacing w:after="120"/>
        <w:ind w:left="1843"/>
        <w:rPr>
          <w:rFonts w:asciiTheme="minorHAnsi" w:hAnsiTheme="minorHAnsi" w:cstheme="minorHAnsi"/>
          <w:sz w:val="22"/>
          <w:szCs w:val="22"/>
        </w:rPr>
      </w:pPr>
      <w:r w:rsidRPr="00CA2251">
        <w:rPr>
          <w:rFonts w:asciiTheme="minorHAnsi" w:hAnsiTheme="minorHAnsi" w:cstheme="minorHAnsi"/>
          <w:sz w:val="22"/>
          <w:szCs w:val="22"/>
        </w:rPr>
        <w:t>Uzlabot esošo siltumtīklu energoefektivitātes rādītājus - Veikti uzlabojumi siltumtīklā, uzlabojušies efektivitātes rādītāji</w:t>
      </w:r>
      <w:r w:rsidR="00190FDD" w:rsidRPr="00CA2251">
        <w:rPr>
          <w:rFonts w:asciiTheme="minorHAnsi" w:hAnsiTheme="minorHAnsi" w:cstheme="minorHAnsi"/>
          <w:sz w:val="22"/>
          <w:szCs w:val="22"/>
        </w:rPr>
        <w:t>;</w:t>
      </w:r>
    </w:p>
    <w:p w14:paraId="60767421" w14:textId="3ED0A5D4" w:rsidR="00190FDD" w:rsidRPr="00CA2251" w:rsidRDefault="00190FDD" w:rsidP="008C1DC8">
      <w:pPr>
        <w:pStyle w:val="Sarakstarindkopa"/>
        <w:numPr>
          <w:ilvl w:val="3"/>
          <w:numId w:val="5"/>
        </w:numPr>
        <w:spacing w:after="120"/>
        <w:ind w:left="993"/>
        <w:rPr>
          <w:rFonts w:asciiTheme="minorHAnsi" w:hAnsiTheme="minorHAnsi" w:cstheme="minorHAnsi"/>
          <w:sz w:val="22"/>
          <w:szCs w:val="22"/>
        </w:rPr>
      </w:pPr>
      <w:bookmarkStart w:id="57" w:name="_Hlk185327210"/>
      <w:r w:rsidRPr="00CA2251">
        <w:rPr>
          <w:rFonts w:asciiTheme="minorHAnsi" w:hAnsiTheme="minorHAnsi" w:cstheme="minorHAnsi"/>
          <w:sz w:val="22"/>
          <w:szCs w:val="22"/>
        </w:rPr>
        <w:t>Inves</w:t>
      </w:r>
      <w:r w:rsidR="00E50F38" w:rsidRPr="00CA2251">
        <w:rPr>
          <w:rFonts w:asciiTheme="minorHAnsi" w:hAnsiTheme="minorHAnsi" w:cstheme="minorHAnsi"/>
          <w:sz w:val="22"/>
          <w:szCs w:val="22"/>
        </w:rPr>
        <w:t>t</w:t>
      </w:r>
      <w:r w:rsidRPr="00CA2251">
        <w:rPr>
          <w:rFonts w:asciiTheme="minorHAnsi" w:hAnsiTheme="minorHAnsi" w:cstheme="minorHAnsi"/>
          <w:sz w:val="22"/>
          <w:szCs w:val="22"/>
        </w:rPr>
        <w:t xml:space="preserve">īciju plānā zem uzdevuma UE2.2.1. </w:t>
      </w:r>
      <w:r w:rsidRPr="00CA2251">
        <w:rPr>
          <w:rFonts w:asciiTheme="minorHAnsi" w:hAnsiTheme="minorHAnsi" w:cstheme="minorHAnsi"/>
          <w:i/>
          <w:iCs/>
          <w:sz w:val="22"/>
          <w:szCs w:val="22"/>
        </w:rPr>
        <w:t>Veicināt pašvaldības īpašumu energoefektivitāti un atjaunīgo energoresursu izmantošanu</w:t>
      </w:r>
      <w:r w:rsidRPr="00CA2251">
        <w:rPr>
          <w:rFonts w:asciiTheme="minorHAnsi" w:hAnsiTheme="minorHAnsi" w:cstheme="minorHAnsi"/>
          <w:sz w:val="22"/>
          <w:szCs w:val="22"/>
        </w:rPr>
        <w:t xml:space="preserve"> ir izvirzīti sekojoši projekti:</w:t>
      </w:r>
    </w:p>
    <w:p w14:paraId="4CFB41FF" w14:textId="0D3DBB7B" w:rsidR="00AB55D9" w:rsidRPr="00CA2251" w:rsidRDefault="00AB55D9" w:rsidP="008C1DC8">
      <w:pPr>
        <w:pStyle w:val="Sarakstarindkopa"/>
        <w:numPr>
          <w:ilvl w:val="4"/>
          <w:numId w:val="5"/>
        </w:numPr>
        <w:spacing w:after="120"/>
        <w:ind w:left="1843"/>
        <w:rPr>
          <w:rFonts w:asciiTheme="minorHAnsi" w:hAnsiTheme="minorHAnsi" w:cstheme="minorHAnsi"/>
          <w:sz w:val="22"/>
          <w:szCs w:val="22"/>
        </w:rPr>
      </w:pPr>
      <w:r w:rsidRPr="00CA2251">
        <w:rPr>
          <w:rFonts w:asciiTheme="minorHAnsi" w:hAnsiTheme="minorHAnsi" w:cstheme="minorHAnsi"/>
          <w:sz w:val="22"/>
          <w:szCs w:val="22"/>
        </w:rPr>
        <w:t>Apkures sistēmas uzlabošana Gulbenes pilsētā</w:t>
      </w:r>
      <w:r w:rsidR="005222D0" w:rsidRPr="00CA2251">
        <w:rPr>
          <w:rFonts w:asciiTheme="minorHAnsi" w:hAnsiTheme="minorHAnsi" w:cstheme="minorHAnsi"/>
          <w:sz w:val="22"/>
          <w:szCs w:val="22"/>
        </w:rPr>
        <w:t>,</w:t>
      </w:r>
      <w:r w:rsidRPr="00CA2251">
        <w:rPr>
          <w:rFonts w:asciiTheme="minorHAnsi" w:hAnsiTheme="minorHAnsi" w:cstheme="minorHAnsi"/>
          <w:sz w:val="22"/>
          <w:szCs w:val="22"/>
        </w:rPr>
        <w:t xml:space="preserve"> 3 500</w:t>
      </w:r>
      <w:r w:rsidR="005222D0" w:rsidRPr="00CA2251">
        <w:rPr>
          <w:rFonts w:asciiTheme="minorHAnsi" w:hAnsiTheme="minorHAnsi" w:cstheme="minorHAnsi"/>
          <w:sz w:val="22"/>
          <w:szCs w:val="22"/>
        </w:rPr>
        <w:t> </w:t>
      </w:r>
      <w:r w:rsidRPr="00CA2251">
        <w:rPr>
          <w:rFonts w:asciiTheme="minorHAnsi" w:hAnsiTheme="minorHAnsi" w:cstheme="minorHAnsi"/>
          <w:sz w:val="22"/>
          <w:szCs w:val="22"/>
        </w:rPr>
        <w:t>000</w:t>
      </w:r>
      <w:r w:rsidR="005222D0" w:rsidRPr="00CA2251">
        <w:rPr>
          <w:rFonts w:asciiTheme="minorHAnsi" w:hAnsiTheme="minorHAnsi" w:cstheme="minorHAnsi"/>
          <w:sz w:val="22"/>
          <w:szCs w:val="22"/>
        </w:rPr>
        <w:t xml:space="preserve"> EUR, kas ietver </w:t>
      </w:r>
      <w:r w:rsidRPr="00CA2251">
        <w:rPr>
          <w:rFonts w:asciiTheme="minorHAnsi" w:hAnsiTheme="minorHAnsi" w:cstheme="minorHAnsi"/>
          <w:sz w:val="22"/>
          <w:szCs w:val="22"/>
        </w:rPr>
        <w:t>apkures ražošanas sistēma</w:t>
      </w:r>
      <w:r w:rsidR="00E50F38" w:rsidRPr="00CA2251">
        <w:rPr>
          <w:rFonts w:asciiTheme="minorHAnsi" w:hAnsiTheme="minorHAnsi" w:cstheme="minorHAnsi"/>
          <w:sz w:val="22"/>
          <w:szCs w:val="22"/>
        </w:rPr>
        <w:t>s</w:t>
      </w:r>
      <w:r w:rsidR="005222D0" w:rsidRPr="00CA2251">
        <w:rPr>
          <w:rFonts w:asciiTheme="minorHAnsi" w:hAnsiTheme="minorHAnsi" w:cstheme="minorHAnsi"/>
          <w:sz w:val="22"/>
          <w:szCs w:val="22"/>
        </w:rPr>
        <w:t xml:space="preserve"> modernizāciju</w:t>
      </w:r>
      <w:r w:rsidRPr="00CA2251">
        <w:rPr>
          <w:rFonts w:asciiTheme="minorHAnsi" w:hAnsiTheme="minorHAnsi" w:cstheme="minorHAnsi"/>
          <w:sz w:val="22"/>
          <w:szCs w:val="22"/>
        </w:rPr>
        <w:t xml:space="preserve"> 2026</w:t>
      </w:r>
      <w:r w:rsidR="005222D0" w:rsidRPr="00CA2251">
        <w:rPr>
          <w:rFonts w:asciiTheme="minorHAnsi" w:hAnsiTheme="minorHAnsi" w:cstheme="minorHAnsi"/>
          <w:sz w:val="22"/>
          <w:szCs w:val="22"/>
        </w:rPr>
        <w:t>-</w:t>
      </w:r>
      <w:r w:rsidRPr="00CA2251">
        <w:rPr>
          <w:rFonts w:asciiTheme="minorHAnsi" w:hAnsiTheme="minorHAnsi" w:cstheme="minorHAnsi"/>
          <w:sz w:val="22"/>
          <w:szCs w:val="22"/>
        </w:rPr>
        <w:t>2028</w:t>
      </w:r>
      <w:r w:rsidR="005222D0" w:rsidRPr="00CA2251">
        <w:rPr>
          <w:rFonts w:asciiTheme="minorHAnsi" w:hAnsiTheme="minorHAnsi" w:cstheme="minorHAnsi"/>
          <w:sz w:val="22"/>
          <w:szCs w:val="22"/>
        </w:rPr>
        <w:t>.gadu periodā</w:t>
      </w:r>
      <w:r w:rsidRPr="00CA2251">
        <w:rPr>
          <w:rFonts w:asciiTheme="minorHAnsi" w:hAnsiTheme="minorHAnsi" w:cstheme="minorHAnsi"/>
          <w:sz w:val="22"/>
          <w:szCs w:val="22"/>
        </w:rPr>
        <w:t xml:space="preserve"> Privātā</w:t>
      </w:r>
      <w:r w:rsidR="005222D0" w:rsidRPr="00CA2251">
        <w:rPr>
          <w:rFonts w:asciiTheme="minorHAnsi" w:hAnsiTheme="minorHAnsi" w:cstheme="minorHAnsi"/>
          <w:sz w:val="22"/>
          <w:szCs w:val="22"/>
        </w:rPr>
        <w:t>s</w:t>
      </w:r>
      <w:r w:rsidRPr="00CA2251">
        <w:rPr>
          <w:rFonts w:asciiTheme="minorHAnsi" w:hAnsiTheme="minorHAnsi" w:cstheme="minorHAnsi"/>
          <w:sz w:val="22"/>
          <w:szCs w:val="22"/>
        </w:rPr>
        <w:t xml:space="preserve"> publiskā</w:t>
      </w:r>
      <w:r w:rsidR="005222D0" w:rsidRPr="00CA2251">
        <w:rPr>
          <w:rFonts w:asciiTheme="minorHAnsi" w:hAnsiTheme="minorHAnsi" w:cstheme="minorHAnsi"/>
          <w:sz w:val="22"/>
          <w:szCs w:val="22"/>
        </w:rPr>
        <w:t>s</w:t>
      </w:r>
      <w:r w:rsidRPr="00CA2251">
        <w:rPr>
          <w:rFonts w:asciiTheme="minorHAnsi" w:hAnsiTheme="minorHAnsi" w:cstheme="minorHAnsi"/>
          <w:sz w:val="22"/>
          <w:szCs w:val="22"/>
        </w:rPr>
        <w:t xml:space="preserve"> partnerība</w:t>
      </w:r>
      <w:r w:rsidR="005222D0" w:rsidRPr="00CA2251">
        <w:rPr>
          <w:rFonts w:asciiTheme="minorHAnsi" w:hAnsiTheme="minorHAnsi" w:cstheme="minorHAnsi"/>
          <w:sz w:val="22"/>
          <w:szCs w:val="22"/>
        </w:rPr>
        <w:t>s ietvaros bez pašvaldības ieguldījuma</w:t>
      </w:r>
      <w:r w:rsidRPr="00CA2251">
        <w:rPr>
          <w:rFonts w:asciiTheme="minorHAnsi" w:hAnsiTheme="minorHAnsi" w:cstheme="minorHAnsi"/>
          <w:sz w:val="22"/>
          <w:szCs w:val="22"/>
        </w:rPr>
        <w:t>;</w:t>
      </w:r>
    </w:p>
    <w:p w14:paraId="197E1B32" w14:textId="144E0E51" w:rsidR="00AB55D9" w:rsidRPr="00CA2251" w:rsidRDefault="00AB55D9" w:rsidP="008C1DC8">
      <w:pPr>
        <w:pStyle w:val="Sarakstarindkopa"/>
        <w:numPr>
          <w:ilvl w:val="4"/>
          <w:numId w:val="5"/>
        </w:numPr>
        <w:spacing w:after="120"/>
        <w:ind w:left="1843"/>
        <w:rPr>
          <w:rFonts w:asciiTheme="minorHAnsi" w:hAnsiTheme="minorHAnsi" w:cstheme="minorHAnsi"/>
          <w:sz w:val="22"/>
          <w:szCs w:val="22"/>
        </w:rPr>
      </w:pPr>
      <w:r w:rsidRPr="00CA2251">
        <w:rPr>
          <w:rFonts w:asciiTheme="minorHAnsi" w:hAnsiTheme="minorHAnsi" w:cstheme="minorHAnsi"/>
          <w:sz w:val="22"/>
          <w:szCs w:val="22"/>
        </w:rPr>
        <w:t>Pilnveidota centralizēto siltumtīklu sistēma Gulbenes pilsētā</w:t>
      </w:r>
      <w:r w:rsidR="005222D0" w:rsidRPr="00CA2251">
        <w:rPr>
          <w:rFonts w:asciiTheme="minorHAnsi" w:hAnsiTheme="minorHAnsi" w:cstheme="minorHAnsi"/>
          <w:sz w:val="22"/>
          <w:szCs w:val="22"/>
        </w:rPr>
        <w:t>,</w:t>
      </w:r>
      <w:r w:rsidRPr="00CA2251">
        <w:rPr>
          <w:rFonts w:asciiTheme="minorHAnsi" w:hAnsiTheme="minorHAnsi" w:cstheme="minorHAnsi"/>
          <w:sz w:val="22"/>
          <w:szCs w:val="22"/>
        </w:rPr>
        <w:t xml:space="preserve"> 300 000</w:t>
      </w:r>
      <w:r w:rsidR="005222D0" w:rsidRPr="00CA2251">
        <w:rPr>
          <w:rFonts w:asciiTheme="minorHAnsi" w:hAnsiTheme="minorHAnsi" w:cstheme="minorHAnsi"/>
          <w:sz w:val="22"/>
          <w:szCs w:val="22"/>
        </w:rPr>
        <w:t xml:space="preserve"> EUR, kas ietver siltumtrašu izbūvi un atjaunošanu</w:t>
      </w:r>
      <w:r w:rsidRPr="00CA2251">
        <w:rPr>
          <w:rFonts w:asciiTheme="minorHAnsi" w:hAnsiTheme="minorHAnsi" w:cstheme="minorHAnsi"/>
          <w:sz w:val="22"/>
          <w:szCs w:val="22"/>
        </w:rPr>
        <w:t xml:space="preserve"> 2026</w:t>
      </w:r>
      <w:r w:rsidR="005222D0" w:rsidRPr="00CA2251">
        <w:rPr>
          <w:rFonts w:asciiTheme="minorHAnsi" w:hAnsiTheme="minorHAnsi" w:cstheme="minorHAnsi"/>
          <w:sz w:val="22"/>
          <w:szCs w:val="22"/>
        </w:rPr>
        <w:t>-</w:t>
      </w:r>
      <w:r w:rsidRPr="00CA2251">
        <w:rPr>
          <w:rFonts w:asciiTheme="minorHAnsi" w:hAnsiTheme="minorHAnsi" w:cstheme="minorHAnsi"/>
          <w:sz w:val="22"/>
          <w:szCs w:val="22"/>
        </w:rPr>
        <w:t>2028</w:t>
      </w:r>
      <w:r w:rsidR="005222D0" w:rsidRPr="00CA2251">
        <w:rPr>
          <w:rFonts w:asciiTheme="minorHAnsi" w:hAnsiTheme="minorHAnsi" w:cstheme="minorHAnsi"/>
          <w:sz w:val="22"/>
          <w:szCs w:val="22"/>
        </w:rPr>
        <w:t>.gadu periodā</w:t>
      </w:r>
      <w:r w:rsidRPr="00CA2251">
        <w:rPr>
          <w:rFonts w:asciiTheme="minorHAnsi" w:hAnsiTheme="minorHAnsi" w:cstheme="minorHAnsi"/>
          <w:sz w:val="22"/>
          <w:szCs w:val="22"/>
        </w:rPr>
        <w:t xml:space="preserve"> </w:t>
      </w:r>
      <w:r w:rsidR="005222D0" w:rsidRPr="00CA2251">
        <w:rPr>
          <w:rFonts w:asciiTheme="minorHAnsi" w:hAnsiTheme="minorHAnsi" w:cstheme="minorHAnsi"/>
          <w:sz w:val="22"/>
          <w:szCs w:val="22"/>
        </w:rPr>
        <w:t>Privātās publiskās partnerības ietvaros bez pašvaldības ieguldījuma.</w:t>
      </w:r>
    </w:p>
    <w:p w14:paraId="67D31753" w14:textId="3B240664" w:rsidR="00135289" w:rsidRPr="00CA2251" w:rsidRDefault="008E4E4E" w:rsidP="0000480B">
      <w:pPr>
        <w:spacing w:after="120"/>
        <w:rPr>
          <w:rFonts w:asciiTheme="minorHAnsi" w:hAnsiTheme="minorHAnsi" w:cstheme="minorHAnsi"/>
          <w:sz w:val="22"/>
          <w:szCs w:val="22"/>
          <w:u w:val="single"/>
        </w:rPr>
      </w:pPr>
      <w:bookmarkStart w:id="58" w:name="_Toc167452676"/>
      <w:bookmarkEnd w:id="57"/>
      <w:r w:rsidRPr="00CA2251">
        <w:rPr>
          <w:rFonts w:asciiTheme="minorHAnsi" w:hAnsiTheme="minorHAnsi" w:cstheme="minorHAnsi"/>
          <w:sz w:val="22"/>
          <w:szCs w:val="22"/>
          <w:u w:val="single"/>
        </w:rPr>
        <w:lastRenderedPageBreak/>
        <w:t>Gulbenes</w:t>
      </w:r>
      <w:r w:rsidR="00135289" w:rsidRPr="00CA2251">
        <w:rPr>
          <w:rFonts w:asciiTheme="minorHAnsi" w:hAnsiTheme="minorHAnsi" w:cstheme="minorHAnsi"/>
          <w:sz w:val="22"/>
          <w:szCs w:val="22"/>
          <w:u w:val="single"/>
        </w:rPr>
        <w:t xml:space="preserve"> novada teritorijas plānojums</w:t>
      </w:r>
      <w:bookmarkEnd w:id="58"/>
    </w:p>
    <w:p w14:paraId="26D86B02" w14:textId="5BE5950D" w:rsidR="00E674DF" w:rsidRPr="00CA2251" w:rsidRDefault="00135289" w:rsidP="0000480B">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Atbilstoši </w:t>
      </w:r>
      <w:r w:rsidR="008E4E4E" w:rsidRPr="00CA2251">
        <w:rPr>
          <w:rFonts w:asciiTheme="minorHAnsi" w:hAnsiTheme="minorHAnsi" w:cstheme="minorHAnsi"/>
          <w:sz w:val="22"/>
          <w:szCs w:val="22"/>
        </w:rPr>
        <w:t>Gulbenes</w:t>
      </w:r>
      <w:r w:rsidRPr="00CA2251">
        <w:rPr>
          <w:rFonts w:asciiTheme="minorHAnsi" w:hAnsiTheme="minorHAnsi" w:cstheme="minorHAnsi"/>
          <w:sz w:val="22"/>
          <w:szCs w:val="22"/>
        </w:rPr>
        <w:t xml:space="preserve"> novada teritorijas plānojuma aktuālai redakcijas</w:t>
      </w:r>
      <w:r w:rsidR="000F37AF" w:rsidRPr="00CA2251">
        <w:rPr>
          <w:rStyle w:val="Vresatsauce"/>
          <w:rFonts w:asciiTheme="minorHAnsi" w:hAnsiTheme="minorHAnsi" w:cstheme="minorHAnsi"/>
          <w:sz w:val="22"/>
          <w:szCs w:val="22"/>
        </w:rPr>
        <w:footnoteReference w:id="5"/>
      </w:r>
      <w:r w:rsidRPr="00CA2251">
        <w:rPr>
          <w:rFonts w:asciiTheme="minorHAnsi" w:hAnsiTheme="minorHAnsi" w:cstheme="minorHAnsi"/>
          <w:sz w:val="22"/>
          <w:szCs w:val="22"/>
        </w:rPr>
        <w:t xml:space="preserve"> (20</w:t>
      </w:r>
      <w:r w:rsidR="008E4E4E" w:rsidRPr="00CA2251">
        <w:rPr>
          <w:rFonts w:asciiTheme="minorHAnsi" w:hAnsiTheme="minorHAnsi" w:cstheme="minorHAnsi"/>
          <w:sz w:val="22"/>
          <w:szCs w:val="22"/>
        </w:rPr>
        <w:t>18</w:t>
      </w:r>
      <w:r w:rsidRPr="00CA2251">
        <w:rPr>
          <w:rFonts w:asciiTheme="minorHAnsi" w:hAnsiTheme="minorHAnsi" w:cstheme="minorHAnsi"/>
          <w:sz w:val="22"/>
          <w:szCs w:val="22"/>
        </w:rPr>
        <w:t>.gads) Teritorijas izmantošanas un apbūves noteikumiem īpaši nosacījumi attiecībā uz siltumapgādes sistēmas jomu nav paredzēti.</w:t>
      </w:r>
    </w:p>
    <w:p w14:paraId="3EB970C5" w14:textId="77777777" w:rsidR="00DB10AD" w:rsidRPr="00CA2251" w:rsidRDefault="00DB10AD" w:rsidP="00DB10AD">
      <w:pPr>
        <w:spacing w:after="120"/>
        <w:jc w:val="both"/>
        <w:rPr>
          <w:rFonts w:asciiTheme="minorHAnsi" w:hAnsiTheme="minorHAnsi" w:cstheme="minorHAnsi"/>
          <w:sz w:val="22"/>
          <w:szCs w:val="22"/>
        </w:rPr>
      </w:pPr>
    </w:p>
    <w:p w14:paraId="3DADAAE1" w14:textId="77777777" w:rsidR="00135289" w:rsidRPr="00CA2251" w:rsidRDefault="00135289" w:rsidP="0000480B">
      <w:pPr>
        <w:pStyle w:val="Virsraksts4"/>
        <w:spacing w:before="0" w:after="120"/>
      </w:pPr>
      <w:bookmarkStart w:id="59" w:name="_Toc167452677"/>
      <w:bookmarkStart w:id="60" w:name="_Hlk157521300"/>
      <w:r w:rsidRPr="00CA2251">
        <w:t>Reģionālā līmeņa attīstības plānošanas dokumenti</w:t>
      </w:r>
      <w:bookmarkEnd w:id="59"/>
    </w:p>
    <w:p w14:paraId="4A815BE5" w14:textId="77777777" w:rsidR="00135289" w:rsidRPr="00CA2251" w:rsidRDefault="00135289" w:rsidP="0000480B">
      <w:pPr>
        <w:spacing w:after="120"/>
        <w:rPr>
          <w:rFonts w:asciiTheme="minorHAnsi" w:hAnsiTheme="minorHAnsi" w:cstheme="minorHAnsi"/>
          <w:sz w:val="22"/>
          <w:szCs w:val="22"/>
        </w:rPr>
      </w:pPr>
      <w:r w:rsidRPr="00CA2251">
        <w:rPr>
          <w:rFonts w:asciiTheme="minorHAnsi" w:hAnsiTheme="minorHAnsi" w:cstheme="minorHAnsi"/>
          <w:sz w:val="22"/>
          <w:szCs w:val="22"/>
        </w:rPr>
        <w:t>Siltumapgādes sistēmas energoefektivitāte un ilgtspēja ir ietverta un atbilst Vidzemes plānošanas reģiona plānošanas dokumentiem:</w:t>
      </w:r>
    </w:p>
    <w:p w14:paraId="5FAF3815" w14:textId="10915012" w:rsidR="00135289" w:rsidRPr="00CA2251" w:rsidRDefault="00135289" w:rsidP="008C1DC8">
      <w:pPr>
        <w:pStyle w:val="Sarakstarindkopa"/>
        <w:numPr>
          <w:ilvl w:val="0"/>
          <w:numId w:val="3"/>
        </w:numPr>
        <w:spacing w:after="120"/>
        <w:rPr>
          <w:rFonts w:asciiTheme="minorHAnsi" w:hAnsiTheme="minorHAnsi" w:cstheme="minorHAnsi"/>
          <w:sz w:val="22"/>
          <w:szCs w:val="22"/>
        </w:rPr>
      </w:pPr>
      <w:r w:rsidRPr="00CA2251">
        <w:rPr>
          <w:rFonts w:asciiTheme="minorHAnsi" w:hAnsiTheme="minorHAnsi" w:cstheme="minorHAnsi"/>
          <w:i/>
          <w:iCs/>
          <w:sz w:val="22"/>
          <w:szCs w:val="22"/>
        </w:rPr>
        <w:t>Vidzemes</w:t>
      </w:r>
      <w:r w:rsidR="000A120D" w:rsidRPr="00CA2251">
        <w:rPr>
          <w:rFonts w:asciiTheme="minorHAnsi" w:hAnsiTheme="minorHAnsi" w:cstheme="minorHAnsi"/>
          <w:i/>
          <w:iCs/>
          <w:sz w:val="22"/>
          <w:szCs w:val="22"/>
        </w:rPr>
        <w:t xml:space="preserve"> plānošanas reģiona</w:t>
      </w:r>
      <w:r w:rsidRPr="00CA2251">
        <w:rPr>
          <w:rFonts w:asciiTheme="minorHAnsi" w:hAnsiTheme="minorHAnsi" w:cstheme="minorHAnsi"/>
          <w:i/>
          <w:iCs/>
          <w:sz w:val="22"/>
          <w:szCs w:val="22"/>
        </w:rPr>
        <w:t xml:space="preserve"> ilgtspējīgas attīstības stratēģija 2030</w:t>
      </w:r>
      <w:r w:rsidR="000A120D" w:rsidRPr="00CA2251">
        <w:rPr>
          <w:rStyle w:val="Vresatsauce"/>
          <w:rFonts w:asciiTheme="minorHAnsi" w:hAnsiTheme="minorHAnsi" w:cstheme="minorHAnsi"/>
          <w:i/>
          <w:iCs/>
          <w:sz w:val="22"/>
          <w:szCs w:val="22"/>
        </w:rPr>
        <w:footnoteReference w:id="6"/>
      </w:r>
      <w:r w:rsidRPr="00CA2251">
        <w:rPr>
          <w:rFonts w:asciiTheme="minorHAnsi" w:hAnsiTheme="minorHAnsi" w:cstheme="minorHAnsi"/>
          <w:sz w:val="22"/>
          <w:szCs w:val="22"/>
        </w:rPr>
        <w:t xml:space="preserve"> ietver ilgtermiņa prioritāti Nr. </w:t>
      </w:r>
      <w:r w:rsidRPr="00CA2251">
        <w:rPr>
          <w:rFonts w:asciiTheme="minorHAnsi" w:hAnsiTheme="minorHAnsi" w:cstheme="minorHAnsi"/>
          <w:i/>
          <w:iCs/>
          <w:sz w:val="22"/>
          <w:szCs w:val="22"/>
        </w:rPr>
        <w:t>4 “Ilgtspējīga ekonomika”</w:t>
      </w:r>
      <w:r w:rsidRPr="00CA2251">
        <w:rPr>
          <w:rFonts w:asciiTheme="minorHAnsi" w:hAnsiTheme="minorHAnsi" w:cstheme="minorHAnsi"/>
          <w:sz w:val="22"/>
          <w:szCs w:val="22"/>
        </w:rPr>
        <w:t>, kuras Mērķis 2020 ir</w:t>
      </w:r>
      <w:r w:rsidRPr="00CA2251">
        <w:rPr>
          <w:rFonts w:asciiTheme="minorHAnsi" w:hAnsiTheme="minorHAnsi" w:cstheme="minorHAnsi"/>
          <w:i/>
          <w:iCs/>
          <w:sz w:val="22"/>
          <w:szCs w:val="22"/>
        </w:rPr>
        <w:t xml:space="preserve"> “palielināt energoefektivitāti un atjaunojamo energoresursu izmantošanu”;</w:t>
      </w:r>
    </w:p>
    <w:p w14:paraId="600759F0" w14:textId="7FDCFE67" w:rsidR="00135289" w:rsidRPr="00CA2251" w:rsidRDefault="00135289" w:rsidP="008C1DC8">
      <w:pPr>
        <w:pStyle w:val="Sarakstarindkopa"/>
        <w:numPr>
          <w:ilvl w:val="0"/>
          <w:numId w:val="3"/>
        </w:numPr>
        <w:spacing w:after="120"/>
        <w:rPr>
          <w:rFonts w:asciiTheme="minorHAnsi" w:hAnsiTheme="minorHAnsi" w:cstheme="minorHAnsi"/>
          <w:sz w:val="22"/>
          <w:szCs w:val="22"/>
        </w:rPr>
      </w:pPr>
      <w:r w:rsidRPr="00CA2251">
        <w:rPr>
          <w:rFonts w:asciiTheme="minorHAnsi" w:hAnsiTheme="minorHAnsi" w:cstheme="minorHAnsi"/>
          <w:sz w:val="22"/>
          <w:szCs w:val="22"/>
        </w:rPr>
        <w:t>Vidzemes plānošanas reģiona attīstības programmas 2022 – 2027. gadam</w:t>
      </w:r>
      <w:r w:rsidR="000A120D" w:rsidRPr="00CA2251">
        <w:rPr>
          <w:rStyle w:val="Vresatsauce"/>
          <w:rFonts w:asciiTheme="minorHAnsi" w:hAnsiTheme="minorHAnsi" w:cstheme="minorHAnsi"/>
          <w:sz w:val="22"/>
          <w:szCs w:val="22"/>
        </w:rPr>
        <w:footnoteReference w:id="7"/>
      </w:r>
      <w:r w:rsidRPr="00CA2251">
        <w:rPr>
          <w:rFonts w:asciiTheme="minorHAnsi" w:hAnsiTheme="minorHAnsi" w:cstheme="minorHAnsi"/>
          <w:sz w:val="22"/>
          <w:szCs w:val="22"/>
        </w:rPr>
        <w:t xml:space="preserve"> ietvaros siltumapgādes sistēmu energoefektivitāte un ilgtspēja ir viens no pasākumiem, kas ir ietverts zem 3. mērķa - </w:t>
      </w:r>
      <w:r w:rsidRPr="00CA2251">
        <w:rPr>
          <w:rFonts w:asciiTheme="minorHAnsi" w:hAnsiTheme="minorHAnsi" w:cstheme="minorHAnsi"/>
          <w:i/>
          <w:iCs/>
          <w:sz w:val="22"/>
          <w:szCs w:val="22"/>
        </w:rPr>
        <w:t xml:space="preserve">Veicināt tautsaimniecības attīstību un izaugsmi, pārveidojot saimniekošanas modeļus – </w:t>
      </w:r>
      <w:r w:rsidRPr="00CA2251">
        <w:rPr>
          <w:rFonts w:asciiTheme="minorHAnsi" w:hAnsiTheme="minorHAnsi" w:cstheme="minorHAnsi"/>
          <w:sz w:val="22"/>
          <w:szCs w:val="22"/>
        </w:rPr>
        <w:t>prioritātēm, rīcības virzieniem un uzdevumiem:</w:t>
      </w:r>
    </w:p>
    <w:p w14:paraId="15124400" w14:textId="77777777" w:rsidR="00135289" w:rsidRPr="00CA2251" w:rsidRDefault="00135289" w:rsidP="008C1DC8">
      <w:pPr>
        <w:pStyle w:val="Sarakstarindkopa"/>
        <w:numPr>
          <w:ilvl w:val="1"/>
          <w:numId w:val="3"/>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Vidēja termiņa tematiskās prioritātes </w:t>
      </w:r>
      <w:r w:rsidRPr="00CA2251">
        <w:rPr>
          <w:rFonts w:asciiTheme="minorHAnsi" w:hAnsiTheme="minorHAnsi" w:cstheme="minorHAnsi"/>
          <w:i/>
          <w:iCs/>
          <w:sz w:val="22"/>
          <w:szCs w:val="22"/>
        </w:rPr>
        <w:t xml:space="preserve">E4. Efektīva un tīra enerģija </w:t>
      </w:r>
      <w:r w:rsidRPr="00CA2251">
        <w:rPr>
          <w:rFonts w:asciiTheme="minorHAnsi" w:hAnsiTheme="minorHAnsi" w:cstheme="minorHAnsi"/>
          <w:sz w:val="22"/>
          <w:szCs w:val="22"/>
        </w:rPr>
        <w:t>rīcības virziena (</w:t>
      </w:r>
      <w:r w:rsidRPr="00CA2251">
        <w:rPr>
          <w:rFonts w:asciiTheme="minorHAnsi" w:hAnsiTheme="minorHAnsi" w:cstheme="minorHAnsi"/>
          <w:i/>
          <w:iCs/>
          <w:sz w:val="22"/>
          <w:szCs w:val="22"/>
        </w:rPr>
        <w:t xml:space="preserve">RV1) “Energoplānošanas stiprināšana” </w:t>
      </w:r>
      <w:r w:rsidRPr="00CA2251">
        <w:rPr>
          <w:rFonts w:asciiTheme="minorHAnsi" w:hAnsiTheme="minorHAnsi" w:cstheme="minorHAnsi"/>
          <w:sz w:val="22"/>
          <w:szCs w:val="22"/>
        </w:rPr>
        <w:t>uzdevumi:</w:t>
      </w:r>
    </w:p>
    <w:p w14:paraId="78C7787B"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attīstīt reģionālo enerģijas informācijas sistēmu;</w:t>
      </w:r>
    </w:p>
    <w:p w14:paraId="176607A3"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Paaugstināt enerģijas plānošanas institucionālo kapacitāti visos līmeņos (vietējā, pašvaldību, reģionālā)</w:t>
      </w:r>
    </w:p>
    <w:p w14:paraId="403FC2EB" w14:textId="77777777" w:rsidR="00135289" w:rsidRPr="00CA2251" w:rsidRDefault="00135289" w:rsidP="008C1DC8">
      <w:pPr>
        <w:pStyle w:val="Sarakstarindkopa"/>
        <w:numPr>
          <w:ilvl w:val="1"/>
          <w:numId w:val="3"/>
        </w:numPr>
        <w:spacing w:after="120"/>
        <w:ind w:left="2127"/>
        <w:rPr>
          <w:rFonts w:asciiTheme="minorHAnsi" w:hAnsiTheme="minorHAnsi" w:cstheme="minorHAnsi"/>
          <w:sz w:val="22"/>
          <w:szCs w:val="22"/>
        </w:rPr>
      </w:pPr>
      <w:r w:rsidRPr="00CA2251">
        <w:rPr>
          <w:rFonts w:asciiTheme="minorHAnsi" w:hAnsiTheme="minorHAnsi" w:cstheme="minorHAnsi"/>
          <w:sz w:val="22"/>
          <w:szCs w:val="22"/>
        </w:rPr>
        <w:t>Rīcības virziena (</w:t>
      </w:r>
      <w:r w:rsidRPr="00CA2251">
        <w:rPr>
          <w:rFonts w:asciiTheme="minorHAnsi" w:hAnsiTheme="minorHAnsi" w:cstheme="minorHAnsi"/>
          <w:i/>
          <w:iCs/>
          <w:sz w:val="22"/>
          <w:szCs w:val="22"/>
        </w:rPr>
        <w:t xml:space="preserve">RV2) “Energofektivitāte” </w:t>
      </w:r>
      <w:r w:rsidRPr="00CA2251">
        <w:rPr>
          <w:rFonts w:asciiTheme="minorHAnsi" w:hAnsiTheme="minorHAnsi" w:cstheme="minorHAnsi"/>
          <w:sz w:val="22"/>
          <w:szCs w:val="22"/>
        </w:rPr>
        <w:t>uzdevumi:</w:t>
      </w:r>
    </w:p>
    <w:p w14:paraId="69258EE1"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Energoefektīvas infrastruktūras un tehnoloģiju (tostarp AER) attīstība, nodrošinot t.sk. uzņēmējdarbības pāreju uz klimata neitralitāti;</w:t>
      </w:r>
    </w:p>
    <w:p w14:paraId="60E741F3"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Veicināt energoefektivitāti.</w:t>
      </w:r>
    </w:p>
    <w:p w14:paraId="22D9FCEB" w14:textId="77777777" w:rsidR="00135289" w:rsidRPr="00CA2251" w:rsidRDefault="00135289" w:rsidP="008C1DC8">
      <w:pPr>
        <w:pStyle w:val="Sarakstarindkopa"/>
        <w:numPr>
          <w:ilvl w:val="1"/>
          <w:numId w:val="3"/>
        </w:numPr>
        <w:spacing w:after="120"/>
        <w:ind w:left="2127"/>
        <w:rPr>
          <w:rFonts w:asciiTheme="minorHAnsi" w:hAnsiTheme="minorHAnsi" w:cstheme="minorHAnsi"/>
          <w:sz w:val="22"/>
          <w:szCs w:val="22"/>
        </w:rPr>
      </w:pPr>
      <w:r w:rsidRPr="00CA2251">
        <w:rPr>
          <w:rFonts w:asciiTheme="minorHAnsi" w:hAnsiTheme="minorHAnsi" w:cstheme="minorHAnsi"/>
          <w:sz w:val="22"/>
          <w:szCs w:val="22"/>
        </w:rPr>
        <w:t>Rīcības virziena (</w:t>
      </w:r>
      <w:r w:rsidRPr="00CA2251">
        <w:rPr>
          <w:rFonts w:asciiTheme="minorHAnsi" w:hAnsiTheme="minorHAnsi" w:cstheme="minorHAnsi"/>
          <w:i/>
          <w:iCs/>
          <w:sz w:val="22"/>
          <w:szCs w:val="22"/>
        </w:rPr>
        <w:t xml:space="preserve">RV3) “Atjaunojamās enerģijas pielietojuma veicināšana” </w:t>
      </w:r>
      <w:r w:rsidRPr="00CA2251">
        <w:rPr>
          <w:rFonts w:asciiTheme="minorHAnsi" w:hAnsiTheme="minorHAnsi" w:cstheme="minorHAnsi"/>
          <w:sz w:val="22"/>
          <w:szCs w:val="22"/>
        </w:rPr>
        <w:t>uzdevumi:</w:t>
      </w:r>
    </w:p>
    <w:p w14:paraId="1FC87D98"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izveidot un ieviest jaunus atjaunojamās enerģijas izmantošanas modeļus un sistēmu;</w:t>
      </w:r>
    </w:p>
    <w:p w14:paraId="6986E8DD"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Enerģijas kopienu izveide;</w:t>
      </w:r>
    </w:p>
    <w:p w14:paraId="77A04C69"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Ilgtspējīgas enerģijas izmantošana.</w:t>
      </w:r>
    </w:p>
    <w:p w14:paraId="5BA04816" w14:textId="77777777" w:rsidR="00135289" w:rsidRPr="00CA2251" w:rsidRDefault="00135289" w:rsidP="008C1DC8">
      <w:pPr>
        <w:pStyle w:val="Sarakstarindkopa"/>
        <w:numPr>
          <w:ilvl w:val="0"/>
          <w:numId w:val="3"/>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Horizontālā prioritātes </w:t>
      </w:r>
      <w:r w:rsidRPr="00CA2251">
        <w:rPr>
          <w:rFonts w:asciiTheme="minorHAnsi" w:hAnsiTheme="minorHAnsi" w:cstheme="minorHAnsi"/>
          <w:i/>
          <w:iCs/>
          <w:sz w:val="22"/>
          <w:szCs w:val="22"/>
        </w:rPr>
        <w:t>P2 “Klimatneitralitāte un pielāgošanās”</w:t>
      </w:r>
      <w:r w:rsidRPr="00CA2251">
        <w:rPr>
          <w:rFonts w:asciiTheme="minorHAnsi" w:hAnsiTheme="minorHAnsi" w:cstheme="minorHAnsi"/>
          <w:sz w:val="22"/>
          <w:szCs w:val="22"/>
        </w:rPr>
        <w:t>:</w:t>
      </w:r>
    </w:p>
    <w:p w14:paraId="2EFA5C38" w14:textId="77777777" w:rsidR="00135289" w:rsidRPr="00CA2251" w:rsidRDefault="00135289" w:rsidP="008C1DC8">
      <w:pPr>
        <w:pStyle w:val="Sarakstarindkopa"/>
        <w:numPr>
          <w:ilvl w:val="1"/>
          <w:numId w:val="3"/>
        </w:numPr>
        <w:spacing w:after="120"/>
        <w:ind w:left="2127"/>
        <w:rPr>
          <w:rFonts w:asciiTheme="minorHAnsi" w:hAnsiTheme="minorHAnsi" w:cstheme="minorHAnsi"/>
          <w:sz w:val="22"/>
          <w:szCs w:val="22"/>
        </w:rPr>
      </w:pPr>
      <w:r w:rsidRPr="00CA2251">
        <w:rPr>
          <w:rFonts w:asciiTheme="minorHAnsi" w:hAnsiTheme="minorHAnsi" w:cstheme="minorHAnsi"/>
          <w:sz w:val="22"/>
          <w:szCs w:val="22"/>
        </w:rPr>
        <w:t>Rīcības virziena (</w:t>
      </w:r>
      <w:r w:rsidRPr="00CA2251">
        <w:rPr>
          <w:rFonts w:asciiTheme="minorHAnsi" w:hAnsiTheme="minorHAnsi" w:cstheme="minorHAnsi"/>
          <w:i/>
          <w:iCs/>
          <w:sz w:val="22"/>
          <w:szCs w:val="22"/>
        </w:rPr>
        <w:t xml:space="preserve">RV1) “Klimatneitralitāte” </w:t>
      </w:r>
      <w:r w:rsidRPr="00CA2251">
        <w:rPr>
          <w:rFonts w:asciiTheme="minorHAnsi" w:hAnsiTheme="minorHAnsi" w:cstheme="minorHAnsi"/>
          <w:sz w:val="22"/>
          <w:szCs w:val="22"/>
        </w:rPr>
        <w:t>uzdevumi</w:t>
      </w:r>
      <w:r w:rsidRPr="00CA2251">
        <w:rPr>
          <w:rFonts w:asciiTheme="minorHAnsi" w:hAnsiTheme="minorHAnsi" w:cstheme="minorHAnsi"/>
          <w:i/>
          <w:iCs/>
          <w:sz w:val="22"/>
          <w:szCs w:val="22"/>
        </w:rPr>
        <w:t xml:space="preserve">: </w:t>
      </w:r>
    </w:p>
    <w:p w14:paraId="55B09D38"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Veicināt klimatneitralitāti lēmumos un rīcībās;</w:t>
      </w:r>
    </w:p>
    <w:p w14:paraId="738C551E"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Veicināt izmešu samazināšanu </w:t>
      </w:r>
    </w:p>
    <w:p w14:paraId="69AA4FB0" w14:textId="77777777" w:rsidR="00135289" w:rsidRPr="00CA2251" w:rsidRDefault="00135289" w:rsidP="008C1DC8">
      <w:pPr>
        <w:pStyle w:val="Sarakstarindkopa"/>
        <w:numPr>
          <w:ilvl w:val="1"/>
          <w:numId w:val="3"/>
        </w:numPr>
        <w:spacing w:after="120"/>
        <w:ind w:left="2127"/>
        <w:rPr>
          <w:rFonts w:asciiTheme="minorHAnsi" w:hAnsiTheme="minorHAnsi" w:cstheme="minorHAnsi"/>
          <w:sz w:val="22"/>
          <w:szCs w:val="22"/>
        </w:rPr>
      </w:pPr>
      <w:r w:rsidRPr="00CA2251">
        <w:rPr>
          <w:rFonts w:asciiTheme="minorHAnsi" w:hAnsiTheme="minorHAnsi" w:cstheme="minorHAnsi"/>
          <w:sz w:val="22"/>
          <w:szCs w:val="22"/>
        </w:rPr>
        <w:t>Rīcības virziens (</w:t>
      </w:r>
      <w:r w:rsidRPr="00CA2251">
        <w:rPr>
          <w:rFonts w:asciiTheme="minorHAnsi" w:hAnsiTheme="minorHAnsi" w:cstheme="minorHAnsi"/>
          <w:i/>
          <w:iCs/>
          <w:sz w:val="22"/>
          <w:szCs w:val="22"/>
        </w:rPr>
        <w:t>RV2) “Pielāgošanās klimata pārmaiņām” uzdevums:</w:t>
      </w:r>
    </w:p>
    <w:p w14:paraId="45C01371" w14:textId="77777777" w:rsidR="00135289" w:rsidRPr="00CA2251" w:rsidRDefault="00135289" w:rsidP="008C1DC8">
      <w:pPr>
        <w:pStyle w:val="Sarakstarindkopa"/>
        <w:numPr>
          <w:ilvl w:val="2"/>
          <w:numId w:val="3"/>
        </w:numPr>
        <w:spacing w:after="120"/>
        <w:rPr>
          <w:rFonts w:asciiTheme="minorHAnsi" w:hAnsiTheme="minorHAnsi" w:cstheme="minorHAnsi"/>
          <w:sz w:val="22"/>
          <w:szCs w:val="22"/>
        </w:rPr>
      </w:pPr>
      <w:r w:rsidRPr="00CA2251">
        <w:rPr>
          <w:rFonts w:asciiTheme="minorHAnsi" w:hAnsiTheme="minorHAnsi" w:cstheme="minorHAnsi"/>
          <w:sz w:val="22"/>
          <w:szCs w:val="22"/>
        </w:rPr>
        <w:t>Veicināt pielāgošanos klimata pārmaiņām, risku novēršanu un noturību pret katastrofām.</w:t>
      </w:r>
    </w:p>
    <w:p w14:paraId="204C615F" w14:textId="77777777" w:rsidR="0000480B" w:rsidRPr="00CA2251" w:rsidRDefault="0000480B" w:rsidP="0000480B">
      <w:pPr>
        <w:spacing w:after="120"/>
        <w:rPr>
          <w:rFonts w:asciiTheme="minorHAnsi" w:hAnsiTheme="minorHAnsi" w:cstheme="minorHAnsi"/>
          <w:sz w:val="22"/>
          <w:szCs w:val="22"/>
        </w:rPr>
      </w:pPr>
    </w:p>
    <w:p w14:paraId="74B69D3B" w14:textId="77777777" w:rsidR="00135289" w:rsidRPr="00CA2251" w:rsidRDefault="00135289" w:rsidP="0000480B">
      <w:pPr>
        <w:pStyle w:val="Virsraksts4"/>
        <w:spacing w:before="0" w:after="120"/>
      </w:pPr>
      <w:bookmarkStart w:id="61" w:name="_Toc167452678"/>
      <w:bookmarkEnd w:id="60"/>
      <w:r w:rsidRPr="00CA2251">
        <w:lastRenderedPageBreak/>
        <w:t>Nacionālā līmeņa attīstības plānošanas dokumenti</w:t>
      </w:r>
      <w:bookmarkEnd w:id="61"/>
    </w:p>
    <w:p w14:paraId="1CBACFB4" w14:textId="77777777" w:rsidR="00135289" w:rsidRPr="00CA2251" w:rsidRDefault="00135289" w:rsidP="0000480B">
      <w:pPr>
        <w:spacing w:after="120"/>
        <w:jc w:val="both"/>
        <w:rPr>
          <w:rFonts w:asciiTheme="minorHAnsi" w:hAnsiTheme="minorHAnsi" w:cstheme="minorHAnsi"/>
          <w:sz w:val="22"/>
          <w:szCs w:val="22"/>
        </w:rPr>
      </w:pPr>
      <w:r w:rsidRPr="00CA2251">
        <w:rPr>
          <w:rFonts w:asciiTheme="minorHAnsi" w:hAnsiTheme="minorHAnsi" w:cstheme="minorHAnsi"/>
          <w:sz w:val="22"/>
          <w:szCs w:val="22"/>
        </w:rPr>
        <w:t>Siltumapgādes sistēmu energoefektivitātes attīstība un ilgtspējas nodrošināšana ir ietverta un atbilst nacionālā līmeņa plānošanas dokumentiem, t.sk.:</w:t>
      </w:r>
    </w:p>
    <w:p w14:paraId="45BEFC30" w14:textId="3F5D7E55" w:rsidR="00135289" w:rsidRPr="00CA2251" w:rsidRDefault="00135289" w:rsidP="008C1DC8">
      <w:pPr>
        <w:pStyle w:val="Sarakstarindkopa"/>
        <w:numPr>
          <w:ilvl w:val="0"/>
          <w:numId w:val="31"/>
        </w:numPr>
        <w:spacing w:after="120"/>
        <w:rPr>
          <w:rFonts w:asciiTheme="minorHAnsi" w:hAnsiTheme="minorHAnsi" w:cstheme="minorHAnsi"/>
          <w:sz w:val="22"/>
          <w:szCs w:val="22"/>
        </w:rPr>
      </w:pPr>
      <w:r w:rsidRPr="00CA2251">
        <w:rPr>
          <w:rFonts w:asciiTheme="minorHAnsi" w:hAnsiTheme="minorHAnsi" w:cstheme="minorHAnsi"/>
          <w:sz w:val="22"/>
          <w:szCs w:val="22"/>
        </w:rPr>
        <w:t>Latvijas nacionālais attīstības plāns 2021.–2027. gadam</w:t>
      </w:r>
      <w:r w:rsidR="000A120D" w:rsidRPr="00CA2251">
        <w:rPr>
          <w:rStyle w:val="Vresatsauce"/>
          <w:rFonts w:asciiTheme="minorHAnsi" w:hAnsiTheme="minorHAnsi" w:cstheme="minorHAnsi"/>
          <w:sz w:val="22"/>
          <w:szCs w:val="22"/>
        </w:rPr>
        <w:footnoteReference w:id="8"/>
      </w:r>
      <w:r w:rsidRPr="00CA2251">
        <w:rPr>
          <w:rFonts w:asciiTheme="minorHAnsi" w:hAnsiTheme="minorHAnsi" w:cstheme="minorHAnsi"/>
          <w:sz w:val="22"/>
          <w:szCs w:val="22"/>
        </w:rPr>
        <w:t>, prioritāte “Kvalitatīva dzīves vide un teritoriju attīstība”. Prioritātes mērķis [244] “Dzīves vides kvalitātes uzlabošana līdzsvarotai reģionu attīstībai”. Rīcības virziens “Daba un vide – “zaļais kurss”” ;</w:t>
      </w:r>
    </w:p>
    <w:p w14:paraId="4ADDA86F" w14:textId="553C5FE7" w:rsidR="00135289" w:rsidRPr="00CA2251" w:rsidRDefault="00135289" w:rsidP="008C1DC8">
      <w:pPr>
        <w:pStyle w:val="Sarakstarindkopa"/>
        <w:numPr>
          <w:ilvl w:val="0"/>
          <w:numId w:val="31"/>
        </w:numPr>
        <w:spacing w:after="120"/>
        <w:rPr>
          <w:rFonts w:asciiTheme="minorHAnsi" w:hAnsiTheme="minorHAnsi" w:cstheme="minorHAnsi"/>
          <w:sz w:val="22"/>
          <w:szCs w:val="22"/>
        </w:rPr>
      </w:pPr>
      <w:r w:rsidRPr="00CA2251">
        <w:rPr>
          <w:rFonts w:asciiTheme="minorHAnsi" w:hAnsiTheme="minorHAnsi" w:cstheme="minorHAnsi"/>
          <w:sz w:val="22"/>
          <w:szCs w:val="22"/>
        </w:rPr>
        <w:t>Nacionālais enerģētikas un klimata plāns 2021. - 2030. gadam (NEKP 2030)</w:t>
      </w:r>
      <w:r w:rsidR="000A120D" w:rsidRPr="00CA2251">
        <w:rPr>
          <w:rStyle w:val="Vresatsauce"/>
          <w:rFonts w:asciiTheme="minorHAnsi" w:hAnsiTheme="minorHAnsi" w:cstheme="minorHAnsi"/>
          <w:sz w:val="22"/>
          <w:szCs w:val="22"/>
        </w:rPr>
        <w:footnoteReference w:id="9"/>
      </w:r>
      <w:r w:rsidRPr="00CA2251">
        <w:rPr>
          <w:rFonts w:asciiTheme="minorHAnsi" w:hAnsiTheme="minorHAnsi" w:cstheme="minorHAnsi"/>
          <w:sz w:val="22"/>
          <w:szCs w:val="22"/>
        </w:rPr>
        <w:t>.</w:t>
      </w:r>
      <w:bookmarkStart w:id="62" w:name="_Hlk163572434"/>
      <w:r w:rsidRPr="00CA2251">
        <w:rPr>
          <w:rFonts w:asciiTheme="minorHAnsi" w:hAnsiTheme="minorHAnsi" w:cstheme="minorHAnsi"/>
          <w:sz w:val="22"/>
          <w:szCs w:val="22"/>
        </w:rPr>
        <w:t xml:space="preserve"> NEKP 2030 </w:t>
      </w:r>
      <w:bookmarkEnd w:id="62"/>
      <w:r w:rsidRPr="00CA2251">
        <w:rPr>
          <w:rFonts w:asciiTheme="minorHAnsi" w:hAnsiTheme="minorHAnsi" w:cstheme="minorHAnsi"/>
          <w:sz w:val="22"/>
          <w:szCs w:val="22"/>
        </w:rPr>
        <w:t>ir politikas plānošanas dokuments, ar kuru tiek noteikti Latvijas mērķi un to izpildes pasākumi:</w:t>
      </w:r>
    </w:p>
    <w:p w14:paraId="349392DA" w14:textId="77777777" w:rsidR="00135289" w:rsidRPr="00CA2251" w:rsidRDefault="00135289" w:rsidP="008C1DC8">
      <w:pPr>
        <w:pStyle w:val="Sarakstarindkopa"/>
        <w:numPr>
          <w:ilvl w:val="1"/>
          <w:numId w:val="31"/>
        </w:numPr>
        <w:spacing w:after="120"/>
        <w:rPr>
          <w:rFonts w:asciiTheme="minorHAnsi" w:hAnsiTheme="minorHAnsi" w:cstheme="minorHAnsi"/>
          <w:sz w:val="22"/>
          <w:szCs w:val="22"/>
        </w:rPr>
      </w:pPr>
      <w:r w:rsidRPr="00CA2251">
        <w:rPr>
          <w:rFonts w:asciiTheme="minorHAnsi" w:hAnsiTheme="minorHAnsi" w:cstheme="minorHAnsi"/>
          <w:color w:val="212529"/>
          <w:sz w:val="22"/>
          <w:szCs w:val="22"/>
        </w:rPr>
        <w:t>siltumnīcefekta gāzu emisiju (SEG) samazinājums un oglekļa dioksīda piesaistes palielinājums;</w:t>
      </w:r>
    </w:p>
    <w:p w14:paraId="1C757796" w14:textId="77777777" w:rsidR="00135289" w:rsidRPr="00CA2251" w:rsidRDefault="00135289" w:rsidP="008C1DC8">
      <w:pPr>
        <w:pStyle w:val="Sarakstarindkopa"/>
        <w:numPr>
          <w:ilvl w:val="1"/>
          <w:numId w:val="31"/>
        </w:numPr>
        <w:spacing w:after="120"/>
        <w:rPr>
          <w:rFonts w:asciiTheme="minorHAnsi" w:hAnsiTheme="minorHAnsi" w:cstheme="minorHAnsi"/>
          <w:sz w:val="22"/>
          <w:szCs w:val="22"/>
        </w:rPr>
      </w:pPr>
      <w:r w:rsidRPr="00CA2251">
        <w:rPr>
          <w:rFonts w:asciiTheme="minorHAnsi" w:hAnsiTheme="minorHAnsi" w:cstheme="minorHAnsi"/>
          <w:color w:val="212529"/>
          <w:sz w:val="22"/>
          <w:szCs w:val="22"/>
        </w:rPr>
        <w:t>atjaunojamo energoresursu (AER) īpatsvara palielinājums;</w:t>
      </w:r>
    </w:p>
    <w:p w14:paraId="6179666B" w14:textId="77777777" w:rsidR="00135289" w:rsidRPr="00CA2251" w:rsidRDefault="00135289" w:rsidP="008C1DC8">
      <w:pPr>
        <w:pStyle w:val="Sarakstarindkopa"/>
        <w:numPr>
          <w:ilvl w:val="1"/>
          <w:numId w:val="31"/>
        </w:numPr>
        <w:spacing w:after="120"/>
        <w:rPr>
          <w:rFonts w:asciiTheme="minorHAnsi" w:hAnsiTheme="minorHAnsi" w:cstheme="minorHAnsi"/>
          <w:sz w:val="22"/>
          <w:szCs w:val="22"/>
        </w:rPr>
      </w:pPr>
      <w:r w:rsidRPr="00CA2251">
        <w:rPr>
          <w:rFonts w:asciiTheme="minorHAnsi" w:hAnsiTheme="minorHAnsi" w:cstheme="minorHAnsi"/>
          <w:color w:val="212529"/>
          <w:sz w:val="22"/>
          <w:szCs w:val="22"/>
        </w:rPr>
        <w:t>energoresursu izmantošanas samazinājums un energoefektivitātes uzlabošana;</w:t>
      </w:r>
    </w:p>
    <w:p w14:paraId="095B082B" w14:textId="77777777" w:rsidR="00135289" w:rsidRPr="00CA2251" w:rsidRDefault="00135289" w:rsidP="008C1DC8">
      <w:pPr>
        <w:pStyle w:val="Sarakstarindkopa"/>
        <w:numPr>
          <w:ilvl w:val="1"/>
          <w:numId w:val="31"/>
        </w:numPr>
        <w:spacing w:after="120"/>
        <w:rPr>
          <w:rFonts w:asciiTheme="minorHAnsi" w:hAnsiTheme="minorHAnsi" w:cstheme="minorHAnsi"/>
          <w:sz w:val="22"/>
          <w:szCs w:val="22"/>
        </w:rPr>
      </w:pPr>
      <w:r w:rsidRPr="00CA2251">
        <w:rPr>
          <w:rFonts w:asciiTheme="minorHAnsi" w:hAnsiTheme="minorHAnsi" w:cstheme="minorHAnsi"/>
          <w:color w:val="212529"/>
          <w:sz w:val="22"/>
          <w:szCs w:val="22"/>
        </w:rPr>
        <w:t>enerģētiskās drošības nodrošināšana un enerģētiskās atkarības mazināšana;</w:t>
      </w:r>
    </w:p>
    <w:p w14:paraId="0454FF50" w14:textId="77777777" w:rsidR="00135289" w:rsidRPr="00CA2251" w:rsidRDefault="00135289" w:rsidP="008C1DC8">
      <w:pPr>
        <w:pStyle w:val="Sarakstarindkopa"/>
        <w:numPr>
          <w:ilvl w:val="1"/>
          <w:numId w:val="31"/>
        </w:numPr>
        <w:spacing w:after="120"/>
        <w:rPr>
          <w:rFonts w:asciiTheme="minorHAnsi" w:hAnsiTheme="minorHAnsi" w:cstheme="minorHAnsi"/>
          <w:sz w:val="22"/>
          <w:szCs w:val="22"/>
        </w:rPr>
      </w:pPr>
      <w:r w:rsidRPr="00CA2251">
        <w:rPr>
          <w:rFonts w:asciiTheme="minorHAnsi" w:hAnsiTheme="minorHAnsi" w:cstheme="minorHAnsi"/>
          <w:color w:val="212529"/>
          <w:sz w:val="22"/>
          <w:szCs w:val="22"/>
        </w:rPr>
        <w:t>enerģijas tirgu infrastruktūras uzturēšana un uzlabošana;</w:t>
      </w:r>
    </w:p>
    <w:p w14:paraId="4BD3618D" w14:textId="77777777" w:rsidR="00135289" w:rsidRPr="00CA2251" w:rsidRDefault="00135289" w:rsidP="008C1DC8">
      <w:pPr>
        <w:pStyle w:val="Sarakstarindkopa"/>
        <w:numPr>
          <w:ilvl w:val="1"/>
          <w:numId w:val="31"/>
        </w:numPr>
        <w:spacing w:after="120"/>
        <w:rPr>
          <w:rFonts w:asciiTheme="minorHAnsi" w:hAnsiTheme="minorHAnsi" w:cstheme="minorHAnsi"/>
          <w:sz w:val="22"/>
          <w:szCs w:val="22"/>
        </w:rPr>
      </w:pPr>
      <w:r w:rsidRPr="00CA2251">
        <w:rPr>
          <w:rFonts w:asciiTheme="minorHAnsi" w:hAnsiTheme="minorHAnsi" w:cstheme="minorHAnsi"/>
          <w:color w:val="212529"/>
          <w:sz w:val="22"/>
          <w:szCs w:val="22"/>
        </w:rPr>
        <w:t>enerģētiskās nabadzības samazināšana un taisnīgas pārejas nodrošināšana;</w:t>
      </w:r>
    </w:p>
    <w:p w14:paraId="624771A7" w14:textId="646CB887" w:rsidR="000A120D" w:rsidRPr="00CA2251" w:rsidRDefault="00135289" w:rsidP="008C1DC8">
      <w:pPr>
        <w:pStyle w:val="Sarakstarindkopa"/>
        <w:numPr>
          <w:ilvl w:val="1"/>
          <w:numId w:val="31"/>
        </w:numPr>
        <w:spacing w:after="120"/>
        <w:rPr>
          <w:rFonts w:asciiTheme="minorHAnsi" w:hAnsiTheme="minorHAnsi" w:cstheme="minorHAnsi"/>
          <w:sz w:val="22"/>
          <w:szCs w:val="22"/>
        </w:rPr>
      </w:pPr>
      <w:r w:rsidRPr="00CA2251">
        <w:rPr>
          <w:rFonts w:asciiTheme="minorHAnsi" w:hAnsiTheme="minorHAnsi" w:cstheme="minorHAnsi"/>
          <w:color w:val="212529"/>
          <w:sz w:val="22"/>
          <w:szCs w:val="22"/>
        </w:rPr>
        <w:t>inovāciju, pētniecības un konkurētspējas uzlabošana.</w:t>
      </w:r>
    </w:p>
    <w:p w14:paraId="5DE78050" w14:textId="77777777" w:rsidR="0000480B" w:rsidRPr="00CA2251" w:rsidRDefault="0000480B" w:rsidP="0000480B">
      <w:pPr>
        <w:spacing w:after="120"/>
        <w:rPr>
          <w:rFonts w:asciiTheme="minorHAnsi" w:hAnsiTheme="minorHAnsi" w:cstheme="minorHAnsi"/>
          <w:sz w:val="22"/>
          <w:szCs w:val="22"/>
        </w:rPr>
      </w:pPr>
    </w:p>
    <w:p w14:paraId="26E49FFE" w14:textId="035BA06D" w:rsidR="00752526" w:rsidRPr="00CA2251" w:rsidRDefault="00135289" w:rsidP="0000480B">
      <w:pPr>
        <w:pStyle w:val="Virsraksts3"/>
        <w:spacing w:before="0" w:after="120"/>
      </w:pPr>
      <w:bookmarkStart w:id="63" w:name="_Toc202341962"/>
      <w:r w:rsidRPr="00CA2251">
        <w:t>Atbilstība normatīvajiem aktiem</w:t>
      </w:r>
      <w:bookmarkEnd w:id="63"/>
    </w:p>
    <w:p w14:paraId="2BDAAAA4" w14:textId="105B30F2" w:rsidR="00752526" w:rsidRPr="00CA2251" w:rsidRDefault="00752526" w:rsidP="0000480B">
      <w:pPr>
        <w:spacing w:after="120"/>
        <w:jc w:val="both"/>
        <w:rPr>
          <w:rFonts w:asciiTheme="minorHAnsi" w:hAnsiTheme="minorHAnsi" w:cstheme="minorHAnsi"/>
          <w:color w:val="000000" w:themeColor="text1"/>
          <w:sz w:val="22"/>
          <w:szCs w:val="22"/>
          <w:shd w:val="clear" w:color="auto" w:fill="FFFFFF"/>
        </w:rPr>
      </w:pPr>
      <w:r w:rsidRPr="00CA2251">
        <w:rPr>
          <w:rFonts w:asciiTheme="minorHAnsi" w:hAnsiTheme="minorHAnsi" w:cstheme="minorHAnsi"/>
          <w:color w:val="000000" w:themeColor="text1"/>
          <w:sz w:val="22"/>
          <w:szCs w:val="22"/>
          <w:shd w:val="clear" w:color="auto" w:fill="FFFFFF"/>
        </w:rPr>
        <w:t>Saskaņā ar Pašvaldību likuma</w:t>
      </w:r>
      <w:r w:rsidRPr="00CA2251">
        <w:rPr>
          <w:rStyle w:val="Vresatsauce"/>
          <w:rFonts w:asciiTheme="minorHAnsi" w:hAnsiTheme="minorHAnsi" w:cstheme="minorHAnsi"/>
          <w:color w:val="000000" w:themeColor="text1"/>
          <w:sz w:val="22"/>
          <w:szCs w:val="22"/>
          <w:shd w:val="clear" w:color="auto" w:fill="FFFFFF"/>
        </w:rPr>
        <w:footnoteReference w:id="10"/>
      </w:r>
      <w:r w:rsidRPr="00CA2251">
        <w:rPr>
          <w:rFonts w:asciiTheme="minorHAnsi" w:hAnsiTheme="minorHAnsi" w:cstheme="minorHAnsi"/>
          <w:color w:val="000000" w:themeColor="text1"/>
          <w:sz w:val="22"/>
          <w:szCs w:val="22"/>
          <w:shd w:val="clear" w:color="auto" w:fill="FFFFFF"/>
        </w:rPr>
        <w:t xml:space="preserve"> 4. panta </w:t>
      </w:r>
      <w:r w:rsidR="000A6811" w:rsidRPr="00CA2251">
        <w:rPr>
          <w:rFonts w:asciiTheme="minorHAnsi" w:hAnsiTheme="minorHAnsi" w:cstheme="minorHAnsi"/>
          <w:color w:val="000000" w:themeColor="text1"/>
          <w:sz w:val="22"/>
          <w:szCs w:val="22"/>
          <w:shd w:val="clear" w:color="auto" w:fill="FFFFFF"/>
        </w:rPr>
        <w:t>pirmās</w:t>
      </w:r>
      <w:r w:rsidRPr="00CA2251">
        <w:rPr>
          <w:rFonts w:asciiTheme="minorHAnsi" w:hAnsiTheme="minorHAnsi" w:cstheme="minorHAnsi"/>
          <w:color w:val="000000" w:themeColor="text1"/>
          <w:sz w:val="22"/>
          <w:szCs w:val="22"/>
          <w:shd w:val="clear" w:color="auto" w:fill="FFFFFF"/>
        </w:rPr>
        <w:t xml:space="preserve"> daļas 1. punktā noteikto siltumapgādes pakalpojumu organizēšana, neatkarīgi no tā kā īpašumā atrodas dzīvojamais fonds,</w:t>
      </w:r>
      <w:r w:rsidR="007B65CF" w:rsidRPr="00CA2251">
        <w:rPr>
          <w:rFonts w:asciiTheme="minorHAnsi" w:hAnsiTheme="minorHAnsi" w:cstheme="minorHAnsi"/>
          <w:color w:val="000000" w:themeColor="text1"/>
          <w:sz w:val="22"/>
          <w:szCs w:val="22"/>
          <w:shd w:val="clear" w:color="auto" w:fill="FFFFFF"/>
        </w:rPr>
        <w:t xml:space="preserve"> </w:t>
      </w:r>
      <w:r w:rsidRPr="00CA2251">
        <w:rPr>
          <w:rFonts w:asciiTheme="minorHAnsi" w:hAnsiTheme="minorHAnsi" w:cstheme="minorHAnsi"/>
          <w:color w:val="000000" w:themeColor="text1"/>
          <w:sz w:val="22"/>
          <w:szCs w:val="22"/>
          <w:shd w:val="clear" w:color="auto" w:fill="FFFFFF"/>
        </w:rPr>
        <w:t>ir viena no pašvaldības autonomajām funkcijām.</w:t>
      </w:r>
    </w:p>
    <w:p w14:paraId="7ED12779" w14:textId="77777777" w:rsidR="00752526" w:rsidRPr="00CA2251" w:rsidRDefault="00752526" w:rsidP="0000480B">
      <w:pPr>
        <w:spacing w:after="120"/>
        <w:jc w:val="both"/>
        <w:rPr>
          <w:rFonts w:asciiTheme="minorHAnsi" w:hAnsiTheme="minorHAnsi" w:cstheme="minorHAnsi"/>
          <w:color w:val="000000" w:themeColor="text1"/>
          <w:sz w:val="22"/>
          <w:szCs w:val="22"/>
          <w:shd w:val="clear" w:color="auto" w:fill="FFFFFF"/>
        </w:rPr>
      </w:pPr>
      <w:r w:rsidRPr="00CA2251">
        <w:rPr>
          <w:rFonts w:asciiTheme="minorHAnsi" w:hAnsiTheme="minorHAnsi" w:cstheme="minorHAnsi"/>
          <w:color w:val="000000" w:themeColor="text1"/>
          <w:sz w:val="22"/>
          <w:szCs w:val="22"/>
          <w:shd w:val="clear" w:color="auto" w:fill="FFFFFF"/>
        </w:rPr>
        <w:t>Papildus minētajam pašvaldību funkcijas ietver tādu pakalpojumu pieejamību, kuru nodrošināšanai pašvaldība uztur un attīsta atbilstošu nekustamo īpašumu, kuram nepieciešams nodrošināt siltumapgādi (piemēram, izglītība, kultūra, sports, sociālā palīdzība un pakalpojumi, u.c.). Likumā kā atsevišķa autonomā funkcija (4. panta 1. daļas 22. punktā) ir izdalīts pienākums veicināt klimata pārmaiņu ierobežošanu un pielāgošanos tām.</w:t>
      </w:r>
    </w:p>
    <w:p w14:paraId="38E43B41" w14:textId="2D416E8A" w:rsidR="00752526" w:rsidRPr="00CA2251" w:rsidRDefault="00752526" w:rsidP="0000480B">
      <w:pPr>
        <w:spacing w:after="120"/>
        <w:jc w:val="both"/>
        <w:rPr>
          <w:rFonts w:asciiTheme="minorHAnsi" w:hAnsiTheme="minorHAnsi" w:cstheme="minorHAnsi"/>
          <w:color w:val="000000" w:themeColor="text1"/>
          <w:sz w:val="22"/>
          <w:szCs w:val="22"/>
          <w:shd w:val="clear" w:color="auto" w:fill="FFFFFF"/>
        </w:rPr>
      </w:pPr>
      <w:r w:rsidRPr="00CA2251">
        <w:rPr>
          <w:rFonts w:asciiTheme="minorHAnsi" w:hAnsiTheme="minorHAnsi" w:cstheme="minorHAnsi"/>
          <w:color w:val="000000" w:themeColor="text1"/>
          <w:sz w:val="22"/>
          <w:szCs w:val="22"/>
          <w:shd w:val="clear" w:color="auto" w:fill="FFFFFF"/>
        </w:rPr>
        <w:t>Savukārt, attiecībā uz publiskas personas nekustamo īpašumu pašvaldībai</w:t>
      </w:r>
      <w:r w:rsidR="007B65CF" w:rsidRPr="00CA2251">
        <w:rPr>
          <w:rFonts w:asciiTheme="minorHAnsi" w:hAnsiTheme="minorHAnsi" w:cstheme="minorHAnsi"/>
          <w:color w:val="000000" w:themeColor="text1"/>
          <w:sz w:val="22"/>
          <w:szCs w:val="22"/>
          <w:shd w:val="clear" w:color="auto" w:fill="FFFFFF"/>
        </w:rPr>
        <w:t xml:space="preserve"> </w:t>
      </w:r>
      <w:r w:rsidRPr="00CA2251">
        <w:rPr>
          <w:rFonts w:asciiTheme="minorHAnsi" w:hAnsiTheme="minorHAnsi" w:cstheme="minorHAnsi"/>
          <w:color w:val="000000" w:themeColor="text1"/>
          <w:sz w:val="22"/>
          <w:szCs w:val="22"/>
          <w:shd w:val="clear" w:color="auto" w:fill="FFFFFF"/>
        </w:rPr>
        <w:t xml:space="preserve">jeb </w:t>
      </w:r>
      <w:r w:rsidRPr="00CA2251">
        <w:rPr>
          <w:rFonts w:asciiTheme="minorHAnsi" w:hAnsiTheme="minorHAnsi" w:cstheme="minorHAnsi"/>
          <w:color w:val="000000" w:themeColor="text1"/>
          <w:sz w:val="22"/>
          <w:szCs w:val="22"/>
        </w:rPr>
        <w:t>īpašuma valdītāja uzdevums saskaņā ar</w:t>
      </w:r>
      <w:r w:rsidR="007B65CF" w:rsidRPr="00CA2251">
        <w:rPr>
          <w:rFonts w:asciiTheme="minorHAnsi" w:hAnsiTheme="minorHAnsi" w:cstheme="minorHAnsi"/>
          <w:color w:val="000000" w:themeColor="text1"/>
          <w:sz w:val="22"/>
          <w:szCs w:val="22"/>
        </w:rPr>
        <w:t xml:space="preserve"> </w:t>
      </w:r>
      <w:r w:rsidRPr="00CA2251">
        <w:rPr>
          <w:rFonts w:asciiTheme="minorHAnsi" w:hAnsiTheme="minorHAnsi" w:cstheme="minorHAnsi"/>
          <w:color w:val="000000" w:themeColor="text1"/>
          <w:sz w:val="22"/>
          <w:szCs w:val="22"/>
        </w:rPr>
        <w:t>Publiskas personas finanšu līdzekļu un mantas izšķērdēšanas novēršanas likumu</w:t>
      </w:r>
      <w:r w:rsidRPr="00CA2251">
        <w:rPr>
          <w:rStyle w:val="Vresatsauce"/>
          <w:rFonts w:asciiTheme="minorHAnsi" w:hAnsiTheme="minorHAnsi" w:cstheme="minorHAnsi"/>
          <w:color w:val="000000" w:themeColor="text1"/>
          <w:sz w:val="22"/>
          <w:szCs w:val="22"/>
        </w:rPr>
        <w:footnoteReference w:id="11"/>
      </w:r>
      <w:r w:rsidRPr="00CA2251">
        <w:rPr>
          <w:rFonts w:asciiTheme="minorHAnsi" w:hAnsiTheme="minorHAnsi" w:cstheme="minorHAnsi"/>
          <w:color w:val="000000" w:themeColor="text1"/>
          <w:sz w:val="22"/>
          <w:szCs w:val="22"/>
        </w:rPr>
        <w:t xml:space="preserve"> ietver pienākumu nodrošināt nekustamā īpašuma lietošanu un uzturēšanu (fizisku saglabāšanu visā tā ekspluatācijas laikā) atbilstoši normatīvo aktu prasībām un veicināt tā uzlabošanu, t.sk. nodrošinot īpašumā esošo ēku siltumapgādi.</w:t>
      </w:r>
    </w:p>
    <w:p w14:paraId="26C1EE7A" w14:textId="14519168" w:rsidR="00752526" w:rsidRPr="00CA2251" w:rsidRDefault="00752526" w:rsidP="0000480B">
      <w:pPr>
        <w:spacing w:after="120"/>
        <w:jc w:val="both"/>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shd w:val="clear" w:color="auto" w:fill="FFFFFF"/>
        </w:rPr>
        <w:t>Publiskās un privātās partnerības (PPP) likums</w:t>
      </w:r>
      <w:r w:rsidRPr="00CA2251">
        <w:rPr>
          <w:rStyle w:val="Vresatsauce"/>
          <w:rFonts w:asciiTheme="minorHAnsi" w:hAnsiTheme="minorHAnsi" w:cstheme="minorHAnsi"/>
          <w:color w:val="000000" w:themeColor="text1"/>
          <w:sz w:val="22"/>
          <w:szCs w:val="22"/>
          <w:shd w:val="clear" w:color="auto" w:fill="FFFFFF"/>
        </w:rPr>
        <w:footnoteReference w:id="12"/>
      </w:r>
      <w:r w:rsidRPr="00CA2251">
        <w:rPr>
          <w:rFonts w:asciiTheme="minorHAnsi" w:hAnsiTheme="minorHAnsi" w:cstheme="minorHAnsi"/>
          <w:color w:val="000000" w:themeColor="text1"/>
          <w:sz w:val="22"/>
          <w:szCs w:val="22"/>
          <w:shd w:val="clear" w:color="auto" w:fill="FFFFFF"/>
        </w:rPr>
        <w:t xml:space="preserve"> nenosaka ierobežojumus attiec</w:t>
      </w:r>
      <w:r w:rsidR="000A6811" w:rsidRPr="00CA2251">
        <w:rPr>
          <w:rFonts w:asciiTheme="minorHAnsi" w:hAnsiTheme="minorHAnsi" w:cstheme="minorHAnsi"/>
          <w:color w:val="000000" w:themeColor="text1"/>
          <w:sz w:val="22"/>
          <w:szCs w:val="22"/>
          <w:shd w:val="clear" w:color="auto" w:fill="FFFFFF"/>
        </w:rPr>
        <w:t>ī</w:t>
      </w:r>
      <w:r w:rsidRPr="00CA2251">
        <w:rPr>
          <w:rFonts w:asciiTheme="minorHAnsi" w:hAnsiTheme="minorHAnsi" w:cstheme="minorHAnsi"/>
          <w:color w:val="000000" w:themeColor="text1"/>
          <w:sz w:val="22"/>
          <w:szCs w:val="22"/>
          <w:shd w:val="clear" w:color="auto" w:fill="FFFFFF"/>
        </w:rPr>
        <w:t xml:space="preserve">bā uz siltumapgādes jomas nodošanu privātajam partnerim, turklāt siltumapgādes joma atbilst tiem priekšnosacījumiem, kas definēti PPP likumā attiecībā uz pazīmēm, kas raksturo </w:t>
      </w:r>
      <w:r w:rsidRPr="00CA2251">
        <w:rPr>
          <w:rFonts w:asciiTheme="minorHAnsi" w:hAnsiTheme="minorHAnsi" w:cstheme="minorHAnsi"/>
          <w:color w:val="000000" w:themeColor="text1"/>
          <w:sz w:val="22"/>
          <w:szCs w:val="22"/>
        </w:rPr>
        <w:t>publiskā un privātā sektora sadarbību. Tie ir :</w:t>
      </w:r>
    </w:p>
    <w:p w14:paraId="78E68B32" w14:textId="26F94C54" w:rsidR="00752526" w:rsidRPr="00CA2251" w:rsidRDefault="00752526" w:rsidP="008C1DC8">
      <w:pPr>
        <w:pStyle w:val="Sarakstarindkopa"/>
        <w:numPr>
          <w:ilvl w:val="0"/>
          <w:numId w:val="6"/>
        </w:numPr>
        <w:spacing w:after="120"/>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 xml:space="preserve">sadarbība notiek starp vienu vai vairākiem publiskajiem partneriem un vienu vai vairākiem publiskās un privātās partnerības procedūrā iesaistītajiem privātajiem partneriem (potenciālie sadarbības partneri ir </w:t>
      </w:r>
      <w:r w:rsidR="00F82D15" w:rsidRPr="00CA2251">
        <w:rPr>
          <w:rFonts w:asciiTheme="minorHAnsi" w:hAnsiTheme="minorHAnsi" w:cstheme="minorHAnsi"/>
          <w:color w:val="000000" w:themeColor="text1"/>
          <w:sz w:val="22"/>
          <w:szCs w:val="22"/>
        </w:rPr>
        <w:t>Gulbenes novada pašvaldība</w:t>
      </w:r>
      <w:r w:rsidRPr="00CA2251">
        <w:rPr>
          <w:rFonts w:asciiTheme="minorHAnsi" w:hAnsiTheme="minorHAnsi" w:cstheme="minorHAnsi"/>
          <w:color w:val="000000" w:themeColor="text1"/>
          <w:sz w:val="22"/>
          <w:szCs w:val="22"/>
        </w:rPr>
        <w:t xml:space="preserve"> un privātais partneris);</w:t>
      </w:r>
    </w:p>
    <w:p w14:paraId="3F76E4F1" w14:textId="77777777" w:rsidR="00752526" w:rsidRPr="00CA2251" w:rsidRDefault="00752526" w:rsidP="008C1DC8">
      <w:pPr>
        <w:pStyle w:val="Sarakstarindkopa"/>
        <w:numPr>
          <w:ilvl w:val="0"/>
          <w:numId w:val="6"/>
        </w:numPr>
        <w:spacing w:after="120"/>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lastRenderedPageBreak/>
        <w:t>sadarbība notiek, lai nodrošinātu sabiedrības vajadzības būvdarbu veikšanā vai pakalpojumu sniegšanā (siltumapgādes sistēmas uzturēšana un attīstība paredz gan būvdarbu veikšanu un rezultātā pakalpojumu sniegšanu);</w:t>
      </w:r>
    </w:p>
    <w:p w14:paraId="4F39BB0E" w14:textId="77777777" w:rsidR="00752526" w:rsidRPr="00CA2251" w:rsidRDefault="00752526" w:rsidP="008C1DC8">
      <w:pPr>
        <w:pStyle w:val="Sarakstarindkopa"/>
        <w:numPr>
          <w:ilvl w:val="0"/>
          <w:numId w:val="6"/>
        </w:numPr>
        <w:spacing w:after="120"/>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tā ir ilgtermiņa sadarbība, kas ilgst līdz 30 gadiem, bet šajā likumā paredzētajos gadījumos arī ilgāk (siltumapgādes pakalpojums ir ilgtermiņā nepieciešams pakalpojumus, turklāt nozīmīgas investīcijas spēj nodrošināt atdevi tikai ilgtermiņā);</w:t>
      </w:r>
    </w:p>
    <w:p w14:paraId="74C9E931" w14:textId="0954E8D2" w:rsidR="00752526" w:rsidRPr="00CA2251" w:rsidRDefault="00752526" w:rsidP="008C1DC8">
      <w:pPr>
        <w:pStyle w:val="Sarakstarindkopa"/>
        <w:numPr>
          <w:ilvl w:val="0"/>
          <w:numId w:val="6"/>
        </w:numPr>
        <w:spacing w:after="120"/>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publiskais un privātais partneris apvieno un izmanto tam pieejamos resursus (piemēram, īpašumu, finanšu līdzekļus, zināšanas un pieredzi);</w:t>
      </w:r>
    </w:p>
    <w:p w14:paraId="118221A6" w14:textId="0947577D" w:rsidR="00C25ED1" w:rsidRPr="00CA2251" w:rsidRDefault="00752526" w:rsidP="008C1DC8">
      <w:pPr>
        <w:pStyle w:val="Sarakstarindkopa"/>
        <w:numPr>
          <w:ilvl w:val="0"/>
          <w:numId w:val="6"/>
        </w:numPr>
        <w:spacing w:after="120"/>
        <w:rPr>
          <w:rFonts w:asciiTheme="minorHAnsi" w:hAnsiTheme="minorHAnsi" w:cstheme="minorHAnsi"/>
          <w:color w:val="000000" w:themeColor="text1"/>
          <w:sz w:val="22"/>
          <w:szCs w:val="22"/>
        </w:rPr>
      </w:pPr>
      <w:r w:rsidRPr="00CA2251">
        <w:rPr>
          <w:rFonts w:asciiTheme="minorHAnsi" w:hAnsiTheme="minorHAnsi" w:cstheme="minorHAnsi"/>
          <w:color w:val="000000" w:themeColor="text1"/>
          <w:sz w:val="22"/>
          <w:szCs w:val="22"/>
        </w:rPr>
        <w:t>atbildība un riski tiek dalīti starp publisko partneri un privāto partneri (īstenojot PPP principu siltumapgādes jomā ir skaidri nodalāma atbildība un riski, lai nodrošinātu pakalpojumu sniegšanu efektīgi un ilgtspējīgi).</w:t>
      </w:r>
    </w:p>
    <w:p w14:paraId="12A8E990" w14:textId="77777777" w:rsidR="00F82D15" w:rsidRPr="00CA2251" w:rsidRDefault="00F82D15" w:rsidP="00F82D15">
      <w:pPr>
        <w:spacing w:after="120"/>
        <w:rPr>
          <w:rFonts w:asciiTheme="minorHAnsi" w:hAnsiTheme="minorHAnsi" w:cstheme="minorHAnsi"/>
          <w:color w:val="000000" w:themeColor="text1"/>
          <w:sz w:val="22"/>
          <w:szCs w:val="22"/>
        </w:rPr>
      </w:pPr>
    </w:p>
    <w:p w14:paraId="2CB8D698" w14:textId="7D71009A" w:rsidR="00EB43D5" w:rsidRPr="00CA2251" w:rsidRDefault="00C25ED1" w:rsidP="00AF4A91">
      <w:pPr>
        <w:pStyle w:val="Virsraksts2"/>
        <w:spacing w:before="0" w:after="160" w:line="276" w:lineRule="auto"/>
      </w:pPr>
      <w:bookmarkStart w:id="64" w:name="_Toc202341963"/>
      <w:bookmarkStart w:id="65" w:name="_Hlk188630321"/>
      <w:bookmarkStart w:id="66" w:name="_Toc167452686"/>
      <w:r w:rsidRPr="00CA2251">
        <w:t xml:space="preserve">Projekta </w:t>
      </w:r>
      <w:r w:rsidR="00154E09" w:rsidRPr="00CA2251">
        <w:t>finansiālā</w:t>
      </w:r>
      <w:r w:rsidRPr="00CA2251">
        <w:t xml:space="preserve"> un s</w:t>
      </w:r>
      <w:r w:rsidR="00EB43D5" w:rsidRPr="00CA2251">
        <w:t>ociālekonomiskā analīze</w:t>
      </w:r>
      <w:bookmarkEnd w:id="64"/>
    </w:p>
    <w:p w14:paraId="0C4477E8" w14:textId="77777777" w:rsidR="00C72819" w:rsidRPr="00CA2251" w:rsidRDefault="00C72819" w:rsidP="00685BC4">
      <w:pPr>
        <w:pStyle w:val="Virsraksts3"/>
        <w:spacing w:before="0" w:after="120"/>
      </w:pPr>
      <w:bookmarkStart w:id="67" w:name="_Toc144737051"/>
      <w:bookmarkStart w:id="68" w:name="_Toc188521633"/>
      <w:bookmarkStart w:id="69" w:name="_Toc202341964"/>
      <w:r w:rsidRPr="00CA2251">
        <w:t>Galvenie projekta finanšu un sociālekonomiskās analīzes pieņēmumi</w:t>
      </w:r>
      <w:bookmarkEnd w:id="67"/>
      <w:bookmarkEnd w:id="68"/>
      <w:bookmarkEnd w:id="69"/>
    </w:p>
    <w:p w14:paraId="39B8B78E" w14:textId="77777777" w:rsidR="00C72819" w:rsidRPr="00CA2251" w:rsidRDefault="00C72819" w:rsidP="00685BC4">
      <w:pPr>
        <w:spacing w:after="120"/>
        <w:jc w:val="both"/>
        <w:rPr>
          <w:rFonts w:asciiTheme="minorHAnsi" w:hAnsiTheme="minorHAnsi" w:cstheme="minorHAnsi"/>
          <w:sz w:val="22"/>
          <w:szCs w:val="22"/>
        </w:rPr>
      </w:pPr>
      <w:r w:rsidRPr="00CA2251">
        <w:rPr>
          <w:rFonts w:asciiTheme="minorHAnsi" w:hAnsiTheme="minorHAnsi" w:cstheme="minorHAnsi"/>
          <w:sz w:val="22"/>
          <w:szCs w:val="22"/>
        </w:rPr>
        <w:t>Projekta finanšu un sociālekonomiskā analīze ir balstīta uz sekojošiem pieņēmumiem:</w:t>
      </w:r>
    </w:p>
    <w:p w14:paraId="7E6685DE" w14:textId="5B560506" w:rsidR="00C72819" w:rsidRPr="00CA2251" w:rsidRDefault="00C72819"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t>Kapitālieguldījumu dzīves cikls – 20 gadi. Kapitālieguldījumu dzīves cikls ir noteikts saskaņā ar Eiropas Komisijas optimālo references periodu projektiem enerģētikas jomā, kas ir noteikts 15 līdz 25 gadu garumā</w:t>
      </w:r>
      <w:r w:rsidRPr="00CA2251">
        <w:rPr>
          <w:rStyle w:val="Vresatsauce"/>
          <w:rFonts w:asciiTheme="minorHAnsi" w:hAnsiTheme="minorHAnsi" w:cstheme="minorHAnsi"/>
          <w:sz w:val="22"/>
          <w:szCs w:val="22"/>
        </w:rPr>
        <w:footnoteReference w:id="13"/>
      </w:r>
      <w:r w:rsidR="00F82D15" w:rsidRPr="00CA2251">
        <w:rPr>
          <w:rFonts w:asciiTheme="minorHAnsi" w:hAnsiTheme="minorHAnsi" w:cstheme="minorHAnsi"/>
          <w:sz w:val="22"/>
          <w:szCs w:val="22"/>
        </w:rPr>
        <w:t>. Savukārt, Projekta dzīves cikls ir 21 gads, no kuriem pirmais gads ir investīciju veikšanas periods.</w:t>
      </w:r>
    </w:p>
    <w:p w14:paraId="3E2A9A32" w14:textId="63F3E2E5" w:rsidR="00C72819" w:rsidRPr="00CA2251" w:rsidRDefault="00526E5F"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t>Inerces</w:t>
      </w:r>
      <w:r w:rsidR="00C72819" w:rsidRPr="00CA2251">
        <w:rPr>
          <w:rFonts w:asciiTheme="minorHAnsi" w:hAnsiTheme="minorHAnsi" w:cstheme="minorHAnsi"/>
          <w:sz w:val="22"/>
          <w:szCs w:val="22"/>
        </w:rPr>
        <w:t xml:space="preserve"> un </w:t>
      </w:r>
      <w:r w:rsidR="0000480B" w:rsidRPr="00CA2251">
        <w:rPr>
          <w:rFonts w:asciiTheme="minorHAnsi" w:hAnsiTheme="minorHAnsi" w:cstheme="minorHAnsi"/>
          <w:sz w:val="22"/>
          <w:szCs w:val="22"/>
        </w:rPr>
        <w:t>optimālās attīstības</w:t>
      </w:r>
      <w:r w:rsidR="00C72819" w:rsidRPr="00CA2251">
        <w:rPr>
          <w:rFonts w:asciiTheme="minorHAnsi" w:hAnsiTheme="minorHAnsi" w:cstheme="minorHAnsi"/>
          <w:sz w:val="22"/>
          <w:szCs w:val="22"/>
        </w:rPr>
        <w:t xml:space="preserve"> scenārijos tiek pieņemts, ka ekspluatācijas fāzē iespējamā privātā partnera un pašvaldības efektivitāte varētu būt līdzīga, t.i. tiek pieņemts, ka privātais partneris nespētu veidot būtiskus izmaksu ietaupījumus dēļ lētāka kurināmā materiāla. Tas ir darīts tāda apsvēruma dēļ, ka nav pieejamu dokumentālu un </w:t>
      </w:r>
      <w:r w:rsidR="0000480B" w:rsidRPr="00CA2251">
        <w:rPr>
          <w:rFonts w:asciiTheme="minorHAnsi" w:hAnsiTheme="minorHAnsi" w:cstheme="minorHAnsi"/>
          <w:sz w:val="22"/>
          <w:szCs w:val="22"/>
        </w:rPr>
        <w:t xml:space="preserve">kvantitatīvos </w:t>
      </w:r>
      <w:r w:rsidR="00C72819" w:rsidRPr="00CA2251">
        <w:rPr>
          <w:rFonts w:asciiTheme="minorHAnsi" w:hAnsiTheme="minorHAnsi" w:cstheme="minorHAnsi"/>
          <w:sz w:val="22"/>
          <w:szCs w:val="22"/>
        </w:rPr>
        <w:t xml:space="preserve">pētījumos balstītu pamatojumu, ka pašvaldība kā siltumapgādes pakalpojumu sniedzējs ir mazāk efektīvs nekā privātais pakalpojumu sniedzējs. Tomēr empīriskā pieredze </w:t>
      </w:r>
      <w:r w:rsidR="0000480B" w:rsidRPr="00CA2251">
        <w:rPr>
          <w:rFonts w:asciiTheme="minorHAnsi" w:hAnsiTheme="minorHAnsi" w:cstheme="minorHAnsi"/>
          <w:sz w:val="22"/>
          <w:szCs w:val="22"/>
        </w:rPr>
        <w:t xml:space="preserve">un kvalitatīva rakstura pētījumi </w:t>
      </w:r>
      <w:r w:rsidR="00C72819" w:rsidRPr="00CA2251">
        <w:rPr>
          <w:rFonts w:asciiTheme="minorHAnsi" w:hAnsiTheme="minorHAnsi" w:cstheme="minorHAnsi"/>
          <w:sz w:val="22"/>
          <w:szCs w:val="22"/>
        </w:rPr>
        <w:t xml:space="preserve">rāda, ka privātais pakalpojumu sniedzējs var būt efektīvāks </w:t>
      </w:r>
      <w:r w:rsidR="0000480B" w:rsidRPr="00CA2251">
        <w:rPr>
          <w:rFonts w:asciiTheme="minorHAnsi" w:hAnsiTheme="minorHAnsi" w:cstheme="minorHAnsi"/>
          <w:sz w:val="22"/>
          <w:szCs w:val="22"/>
        </w:rPr>
        <w:t xml:space="preserve">(piemēram, pērkot šķeldu lielākos apjomos vairākām katlu mājām uzreiz) </w:t>
      </w:r>
      <w:r w:rsidR="00C72819" w:rsidRPr="00CA2251">
        <w:rPr>
          <w:rFonts w:asciiTheme="minorHAnsi" w:hAnsiTheme="minorHAnsi" w:cstheme="minorHAnsi"/>
          <w:sz w:val="22"/>
          <w:szCs w:val="22"/>
        </w:rPr>
        <w:t>un tas ir ņemts vērā turpmākajās FEA sadaļās, kad ir tikusi novērtēta Ieguldījumam Atbilstošā Vērtība (IAV);</w:t>
      </w:r>
    </w:p>
    <w:p w14:paraId="036A5672" w14:textId="77777777" w:rsidR="00C72819" w:rsidRPr="00CA2251" w:rsidRDefault="00C72819"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t>Tiek pieņemts, ka tajos siltumapgādes objektos, kuri tiek virzīti ieviešanai kā PPP alternatīva, pašvaldība pieprasīs privātajam partnerim nodrošināt optimālu apkures līmeni</w:t>
      </w:r>
      <w:r w:rsidRPr="00CA2251">
        <w:rPr>
          <w:rStyle w:val="Vresatsauce"/>
          <w:rFonts w:asciiTheme="minorHAnsi" w:hAnsiTheme="minorHAnsi" w:cstheme="minorHAnsi"/>
          <w:sz w:val="22"/>
          <w:szCs w:val="22"/>
        </w:rPr>
        <w:footnoteReference w:id="14"/>
      </w:r>
      <w:r w:rsidRPr="00CA2251">
        <w:rPr>
          <w:rFonts w:asciiTheme="minorHAnsi" w:hAnsiTheme="minorHAnsi" w:cstheme="minorHAnsi"/>
          <w:sz w:val="22"/>
          <w:szCs w:val="22"/>
        </w:rPr>
        <w:t>, t.i. pašvaldība nemēģinās ietaupīt finanšu resursus, piemēram, ilgstoši ziemā apkurināmajā objektā turot temperatūru mazāku par optimālo;</w:t>
      </w:r>
    </w:p>
    <w:p w14:paraId="21830492" w14:textId="77777777" w:rsidR="00C72819" w:rsidRPr="00CA2251" w:rsidRDefault="00C72819"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t>Aprēķinos tiek izmantotas reālās diskonta likmes</w:t>
      </w:r>
      <w:r w:rsidRPr="00CA2251">
        <w:rPr>
          <w:rStyle w:val="Vresatsauce"/>
          <w:rFonts w:asciiTheme="minorHAnsi" w:hAnsiTheme="minorHAnsi" w:cstheme="minorHAnsi"/>
          <w:sz w:val="22"/>
          <w:szCs w:val="22"/>
        </w:rPr>
        <w:footnoteReference w:id="15"/>
      </w:r>
      <w:r w:rsidRPr="00CA2251">
        <w:rPr>
          <w:rFonts w:asciiTheme="minorHAnsi" w:hAnsiTheme="minorHAnsi" w:cstheme="minorHAnsi"/>
          <w:sz w:val="22"/>
          <w:szCs w:val="22"/>
        </w:rPr>
        <w:t>:</w:t>
      </w:r>
    </w:p>
    <w:p w14:paraId="3A530E82" w14:textId="77777777" w:rsidR="00C72819" w:rsidRPr="00CA2251" w:rsidRDefault="00C72819" w:rsidP="008C1DC8">
      <w:pPr>
        <w:pStyle w:val="Sarakstarindkopa"/>
        <w:numPr>
          <w:ilvl w:val="1"/>
          <w:numId w:val="11"/>
        </w:numPr>
        <w:spacing w:after="120"/>
        <w:rPr>
          <w:rFonts w:asciiTheme="minorHAnsi" w:hAnsiTheme="minorHAnsi" w:cstheme="minorHAnsi"/>
          <w:sz w:val="22"/>
          <w:szCs w:val="22"/>
        </w:rPr>
      </w:pPr>
      <w:r w:rsidRPr="00CA2251">
        <w:rPr>
          <w:rFonts w:asciiTheme="minorHAnsi" w:hAnsiTheme="minorHAnsi" w:cstheme="minorHAnsi"/>
          <w:sz w:val="22"/>
          <w:szCs w:val="22"/>
        </w:rPr>
        <w:t>Finanšu - 4%;</w:t>
      </w:r>
    </w:p>
    <w:p w14:paraId="1F607748" w14:textId="77777777" w:rsidR="00C72819" w:rsidRPr="00CA2251" w:rsidRDefault="00C72819" w:rsidP="008C1DC8">
      <w:pPr>
        <w:pStyle w:val="Sarakstarindkopa"/>
        <w:numPr>
          <w:ilvl w:val="1"/>
          <w:numId w:val="11"/>
        </w:numPr>
        <w:spacing w:after="120"/>
        <w:rPr>
          <w:rFonts w:asciiTheme="minorHAnsi" w:hAnsiTheme="minorHAnsi" w:cstheme="minorHAnsi"/>
          <w:sz w:val="22"/>
          <w:szCs w:val="22"/>
        </w:rPr>
      </w:pPr>
      <w:r w:rsidRPr="00CA2251">
        <w:rPr>
          <w:rFonts w:asciiTheme="minorHAnsi" w:hAnsiTheme="minorHAnsi" w:cstheme="minorHAnsi"/>
          <w:sz w:val="22"/>
          <w:szCs w:val="22"/>
        </w:rPr>
        <w:t>Sociālekonomiskā – 5%.</w:t>
      </w:r>
    </w:p>
    <w:p w14:paraId="52CCC7C4" w14:textId="7DA6B54D" w:rsidR="00C72819" w:rsidRPr="00CA2251" w:rsidRDefault="00C72819"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lastRenderedPageBreak/>
        <w:t>Sociālekonomisko ieguvumu vienību vērtības ir noteiktas, balstoties uz Eiropas līmeņa pētījumiem par dažādu sociālekonomisko ieguvumu vērtībām, adaptējot tās Latvijas apstākļiem. Katrs atsevišķs pieņēmums un metodoloģiskais apraksts par konkrētu ieguvumu ir definēts turpmākajās FEA sadaļās. Sociālekonomisko ieguvumu vienību vērtības ir indeksētas ar koeficientu “Iekšzemes kopprodukta deflators”. Tas ir darīts gan, adaptējot vēsturiskās sociālekonomisko ieguvumu vērtības uz 2025. gada cenām, gan arī indeksējot šo ieguvumu vērtības uz nākotnē esošajiem laika periodiem;</w:t>
      </w:r>
    </w:p>
    <w:p w14:paraId="15189667" w14:textId="77777777" w:rsidR="00C72819" w:rsidRPr="00CA2251" w:rsidRDefault="00C72819"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t>ENPV, ERR un B/C koeficienti tiek aprēķināti, izmantojot vispārpieņemtus šo rādītāju aprēķina algoritmus;</w:t>
      </w:r>
    </w:p>
    <w:p w14:paraId="6B4EABFB" w14:textId="1E23DFE2" w:rsidR="00C72819" w:rsidRPr="00CA2251" w:rsidRDefault="00C72819"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t>Sociālekonomiskajā analīzē ir veiktas fiskālās korekcijas. Sīkāka metodoloģija un aprēķins ir demonstrēts FEA sadaļā Nr. 1.5.</w:t>
      </w:r>
      <w:r w:rsidR="00376DE2" w:rsidRPr="00CA2251">
        <w:rPr>
          <w:rFonts w:asciiTheme="minorHAnsi" w:hAnsiTheme="minorHAnsi" w:cstheme="minorHAnsi"/>
          <w:sz w:val="22"/>
          <w:szCs w:val="22"/>
        </w:rPr>
        <w:t>3</w:t>
      </w:r>
      <w:r w:rsidRPr="00CA2251">
        <w:rPr>
          <w:rFonts w:asciiTheme="minorHAnsi" w:hAnsiTheme="minorHAnsi" w:cstheme="minorHAnsi"/>
          <w:sz w:val="22"/>
          <w:szCs w:val="22"/>
        </w:rPr>
        <w:t>.1.;</w:t>
      </w:r>
    </w:p>
    <w:p w14:paraId="4428AFB9" w14:textId="77777777" w:rsidR="00C72819" w:rsidRPr="00CA2251" w:rsidRDefault="00C72819"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FEA IIA finanšu analīzes sadaļas aprēķinos pēdējā gada naudas plūsmas ieņēmumos tiek iekļauta kapitālieguldījumu atlikusī vērtība. Sociālekonomiskajā analīzē par kapitālieguldījumu fiskāli koriģēto atlikušo vērtību tiek samazinātas ieguldījumu sociālekonomiskās investīciju izmaksas; </w:t>
      </w:r>
    </w:p>
    <w:p w14:paraId="660509AC" w14:textId="3CD14945" w:rsidR="00685BC4" w:rsidRPr="00CA2251" w:rsidRDefault="00685BC4" w:rsidP="008C1DC8">
      <w:pPr>
        <w:pStyle w:val="Sarakstarindkopa"/>
        <w:numPr>
          <w:ilvl w:val="0"/>
          <w:numId w:val="11"/>
        </w:numPr>
        <w:spacing w:after="120"/>
        <w:rPr>
          <w:rFonts w:asciiTheme="minorHAnsi" w:hAnsiTheme="minorHAnsi" w:cstheme="minorHAnsi"/>
          <w:sz w:val="22"/>
          <w:szCs w:val="22"/>
        </w:rPr>
      </w:pPr>
      <w:r w:rsidRPr="00CA2251">
        <w:rPr>
          <w:rFonts w:asciiTheme="minorHAnsi" w:hAnsiTheme="minorHAnsi" w:cstheme="minorHAnsi"/>
          <w:sz w:val="22"/>
          <w:szCs w:val="22"/>
        </w:rPr>
        <w:t>Projekta makroekonomiskie pieņēmumi balstīti uz prasībām, kuras ir noteiktas Ministru kabineta 06.10.2009 noteikumu Nr.1152 „Kārtība finanšu un ekonomisko aprēķinu</w:t>
      </w:r>
      <w:r w:rsidR="00816852" w:rsidRPr="00CA2251">
        <w:rPr>
          <w:rFonts w:asciiTheme="minorHAnsi" w:hAnsiTheme="minorHAnsi" w:cstheme="minorHAnsi"/>
          <w:sz w:val="22"/>
          <w:szCs w:val="22"/>
        </w:rPr>
        <w:t>.</w:t>
      </w:r>
      <w:r w:rsidRPr="00CA2251">
        <w:rPr>
          <w:rFonts w:asciiTheme="minorHAnsi" w:hAnsiTheme="minorHAnsi" w:cstheme="minorHAnsi"/>
          <w:sz w:val="22"/>
          <w:szCs w:val="22"/>
        </w:rPr>
        <w:t xml:space="preserve"> veikšanai, publiskās un privātās partnerības līguma veida noteikšanai un atzinuma par finanšu un ekonomiskajiem aprēķiniem sniegšanai” 11. punktā</w:t>
      </w:r>
      <w:r w:rsidRPr="00CA2251">
        <w:rPr>
          <w:rFonts w:asciiTheme="minorHAnsi" w:hAnsiTheme="minorHAnsi" w:cstheme="minorHAnsi"/>
          <w:sz w:val="22"/>
          <w:szCs w:val="22"/>
          <w:vertAlign w:val="superscript"/>
        </w:rPr>
        <w:footnoteReference w:id="16"/>
      </w:r>
      <w:r w:rsidRPr="00CA2251">
        <w:rPr>
          <w:rFonts w:asciiTheme="minorHAnsi" w:hAnsiTheme="minorHAnsi" w:cstheme="minorHAnsi"/>
          <w:sz w:val="22"/>
          <w:szCs w:val="22"/>
        </w:rPr>
        <w:t>. To kopsavilkums ir atspoguļots tabulā 1-1</w:t>
      </w:r>
      <w:r w:rsidR="0044566D" w:rsidRPr="00CA2251">
        <w:rPr>
          <w:rFonts w:asciiTheme="minorHAnsi" w:hAnsiTheme="minorHAnsi" w:cstheme="minorHAnsi"/>
          <w:sz w:val="22"/>
          <w:szCs w:val="22"/>
        </w:rPr>
        <w:t>3</w:t>
      </w:r>
      <w:r w:rsidRPr="00CA2251">
        <w:rPr>
          <w:rFonts w:asciiTheme="minorHAnsi" w:hAnsiTheme="minorHAnsi" w:cstheme="minorHAnsi"/>
          <w:sz w:val="22"/>
          <w:szCs w:val="22"/>
        </w:rPr>
        <w:t>.</w:t>
      </w:r>
    </w:p>
    <w:p w14:paraId="6A510444" w14:textId="7482F777" w:rsidR="00685BC4" w:rsidRPr="00CA2251" w:rsidRDefault="00685BC4" w:rsidP="00685BC4">
      <w:pPr>
        <w:pStyle w:val="Parakstszemobjekta"/>
        <w:spacing w:after="0"/>
        <w:rPr>
          <w:rFonts w:asciiTheme="minorHAnsi" w:eastAsiaTheme="minorHAnsi" w:hAnsiTheme="minorHAnsi" w:cstheme="minorHAnsi"/>
          <w:sz w:val="22"/>
          <w:szCs w:val="22"/>
        </w:rPr>
      </w:pPr>
      <w:bookmarkStart w:id="70" w:name="_Toc144385293"/>
      <w:bookmarkStart w:id="71" w:name="_Toc202342012"/>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0044566D"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44566D" w:rsidRPr="00CA2251">
        <w:rPr>
          <w:rFonts w:asciiTheme="minorHAnsi" w:eastAsiaTheme="minorHAnsi" w:hAnsiTheme="minorHAnsi" w:cstheme="minorHAnsi"/>
          <w:noProof/>
          <w:sz w:val="22"/>
          <w:szCs w:val="22"/>
        </w:rPr>
        <w:t>13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Makroekonomiskie pieņēmumi cenu indeksu izmaiņām (pa gadiem)</w:t>
      </w:r>
      <w:bookmarkEnd w:id="70"/>
      <w:bookmarkEnd w:id="71"/>
    </w:p>
    <w:tbl>
      <w:tblPr>
        <w:tblW w:w="9568" w:type="dxa"/>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6" w:space="0" w:color="8EAADB" w:themeColor="accent1" w:themeTint="99"/>
          <w:insideV w:val="single" w:sz="6" w:space="0" w:color="8EAADB" w:themeColor="accent1" w:themeTint="99"/>
        </w:tblBorders>
        <w:tblLayout w:type="fixed"/>
        <w:tblLook w:val="04A0" w:firstRow="1" w:lastRow="0" w:firstColumn="1" w:lastColumn="0" w:noHBand="0" w:noVBand="1"/>
      </w:tblPr>
      <w:tblGrid>
        <w:gridCol w:w="4536"/>
        <w:gridCol w:w="1006"/>
        <w:gridCol w:w="1006"/>
        <w:gridCol w:w="1007"/>
        <w:gridCol w:w="1006"/>
        <w:gridCol w:w="1007"/>
      </w:tblGrid>
      <w:tr w:rsidR="00816852" w:rsidRPr="00CA2251" w14:paraId="20A5DD25" w14:textId="306A004C" w:rsidTr="00816852">
        <w:trPr>
          <w:trHeight w:val="255"/>
          <w:tblHeader/>
        </w:trPr>
        <w:tc>
          <w:tcPr>
            <w:tcW w:w="4536" w:type="dxa"/>
            <w:tcBorders>
              <w:top w:val="single" w:sz="4" w:space="0" w:color="8EAADB" w:themeColor="accent1" w:themeTint="99"/>
              <w:bottom w:val="single" w:sz="12" w:space="0" w:color="8EAADB" w:themeColor="accent1" w:themeTint="99"/>
            </w:tcBorders>
            <w:shd w:val="clear" w:color="auto" w:fill="FFFFFF" w:themeFill="background1"/>
            <w:vAlign w:val="center"/>
            <w:hideMark/>
          </w:tcPr>
          <w:p w14:paraId="411D9D6A" w14:textId="3543FA40" w:rsidR="00816852" w:rsidRPr="00CA2251" w:rsidRDefault="00816852" w:rsidP="00D930B0">
            <w:pPr>
              <w:jc w:val="center"/>
              <w:rPr>
                <w:rFonts w:asciiTheme="minorHAnsi" w:eastAsiaTheme="minorHAnsi" w:hAnsiTheme="minorHAnsi" w:cstheme="minorHAnsi"/>
                <w:b/>
                <w:sz w:val="20"/>
                <w:szCs w:val="20"/>
                <w:lang w:eastAsia="en-US"/>
              </w:rPr>
            </w:pPr>
            <w:r w:rsidRPr="00CA2251">
              <w:rPr>
                <w:rFonts w:asciiTheme="minorHAnsi" w:eastAsiaTheme="minorHAnsi" w:hAnsiTheme="minorHAnsi" w:cstheme="minorHAnsi"/>
                <w:b/>
                <w:sz w:val="20"/>
                <w:szCs w:val="20"/>
                <w:lang w:eastAsia="en-US"/>
              </w:rPr>
              <w:t>Faktors / Gads</w:t>
            </w:r>
          </w:p>
        </w:tc>
        <w:tc>
          <w:tcPr>
            <w:tcW w:w="1006" w:type="dxa"/>
            <w:tcBorders>
              <w:top w:val="single" w:sz="4" w:space="0" w:color="8EAADB" w:themeColor="accent1" w:themeTint="99"/>
              <w:bottom w:val="single" w:sz="12" w:space="0" w:color="8EAADB" w:themeColor="accent1" w:themeTint="99"/>
            </w:tcBorders>
            <w:shd w:val="clear" w:color="auto" w:fill="FFFFFF" w:themeFill="background1"/>
            <w:noWrap/>
            <w:vAlign w:val="center"/>
            <w:hideMark/>
          </w:tcPr>
          <w:p w14:paraId="5670F1F6" w14:textId="77777777" w:rsidR="00816852" w:rsidRPr="00CA2251" w:rsidRDefault="00816852" w:rsidP="00D930B0">
            <w:pPr>
              <w:ind w:left="-57" w:right="-57"/>
              <w:jc w:val="center"/>
              <w:rPr>
                <w:rFonts w:asciiTheme="minorHAnsi" w:eastAsiaTheme="minorHAnsi" w:hAnsiTheme="minorHAnsi" w:cstheme="minorHAnsi"/>
                <w:b/>
                <w:bCs/>
                <w:sz w:val="20"/>
                <w:szCs w:val="20"/>
                <w:lang w:eastAsia="en-US"/>
              </w:rPr>
            </w:pPr>
            <w:r w:rsidRPr="00CA2251">
              <w:rPr>
                <w:rFonts w:asciiTheme="minorHAnsi" w:eastAsiaTheme="minorHAnsi" w:hAnsiTheme="minorHAnsi" w:cstheme="minorHAnsi"/>
                <w:b/>
                <w:bCs/>
                <w:sz w:val="20"/>
                <w:szCs w:val="20"/>
                <w:lang w:eastAsia="en-US"/>
              </w:rPr>
              <w:t>2025</w:t>
            </w:r>
          </w:p>
        </w:tc>
        <w:tc>
          <w:tcPr>
            <w:tcW w:w="1006" w:type="dxa"/>
            <w:tcBorders>
              <w:top w:val="single" w:sz="4" w:space="0" w:color="8EAADB" w:themeColor="accent1" w:themeTint="99"/>
              <w:bottom w:val="single" w:sz="12" w:space="0" w:color="8EAADB" w:themeColor="accent1" w:themeTint="99"/>
            </w:tcBorders>
            <w:shd w:val="clear" w:color="auto" w:fill="FFFFFF" w:themeFill="background1"/>
            <w:vAlign w:val="center"/>
          </w:tcPr>
          <w:p w14:paraId="45FF5FDB" w14:textId="77777777" w:rsidR="00816852" w:rsidRPr="00CA2251" w:rsidRDefault="00816852" w:rsidP="00D930B0">
            <w:pPr>
              <w:ind w:left="-57" w:right="-57"/>
              <w:jc w:val="center"/>
              <w:rPr>
                <w:rFonts w:asciiTheme="minorHAnsi" w:eastAsiaTheme="minorHAnsi" w:hAnsiTheme="minorHAnsi" w:cstheme="minorHAnsi"/>
                <w:b/>
                <w:bCs/>
                <w:sz w:val="20"/>
                <w:szCs w:val="20"/>
                <w:lang w:eastAsia="en-US"/>
              </w:rPr>
            </w:pPr>
            <w:r w:rsidRPr="00CA2251">
              <w:rPr>
                <w:rFonts w:asciiTheme="minorHAnsi" w:eastAsiaTheme="minorHAnsi" w:hAnsiTheme="minorHAnsi" w:cstheme="minorHAnsi"/>
                <w:b/>
                <w:bCs/>
                <w:sz w:val="20"/>
                <w:szCs w:val="20"/>
                <w:lang w:eastAsia="en-US"/>
              </w:rPr>
              <w:t>2026</w:t>
            </w:r>
          </w:p>
        </w:tc>
        <w:tc>
          <w:tcPr>
            <w:tcW w:w="1007" w:type="dxa"/>
            <w:tcBorders>
              <w:top w:val="single" w:sz="4" w:space="0" w:color="8EAADB" w:themeColor="accent1" w:themeTint="99"/>
              <w:bottom w:val="single" w:sz="12" w:space="0" w:color="8EAADB" w:themeColor="accent1" w:themeTint="99"/>
            </w:tcBorders>
            <w:shd w:val="clear" w:color="auto" w:fill="FFFFFF" w:themeFill="background1"/>
            <w:vAlign w:val="center"/>
            <w:hideMark/>
          </w:tcPr>
          <w:p w14:paraId="710D2734" w14:textId="24F85995" w:rsidR="00816852" w:rsidRPr="00CA2251" w:rsidRDefault="00816852" w:rsidP="00D930B0">
            <w:pPr>
              <w:ind w:left="-57" w:right="-57"/>
              <w:jc w:val="center"/>
              <w:rPr>
                <w:rFonts w:asciiTheme="minorHAnsi" w:eastAsiaTheme="minorHAnsi" w:hAnsiTheme="minorHAnsi" w:cstheme="minorHAnsi"/>
                <w:b/>
                <w:bCs/>
                <w:sz w:val="20"/>
                <w:szCs w:val="20"/>
                <w:lang w:eastAsia="en-US"/>
              </w:rPr>
            </w:pPr>
            <w:r w:rsidRPr="00CA2251">
              <w:rPr>
                <w:rFonts w:asciiTheme="minorHAnsi" w:eastAsiaTheme="minorHAnsi" w:hAnsiTheme="minorHAnsi" w:cstheme="minorHAnsi"/>
                <w:b/>
                <w:bCs/>
                <w:sz w:val="20"/>
                <w:szCs w:val="20"/>
                <w:lang w:eastAsia="en-US"/>
              </w:rPr>
              <w:t>2027</w:t>
            </w:r>
          </w:p>
        </w:tc>
        <w:tc>
          <w:tcPr>
            <w:tcW w:w="1006" w:type="dxa"/>
            <w:tcBorders>
              <w:top w:val="single" w:sz="4" w:space="0" w:color="8EAADB" w:themeColor="accent1" w:themeTint="99"/>
              <w:bottom w:val="single" w:sz="12" w:space="0" w:color="8EAADB" w:themeColor="accent1" w:themeTint="99"/>
            </w:tcBorders>
            <w:shd w:val="clear" w:color="auto" w:fill="FFFFFF" w:themeFill="background1"/>
            <w:vAlign w:val="center"/>
          </w:tcPr>
          <w:p w14:paraId="34E6189D" w14:textId="4211E698" w:rsidR="00816852" w:rsidRPr="00CA2251" w:rsidRDefault="00816852" w:rsidP="00D930B0">
            <w:pPr>
              <w:ind w:left="-57" w:right="-57"/>
              <w:jc w:val="center"/>
              <w:rPr>
                <w:rFonts w:asciiTheme="minorHAnsi" w:eastAsiaTheme="minorHAnsi" w:hAnsiTheme="minorHAnsi" w:cstheme="minorHAnsi"/>
                <w:b/>
                <w:bCs/>
                <w:sz w:val="20"/>
                <w:szCs w:val="20"/>
                <w:lang w:eastAsia="en-US"/>
              </w:rPr>
            </w:pPr>
            <w:r w:rsidRPr="00CA2251">
              <w:rPr>
                <w:rFonts w:asciiTheme="minorHAnsi" w:eastAsiaTheme="minorHAnsi" w:hAnsiTheme="minorHAnsi" w:cstheme="minorHAnsi"/>
                <w:b/>
                <w:bCs/>
                <w:sz w:val="20"/>
                <w:szCs w:val="20"/>
                <w:lang w:eastAsia="en-US"/>
              </w:rPr>
              <w:t xml:space="preserve">2028 </w:t>
            </w:r>
          </w:p>
        </w:tc>
        <w:tc>
          <w:tcPr>
            <w:tcW w:w="1007" w:type="dxa"/>
            <w:tcBorders>
              <w:top w:val="single" w:sz="4" w:space="0" w:color="8EAADB" w:themeColor="accent1" w:themeTint="99"/>
              <w:bottom w:val="single" w:sz="12" w:space="0" w:color="8EAADB" w:themeColor="accent1" w:themeTint="99"/>
            </w:tcBorders>
            <w:shd w:val="clear" w:color="auto" w:fill="FFFFFF" w:themeFill="background1"/>
          </w:tcPr>
          <w:p w14:paraId="6D9A32E2" w14:textId="5A2AEB3E" w:rsidR="00816852" w:rsidRPr="00CA2251" w:rsidRDefault="00816852" w:rsidP="00D930B0">
            <w:pPr>
              <w:ind w:left="-57" w:right="-57"/>
              <w:jc w:val="center"/>
              <w:rPr>
                <w:rFonts w:asciiTheme="minorHAnsi" w:eastAsiaTheme="minorHAnsi" w:hAnsiTheme="minorHAnsi" w:cstheme="minorHAnsi"/>
                <w:b/>
                <w:bCs/>
                <w:sz w:val="20"/>
                <w:szCs w:val="20"/>
                <w:lang w:eastAsia="en-US"/>
              </w:rPr>
            </w:pPr>
            <w:r w:rsidRPr="00CA2251">
              <w:rPr>
                <w:rFonts w:asciiTheme="minorHAnsi" w:eastAsiaTheme="minorHAnsi" w:hAnsiTheme="minorHAnsi" w:cstheme="minorHAnsi"/>
                <w:b/>
                <w:bCs/>
                <w:sz w:val="20"/>
                <w:szCs w:val="20"/>
                <w:lang w:eastAsia="en-US"/>
              </w:rPr>
              <w:t>2029 un turpmāk</w:t>
            </w:r>
          </w:p>
        </w:tc>
      </w:tr>
      <w:tr w:rsidR="00816852" w:rsidRPr="00CA2251" w14:paraId="5155C6CF" w14:textId="4F9EE8AF" w:rsidTr="00816852">
        <w:trPr>
          <w:trHeight w:val="255"/>
        </w:trPr>
        <w:tc>
          <w:tcPr>
            <w:tcW w:w="4536" w:type="dxa"/>
            <w:vAlign w:val="center"/>
            <w:hideMark/>
          </w:tcPr>
          <w:p w14:paraId="7544564A" w14:textId="77777777" w:rsidR="00816852" w:rsidRPr="00CA2251" w:rsidRDefault="00816852" w:rsidP="00D930B0">
            <w:pPr>
              <w:rPr>
                <w:rFonts w:asciiTheme="minorHAnsi" w:eastAsiaTheme="minorHAnsi" w:hAnsiTheme="minorHAnsi" w:cstheme="minorHAnsi"/>
                <w:sz w:val="20"/>
                <w:szCs w:val="20"/>
                <w:lang w:eastAsia="en-US"/>
              </w:rPr>
            </w:pPr>
            <w:r w:rsidRPr="00CA2251">
              <w:rPr>
                <w:rFonts w:asciiTheme="minorHAnsi" w:eastAsiaTheme="minorHAnsi" w:hAnsiTheme="minorHAnsi" w:cstheme="minorHAnsi"/>
                <w:sz w:val="20"/>
                <w:szCs w:val="20"/>
                <w:lang w:eastAsia="en-US"/>
              </w:rPr>
              <w:t>Iekšzemes kopprodukta deflators (%)</w:t>
            </w:r>
          </w:p>
        </w:tc>
        <w:tc>
          <w:tcPr>
            <w:tcW w:w="1006" w:type="dxa"/>
            <w:noWrap/>
            <w:vAlign w:val="center"/>
          </w:tcPr>
          <w:p w14:paraId="321E8FAE" w14:textId="11429319"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3,1</w:t>
            </w:r>
          </w:p>
        </w:tc>
        <w:tc>
          <w:tcPr>
            <w:tcW w:w="1006" w:type="dxa"/>
            <w:vAlign w:val="center"/>
          </w:tcPr>
          <w:p w14:paraId="597AD496" w14:textId="6026AB40"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2,7</w:t>
            </w:r>
          </w:p>
        </w:tc>
        <w:tc>
          <w:tcPr>
            <w:tcW w:w="1007" w:type="dxa"/>
            <w:vAlign w:val="center"/>
          </w:tcPr>
          <w:p w14:paraId="583A582E" w14:textId="79CEF24F"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2,7</w:t>
            </w:r>
          </w:p>
        </w:tc>
        <w:tc>
          <w:tcPr>
            <w:tcW w:w="1006" w:type="dxa"/>
          </w:tcPr>
          <w:p w14:paraId="1D55CBEC" w14:textId="0B96F5B9"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2,4</w:t>
            </w:r>
          </w:p>
        </w:tc>
        <w:tc>
          <w:tcPr>
            <w:tcW w:w="1007" w:type="dxa"/>
          </w:tcPr>
          <w:p w14:paraId="1E5160A9" w14:textId="284954F0"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2,0</w:t>
            </w:r>
          </w:p>
        </w:tc>
      </w:tr>
      <w:tr w:rsidR="00816852" w:rsidRPr="00CA2251" w14:paraId="495C4D9B" w14:textId="32F5FA21" w:rsidTr="00816852">
        <w:trPr>
          <w:trHeight w:val="255"/>
        </w:trPr>
        <w:tc>
          <w:tcPr>
            <w:tcW w:w="4536" w:type="dxa"/>
            <w:vAlign w:val="center"/>
            <w:hideMark/>
          </w:tcPr>
          <w:p w14:paraId="62B8D4D4" w14:textId="77777777" w:rsidR="00816852" w:rsidRPr="00CA2251" w:rsidRDefault="00816852" w:rsidP="00D930B0">
            <w:pPr>
              <w:rPr>
                <w:rFonts w:asciiTheme="minorHAnsi" w:eastAsiaTheme="minorHAnsi" w:hAnsiTheme="minorHAnsi" w:cstheme="minorHAnsi"/>
                <w:sz w:val="20"/>
                <w:szCs w:val="20"/>
                <w:lang w:eastAsia="en-US"/>
              </w:rPr>
            </w:pPr>
            <w:r w:rsidRPr="00CA2251">
              <w:rPr>
                <w:rFonts w:asciiTheme="minorHAnsi" w:eastAsiaTheme="minorHAnsi" w:hAnsiTheme="minorHAnsi" w:cstheme="minorHAnsi"/>
                <w:sz w:val="20"/>
                <w:szCs w:val="20"/>
                <w:lang w:eastAsia="en-US"/>
              </w:rPr>
              <w:t>Darba algas (bruto) izmaiņas, salīdzināmās cenās (%)</w:t>
            </w:r>
          </w:p>
        </w:tc>
        <w:tc>
          <w:tcPr>
            <w:tcW w:w="1006" w:type="dxa"/>
            <w:noWrap/>
            <w:vAlign w:val="center"/>
          </w:tcPr>
          <w:p w14:paraId="415EF05B" w14:textId="1214E69B"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3,2</w:t>
            </w:r>
          </w:p>
        </w:tc>
        <w:tc>
          <w:tcPr>
            <w:tcW w:w="1006" w:type="dxa"/>
            <w:vAlign w:val="center"/>
          </w:tcPr>
          <w:p w14:paraId="7237A1E1" w14:textId="4574EAD1"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3,2</w:t>
            </w:r>
          </w:p>
        </w:tc>
        <w:tc>
          <w:tcPr>
            <w:tcW w:w="1007" w:type="dxa"/>
            <w:vAlign w:val="center"/>
          </w:tcPr>
          <w:p w14:paraId="5B4A383C" w14:textId="2189FB5A"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2,4</w:t>
            </w:r>
          </w:p>
        </w:tc>
        <w:tc>
          <w:tcPr>
            <w:tcW w:w="1006" w:type="dxa"/>
          </w:tcPr>
          <w:p w14:paraId="73B6A8FE" w14:textId="2797AB10"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2,4</w:t>
            </w:r>
          </w:p>
        </w:tc>
        <w:tc>
          <w:tcPr>
            <w:tcW w:w="1007" w:type="dxa"/>
          </w:tcPr>
          <w:p w14:paraId="21898973" w14:textId="331A770F" w:rsidR="00816852" w:rsidRPr="00CA2251" w:rsidRDefault="00816852" w:rsidP="00D930B0">
            <w:pPr>
              <w:spacing w:line="259" w:lineRule="auto"/>
              <w:jc w:val="center"/>
              <w:rPr>
                <w:rFonts w:asciiTheme="minorHAnsi" w:eastAsiaTheme="minorHAnsi" w:hAnsiTheme="minorHAnsi" w:cstheme="minorHAnsi"/>
                <w:bCs/>
                <w:sz w:val="20"/>
                <w:szCs w:val="20"/>
                <w:lang w:eastAsia="en-US"/>
              </w:rPr>
            </w:pPr>
            <w:r w:rsidRPr="00CA2251">
              <w:rPr>
                <w:rFonts w:asciiTheme="minorHAnsi" w:eastAsiaTheme="minorHAnsi" w:hAnsiTheme="minorHAnsi" w:cstheme="minorHAnsi"/>
                <w:bCs/>
                <w:sz w:val="20"/>
                <w:szCs w:val="20"/>
                <w:lang w:eastAsia="en-US"/>
              </w:rPr>
              <w:t>2,1</w:t>
            </w:r>
          </w:p>
        </w:tc>
      </w:tr>
    </w:tbl>
    <w:p w14:paraId="5F30B0CC" w14:textId="77777777" w:rsidR="00685BC4" w:rsidRPr="00CA2251" w:rsidRDefault="00685BC4" w:rsidP="008C1DC8">
      <w:pPr>
        <w:pStyle w:val="Sarakstarindkopa"/>
        <w:numPr>
          <w:ilvl w:val="0"/>
          <w:numId w:val="11"/>
        </w:numPr>
        <w:spacing w:before="120" w:after="120"/>
        <w:ind w:left="714" w:hanging="357"/>
        <w:rPr>
          <w:rFonts w:asciiTheme="minorHAnsi" w:hAnsiTheme="minorHAnsi" w:cstheme="minorHAnsi"/>
          <w:sz w:val="22"/>
          <w:szCs w:val="22"/>
        </w:rPr>
      </w:pPr>
      <w:r w:rsidRPr="00CA2251">
        <w:rPr>
          <w:rFonts w:asciiTheme="minorHAnsi" w:hAnsiTheme="minorHAnsi" w:cstheme="minorHAnsi"/>
          <w:sz w:val="22"/>
          <w:szCs w:val="22"/>
        </w:rPr>
        <w:t>Tie pieņēmumi, kas ir individuāli raksturīgi katram konkrētajam sociālekonomiskajam ieguvumam vai izmaksām ir definēti turpmākajās šīs FEA sadaļas apakšsadaļās.</w:t>
      </w:r>
    </w:p>
    <w:p w14:paraId="2AE11516" w14:textId="77777777" w:rsidR="00A45822" w:rsidRPr="00CA2251" w:rsidRDefault="00A45822" w:rsidP="00A45822">
      <w:pPr>
        <w:pStyle w:val="Sarakstarindkopa"/>
        <w:spacing w:after="120"/>
        <w:rPr>
          <w:rFonts w:asciiTheme="minorHAnsi" w:hAnsiTheme="minorHAnsi" w:cstheme="minorHAnsi"/>
          <w:sz w:val="22"/>
          <w:szCs w:val="22"/>
        </w:rPr>
      </w:pPr>
    </w:p>
    <w:p w14:paraId="02BCBF6D" w14:textId="77777777" w:rsidR="00685BC4" w:rsidRPr="00CA2251" w:rsidRDefault="00685BC4" w:rsidP="00A45822">
      <w:pPr>
        <w:pStyle w:val="Sarakstarindkopa"/>
        <w:spacing w:after="120"/>
        <w:rPr>
          <w:rFonts w:asciiTheme="minorHAnsi" w:hAnsiTheme="minorHAnsi" w:cstheme="minorHAnsi"/>
          <w:sz w:val="22"/>
          <w:szCs w:val="22"/>
        </w:rPr>
      </w:pPr>
    </w:p>
    <w:p w14:paraId="16EB230D" w14:textId="77777777" w:rsidR="00C72819" w:rsidRPr="00CA2251" w:rsidRDefault="00C72819" w:rsidP="00C72819">
      <w:pPr>
        <w:pStyle w:val="Virsraksts3"/>
        <w:spacing w:before="0" w:after="160" w:line="276" w:lineRule="auto"/>
      </w:pPr>
      <w:bookmarkStart w:id="72" w:name="_Toc188521634"/>
      <w:bookmarkStart w:id="73" w:name="_Toc202341965"/>
      <w:r w:rsidRPr="00CA2251">
        <w:t>Projekta finansiālā iespējamība</w:t>
      </w:r>
      <w:r w:rsidRPr="00CA2251">
        <w:rPr>
          <w:rStyle w:val="Vresatsauce"/>
        </w:rPr>
        <w:footnoteReference w:id="17"/>
      </w:r>
      <w:bookmarkEnd w:id="72"/>
      <w:bookmarkEnd w:id="73"/>
    </w:p>
    <w:p w14:paraId="55AC6391" w14:textId="77777777" w:rsidR="00C72819" w:rsidRPr="00CA2251" w:rsidRDefault="00C72819" w:rsidP="00C72819">
      <w:pPr>
        <w:pStyle w:val="Virsraksts4"/>
        <w:spacing w:before="0" w:after="160" w:line="276" w:lineRule="auto"/>
      </w:pPr>
      <w:r w:rsidRPr="00CA2251">
        <w:t>Investīcijas</w:t>
      </w:r>
    </w:p>
    <w:p w14:paraId="51749435" w14:textId="3B8A9A1D"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Tabulā 1-13 atspoguļo investīciju kopumu, kurš ir veicams, lai nodrošinātu atbilstošu un optimālu siltumapgādes pakalpojumu nodrošināšanu </w:t>
      </w:r>
      <w:r w:rsidR="00F6247A" w:rsidRPr="00CA2251">
        <w:rPr>
          <w:rFonts w:asciiTheme="minorHAnsi" w:hAnsiTheme="minorHAnsi" w:cstheme="minorHAnsi"/>
          <w:sz w:val="22"/>
          <w:szCs w:val="22"/>
        </w:rPr>
        <w:t>Gulbenes pilsētā</w:t>
      </w:r>
      <w:r w:rsidRPr="00CA2251">
        <w:rPr>
          <w:rFonts w:asciiTheme="minorHAnsi" w:hAnsiTheme="minorHAnsi" w:cstheme="minorHAnsi"/>
          <w:sz w:val="22"/>
          <w:szCs w:val="22"/>
        </w:rPr>
        <w:t>. Definētās investīcijas ļautu nodrošināt pakāpenisku un ilgtspējīgu pieeju centralizētās siltumapgādes sistēmu uzlabošanai un uzturēšanai, t.i. pakalpojuma nepārtrauktību, pieejamību un temperatūras režīmu, kas būtu vismaz 18</w:t>
      </w:r>
      <w:r w:rsidRPr="00CA2251">
        <w:rPr>
          <w:rFonts w:asciiTheme="minorHAnsi" w:hAnsiTheme="minorHAnsi" w:cstheme="minorHAnsi"/>
          <w:sz w:val="22"/>
          <w:szCs w:val="22"/>
          <w:vertAlign w:val="superscript"/>
        </w:rPr>
        <w:t>o</w:t>
      </w:r>
      <w:r w:rsidRPr="00CA2251">
        <w:rPr>
          <w:rFonts w:asciiTheme="minorHAnsi" w:hAnsiTheme="minorHAnsi" w:cstheme="minorHAnsi"/>
          <w:sz w:val="22"/>
          <w:szCs w:val="22"/>
        </w:rPr>
        <w:t>C iekštelpās ziemas laikā.</w:t>
      </w:r>
    </w:p>
    <w:p w14:paraId="3E1A7443" w14:textId="00CF96CE" w:rsidR="00F6247A"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Sākotnēji nepieciešamās investīcijas (pirmajā darbības gadā jeb 202</w:t>
      </w:r>
      <w:r w:rsidR="00622390" w:rsidRPr="00CA2251">
        <w:rPr>
          <w:rFonts w:asciiTheme="minorHAnsi" w:hAnsiTheme="minorHAnsi" w:cstheme="minorHAnsi"/>
          <w:sz w:val="22"/>
          <w:szCs w:val="22"/>
        </w:rPr>
        <w:t>8</w:t>
      </w:r>
      <w:r w:rsidRPr="00CA2251">
        <w:rPr>
          <w:rFonts w:asciiTheme="minorHAnsi" w:hAnsiTheme="minorHAnsi" w:cstheme="minorHAnsi"/>
          <w:sz w:val="22"/>
          <w:szCs w:val="22"/>
        </w:rPr>
        <w:t>.</w:t>
      </w:r>
      <w:r w:rsidR="00622390" w:rsidRPr="00CA2251">
        <w:rPr>
          <w:rFonts w:asciiTheme="minorHAnsi" w:hAnsiTheme="minorHAnsi" w:cstheme="minorHAnsi"/>
          <w:sz w:val="22"/>
          <w:szCs w:val="22"/>
        </w:rPr>
        <w:t xml:space="preserve"> </w:t>
      </w:r>
      <w:r w:rsidRPr="00CA2251">
        <w:rPr>
          <w:rFonts w:asciiTheme="minorHAnsi" w:hAnsiTheme="minorHAnsi" w:cstheme="minorHAnsi"/>
          <w:sz w:val="22"/>
          <w:szCs w:val="22"/>
        </w:rPr>
        <w:t xml:space="preserve">gadā) ir noteiktas EUR </w:t>
      </w:r>
      <w:r w:rsidR="00663F59" w:rsidRPr="00CA2251">
        <w:rPr>
          <w:rFonts w:asciiTheme="minorHAnsi" w:hAnsiTheme="minorHAnsi" w:cstheme="minorHAnsi"/>
          <w:sz w:val="22"/>
          <w:szCs w:val="22"/>
        </w:rPr>
        <w:t>0,5</w:t>
      </w:r>
      <w:r w:rsidRPr="00CA2251">
        <w:rPr>
          <w:rFonts w:asciiTheme="minorHAnsi" w:hAnsiTheme="minorHAnsi" w:cstheme="minorHAnsi"/>
          <w:sz w:val="22"/>
          <w:szCs w:val="22"/>
        </w:rPr>
        <w:t xml:space="preserve"> milj. apmērā,</w:t>
      </w:r>
      <w:r w:rsidR="00663F59" w:rsidRPr="00CA2251">
        <w:rPr>
          <w:rFonts w:asciiTheme="minorHAnsi" w:hAnsiTheme="minorHAnsi" w:cstheme="minorHAnsi"/>
          <w:sz w:val="22"/>
          <w:szCs w:val="22"/>
        </w:rPr>
        <w:t xml:space="preserve"> kuras ir veicamas, ja tiek saglabāts esošais sadarbības modelis, bet EUR 7,0 milj., ja tiek ieviests attīstības scenārijs ar jaunas primārās katlu mājas izveidi Nākotnes ielā 7, Gulbenē</w:t>
      </w:r>
      <w:r w:rsidRPr="00CA2251">
        <w:rPr>
          <w:rFonts w:asciiTheme="minorHAnsi" w:hAnsiTheme="minorHAnsi" w:cstheme="minorHAnsi"/>
          <w:sz w:val="22"/>
          <w:szCs w:val="22"/>
        </w:rPr>
        <w:t xml:space="preserve">. </w:t>
      </w:r>
    </w:p>
    <w:p w14:paraId="61E3DD3E" w14:textId="14963B18"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Turpmākajos gados ir plānotas pakāpeniskas reinvestīcijas, lai atjaunotu gan jau esošos </w:t>
      </w:r>
      <w:r w:rsidR="00F6247A" w:rsidRPr="00CA2251">
        <w:rPr>
          <w:rFonts w:asciiTheme="minorHAnsi" w:hAnsiTheme="minorHAnsi" w:cstheme="minorHAnsi"/>
          <w:sz w:val="22"/>
          <w:szCs w:val="22"/>
        </w:rPr>
        <w:t xml:space="preserve">Gulbenes pilsētas CSS </w:t>
      </w:r>
      <w:r w:rsidRPr="00CA2251">
        <w:rPr>
          <w:rFonts w:asciiTheme="minorHAnsi" w:hAnsiTheme="minorHAnsi" w:cstheme="minorHAnsi"/>
          <w:sz w:val="22"/>
          <w:szCs w:val="22"/>
        </w:rPr>
        <w:t>pamatlīdzekļus, gan arī veiktu papildus investīcijas tajos ieguldījumos, kuri būs izveidoti Projekta dzīves cikla sākotnējos gados.</w:t>
      </w:r>
    </w:p>
    <w:p w14:paraId="72AEC407" w14:textId="0A032CC9" w:rsidR="00267C25" w:rsidRPr="00CA2251" w:rsidRDefault="00267C25" w:rsidP="00267C25">
      <w:pPr>
        <w:spacing w:after="120"/>
        <w:jc w:val="both"/>
        <w:rPr>
          <w:rFonts w:asciiTheme="minorHAnsi" w:hAnsiTheme="minorHAnsi" w:cstheme="minorHAnsi"/>
          <w:sz w:val="22"/>
          <w:szCs w:val="22"/>
        </w:rPr>
      </w:pPr>
      <w:r w:rsidRPr="00CA2251">
        <w:rPr>
          <w:rFonts w:asciiTheme="minorHAnsi" w:hAnsiTheme="minorHAnsi" w:cstheme="minorHAnsi"/>
          <w:sz w:val="22"/>
          <w:szCs w:val="22"/>
        </w:rPr>
        <w:lastRenderedPageBreak/>
        <w:t xml:space="preserve">PPP attīstības scenārija gadījumā </w:t>
      </w:r>
      <w:r w:rsidR="00641350" w:rsidRPr="00CA2251">
        <w:rPr>
          <w:rFonts w:asciiTheme="minorHAnsi" w:hAnsiTheme="minorHAnsi" w:cstheme="minorHAnsi"/>
          <w:sz w:val="22"/>
          <w:szCs w:val="22"/>
        </w:rPr>
        <w:t xml:space="preserve">(tabulā 1-14, Max. Scenārijs) </w:t>
      </w:r>
      <w:r w:rsidRPr="00CA2251">
        <w:rPr>
          <w:rFonts w:asciiTheme="minorHAnsi" w:hAnsiTheme="minorHAnsi" w:cstheme="minorHAnsi"/>
          <w:sz w:val="22"/>
          <w:szCs w:val="22"/>
        </w:rPr>
        <w:t>galvenās reinvestīcijas galvenokārt paredz apkures katlu mezglu uzlabošanu un atjaunošanu, lai PPP līguma darbības perioda beigās katls būtu ekspluatējams vēl vismaz 5 gadus. Lai gan reinvestīciju apjoms ir aptuvens, šis pieņēmums jāiekļauj aprēķinos, lai atspoguļotu nepieciešamos principiālos ieguldījumus.</w:t>
      </w:r>
      <w:r w:rsidR="00641350" w:rsidRPr="00CA2251">
        <w:rPr>
          <w:rFonts w:asciiTheme="minorHAnsi" w:hAnsiTheme="minorHAnsi" w:cstheme="minorHAnsi"/>
          <w:sz w:val="22"/>
          <w:szCs w:val="22"/>
        </w:rPr>
        <w:t xml:space="preserve"> </w:t>
      </w:r>
      <w:r w:rsidRPr="00CA2251">
        <w:rPr>
          <w:rFonts w:asciiTheme="minorHAnsi" w:hAnsiTheme="minorHAnsi" w:cstheme="minorHAnsi"/>
          <w:sz w:val="22"/>
          <w:szCs w:val="22"/>
        </w:rPr>
        <w:t>Plānotie reinvestīciju pasākumi var ietvert vismaz sekojošo:</w:t>
      </w:r>
    </w:p>
    <w:p w14:paraId="35A331B0" w14:textId="77777777" w:rsidR="00267C25" w:rsidRPr="00CA2251" w:rsidRDefault="00267C25" w:rsidP="008C1DC8">
      <w:pPr>
        <w:pStyle w:val="Sarakstarindkopa"/>
        <w:numPr>
          <w:ilvl w:val="0"/>
          <w:numId w:val="22"/>
        </w:numPr>
        <w:spacing w:after="120"/>
        <w:rPr>
          <w:rFonts w:asciiTheme="minorHAnsi" w:hAnsiTheme="minorHAnsi" w:cstheme="minorHAnsi"/>
          <w:sz w:val="22"/>
          <w:szCs w:val="22"/>
        </w:rPr>
      </w:pPr>
      <w:r w:rsidRPr="00CA2251">
        <w:rPr>
          <w:rFonts w:asciiTheme="minorHAnsi" w:hAnsiTheme="minorHAnsi" w:cstheme="minorHAnsi"/>
          <w:sz w:val="22"/>
          <w:szCs w:val="22"/>
        </w:rPr>
        <w:t>Siltummaiņu attīrīšana un nomaiņa – ja esošie siltummaiņi ir bojāti korozijas vai nosēdumu dēļ.</w:t>
      </w:r>
    </w:p>
    <w:p w14:paraId="50B5EB34" w14:textId="77777777" w:rsidR="00267C25" w:rsidRPr="00CA2251" w:rsidRDefault="00267C25" w:rsidP="008C1DC8">
      <w:pPr>
        <w:pStyle w:val="Sarakstarindkopa"/>
        <w:numPr>
          <w:ilvl w:val="0"/>
          <w:numId w:val="22"/>
        </w:numPr>
        <w:spacing w:after="120"/>
        <w:rPr>
          <w:rFonts w:asciiTheme="minorHAnsi" w:hAnsiTheme="minorHAnsi" w:cstheme="minorHAnsi"/>
          <w:sz w:val="22"/>
          <w:szCs w:val="22"/>
        </w:rPr>
      </w:pPr>
      <w:r w:rsidRPr="00CA2251">
        <w:rPr>
          <w:rFonts w:asciiTheme="minorHAnsi" w:hAnsiTheme="minorHAnsi" w:cstheme="minorHAnsi"/>
          <w:sz w:val="22"/>
          <w:szCs w:val="22"/>
        </w:rPr>
        <w:t>Efektīvāku siltummaiņu materiālu un pārklājumu izmantošana, lai uzlabotu siltuma pārnesi un pagarinātu komponentu kalpošanas laiku.</w:t>
      </w:r>
    </w:p>
    <w:p w14:paraId="6E0D018E" w14:textId="77777777" w:rsidR="00267C25" w:rsidRPr="00CA2251" w:rsidRDefault="00267C25" w:rsidP="008C1DC8">
      <w:pPr>
        <w:pStyle w:val="Sarakstarindkopa"/>
        <w:numPr>
          <w:ilvl w:val="0"/>
          <w:numId w:val="22"/>
        </w:numPr>
        <w:spacing w:after="120"/>
        <w:rPr>
          <w:rFonts w:asciiTheme="minorHAnsi" w:hAnsiTheme="minorHAnsi" w:cstheme="minorHAnsi"/>
          <w:sz w:val="22"/>
          <w:szCs w:val="22"/>
        </w:rPr>
      </w:pPr>
      <w:r w:rsidRPr="00CA2251">
        <w:rPr>
          <w:rFonts w:asciiTheme="minorHAnsi" w:hAnsiTheme="minorHAnsi" w:cstheme="minorHAnsi"/>
          <w:sz w:val="22"/>
          <w:szCs w:val="22"/>
        </w:rPr>
        <w:t>Katla oderes atjaunošana, ja nepieciešams – var tikt izmantoti nerūsējošā tērauda ieliktņi (ar hroma, niķeļa un molibdēna piejaukumiem), kas tiek piemetināti vai mehāniski piestiprināti. Šādi ieliktņi nodrošina papildu noturību pret termālo stresu un ķīmisko koroziju, pagarinot katla kalpošanas laiku par 5–10 gadiem. Tāpat var būt nepieciešama ugunsdzēsības sistēmas modernizācija.</w:t>
      </w:r>
    </w:p>
    <w:p w14:paraId="0401925C" w14:textId="77777777" w:rsidR="00267C25" w:rsidRPr="00CA2251" w:rsidRDefault="00267C25" w:rsidP="008C1DC8">
      <w:pPr>
        <w:pStyle w:val="Sarakstarindkopa"/>
        <w:numPr>
          <w:ilvl w:val="0"/>
          <w:numId w:val="22"/>
        </w:numPr>
        <w:spacing w:after="120"/>
        <w:rPr>
          <w:rFonts w:asciiTheme="minorHAnsi" w:hAnsiTheme="minorHAnsi" w:cstheme="minorHAnsi"/>
          <w:sz w:val="22"/>
          <w:szCs w:val="22"/>
        </w:rPr>
      </w:pPr>
      <w:r w:rsidRPr="00CA2251">
        <w:rPr>
          <w:rFonts w:asciiTheme="minorHAnsi" w:hAnsiTheme="minorHAnsi" w:cstheme="minorHAnsi"/>
          <w:sz w:val="22"/>
          <w:szCs w:val="22"/>
        </w:rPr>
        <w:t>Cirkulācijas sūkņu nomaiņa, lai nodrošinātu stabilu un energoefektīvu siltumapgādes sistēmas darbību.</w:t>
      </w:r>
    </w:p>
    <w:p w14:paraId="38D3A950" w14:textId="3982C4B6" w:rsidR="00C72819" w:rsidRPr="00CA2251" w:rsidRDefault="00C72819" w:rsidP="00C72819">
      <w:pPr>
        <w:pStyle w:val="Parakstszemobjekta"/>
        <w:spacing w:after="0"/>
        <w:rPr>
          <w:rFonts w:asciiTheme="minorHAnsi" w:hAnsiTheme="minorHAnsi" w:cstheme="minorHAnsi"/>
          <w:sz w:val="22"/>
          <w:szCs w:val="22"/>
        </w:rPr>
      </w:pPr>
      <w:bookmarkStart w:id="74" w:name="_Toc188521565"/>
      <w:bookmarkStart w:id="75" w:name="_Toc202342013"/>
      <w:r w:rsidRPr="00CA2251">
        <w:rPr>
          <w:rFonts w:asciiTheme="minorHAnsi" w:hAnsiTheme="minorHAnsi" w:cstheme="minorHAnsi"/>
          <w:sz w:val="22"/>
          <w:szCs w:val="22"/>
        </w:rPr>
        <w:t>Tabula nr.</w:t>
      </w:r>
      <w:r w:rsidR="00663F59" w:rsidRPr="00CA2251">
        <w:rPr>
          <w:rFonts w:asciiTheme="minorHAnsi" w:hAnsiTheme="minorHAnsi" w:cstheme="minorHAnsi"/>
          <w:sz w:val="22"/>
          <w:szCs w:val="22"/>
        </w:rPr>
        <w:fldChar w:fldCharType="begin"/>
      </w:r>
      <w:r w:rsidR="00663F59" w:rsidRPr="00CA2251">
        <w:rPr>
          <w:rFonts w:asciiTheme="minorHAnsi" w:hAnsiTheme="minorHAnsi" w:cstheme="minorHAnsi"/>
          <w:sz w:val="22"/>
          <w:szCs w:val="22"/>
        </w:rPr>
        <w:instrText xml:space="preserve"> STYLEREF 1 \s </w:instrText>
      </w:r>
      <w:r w:rsidR="00663F59"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00663F59"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00663F59" w:rsidRPr="00CA2251">
        <w:rPr>
          <w:rFonts w:asciiTheme="minorHAnsi" w:hAnsiTheme="minorHAnsi" w:cstheme="minorHAnsi"/>
          <w:sz w:val="22"/>
          <w:szCs w:val="22"/>
        </w:rPr>
        <w:fldChar w:fldCharType="begin"/>
      </w:r>
      <w:r w:rsidR="00663F59" w:rsidRPr="00CA2251">
        <w:rPr>
          <w:rFonts w:asciiTheme="minorHAnsi" w:hAnsiTheme="minorHAnsi" w:cstheme="minorHAnsi"/>
          <w:sz w:val="22"/>
          <w:szCs w:val="22"/>
        </w:rPr>
        <w:instrText xml:space="preserve"> SEQ Tabula \* ARABIC \s 1 </w:instrText>
      </w:r>
      <w:r w:rsidR="00663F59"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14</w:t>
      </w:r>
      <w:r w:rsidR="00663F59"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xml:space="preserve">. Projekta investīciju kopsavilkums </w:t>
      </w:r>
      <w:r w:rsidR="00622390" w:rsidRPr="00CA2251">
        <w:rPr>
          <w:rFonts w:asciiTheme="minorHAnsi" w:hAnsiTheme="minorHAnsi" w:cstheme="minorHAnsi"/>
          <w:sz w:val="22"/>
          <w:szCs w:val="22"/>
        </w:rPr>
        <w:t xml:space="preserve">dažādu scenāriju ietvaros </w:t>
      </w:r>
      <w:r w:rsidRPr="00CA2251">
        <w:rPr>
          <w:rFonts w:asciiTheme="minorHAnsi" w:hAnsiTheme="minorHAnsi" w:cstheme="minorHAnsi"/>
          <w:sz w:val="22"/>
          <w:szCs w:val="22"/>
        </w:rPr>
        <w:t>(tūkst. EUR)</w:t>
      </w:r>
      <w:bookmarkEnd w:id="74"/>
      <w:bookmarkEnd w:id="75"/>
    </w:p>
    <w:tbl>
      <w:tblPr>
        <w:tblStyle w:val="GridTable1Light-Accent11"/>
        <w:tblW w:w="9351" w:type="dxa"/>
        <w:tblLayout w:type="fixed"/>
        <w:tblLook w:val="04A0" w:firstRow="1" w:lastRow="0" w:firstColumn="1" w:lastColumn="0" w:noHBand="0" w:noVBand="1"/>
      </w:tblPr>
      <w:tblGrid>
        <w:gridCol w:w="535"/>
        <w:gridCol w:w="4138"/>
        <w:gridCol w:w="1021"/>
        <w:gridCol w:w="1219"/>
        <w:gridCol w:w="1219"/>
        <w:gridCol w:w="1219"/>
      </w:tblGrid>
      <w:tr w:rsidR="00622390" w:rsidRPr="00CA2251" w14:paraId="7531BA45" w14:textId="77777777" w:rsidTr="0044566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535" w:type="dxa"/>
            <w:vMerge w:val="restart"/>
            <w:noWrap/>
            <w:vAlign w:val="center"/>
            <w:hideMark/>
          </w:tcPr>
          <w:p w14:paraId="2B13427F" w14:textId="77777777" w:rsidR="00622390" w:rsidRPr="00CA2251" w:rsidRDefault="00622390" w:rsidP="00D930B0">
            <w:pPr>
              <w:jc w:val="center"/>
              <w:rPr>
                <w:rFonts w:ascii="Calibri" w:hAnsi="Calibri" w:cs="Calibri"/>
                <w:color w:val="000000"/>
                <w:sz w:val="18"/>
                <w:szCs w:val="18"/>
                <w:lang w:val="lv-LV" w:eastAsia="lv-LV"/>
              </w:rPr>
            </w:pPr>
            <w:r w:rsidRPr="00CA2251">
              <w:rPr>
                <w:rFonts w:ascii="Calibri" w:hAnsi="Calibri" w:cs="Calibri"/>
                <w:color w:val="000000"/>
                <w:sz w:val="18"/>
                <w:szCs w:val="18"/>
                <w:lang w:val="lv-LV"/>
              </w:rPr>
              <w:t>Nr.</w:t>
            </w:r>
          </w:p>
        </w:tc>
        <w:tc>
          <w:tcPr>
            <w:tcW w:w="4138" w:type="dxa"/>
            <w:vMerge w:val="restart"/>
            <w:noWrap/>
            <w:vAlign w:val="center"/>
            <w:hideMark/>
          </w:tcPr>
          <w:p w14:paraId="1CEAD336" w14:textId="17505418" w:rsidR="00622390" w:rsidRPr="00CA2251" w:rsidRDefault="00622390" w:rsidP="00D930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Scenārijs un investīciju veids</w:t>
            </w:r>
          </w:p>
        </w:tc>
        <w:tc>
          <w:tcPr>
            <w:tcW w:w="1021" w:type="dxa"/>
            <w:vMerge w:val="restart"/>
            <w:noWrap/>
            <w:vAlign w:val="center"/>
          </w:tcPr>
          <w:p w14:paraId="09FA70F5" w14:textId="10028678" w:rsidR="00622390" w:rsidRPr="00CA2251" w:rsidRDefault="00622390" w:rsidP="00D930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2028</w:t>
            </w:r>
          </w:p>
        </w:tc>
        <w:tc>
          <w:tcPr>
            <w:tcW w:w="3657" w:type="dxa"/>
            <w:gridSpan w:val="3"/>
            <w:noWrap/>
            <w:vAlign w:val="center"/>
          </w:tcPr>
          <w:p w14:paraId="64CF064E" w14:textId="33FCEC17" w:rsidR="00622390" w:rsidRPr="00CA2251" w:rsidRDefault="004E5BC7" w:rsidP="004E5BC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val="lv-LV"/>
              </w:rPr>
            </w:pPr>
            <w:r w:rsidRPr="00CA2251">
              <w:rPr>
                <w:rFonts w:ascii="Calibri" w:hAnsi="Calibri" w:cs="Calibri"/>
                <w:color w:val="000000"/>
                <w:sz w:val="18"/>
                <w:szCs w:val="18"/>
                <w:lang w:val="lv-LV"/>
              </w:rPr>
              <w:t xml:space="preserve">Reinvestīcijas </w:t>
            </w:r>
            <w:r w:rsidR="00622390" w:rsidRPr="00CA2251">
              <w:rPr>
                <w:rFonts w:ascii="Calibri" w:hAnsi="Calibri" w:cs="Calibri"/>
                <w:color w:val="000000"/>
                <w:sz w:val="18"/>
                <w:szCs w:val="18"/>
                <w:lang w:val="lv-LV"/>
              </w:rPr>
              <w:t>2029 un turpmāk (tūkst. EUR)</w:t>
            </w:r>
            <w:r w:rsidR="00663F59" w:rsidRPr="00CA2251">
              <w:rPr>
                <w:rFonts w:ascii="Calibri" w:hAnsi="Calibri" w:cs="Calibri"/>
                <w:color w:val="000000"/>
                <w:sz w:val="18"/>
                <w:szCs w:val="18"/>
                <w:lang w:val="lv-LV"/>
              </w:rPr>
              <w:t xml:space="preserve"> projekta dzīves cikla laikā</w:t>
            </w:r>
          </w:p>
        </w:tc>
      </w:tr>
      <w:tr w:rsidR="00622390" w:rsidRPr="00CA2251" w14:paraId="78B14E0E" w14:textId="77777777" w:rsidTr="0044566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535" w:type="dxa"/>
            <w:vMerge/>
            <w:tcBorders>
              <w:bottom w:val="single" w:sz="12" w:space="0" w:color="B4C6E7" w:themeColor="accent1" w:themeTint="66"/>
            </w:tcBorders>
            <w:noWrap/>
            <w:hideMark/>
          </w:tcPr>
          <w:p w14:paraId="0FC3E467" w14:textId="77777777" w:rsidR="00622390" w:rsidRPr="00CA2251" w:rsidRDefault="00622390" w:rsidP="00D930B0">
            <w:pPr>
              <w:jc w:val="center"/>
              <w:rPr>
                <w:rFonts w:ascii="Calibri" w:hAnsi="Calibri" w:cs="Calibri"/>
                <w:color w:val="000000"/>
                <w:sz w:val="18"/>
                <w:szCs w:val="18"/>
                <w:lang w:val="lv-LV"/>
              </w:rPr>
            </w:pPr>
          </w:p>
        </w:tc>
        <w:tc>
          <w:tcPr>
            <w:tcW w:w="4138" w:type="dxa"/>
            <w:vMerge/>
            <w:tcBorders>
              <w:bottom w:val="single" w:sz="12" w:space="0" w:color="B4C6E7" w:themeColor="accent1" w:themeTint="66"/>
            </w:tcBorders>
            <w:noWrap/>
          </w:tcPr>
          <w:p w14:paraId="691DF64B" w14:textId="7C80F108" w:rsidR="00622390" w:rsidRPr="00CA2251" w:rsidRDefault="00622390" w:rsidP="00D930B0">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val="lv-LV"/>
              </w:rPr>
            </w:pPr>
          </w:p>
        </w:tc>
        <w:tc>
          <w:tcPr>
            <w:tcW w:w="1021" w:type="dxa"/>
            <w:vMerge/>
            <w:tcBorders>
              <w:bottom w:val="single" w:sz="12" w:space="0" w:color="B4C6E7" w:themeColor="accent1" w:themeTint="66"/>
            </w:tcBorders>
            <w:noWrap/>
          </w:tcPr>
          <w:p w14:paraId="394A288D" w14:textId="2BD0CD1D" w:rsidR="00622390" w:rsidRPr="00CA2251" w:rsidRDefault="00622390" w:rsidP="00D930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val="lv-LV"/>
              </w:rPr>
            </w:pPr>
          </w:p>
        </w:tc>
        <w:tc>
          <w:tcPr>
            <w:tcW w:w="1219" w:type="dxa"/>
            <w:tcBorders>
              <w:bottom w:val="single" w:sz="12" w:space="0" w:color="B4C6E7" w:themeColor="accent1" w:themeTint="66"/>
            </w:tcBorders>
            <w:noWrap/>
          </w:tcPr>
          <w:p w14:paraId="6D027473" w14:textId="28F6486D" w:rsidR="00622390" w:rsidRPr="00CA2251" w:rsidRDefault="00622390" w:rsidP="00D930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val="lv-LV"/>
              </w:rPr>
            </w:pPr>
            <w:r w:rsidRPr="00CA2251">
              <w:rPr>
                <w:rFonts w:ascii="Calibri" w:hAnsi="Calibri" w:cs="Calibri"/>
                <w:color w:val="000000"/>
                <w:sz w:val="18"/>
                <w:szCs w:val="18"/>
                <w:lang w:val="lv-LV"/>
              </w:rPr>
              <w:t>Min. scenārijs</w:t>
            </w:r>
          </w:p>
        </w:tc>
        <w:tc>
          <w:tcPr>
            <w:tcW w:w="1219" w:type="dxa"/>
            <w:tcBorders>
              <w:bottom w:val="single" w:sz="12" w:space="0" w:color="B4C6E7" w:themeColor="accent1" w:themeTint="66"/>
            </w:tcBorders>
            <w:noWrap/>
          </w:tcPr>
          <w:p w14:paraId="123A47B5" w14:textId="495FFD3E" w:rsidR="00622390" w:rsidRPr="00CA2251" w:rsidRDefault="00622390" w:rsidP="00D930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val="lv-LV"/>
              </w:rPr>
            </w:pPr>
            <w:r w:rsidRPr="00CA2251">
              <w:rPr>
                <w:rFonts w:ascii="Calibri" w:hAnsi="Calibri" w:cs="Calibri"/>
                <w:color w:val="000000"/>
                <w:sz w:val="18"/>
                <w:szCs w:val="18"/>
                <w:lang w:val="lv-LV"/>
              </w:rPr>
              <w:t>Max. scenārijs</w:t>
            </w:r>
          </w:p>
        </w:tc>
        <w:tc>
          <w:tcPr>
            <w:tcW w:w="1219" w:type="dxa"/>
            <w:tcBorders>
              <w:bottom w:val="single" w:sz="12" w:space="0" w:color="B4C6E7" w:themeColor="accent1" w:themeTint="66"/>
            </w:tcBorders>
            <w:noWrap/>
          </w:tcPr>
          <w:p w14:paraId="23366444" w14:textId="39EA42B4" w:rsidR="00622390" w:rsidRPr="00CA2251" w:rsidRDefault="00622390" w:rsidP="00D930B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val="lv-LV"/>
              </w:rPr>
            </w:pPr>
            <w:r w:rsidRPr="00CA2251">
              <w:rPr>
                <w:rFonts w:ascii="Calibri" w:hAnsi="Calibri" w:cs="Calibri"/>
                <w:color w:val="000000"/>
                <w:sz w:val="18"/>
                <w:szCs w:val="18"/>
                <w:lang w:val="lv-LV"/>
              </w:rPr>
              <w:t xml:space="preserve">Vidēji gadā </w:t>
            </w:r>
          </w:p>
        </w:tc>
      </w:tr>
      <w:tr w:rsidR="00622390" w:rsidRPr="00CA2251" w14:paraId="4820CCCD" w14:textId="77777777" w:rsidTr="00622390">
        <w:trPr>
          <w:trHeight w:val="240"/>
        </w:trPr>
        <w:tc>
          <w:tcPr>
            <w:cnfStyle w:val="001000000000" w:firstRow="0" w:lastRow="0" w:firstColumn="1" w:lastColumn="0" w:oddVBand="0" w:evenVBand="0" w:oddHBand="0" w:evenHBand="0" w:firstRowFirstColumn="0" w:firstRowLastColumn="0" w:lastRowFirstColumn="0" w:lastRowLastColumn="0"/>
            <w:tcW w:w="535" w:type="dxa"/>
            <w:noWrap/>
            <w:vAlign w:val="center"/>
            <w:hideMark/>
          </w:tcPr>
          <w:p w14:paraId="7AEE6528" w14:textId="12EA4755" w:rsidR="00622390" w:rsidRPr="00CA2251" w:rsidRDefault="00EE5A0C" w:rsidP="00D930B0">
            <w:pPr>
              <w:jc w:val="center"/>
              <w:rPr>
                <w:rFonts w:ascii="Calibri" w:hAnsi="Calibri" w:cs="Calibri"/>
                <w:color w:val="000000"/>
                <w:sz w:val="18"/>
                <w:szCs w:val="18"/>
                <w:lang w:val="lv-LV"/>
              </w:rPr>
            </w:pPr>
            <w:r w:rsidRPr="00CA2251">
              <w:rPr>
                <w:rFonts w:ascii="Calibri" w:hAnsi="Calibri" w:cs="Calibri"/>
                <w:color w:val="000000"/>
                <w:sz w:val="18"/>
                <w:szCs w:val="18"/>
                <w:lang w:val="lv-LV"/>
              </w:rPr>
              <w:t>1</w:t>
            </w:r>
          </w:p>
        </w:tc>
        <w:tc>
          <w:tcPr>
            <w:tcW w:w="4138" w:type="dxa"/>
          </w:tcPr>
          <w:p w14:paraId="26ABB967" w14:textId="6237C55F" w:rsidR="00622390" w:rsidRPr="00CA2251" w:rsidRDefault="00622390" w:rsidP="00D930B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lv-LV"/>
              </w:rPr>
            </w:pPr>
            <w:r w:rsidRPr="00CA2251">
              <w:rPr>
                <w:rFonts w:ascii="Calibri" w:hAnsi="Calibri" w:cs="Calibri"/>
                <w:b/>
                <w:bCs/>
                <w:color w:val="000000"/>
                <w:sz w:val="18"/>
                <w:szCs w:val="18"/>
                <w:lang w:val="lv-LV"/>
              </w:rPr>
              <w:t>Attīstības modelis ar nepieciešamajām investīcijām (PPP), t.sk.</w:t>
            </w:r>
          </w:p>
        </w:tc>
        <w:tc>
          <w:tcPr>
            <w:tcW w:w="1021" w:type="dxa"/>
            <w:noWrap/>
            <w:vAlign w:val="center"/>
          </w:tcPr>
          <w:p w14:paraId="4E1EAF61" w14:textId="5821772C" w:rsidR="00622390" w:rsidRPr="00CA2251" w:rsidRDefault="00622390" w:rsidP="00D930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lv-LV"/>
              </w:rPr>
            </w:pPr>
            <w:r w:rsidRPr="00CA2251">
              <w:rPr>
                <w:rFonts w:ascii="Calibri" w:hAnsi="Calibri" w:cs="Calibri"/>
                <w:b/>
                <w:bCs/>
                <w:color w:val="000000"/>
                <w:sz w:val="18"/>
                <w:szCs w:val="18"/>
                <w:lang w:val="lv-LV"/>
              </w:rPr>
              <w:t>7 000</w:t>
            </w:r>
          </w:p>
        </w:tc>
        <w:tc>
          <w:tcPr>
            <w:tcW w:w="1219" w:type="dxa"/>
            <w:noWrap/>
            <w:vAlign w:val="center"/>
          </w:tcPr>
          <w:p w14:paraId="0A3AF46F" w14:textId="2BF056F5" w:rsidR="00622390" w:rsidRPr="00CA2251" w:rsidRDefault="00622390" w:rsidP="00D930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lv-LV"/>
              </w:rPr>
            </w:pPr>
            <w:r w:rsidRPr="00CA2251">
              <w:rPr>
                <w:rFonts w:ascii="Calibri" w:hAnsi="Calibri" w:cs="Calibri"/>
                <w:b/>
                <w:bCs/>
                <w:color w:val="000000"/>
                <w:sz w:val="18"/>
                <w:szCs w:val="18"/>
                <w:lang w:val="lv-LV"/>
              </w:rPr>
              <w:t xml:space="preserve">24 </w:t>
            </w:r>
          </w:p>
        </w:tc>
        <w:tc>
          <w:tcPr>
            <w:tcW w:w="1219" w:type="dxa"/>
            <w:noWrap/>
            <w:vAlign w:val="center"/>
          </w:tcPr>
          <w:p w14:paraId="12BFF1C9" w14:textId="06D3B8D2" w:rsidR="00622390" w:rsidRPr="00CA2251" w:rsidRDefault="00663F59" w:rsidP="00D930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lv-LV"/>
              </w:rPr>
            </w:pPr>
            <w:r w:rsidRPr="00CA2251">
              <w:rPr>
                <w:rFonts w:ascii="Calibri" w:hAnsi="Calibri" w:cs="Calibri"/>
                <w:b/>
                <w:bCs/>
                <w:color w:val="000000"/>
                <w:sz w:val="18"/>
                <w:szCs w:val="18"/>
                <w:lang w:val="lv-LV"/>
              </w:rPr>
              <w:t>2</w:t>
            </w:r>
            <w:r w:rsidR="00622390" w:rsidRPr="00CA2251">
              <w:rPr>
                <w:rFonts w:ascii="Calibri" w:hAnsi="Calibri" w:cs="Calibri"/>
                <w:b/>
                <w:bCs/>
                <w:color w:val="000000"/>
                <w:sz w:val="18"/>
                <w:szCs w:val="18"/>
                <w:lang w:val="lv-LV"/>
              </w:rPr>
              <w:t>00</w:t>
            </w:r>
            <w:r w:rsidR="00641350" w:rsidRPr="00CA2251">
              <w:rPr>
                <w:rFonts w:ascii="Calibri" w:hAnsi="Calibri" w:cs="Calibri"/>
                <w:b/>
                <w:bCs/>
                <w:color w:val="000000"/>
                <w:sz w:val="18"/>
                <w:szCs w:val="18"/>
                <w:lang w:val="lv-LV"/>
              </w:rPr>
              <w:t xml:space="preserve"> – 500</w:t>
            </w:r>
          </w:p>
        </w:tc>
        <w:tc>
          <w:tcPr>
            <w:tcW w:w="1219" w:type="dxa"/>
            <w:noWrap/>
            <w:vAlign w:val="center"/>
          </w:tcPr>
          <w:p w14:paraId="3F76B594" w14:textId="6C45C7B3" w:rsidR="00622390" w:rsidRPr="00CA2251" w:rsidRDefault="00685BC4" w:rsidP="00D930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lv-LV"/>
              </w:rPr>
            </w:pPr>
            <w:r w:rsidRPr="00CA2251">
              <w:rPr>
                <w:rFonts w:ascii="Calibri" w:hAnsi="Calibri" w:cs="Calibri"/>
                <w:b/>
                <w:bCs/>
                <w:color w:val="000000"/>
                <w:sz w:val="18"/>
                <w:szCs w:val="18"/>
                <w:lang w:val="lv-LV"/>
              </w:rPr>
              <w:t>60</w:t>
            </w:r>
          </w:p>
        </w:tc>
      </w:tr>
      <w:tr w:rsidR="00622390" w:rsidRPr="00CA2251" w14:paraId="1B4068F5" w14:textId="77777777" w:rsidTr="00622390">
        <w:trPr>
          <w:trHeight w:val="240"/>
        </w:trPr>
        <w:tc>
          <w:tcPr>
            <w:cnfStyle w:val="001000000000" w:firstRow="0" w:lastRow="0" w:firstColumn="1" w:lastColumn="0" w:oddVBand="0" w:evenVBand="0" w:oddHBand="0" w:evenHBand="0" w:firstRowFirstColumn="0" w:firstRowLastColumn="0" w:lastRowFirstColumn="0" w:lastRowLastColumn="0"/>
            <w:tcW w:w="535" w:type="dxa"/>
            <w:noWrap/>
            <w:vAlign w:val="center"/>
            <w:hideMark/>
          </w:tcPr>
          <w:p w14:paraId="2D5DACBD" w14:textId="034F23FE" w:rsidR="00622390" w:rsidRPr="00CA2251" w:rsidRDefault="00EE5A0C" w:rsidP="00D930B0">
            <w:pPr>
              <w:jc w:val="center"/>
              <w:rPr>
                <w:rFonts w:ascii="Calibri" w:hAnsi="Calibri" w:cs="Calibri"/>
                <w:b w:val="0"/>
                <w:bCs w:val="0"/>
                <w:color w:val="000000"/>
                <w:sz w:val="18"/>
                <w:szCs w:val="18"/>
                <w:lang w:val="lv-LV"/>
              </w:rPr>
            </w:pPr>
            <w:r w:rsidRPr="00CA2251">
              <w:rPr>
                <w:rFonts w:ascii="Calibri" w:hAnsi="Calibri" w:cs="Calibri"/>
                <w:b w:val="0"/>
                <w:bCs w:val="0"/>
                <w:color w:val="000000"/>
                <w:sz w:val="18"/>
                <w:szCs w:val="18"/>
                <w:lang w:val="lv-LV"/>
              </w:rPr>
              <w:t>1</w:t>
            </w:r>
            <w:r w:rsidR="00622390" w:rsidRPr="00CA2251">
              <w:rPr>
                <w:rFonts w:ascii="Calibri" w:hAnsi="Calibri" w:cs="Calibri"/>
                <w:b w:val="0"/>
                <w:bCs w:val="0"/>
                <w:color w:val="000000"/>
                <w:sz w:val="18"/>
                <w:szCs w:val="18"/>
                <w:lang w:val="lv-LV"/>
              </w:rPr>
              <w:t>.1</w:t>
            </w:r>
          </w:p>
        </w:tc>
        <w:tc>
          <w:tcPr>
            <w:tcW w:w="4138" w:type="dxa"/>
          </w:tcPr>
          <w:p w14:paraId="7DB8A772" w14:textId="1DB966B7" w:rsidR="00622390" w:rsidRPr="00CA2251" w:rsidRDefault="00622390" w:rsidP="00D930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Primārās katlu mājas Nākotnes ielā 7 izveide</w:t>
            </w:r>
          </w:p>
        </w:tc>
        <w:tc>
          <w:tcPr>
            <w:tcW w:w="1021" w:type="dxa"/>
            <w:noWrap/>
            <w:vAlign w:val="center"/>
          </w:tcPr>
          <w:p w14:paraId="0FDD8EE8" w14:textId="1899274C" w:rsidR="00622390" w:rsidRPr="00CA2251" w:rsidRDefault="00622390" w:rsidP="00D930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7 000</w:t>
            </w:r>
          </w:p>
        </w:tc>
        <w:tc>
          <w:tcPr>
            <w:tcW w:w="1219" w:type="dxa"/>
            <w:noWrap/>
            <w:vAlign w:val="center"/>
          </w:tcPr>
          <w:p w14:paraId="41C02343" w14:textId="468546A8" w:rsidR="00622390" w:rsidRPr="00CA2251" w:rsidRDefault="00622390" w:rsidP="00D930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w:t>
            </w:r>
          </w:p>
        </w:tc>
        <w:tc>
          <w:tcPr>
            <w:tcW w:w="1219" w:type="dxa"/>
            <w:noWrap/>
            <w:vAlign w:val="center"/>
          </w:tcPr>
          <w:p w14:paraId="03159809" w14:textId="01F46FC7" w:rsidR="00622390" w:rsidRPr="00CA2251" w:rsidRDefault="00622390" w:rsidP="00D930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w:t>
            </w:r>
          </w:p>
        </w:tc>
        <w:tc>
          <w:tcPr>
            <w:tcW w:w="1219" w:type="dxa"/>
            <w:noWrap/>
            <w:vAlign w:val="center"/>
          </w:tcPr>
          <w:p w14:paraId="1036A40E" w14:textId="1970E97B" w:rsidR="00622390" w:rsidRPr="00CA2251" w:rsidRDefault="00622390" w:rsidP="00D930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lv-LV"/>
              </w:rPr>
            </w:pPr>
            <w:r w:rsidRPr="00CA2251">
              <w:rPr>
                <w:rFonts w:ascii="Calibri" w:hAnsi="Calibri" w:cs="Calibri"/>
                <w:b/>
                <w:bCs/>
                <w:color w:val="000000"/>
                <w:sz w:val="18"/>
                <w:szCs w:val="18"/>
                <w:lang w:val="lv-LV"/>
              </w:rPr>
              <w:t>-</w:t>
            </w:r>
          </w:p>
        </w:tc>
      </w:tr>
      <w:tr w:rsidR="00622390" w:rsidRPr="00CA2251" w14:paraId="510ECBDA" w14:textId="77777777" w:rsidTr="00622390">
        <w:trPr>
          <w:trHeight w:val="240"/>
        </w:trPr>
        <w:tc>
          <w:tcPr>
            <w:cnfStyle w:val="001000000000" w:firstRow="0" w:lastRow="0" w:firstColumn="1" w:lastColumn="0" w:oddVBand="0" w:evenVBand="0" w:oddHBand="0" w:evenHBand="0" w:firstRowFirstColumn="0" w:firstRowLastColumn="0" w:lastRowFirstColumn="0" w:lastRowLastColumn="0"/>
            <w:tcW w:w="535" w:type="dxa"/>
            <w:noWrap/>
            <w:vAlign w:val="center"/>
            <w:hideMark/>
          </w:tcPr>
          <w:p w14:paraId="11073781" w14:textId="29B0DBFA" w:rsidR="00622390" w:rsidRPr="00CA2251" w:rsidRDefault="00EE5A0C" w:rsidP="00622390">
            <w:pPr>
              <w:jc w:val="center"/>
              <w:rPr>
                <w:rFonts w:ascii="Calibri" w:hAnsi="Calibri" w:cs="Calibri"/>
                <w:b w:val="0"/>
                <w:bCs w:val="0"/>
                <w:color w:val="000000"/>
                <w:sz w:val="18"/>
                <w:szCs w:val="18"/>
                <w:lang w:val="lv-LV"/>
              </w:rPr>
            </w:pPr>
            <w:r w:rsidRPr="00CA2251">
              <w:rPr>
                <w:rFonts w:ascii="Calibri" w:hAnsi="Calibri" w:cs="Calibri"/>
                <w:b w:val="0"/>
                <w:bCs w:val="0"/>
                <w:color w:val="000000"/>
                <w:sz w:val="18"/>
                <w:szCs w:val="18"/>
                <w:lang w:val="lv-LV"/>
              </w:rPr>
              <w:t>1</w:t>
            </w:r>
            <w:r w:rsidR="00622390" w:rsidRPr="00CA2251">
              <w:rPr>
                <w:rFonts w:ascii="Calibri" w:hAnsi="Calibri" w:cs="Calibri"/>
                <w:b w:val="0"/>
                <w:bCs w:val="0"/>
                <w:color w:val="000000"/>
                <w:sz w:val="18"/>
                <w:szCs w:val="18"/>
                <w:lang w:val="lv-LV"/>
              </w:rPr>
              <w:t>.2.</w:t>
            </w:r>
          </w:p>
        </w:tc>
        <w:tc>
          <w:tcPr>
            <w:tcW w:w="4138" w:type="dxa"/>
          </w:tcPr>
          <w:p w14:paraId="5CE901B0" w14:textId="4EC94EF1" w:rsidR="00622390" w:rsidRPr="00CA2251" w:rsidRDefault="00622390" w:rsidP="0062239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Siltumapgādes tīklu nomaiņa</w:t>
            </w:r>
          </w:p>
        </w:tc>
        <w:tc>
          <w:tcPr>
            <w:tcW w:w="1021" w:type="dxa"/>
            <w:noWrap/>
            <w:vAlign w:val="center"/>
          </w:tcPr>
          <w:p w14:paraId="071B4D97" w14:textId="152357BD" w:rsidR="00622390" w:rsidRPr="00CA2251" w:rsidRDefault="00663F59" w:rsidP="0062239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w:t>
            </w:r>
          </w:p>
        </w:tc>
        <w:tc>
          <w:tcPr>
            <w:tcW w:w="1219" w:type="dxa"/>
            <w:noWrap/>
            <w:vAlign w:val="center"/>
          </w:tcPr>
          <w:p w14:paraId="3D7C5FEA" w14:textId="6B92F9C0" w:rsidR="00622390" w:rsidRPr="00CA2251" w:rsidRDefault="00622390" w:rsidP="0062239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24</w:t>
            </w:r>
          </w:p>
        </w:tc>
        <w:tc>
          <w:tcPr>
            <w:tcW w:w="1219" w:type="dxa"/>
            <w:noWrap/>
            <w:vAlign w:val="center"/>
          </w:tcPr>
          <w:p w14:paraId="6778677A" w14:textId="1D181276" w:rsidR="00622390" w:rsidRPr="00CA2251" w:rsidRDefault="00663F59" w:rsidP="0062239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2</w:t>
            </w:r>
            <w:r w:rsidR="00622390" w:rsidRPr="00CA2251">
              <w:rPr>
                <w:rFonts w:ascii="Calibri" w:hAnsi="Calibri" w:cs="Calibri"/>
                <w:color w:val="000000"/>
                <w:sz w:val="18"/>
                <w:szCs w:val="18"/>
                <w:lang w:val="lv-LV"/>
              </w:rPr>
              <w:t>00</w:t>
            </w:r>
            <w:r w:rsidR="00641350" w:rsidRPr="00CA2251">
              <w:rPr>
                <w:rFonts w:ascii="Calibri" w:hAnsi="Calibri" w:cs="Calibri"/>
                <w:color w:val="000000"/>
                <w:sz w:val="18"/>
                <w:szCs w:val="18"/>
                <w:lang w:val="lv-LV"/>
              </w:rPr>
              <w:t xml:space="preserve"> - 500</w:t>
            </w:r>
          </w:p>
        </w:tc>
        <w:tc>
          <w:tcPr>
            <w:tcW w:w="1219" w:type="dxa"/>
            <w:noWrap/>
            <w:vAlign w:val="center"/>
          </w:tcPr>
          <w:p w14:paraId="5A10C97E" w14:textId="63BC5460" w:rsidR="00622390" w:rsidRPr="00CA2251" w:rsidRDefault="00685BC4" w:rsidP="0062239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lv-LV"/>
              </w:rPr>
            </w:pPr>
            <w:r w:rsidRPr="00CA2251">
              <w:rPr>
                <w:rFonts w:ascii="Calibri" w:hAnsi="Calibri" w:cs="Calibri"/>
                <w:color w:val="000000"/>
                <w:sz w:val="18"/>
                <w:szCs w:val="18"/>
                <w:lang w:val="lv-LV"/>
              </w:rPr>
              <w:t>60</w:t>
            </w:r>
          </w:p>
        </w:tc>
      </w:tr>
    </w:tbl>
    <w:p w14:paraId="03893DD2" w14:textId="61468BF4" w:rsidR="00C72819" w:rsidRPr="00CA2251" w:rsidRDefault="00663F59" w:rsidP="00685BC4">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Attīstības scenārijs</w:t>
      </w:r>
      <w:r w:rsidR="00EE5A0C" w:rsidRPr="00CA2251">
        <w:rPr>
          <w:rFonts w:asciiTheme="minorHAnsi" w:hAnsiTheme="minorHAnsi" w:cstheme="minorHAnsi"/>
          <w:sz w:val="22"/>
          <w:szCs w:val="22"/>
          <w:lang w:eastAsia="zh-CN"/>
        </w:rPr>
        <w:t xml:space="preserve"> (III)</w:t>
      </w:r>
      <w:r w:rsidRPr="00CA2251">
        <w:rPr>
          <w:rFonts w:asciiTheme="minorHAnsi" w:hAnsiTheme="minorHAnsi" w:cstheme="minorHAnsi"/>
          <w:sz w:val="22"/>
          <w:szCs w:val="22"/>
          <w:lang w:eastAsia="zh-CN"/>
        </w:rPr>
        <w:t xml:space="preserve"> paredz daudz būtiskākus ieguldījumus siltumapgādes pārvades infrastruktūras atjaunošanā, kas nodrošinās zudumu samazināšanos CSS kopumā.</w:t>
      </w:r>
      <w:r w:rsidR="00685BC4" w:rsidRPr="00CA2251">
        <w:rPr>
          <w:rFonts w:asciiTheme="minorHAnsi" w:hAnsiTheme="minorHAnsi" w:cstheme="minorHAnsi"/>
          <w:sz w:val="22"/>
          <w:szCs w:val="22"/>
          <w:lang w:eastAsia="zh-CN"/>
        </w:rPr>
        <w:t xml:space="preserve"> Tabulā 1-1</w:t>
      </w:r>
      <w:r w:rsidR="0044566D" w:rsidRPr="00CA2251">
        <w:rPr>
          <w:rFonts w:asciiTheme="minorHAnsi" w:hAnsiTheme="minorHAnsi" w:cstheme="minorHAnsi"/>
          <w:sz w:val="22"/>
          <w:szCs w:val="22"/>
          <w:lang w:eastAsia="zh-CN"/>
        </w:rPr>
        <w:t>4</w:t>
      </w:r>
      <w:r w:rsidR="00685BC4" w:rsidRPr="00CA2251">
        <w:rPr>
          <w:rFonts w:asciiTheme="minorHAnsi" w:hAnsiTheme="minorHAnsi" w:cstheme="minorHAnsi"/>
          <w:sz w:val="22"/>
          <w:szCs w:val="22"/>
          <w:lang w:eastAsia="zh-CN"/>
        </w:rPr>
        <w:t xml:space="preserve"> ir norādītas ticamākās vērtības no tām investīciju ieguldījumu izmaksām, kuras katram no scenārijiem ir norādītas FEA sadaļā Nr. 1.3.</w:t>
      </w:r>
    </w:p>
    <w:p w14:paraId="70774845" w14:textId="5D22768B" w:rsidR="005F38D7" w:rsidRPr="005F38D7" w:rsidRDefault="005F38D7" w:rsidP="005F38D7">
      <w:pPr>
        <w:spacing w:after="120"/>
        <w:jc w:val="both"/>
        <w:rPr>
          <w:rFonts w:asciiTheme="minorHAnsi" w:hAnsiTheme="minorHAnsi" w:cstheme="minorHAnsi"/>
          <w:sz w:val="22"/>
          <w:szCs w:val="22"/>
          <w:lang w:eastAsia="zh-CN"/>
        </w:rPr>
      </w:pPr>
      <w:r w:rsidRPr="005F38D7">
        <w:rPr>
          <w:rFonts w:asciiTheme="minorHAnsi" w:hAnsiTheme="minorHAnsi" w:cstheme="minorHAnsi"/>
          <w:sz w:val="22"/>
          <w:szCs w:val="22"/>
          <w:lang w:eastAsia="zh-CN"/>
        </w:rPr>
        <w:t>FEA finanšu</w:t>
      </w:r>
      <w:r w:rsidR="00EE5A0C" w:rsidRPr="005F38D7">
        <w:rPr>
          <w:rFonts w:asciiTheme="minorHAnsi" w:hAnsiTheme="minorHAnsi" w:cstheme="minorHAnsi"/>
          <w:sz w:val="22"/>
          <w:szCs w:val="22"/>
          <w:lang w:eastAsia="zh-CN"/>
        </w:rPr>
        <w:t xml:space="preserve"> </w:t>
      </w:r>
      <w:r w:rsidRPr="005F38D7">
        <w:rPr>
          <w:rFonts w:asciiTheme="minorHAnsi" w:hAnsiTheme="minorHAnsi" w:cstheme="minorHAnsi"/>
          <w:sz w:val="22"/>
          <w:szCs w:val="22"/>
          <w:lang w:eastAsia="zh-CN"/>
        </w:rPr>
        <w:t xml:space="preserve">modeļa </w:t>
      </w:r>
      <w:r w:rsidR="00EE5A0C" w:rsidRPr="005F38D7">
        <w:rPr>
          <w:rFonts w:asciiTheme="minorHAnsi" w:hAnsiTheme="minorHAnsi" w:cstheme="minorHAnsi"/>
          <w:sz w:val="22"/>
          <w:szCs w:val="22"/>
          <w:lang w:eastAsia="zh-CN"/>
        </w:rPr>
        <w:t>aprēķinā reinvestīcijām ir tiek paredzētas vidējās vērtības t.i.:</w:t>
      </w:r>
    </w:p>
    <w:p w14:paraId="51028945" w14:textId="77777777" w:rsidR="005F38D7" w:rsidRPr="005F38D7" w:rsidRDefault="00EE5A0C" w:rsidP="005F38D7">
      <w:pPr>
        <w:pStyle w:val="Sarakstarindkopa"/>
        <w:numPr>
          <w:ilvl w:val="0"/>
          <w:numId w:val="46"/>
        </w:numPr>
        <w:spacing w:after="120"/>
        <w:rPr>
          <w:rFonts w:asciiTheme="minorHAnsi" w:hAnsiTheme="minorHAnsi" w:cstheme="minorHAnsi"/>
          <w:sz w:val="22"/>
          <w:szCs w:val="22"/>
        </w:rPr>
      </w:pPr>
      <w:r w:rsidRPr="005F38D7">
        <w:rPr>
          <w:rFonts w:asciiTheme="minorHAnsi" w:hAnsiTheme="minorHAnsi" w:cstheme="minorHAnsi"/>
          <w:sz w:val="22"/>
          <w:szCs w:val="22"/>
        </w:rPr>
        <w:t>si</w:t>
      </w:r>
      <w:r w:rsidR="00284D62" w:rsidRPr="005F38D7">
        <w:rPr>
          <w:rFonts w:asciiTheme="minorHAnsi" w:hAnsiTheme="minorHAnsi" w:cstheme="minorHAnsi"/>
          <w:sz w:val="22"/>
          <w:szCs w:val="22"/>
        </w:rPr>
        <w:t>l</w:t>
      </w:r>
      <w:r w:rsidRPr="005F38D7">
        <w:rPr>
          <w:rFonts w:asciiTheme="minorHAnsi" w:hAnsiTheme="minorHAnsi" w:cstheme="minorHAnsi"/>
          <w:sz w:val="22"/>
          <w:szCs w:val="22"/>
        </w:rPr>
        <w:t>tumapgādes tīklu nomaiņai 60 tūkst. EUR ik gadu;</w:t>
      </w:r>
    </w:p>
    <w:p w14:paraId="69342923" w14:textId="7586D767" w:rsidR="00EE5A0C" w:rsidRPr="005F38D7" w:rsidRDefault="00EE5A0C" w:rsidP="005F38D7">
      <w:pPr>
        <w:pStyle w:val="Sarakstarindkopa"/>
        <w:numPr>
          <w:ilvl w:val="0"/>
          <w:numId w:val="46"/>
        </w:numPr>
        <w:spacing w:after="120"/>
        <w:rPr>
          <w:rFonts w:asciiTheme="minorHAnsi" w:hAnsiTheme="minorHAnsi" w:cstheme="minorHAnsi"/>
          <w:sz w:val="22"/>
          <w:szCs w:val="22"/>
        </w:rPr>
      </w:pPr>
      <w:r w:rsidRPr="005F38D7">
        <w:rPr>
          <w:rFonts w:asciiTheme="minorHAnsi" w:hAnsiTheme="minorHAnsi" w:cstheme="minorHAnsi"/>
          <w:sz w:val="22"/>
          <w:szCs w:val="22"/>
        </w:rPr>
        <w:t>apkures katla rekonstrukcija 200 tūkst. EUR 2037.gadā un 500 tūkst. EUR 2047.gadā.</w:t>
      </w:r>
    </w:p>
    <w:p w14:paraId="5B2F4C99" w14:textId="77777777" w:rsidR="005F38D7" w:rsidRPr="00CA2251" w:rsidRDefault="005F38D7" w:rsidP="00C72819">
      <w:pPr>
        <w:rPr>
          <w:lang w:eastAsia="zh-CN"/>
        </w:rPr>
      </w:pPr>
    </w:p>
    <w:p w14:paraId="6E7C5830" w14:textId="3CDCC4A0" w:rsidR="000513ED" w:rsidRPr="00CA2251" w:rsidRDefault="000513ED" w:rsidP="000513ED">
      <w:pPr>
        <w:pStyle w:val="Virsraksts4"/>
        <w:spacing w:before="0" w:after="160" w:line="259" w:lineRule="auto"/>
      </w:pPr>
      <w:r w:rsidRPr="00CA2251">
        <w:t>CSS pakalpojuma sniegšanas un uzturēšanas izmaksu izmaiņas nākotnē</w:t>
      </w:r>
    </w:p>
    <w:p w14:paraId="0CA2E429" w14:textId="77777777" w:rsidR="00CB07A0" w:rsidRPr="00CA2251" w:rsidRDefault="00CB07A0" w:rsidP="00CB07A0">
      <w:pPr>
        <w:spacing w:after="120"/>
        <w:jc w:val="both"/>
        <w:rPr>
          <w:rFonts w:asciiTheme="minorHAnsi" w:hAnsiTheme="minorHAnsi" w:cstheme="minorHAnsi"/>
          <w:sz w:val="22"/>
          <w:szCs w:val="22"/>
        </w:rPr>
      </w:pPr>
      <w:r w:rsidRPr="00CA2251">
        <w:rPr>
          <w:rFonts w:asciiTheme="minorHAnsi" w:hAnsiTheme="minorHAnsi" w:cstheme="minorHAnsi"/>
          <w:sz w:val="22"/>
          <w:szCs w:val="22"/>
        </w:rPr>
        <w:t>FEA analīze ir balstīta uz SIA “Gren Gulbene” datiem, pieņemot, ka tie ir optimāli Gulbenes centralizētajai siltumapgādes sistēmai. Tam ir loģisks pamatojums:</w:t>
      </w:r>
    </w:p>
    <w:p w14:paraId="1672DE75" w14:textId="77777777" w:rsidR="00CB07A0" w:rsidRPr="00CA2251" w:rsidRDefault="00CB07A0" w:rsidP="008C1DC8">
      <w:pPr>
        <w:pStyle w:val="Sarakstarindkopa"/>
        <w:numPr>
          <w:ilvl w:val="0"/>
          <w:numId w:val="33"/>
        </w:numPr>
        <w:spacing w:after="120"/>
        <w:rPr>
          <w:rFonts w:asciiTheme="minorHAnsi" w:hAnsiTheme="minorHAnsi" w:cstheme="minorHAnsi"/>
          <w:sz w:val="22"/>
          <w:szCs w:val="22"/>
        </w:rPr>
      </w:pPr>
      <w:r w:rsidRPr="00CA2251">
        <w:rPr>
          <w:rFonts w:asciiTheme="minorHAnsi" w:hAnsiTheme="minorHAnsi" w:cstheme="minorHAnsi"/>
          <w:sz w:val="22"/>
          <w:szCs w:val="22"/>
        </w:rPr>
        <w:t>SIA “Gren Gulbene” izmaksu struktūra ir līdzīga citiem līdzīgiem siltumapgādes pakalpojumu sniedzējiem.</w:t>
      </w:r>
    </w:p>
    <w:p w14:paraId="2221E3EE" w14:textId="5933D1F4" w:rsidR="00CB07A0" w:rsidRPr="00CA2251" w:rsidRDefault="00CB07A0" w:rsidP="008C1DC8">
      <w:pPr>
        <w:pStyle w:val="Sarakstarindkopa"/>
        <w:numPr>
          <w:ilvl w:val="0"/>
          <w:numId w:val="33"/>
        </w:numPr>
        <w:spacing w:after="120"/>
        <w:rPr>
          <w:rFonts w:asciiTheme="minorHAnsi" w:hAnsiTheme="minorHAnsi" w:cstheme="minorHAnsi"/>
          <w:sz w:val="22"/>
          <w:szCs w:val="22"/>
        </w:rPr>
      </w:pPr>
      <w:r w:rsidRPr="00CA2251">
        <w:rPr>
          <w:rFonts w:asciiTheme="minorHAnsi" w:hAnsiTheme="minorHAnsi" w:cstheme="minorHAnsi"/>
          <w:sz w:val="22"/>
          <w:szCs w:val="22"/>
        </w:rPr>
        <w:t>SIA “Gren Gulbene” tarifi ir apstiprināti SPRK, kas nozīmē, ka to pamatotība jau ir izvērtēta regulatīvā līmenī.</w:t>
      </w:r>
    </w:p>
    <w:p w14:paraId="0931F1CA" w14:textId="77777777" w:rsidR="00CB07A0" w:rsidRPr="00CA2251" w:rsidRDefault="00CB07A0" w:rsidP="00CB07A0">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Ņemot to vērā, šajā analīzē nav veikta alternatīvu pakalpojumu sniegšanas un ar to saistīto izmaksu pārskatīšana. Tā vietā ir piemērots </w:t>
      </w:r>
      <w:r w:rsidRPr="00CA2251">
        <w:rPr>
          <w:rFonts w:asciiTheme="minorHAnsi" w:hAnsiTheme="minorHAnsi" w:cstheme="minorHAnsi"/>
          <w:i/>
          <w:iCs/>
          <w:sz w:val="22"/>
          <w:szCs w:val="22"/>
        </w:rPr>
        <w:t>ceteris paribus</w:t>
      </w:r>
      <w:r w:rsidRPr="00CA2251">
        <w:rPr>
          <w:rFonts w:asciiTheme="minorHAnsi" w:hAnsiTheme="minorHAnsi" w:cstheme="minorHAnsi"/>
          <w:sz w:val="22"/>
          <w:szCs w:val="22"/>
        </w:rPr>
        <w:t xml:space="preserve"> princips—t.i., tiek analizēti tikai tie faktori, par kuriem ir skaidrs, ka tie mainīsies. Pārējie lielumi, kuru izmaiņas nav zināmas vai ir nenozīmīgas projekta kontekstā, tiek pieņemti kā nemainīgi. Pretējā gadījumā prognožu rezultāti varētu būt ar augstu kļūdas varbūtību.</w:t>
      </w:r>
    </w:p>
    <w:p w14:paraId="2F1521E4" w14:textId="1588EE70" w:rsidR="00C72819" w:rsidRPr="00CA2251" w:rsidRDefault="00DF23A1"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lastRenderedPageBreak/>
        <w:t>CSS pakalpojuma sniegšanas un uzturēšanas izmaksu izmaiņas nākotnē ir noteiktas, balstoties uz vairākiem empīriskiem un kvalitatīviem pieņēmumiem:</w:t>
      </w:r>
    </w:p>
    <w:p w14:paraId="417DE822" w14:textId="79080C58" w:rsidR="00DF23A1" w:rsidRPr="00CA2251" w:rsidRDefault="00DF23A1" w:rsidP="008C1DC8">
      <w:pPr>
        <w:pStyle w:val="Sarakstarindkopa"/>
        <w:numPr>
          <w:ilvl w:val="0"/>
          <w:numId w:val="34"/>
        </w:numPr>
        <w:spacing w:after="120"/>
        <w:rPr>
          <w:rFonts w:asciiTheme="minorHAnsi" w:hAnsiTheme="minorHAnsi" w:cstheme="minorHAnsi"/>
          <w:sz w:val="22"/>
          <w:szCs w:val="22"/>
        </w:rPr>
      </w:pPr>
      <w:r w:rsidRPr="00CA2251">
        <w:rPr>
          <w:rFonts w:asciiTheme="minorHAnsi" w:hAnsiTheme="minorHAnsi" w:cstheme="minorHAnsi"/>
          <w:sz w:val="22"/>
          <w:szCs w:val="22"/>
        </w:rPr>
        <w:t>Pastāvīgi ir vērojama tendence, ka samazinās gan siltumtīklos nodotās enerģijas apjoms, gan arī lietotājiem piegādātās siltumenerģijas apjoms. Primārie dzinējspēki šādai tendencei ir divi:</w:t>
      </w:r>
    </w:p>
    <w:p w14:paraId="4082E126" w14:textId="09BF276D" w:rsidR="00DF23A1" w:rsidRPr="00CA2251" w:rsidRDefault="00DF23A1" w:rsidP="008C1DC8">
      <w:pPr>
        <w:pStyle w:val="Sarakstarindkopa"/>
        <w:numPr>
          <w:ilvl w:val="1"/>
          <w:numId w:val="34"/>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Klimata pārmaiņas, kuru rezultātā pieaug vidējā gaisa temperatūra. </w:t>
      </w:r>
      <w:r w:rsidR="003C701D" w:rsidRPr="00CA2251">
        <w:rPr>
          <w:rFonts w:asciiTheme="minorHAnsi" w:hAnsiTheme="minorHAnsi" w:cstheme="minorHAnsi"/>
          <w:sz w:val="22"/>
          <w:szCs w:val="22"/>
        </w:rPr>
        <w:t xml:space="preserve">To arī apstiprina </w:t>
      </w:r>
      <w:r w:rsidRPr="00CA2251">
        <w:rPr>
          <w:rFonts w:asciiTheme="minorHAnsi" w:hAnsiTheme="minorHAnsi" w:cstheme="minorHAnsi"/>
          <w:sz w:val="22"/>
          <w:szCs w:val="22"/>
        </w:rPr>
        <w:t xml:space="preserve">LVĢMC </w:t>
      </w:r>
      <w:r w:rsidR="003C701D" w:rsidRPr="00CA2251">
        <w:rPr>
          <w:rFonts w:asciiTheme="minorHAnsi" w:hAnsiTheme="minorHAnsi" w:cstheme="minorHAnsi"/>
          <w:sz w:val="22"/>
          <w:szCs w:val="22"/>
        </w:rPr>
        <w:t xml:space="preserve">publiski pieejamie dati par Gulbenes meteoroloģisko staciju laika posmam no 2013. līdz 2024. gadam. Kaut arī datu izlase ir neliela, tā jebkurā gadījumā iezīmē šo tendenci. Tā piemēram, 2013. gada vidējā temperatūra Gulbenē ir bijusi 6,41 </w:t>
      </w:r>
      <w:r w:rsidR="003C701D" w:rsidRPr="00CA2251">
        <w:rPr>
          <w:rFonts w:asciiTheme="minorHAnsi" w:hAnsiTheme="minorHAnsi" w:cstheme="minorHAnsi"/>
          <w:sz w:val="22"/>
          <w:szCs w:val="22"/>
          <w:vertAlign w:val="superscript"/>
        </w:rPr>
        <w:t>o</w:t>
      </w:r>
      <w:r w:rsidR="003C701D" w:rsidRPr="00CA2251">
        <w:rPr>
          <w:rFonts w:asciiTheme="minorHAnsi" w:hAnsiTheme="minorHAnsi" w:cstheme="minorHAnsi"/>
          <w:sz w:val="22"/>
          <w:szCs w:val="22"/>
        </w:rPr>
        <w:t xml:space="preserve">C, bet 2024. gadā – 8,15 </w:t>
      </w:r>
      <w:r w:rsidR="003C701D" w:rsidRPr="00CA2251">
        <w:rPr>
          <w:rFonts w:asciiTheme="minorHAnsi" w:hAnsiTheme="minorHAnsi" w:cstheme="minorHAnsi"/>
          <w:sz w:val="22"/>
          <w:szCs w:val="22"/>
          <w:vertAlign w:val="superscript"/>
        </w:rPr>
        <w:t>o</w:t>
      </w:r>
      <w:r w:rsidR="003C701D" w:rsidRPr="00CA2251">
        <w:rPr>
          <w:rFonts w:asciiTheme="minorHAnsi" w:hAnsiTheme="minorHAnsi" w:cstheme="minorHAnsi"/>
          <w:sz w:val="22"/>
          <w:szCs w:val="22"/>
        </w:rPr>
        <w:t>C;</w:t>
      </w:r>
    </w:p>
    <w:p w14:paraId="26D7CBCA" w14:textId="17695D95" w:rsidR="003C701D" w:rsidRPr="00CA2251" w:rsidRDefault="003C701D" w:rsidP="008C1DC8">
      <w:pPr>
        <w:pStyle w:val="Sarakstarindkopa"/>
        <w:numPr>
          <w:ilvl w:val="1"/>
          <w:numId w:val="34"/>
        </w:numPr>
        <w:spacing w:after="120"/>
        <w:rPr>
          <w:rFonts w:asciiTheme="minorHAnsi" w:hAnsiTheme="minorHAnsi" w:cstheme="minorHAnsi"/>
          <w:sz w:val="22"/>
          <w:szCs w:val="22"/>
        </w:rPr>
      </w:pPr>
      <w:r w:rsidRPr="00CA2251">
        <w:rPr>
          <w:rFonts w:asciiTheme="minorHAnsi" w:hAnsiTheme="minorHAnsi" w:cstheme="minorHAnsi"/>
          <w:sz w:val="22"/>
          <w:szCs w:val="22"/>
        </w:rPr>
        <w:t>Gulbenē līdzīgi kā visā Latvijā notiek ēku siltināšana. Prakse rāda, ka ēkas siltumenerģijas patēriņš pēc siltināšanas samazinās 40% līdz pat 83% (ēka Siguldā, Lakstīgalu ielā 3)</w:t>
      </w:r>
      <w:r w:rsidRPr="00CA2251">
        <w:rPr>
          <w:rStyle w:val="Vresatsauce"/>
          <w:rFonts w:asciiTheme="minorHAnsi" w:hAnsiTheme="minorHAnsi" w:cstheme="minorHAnsi"/>
          <w:sz w:val="22"/>
          <w:szCs w:val="22"/>
        </w:rPr>
        <w:footnoteReference w:id="18"/>
      </w:r>
      <w:r w:rsidRPr="00CA2251">
        <w:rPr>
          <w:rFonts w:asciiTheme="minorHAnsi" w:hAnsiTheme="minorHAnsi" w:cstheme="minorHAnsi"/>
          <w:sz w:val="22"/>
          <w:szCs w:val="22"/>
        </w:rPr>
        <w:t xml:space="preserve"> amplitūdā. </w:t>
      </w:r>
      <w:r w:rsidR="009A173D" w:rsidRPr="00CA2251">
        <w:rPr>
          <w:rFonts w:asciiTheme="minorHAnsi" w:hAnsiTheme="minorHAnsi" w:cstheme="minorHAnsi"/>
          <w:sz w:val="22"/>
          <w:szCs w:val="22"/>
        </w:rPr>
        <w:t>Kopš 2009. gada Gulbenes novada pašvaldīb</w:t>
      </w:r>
      <w:r w:rsidR="00C02E80" w:rsidRPr="00CA2251">
        <w:rPr>
          <w:rFonts w:asciiTheme="minorHAnsi" w:hAnsiTheme="minorHAnsi" w:cstheme="minorHAnsi"/>
          <w:sz w:val="22"/>
          <w:szCs w:val="22"/>
        </w:rPr>
        <w:t>ā</w:t>
      </w:r>
      <w:r w:rsidR="009A173D" w:rsidRPr="00CA2251">
        <w:rPr>
          <w:rFonts w:asciiTheme="minorHAnsi" w:hAnsiTheme="minorHAnsi" w:cstheme="minorHAnsi"/>
          <w:sz w:val="22"/>
          <w:szCs w:val="22"/>
        </w:rPr>
        <w:t xml:space="preserve"> ir veikti energoefektivitātes uzlabošanas darbi 27 pašvaldības ēkās, tostarp, </w:t>
      </w:r>
      <w:r w:rsidR="00C02E80" w:rsidRPr="00CA2251">
        <w:rPr>
          <w:rFonts w:asciiTheme="minorHAnsi" w:hAnsiTheme="minorHAnsi" w:cstheme="minorHAnsi"/>
          <w:sz w:val="22"/>
          <w:szCs w:val="22"/>
        </w:rPr>
        <w:t>veikta</w:t>
      </w:r>
      <w:r w:rsidR="009A173D" w:rsidRPr="00CA2251">
        <w:rPr>
          <w:rFonts w:asciiTheme="minorHAnsi" w:hAnsiTheme="minorHAnsi" w:cstheme="minorHAnsi"/>
          <w:sz w:val="22"/>
          <w:szCs w:val="22"/>
        </w:rPr>
        <w:t xml:space="preserve"> fasāžu siltināšanu, logu un durvju nomaiņ</w:t>
      </w:r>
      <w:r w:rsidR="00C02E80" w:rsidRPr="00CA2251">
        <w:rPr>
          <w:rFonts w:asciiTheme="minorHAnsi" w:hAnsiTheme="minorHAnsi" w:cstheme="minorHAnsi"/>
          <w:sz w:val="22"/>
          <w:szCs w:val="22"/>
        </w:rPr>
        <w:t>a</w:t>
      </w:r>
      <w:r w:rsidR="009A173D" w:rsidRPr="00CA2251">
        <w:rPr>
          <w:rFonts w:asciiTheme="minorHAnsi" w:hAnsiTheme="minorHAnsi" w:cstheme="minorHAnsi"/>
          <w:sz w:val="22"/>
          <w:szCs w:val="22"/>
        </w:rPr>
        <w:t>, pārsegumu, cokolu un grīdu siltināšana. Pateicoties šiem pasākumiem, pašvaldība 202</w:t>
      </w:r>
      <w:r w:rsidR="005D7AA2" w:rsidRPr="00CA2251">
        <w:rPr>
          <w:rFonts w:asciiTheme="minorHAnsi" w:hAnsiTheme="minorHAnsi" w:cstheme="minorHAnsi"/>
          <w:sz w:val="22"/>
          <w:szCs w:val="22"/>
        </w:rPr>
        <w:t>5</w:t>
      </w:r>
      <w:r w:rsidR="009A173D" w:rsidRPr="00CA2251">
        <w:rPr>
          <w:rFonts w:asciiTheme="minorHAnsi" w:hAnsiTheme="minorHAnsi" w:cstheme="minorHAnsi"/>
          <w:sz w:val="22"/>
          <w:szCs w:val="22"/>
        </w:rPr>
        <w:t xml:space="preserve">. gada cenās ietaupa vairāk nekā 187 </w:t>
      </w:r>
      <w:r w:rsidR="00C02E80" w:rsidRPr="00CA2251">
        <w:rPr>
          <w:rFonts w:asciiTheme="minorHAnsi" w:hAnsiTheme="minorHAnsi" w:cstheme="minorHAnsi"/>
          <w:sz w:val="22"/>
          <w:szCs w:val="22"/>
        </w:rPr>
        <w:t>tūkst. EUR</w:t>
      </w:r>
      <w:r w:rsidR="009A173D" w:rsidRPr="00CA2251">
        <w:rPr>
          <w:rFonts w:asciiTheme="minorHAnsi" w:hAnsiTheme="minorHAnsi" w:cstheme="minorHAnsi"/>
          <w:sz w:val="22"/>
          <w:szCs w:val="22"/>
        </w:rPr>
        <w:t xml:space="preserve"> gadā. Kopējais siltumenerģijas patēriņa samazinājums, ko ir devusi šo projektu realizācija, ir aptuveni 2,1 GWh, kas apliecina šo siltināšanas projektu augsto efektivitāti.</w:t>
      </w:r>
    </w:p>
    <w:p w14:paraId="19A2292F" w14:textId="721A1E8B" w:rsidR="009A173D" w:rsidRPr="00CA2251" w:rsidRDefault="009A173D" w:rsidP="00A45822">
      <w:pPr>
        <w:spacing w:after="120"/>
        <w:ind w:left="720"/>
        <w:jc w:val="both"/>
        <w:rPr>
          <w:rFonts w:asciiTheme="minorHAnsi" w:hAnsiTheme="minorHAnsi" w:cstheme="minorHAnsi"/>
          <w:sz w:val="22"/>
          <w:szCs w:val="22"/>
        </w:rPr>
      </w:pPr>
      <w:r w:rsidRPr="00CA2251">
        <w:rPr>
          <w:rFonts w:asciiTheme="minorHAnsi" w:hAnsiTheme="minorHAnsi" w:cstheme="minorHAnsi"/>
          <w:sz w:val="22"/>
          <w:szCs w:val="22"/>
        </w:rPr>
        <w:t xml:space="preserve">Visos aprēķinos ir izdarīts pieņēmums, ka klientiem nodotās siltumenerģijas apjoms samazināsies par vidēji </w:t>
      </w:r>
      <w:r w:rsidR="00685BC4" w:rsidRPr="00CA2251">
        <w:rPr>
          <w:rFonts w:asciiTheme="minorHAnsi" w:hAnsiTheme="minorHAnsi" w:cstheme="minorHAnsi"/>
          <w:sz w:val="22"/>
          <w:szCs w:val="22"/>
        </w:rPr>
        <w:t>0,75</w:t>
      </w:r>
      <w:r w:rsidRPr="00CA2251">
        <w:rPr>
          <w:rFonts w:asciiTheme="minorHAnsi" w:hAnsiTheme="minorHAnsi" w:cstheme="minorHAnsi"/>
          <w:sz w:val="22"/>
          <w:szCs w:val="22"/>
        </w:rPr>
        <w:t xml:space="preserve">% gadā. Faktiskās izmaiņas katru gadu būs atkarīgas no laikapstākļiem. </w:t>
      </w:r>
    </w:p>
    <w:p w14:paraId="67300D26" w14:textId="48FF1917" w:rsidR="009A173D" w:rsidRPr="00CA2251" w:rsidRDefault="009A173D" w:rsidP="008C1DC8">
      <w:pPr>
        <w:pStyle w:val="Sarakstarindkopa"/>
        <w:numPr>
          <w:ilvl w:val="0"/>
          <w:numId w:val="34"/>
        </w:numPr>
        <w:spacing w:after="120"/>
        <w:rPr>
          <w:rFonts w:asciiTheme="minorHAnsi" w:hAnsiTheme="minorHAnsi" w:cstheme="minorHAnsi"/>
          <w:sz w:val="22"/>
          <w:szCs w:val="22"/>
        </w:rPr>
      </w:pPr>
      <w:r w:rsidRPr="00CA2251">
        <w:rPr>
          <w:rFonts w:asciiTheme="minorHAnsi" w:hAnsiTheme="minorHAnsi" w:cstheme="minorHAnsi"/>
          <w:sz w:val="22"/>
          <w:szCs w:val="22"/>
        </w:rPr>
        <w:t>Esošajā situācijā netiek veikti plānveidīgi ieguldījumi katlu un inženiertehnisko tīklu atjaunošanā. Ja situācija netiek mainīta, tad tiek radīti priekšnoteikumi turpmākam CSS efektivitātes kritumam. Siltumenerģijas zudumi 2022. gadā Gulbenē sasniedza 17,93%, bet 2023. gadā – 17,68%. Nozares pieredze rāda, ka, pasliktinoties CSS tehniskajam stāvoklim, ir iespējama turpmāks siltumenerģijas zudumu pieaugums. Balsoties uz šiem apsvērumiem, visos aprēķinos ir izdarīti pieņēmumi, ka:</w:t>
      </w:r>
    </w:p>
    <w:p w14:paraId="2A43931A" w14:textId="12AF69B7" w:rsidR="009A173D" w:rsidRPr="00CA2251" w:rsidRDefault="009A173D" w:rsidP="008C1DC8">
      <w:pPr>
        <w:pStyle w:val="Sarakstarindkopa"/>
        <w:numPr>
          <w:ilvl w:val="1"/>
          <w:numId w:val="34"/>
        </w:numPr>
        <w:spacing w:after="120"/>
        <w:ind w:hanging="357"/>
        <w:rPr>
          <w:rFonts w:asciiTheme="minorHAnsi" w:hAnsiTheme="minorHAnsi" w:cstheme="minorHAnsi"/>
          <w:sz w:val="22"/>
          <w:szCs w:val="22"/>
        </w:rPr>
      </w:pPr>
      <w:r w:rsidRPr="00CA2251">
        <w:rPr>
          <w:rFonts w:asciiTheme="minorHAnsi" w:hAnsiTheme="minorHAnsi" w:cstheme="minorHAnsi"/>
          <w:sz w:val="22"/>
          <w:szCs w:val="22"/>
        </w:rPr>
        <w:t>Ilgtermiņā siltumenerģijas zudumi sasniegs 2</w:t>
      </w:r>
      <w:r w:rsidR="00685BC4" w:rsidRPr="00CA2251">
        <w:rPr>
          <w:rFonts w:asciiTheme="minorHAnsi" w:hAnsiTheme="minorHAnsi" w:cstheme="minorHAnsi"/>
          <w:sz w:val="22"/>
          <w:szCs w:val="22"/>
        </w:rPr>
        <w:t>1</w:t>
      </w:r>
      <w:r w:rsidRPr="00CA2251">
        <w:rPr>
          <w:rFonts w:asciiTheme="minorHAnsi" w:hAnsiTheme="minorHAnsi" w:cstheme="minorHAnsi"/>
          <w:sz w:val="22"/>
          <w:szCs w:val="22"/>
        </w:rPr>
        <w:t>%, ja tiks saglabāts esošais sadarbības modelis un ne GNP, ne SIA “Gren Gulbene” neveiks nozīmīgas investīcijas CSS infrastruktūras atjaunošanā</w:t>
      </w:r>
      <w:r w:rsidR="00186583" w:rsidRPr="00CA2251">
        <w:rPr>
          <w:rFonts w:asciiTheme="minorHAnsi" w:hAnsiTheme="minorHAnsi" w:cstheme="minorHAnsi"/>
          <w:sz w:val="22"/>
          <w:szCs w:val="22"/>
        </w:rPr>
        <w:t>, t.sk. veco siltumapgādes tīklu pārbūvē un CSS optimizācijas sistēmās</w:t>
      </w:r>
      <w:r w:rsidRPr="00CA2251">
        <w:rPr>
          <w:rFonts w:asciiTheme="minorHAnsi" w:hAnsiTheme="minorHAnsi" w:cstheme="minorHAnsi"/>
          <w:sz w:val="22"/>
          <w:szCs w:val="22"/>
        </w:rPr>
        <w:t>. Esošais sadarbības modelis to noteikti neveicinās darīt SIA “Gren Gulbene”, tā kā no komersanta puses nav skaidrības un prognozējamība par iespējamo ieguldījumu atmaksāšanos dēļ sadarbības līguma īsā termiņa;</w:t>
      </w:r>
    </w:p>
    <w:p w14:paraId="2F231C70" w14:textId="2B36F800" w:rsidR="009A173D" w:rsidRPr="00CA2251" w:rsidRDefault="009A173D" w:rsidP="008C1DC8">
      <w:pPr>
        <w:pStyle w:val="Sarakstarindkopa"/>
        <w:numPr>
          <w:ilvl w:val="1"/>
          <w:numId w:val="34"/>
        </w:numPr>
        <w:spacing w:after="120"/>
        <w:ind w:hanging="357"/>
        <w:rPr>
          <w:rFonts w:asciiTheme="minorHAnsi" w:hAnsiTheme="minorHAnsi" w:cstheme="minorHAnsi"/>
          <w:sz w:val="22"/>
          <w:szCs w:val="22"/>
        </w:rPr>
      </w:pPr>
      <w:r w:rsidRPr="00CA2251">
        <w:rPr>
          <w:rFonts w:asciiTheme="minorHAnsi" w:hAnsiTheme="minorHAnsi" w:cstheme="minorHAnsi"/>
          <w:sz w:val="22"/>
          <w:szCs w:val="22"/>
        </w:rPr>
        <w:t>Siltumenerģijas zudumi pakāpeniski samazināsies un līdz 2040. gadam sasniegs 1</w:t>
      </w:r>
      <w:r w:rsidR="00186583" w:rsidRPr="00CA2251">
        <w:rPr>
          <w:rFonts w:asciiTheme="minorHAnsi" w:hAnsiTheme="minorHAnsi" w:cstheme="minorHAnsi"/>
          <w:sz w:val="22"/>
          <w:szCs w:val="22"/>
        </w:rPr>
        <w:t>2</w:t>
      </w:r>
      <w:r w:rsidRPr="00CA2251">
        <w:rPr>
          <w:rFonts w:asciiTheme="minorHAnsi" w:hAnsiTheme="minorHAnsi" w:cstheme="minorHAnsi"/>
          <w:sz w:val="22"/>
          <w:szCs w:val="22"/>
        </w:rPr>
        <w:t>% atzīmi, ja tiks veikti šajā FEA plānotie ieguldījumi</w:t>
      </w:r>
      <w:r w:rsidR="00186583" w:rsidRPr="00CA2251">
        <w:rPr>
          <w:rFonts w:asciiTheme="minorHAnsi" w:hAnsiTheme="minorHAnsi" w:cstheme="minorHAnsi"/>
          <w:sz w:val="22"/>
          <w:szCs w:val="22"/>
        </w:rPr>
        <w:t xml:space="preserve"> (attīstības scenārijs ar privāto partneri FEA sadaļā Nr. 1.3)</w:t>
      </w:r>
      <w:r w:rsidRPr="00CA2251">
        <w:rPr>
          <w:rFonts w:asciiTheme="minorHAnsi" w:hAnsiTheme="minorHAnsi" w:cstheme="minorHAnsi"/>
          <w:sz w:val="22"/>
          <w:szCs w:val="22"/>
        </w:rPr>
        <w:t>.</w:t>
      </w:r>
    </w:p>
    <w:p w14:paraId="0999D104" w14:textId="3DF2CE00" w:rsidR="009A173D" w:rsidRPr="00CA2251" w:rsidRDefault="00602E0B" w:rsidP="008C1DC8">
      <w:pPr>
        <w:pStyle w:val="Sarakstarindkopa"/>
        <w:numPr>
          <w:ilvl w:val="0"/>
          <w:numId w:val="34"/>
        </w:numPr>
        <w:spacing w:after="120"/>
        <w:ind w:hanging="357"/>
        <w:rPr>
          <w:rFonts w:asciiTheme="minorHAnsi" w:hAnsiTheme="minorHAnsi" w:cstheme="minorHAnsi"/>
          <w:sz w:val="22"/>
          <w:szCs w:val="22"/>
        </w:rPr>
      </w:pPr>
      <w:r w:rsidRPr="00CA2251">
        <w:rPr>
          <w:rFonts w:asciiTheme="minorHAnsi" w:hAnsiTheme="minorHAnsi" w:cstheme="minorHAnsi"/>
          <w:sz w:val="22"/>
          <w:szCs w:val="22"/>
        </w:rPr>
        <w:t>Ja netiek mainīts sadarbības modelis, tad CSS avāriju novēršanas izmaksas 5 līdz 10 gadu laikā sāks augt eksponenciāli, tā kā strauji tuvosies siltumapgādes tīklu kalpošanas beigu termiņš.</w:t>
      </w:r>
    </w:p>
    <w:p w14:paraId="6243174B" w14:textId="54FD5FDF" w:rsidR="00186583" w:rsidRPr="00CA2251" w:rsidRDefault="00186583" w:rsidP="008C1DC8">
      <w:pPr>
        <w:pStyle w:val="Sarakstarindkopa"/>
        <w:numPr>
          <w:ilvl w:val="0"/>
          <w:numId w:val="34"/>
        </w:numPr>
        <w:spacing w:after="120"/>
        <w:ind w:hanging="357"/>
        <w:rPr>
          <w:rFonts w:asciiTheme="minorHAnsi" w:hAnsiTheme="minorHAnsi" w:cstheme="minorHAnsi"/>
          <w:sz w:val="22"/>
          <w:szCs w:val="22"/>
        </w:rPr>
      </w:pPr>
      <w:r w:rsidRPr="00CA2251">
        <w:rPr>
          <w:rFonts w:asciiTheme="minorHAnsi" w:hAnsiTheme="minorHAnsi" w:cstheme="minorHAnsi"/>
          <w:sz w:val="22"/>
          <w:szCs w:val="22"/>
        </w:rPr>
        <w:t>Paredzams, ka attīstības scenārijā ar privātā partnera piesaisti varētu netikt izmantota SIA “Gren Gulbene” piederošā koģenerācijas iekārta. Šāda scenārija gadījumā, kas ir arī ņemts vērā finanšu analīzes aprēķinos, ir izdarīti sekojoši pieņēmumi:</w:t>
      </w:r>
    </w:p>
    <w:p w14:paraId="046EA4A3" w14:textId="0522D405" w:rsidR="00186583" w:rsidRPr="00CA2251" w:rsidRDefault="00186583" w:rsidP="008C1DC8">
      <w:pPr>
        <w:pStyle w:val="Sarakstarindkopa"/>
        <w:numPr>
          <w:ilvl w:val="1"/>
          <w:numId w:val="34"/>
        </w:numPr>
        <w:spacing w:after="120"/>
        <w:rPr>
          <w:rFonts w:asciiTheme="minorHAnsi" w:hAnsiTheme="minorHAnsi" w:cstheme="minorHAnsi"/>
          <w:sz w:val="22"/>
          <w:szCs w:val="22"/>
        </w:rPr>
      </w:pPr>
      <w:r w:rsidRPr="00CA2251">
        <w:rPr>
          <w:rFonts w:asciiTheme="minorHAnsi" w:hAnsiTheme="minorHAnsi" w:cstheme="minorHAnsi"/>
          <w:sz w:val="22"/>
          <w:szCs w:val="22"/>
        </w:rPr>
        <w:t>Gulbenes CSS strādājošo skaits samazinās vismaz par 3 cilvēkiem (no 17 uz 14);</w:t>
      </w:r>
    </w:p>
    <w:p w14:paraId="5756DC06" w14:textId="669E22B0" w:rsidR="00186583" w:rsidRPr="00CA2251" w:rsidRDefault="00186583" w:rsidP="008C1DC8">
      <w:pPr>
        <w:pStyle w:val="Sarakstarindkopa"/>
        <w:numPr>
          <w:ilvl w:val="1"/>
          <w:numId w:val="34"/>
        </w:numPr>
        <w:spacing w:after="120"/>
        <w:rPr>
          <w:rFonts w:asciiTheme="minorHAnsi" w:hAnsiTheme="minorHAnsi" w:cstheme="minorHAnsi"/>
          <w:sz w:val="22"/>
          <w:szCs w:val="22"/>
        </w:rPr>
      </w:pPr>
      <w:r w:rsidRPr="00CA2251">
        <w:rPr>
          <w:rFonts w:asciiTheme="minorHAnsi" w:hAnsiTheme="minorHAnsi" w:cstheme="minorHAnsi"/>
          <w:sz w:val="22"/>
          <w:szCs w:val="22"/>
        </w:rPr>
        <w:t>Kurināmā materiāla patēriņš samazinās vismaz par 13%;</w:t>
      </w:r>
    </w:p>
    <w:p w14:paraId="7B9B9A05" w14:textId="0BF2F986" w:rsidR="00186583" w:rsidRPr="00CA2251" w:rsidRDefault="00186583" w:rsidP="008C1DC8">
      <w:pPr>
        <w:pStyle w:val="Sarakstarindkopa"/>
        <w:numPr>
          <w:ilvl w:val="1"/>
          <w:numId w:val="34"/>
        </w:numPr>
        <w:spacing w:after="120"/>
        <w:rPr>
          <w:rFonts w:asciiTheme="minorHAnsi" w:hAnsiTheme="minorHAnsi" w:cstheme="minorHAnsi"/>
          <w:sz w:val="22"/>
          <w:szCs w:val="22"/>
        </w:rPr>
      </w:pPr>
      <w:r w:rsidRPr="00CA2251">
        <w:rPr>
          <w:rFonts w:asciiTheme="minorHAnsi" w:hAnsiTheme="minorHAnsi" w:cstheme="minorHAnsi"/>
          <w:sz w:val="22"/>
          <w:szCs w:val="22"/>
        </w:rPr>
        <w:t>Kopējās CSS remontdarbu, kā arī pārējās izmaksas samazinās vismaz par 18% (izmaksas, kas bija attiecināmas uz koģenerācijas stacijas darbību);</w:t>
      </w:r>
    </w:p>
    <w:p w14:paraId="5D8561DE" w14:textId="62B6367E" w:rsidR="00186583" w:rsidRPr="00CA2251" w:rsidRDefault="00186583" w:rsidP="008C1DC8">
      <w:pPr>
        <w:pStyle w:val="Sarakstarindkopa"/>
        <w:numPr>
          <w:ilvl w:val="1"/>
          <w:numId w:val="34"/>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No izmaksu samazinājuma pilnībā tiek izslēgti tie ieņēmumi, kas bija radušies </w:t>
      </w:r>
      <w:r w:rsidR="00F82D15" w:rsidRPr="00CA2251">
        <w:rPr>
          <w:rFonts w:asciiTheme="minorHAnsi" w:hAnsiTheme="minorHAnsi" w:cstheme="minorHAnsi"/>
          <w:sz w:val="22"/>
          <w:szCs w:val="22"/>
        </w:rPr>
        <w:t>pārdodot ar koģenerācijas iekārtu saražoto elektroenerģiju.</w:t>
      </w:r>
    </w:p>
    <w:p w14:paraId="32667A6A" w14:textId="1B5B7E8F" w:rsidR="00F21191" w:rsidRPr="00CA2251" w:rsidRDefault="00602E0B" w:rsidP="008C1DC8">
      <w:pPr>
        <w:pStyle w:val="Sarakstarindkopa"/>
        <w:numPr>
          <w:ilvl w:val="0"/>
          <w:numId w:val="34"/>
        </w:numPr>
        <w:spacing w:after="120"/>
        <w:ind w:hanging="357"/>
        <w:rPr>
          <w:rFonts w:asciiTheme="minorHAnsi" w:hAnsiTheme="minorHAnsi" w:cstheme="minorHAnsi"/>
          <w:sz w:val="22"/>
          <w:szCs w:val="22"/>
        </w:rPr>
      </w:pPr>
      <w:r w:rsidRPr="00CA2251">
        <w:rPr>
          <w:rFonts w:asciiTheme="minorHAnsi" w:hAnsiTheme="minorHAnsi" w:cstheme="minorHAnsi"/>
          <w:sz w:val="22"/>
          <w:szCs w:val="22"/>
        </w:rPr>
        <w:lastRenderedPageBreak/>
        <w:t xml:space="preserve">Pārējās izmaksas visos aprēķinos ir noteiktas 2025. gadā un ir prognozētas </w:t>
      </w:r>
      <w:r w:rsidR="00186583" w:rsidRPr="00CA2251">
        <w:rPr>
          <w:rFonts w:asciiTheme="minorHAnsi" w:hAnsiTheme="minorHAnsi" w:cstheme="minorHAnsi"/>
          <w:sz w:val="22"/>
          <w:szCs w:val="22"/>
        </w:rPr>
        <w:t xml:space="preserve">salīdzinoši </w:t>
      </w:r>
      <w:r w:rsidRPr="00CA2251">
        <w:rPr>
          <w:rFonts w:asciiTheme="minorHAnsi" w:hAnsiTheme="minorHAnsi" w:cstheme="minorHAnsi"/>
          <w:sz w:val="22"/>
          <w:szCs w:val="22"/>
        </w:rPr>
        <w:t xml:space="preserve">statiskas, tā kā nav apsvērumu vai potenciāli ietekmējošo faktoru, kas šīs izmaksas varētu ietekmēt vienā vai otrā virzienā. </w:t>
      </w:r>
    </w:p>
    <w:p w14:paraId="2CADDC2E" w14:textId="3832540E" w:rsidR="00602E0B" w:rsidRPr="00CA2251" w:rsidRDefault="00602E0B" w:rsidP="00602E0B">
      <w:pPr>
        <w:pStyle w:val="Parakstszemobjekta"/>
        <w:spacing w:after="0"/>
        <w:rPr>
          <w:rFonts w:asciiTheme="minorHAnsi" w:hAnsiTheme="minorHAnsi" w:cstheme="minorHAnsi"/>
          <w:sz w:val="22"/>
          <w:szCs w:val="22"/>
        </w:rPr>
      </w:pPr>
      <w:bookmarkStart w:id="76" w:name="_Toc202342014"/>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15</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xml:space="preserve">. Gulbenes pilsētas CSS ekspluatācijas izmaksu </w:t>
      </w:r>
      <w:r w:rsidR="00186583" w:rsidRPr="00CA2251">
        <w:rPr>
          <w:rFonts w:asciiTheme="minorHAnsi" w:hAnsiTheme="minorHAnsi" w:cstheme="minorHAnsi"/>
          <w:sz w:val="22"/>
          <w:szCs w:val="22"/>
        </w:rPr>
        <w:t xml:space="preserve">(tūkst. EUR) </w:t>
      </w:r>
      <w:r w:rsidR="00603DA8" w:rsidRPr="00CA2251">
        <w:rPr>
          <w:rFonts w:asciiTheme="minorHAnsi" w:hAnsiTheme="minorHAnsi" w:cstheme="minorHAnsi"/>
          <w:sz w:val="22"/>
          <w:szCs w:val="22"/>
        </w:rPr>
        <w:t xml:space="preserve">2025. gada cenās </w:t>
      </w:r>
      <w:r w:rsidRPr="00CA2251">
        <w:rPr>
          <w:rFonts w:asciiTheme="minorHAnsi" w:hAnsiTheme="minorHAnsi" w:cstheme="minorHAnsi"/>
          <w:sz w:val="22"/>
          <w:szCs w:val="22"/>
        </w:rPr>
        <w:t>novērtējums laika periodam no 202</w:t>
      </w:r>
      <w:r w:rsidR="00186583" w:rsidRPr="00CA2251">
        <w:rPr>
          <w:rFonts w:asciiTheme="minorHAnsi" w:hAnsiTheme="minorHAnsi" w:cstheme="minorHAnsi"/>
          <w:sz w:val="22"/>
          <w:szCs w:val="22"/>
        </w:rPr>
        <w:t>7</w:t>
      </w:r>
      <w:r w:rsidRPr="00CA2251">
        <w:rPr>
          <w:rFonts w:asciiTheme="minorHAnsi" w:hAnsiTheme="minorHAnsi" w:cstheme="minorHAnsi"/>
          <w:sz w:val="22"/>
          <w:szCs w:val="22"/>
        </w:rPr>
        <w:t>. līdz 20</w:t>
      </w:r>
      <w:r w:rsidR="00186583" w:rsidRPr="00CA2251">
        <w:rPr>
          <w:rFonts w:asciiTheme="minorHAnsi" w:hAnsiTheme="minorHAnsi" w:cstheme="minorHAnsi"/>
          <w:sz w:val="22"/>
          <w:szCs w:val="22"/>
        </w:rPr>
        <w:t>31</w:t>
      </w:r>
      <w:r w:rsidRPr="00CA2251">
        <w:rPr>
          <w:rFonts w:asciiTheme="minorHAnsi" w:hAnsiTheme="minorHAnsi" w:cstheme="minorHAnsi"/>
          <w:sz w:val="22"/>
          <w:szCs w:val="22"/>
        </w:rPr>
        <w:t xml:space="preserve">. gadam </w:t>
      </w:r>
      <w:r w:rsidR="00526E5F" w:rsidRPr="00CA2251">
        <w:rPr>
          <w:rFonts w:asciiTheme="minorHAnsi" w:hAnsiTheme="minorHAnsi" w:cstheme="minorHAnsi"/>
          <w:sz w:val="22"/>
          <w:szCs w:val="22"/>
        </w:rPr>
        <w:t>inerce</w:t>
      </w:r>
      <w:r w:rsidRPr="00CA2251">
        <w:rPr>
          <w:rFonts w:asciiTheme="minorHAnsi" w:hAnsiTheme="minorHAnsi" w:cstheme="minorHAnsi"/>
          <w:sz w:val="22"/>
          <w:szCs w:val="22"/>
        </w:rPr>
        <w:t>s scenārijam (esošais sadarbības modelis, kurā netiek veikti nozīmīgi ieguldījumi CSS infrastruktūras atjaunošanā)</w:t>
      </w:r>
      <w:bookmarkEnd w:id="76"/>
    </w:p>
    <w:tbl>
      <w:tblPr>
        <w:tblW w:w="9898"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6" w:space="0" w:color="8EAADB" w:themeColor="accent1" w:themeTint="99"/>
          <w:insideV w:val="single" w:sz="6" w:space="0" w:color="8EAADB" w:themeColor="accent1" w:themeTint="99"/>
        </w:tblBorders>
        <w:tblLook w:val="04A0" w:firstRow="1" w:lastRow="0" w:firstColumn="1" w:lastColumn="0" w:noHBand="0" w:noVBand="1"/>
      </w:tblPr>
      <w:tblGrid>
        <w:gridCol w:w="447"/>
        <w:gridCol w:w="3517"/>
        <w:gridCol w:w="1134"/>
        <w:gridCol w:w="960"/>
        <w:gridCol w:w="960"/>
        <w:gridCol w:w="960"/>
        <w:gridCol w:w="960"/>
        <w:gridCol w:w="960"/>
      </w:tblGrid>
      <w:tr w:rsidR="00603DA8" w:rsidRPr="00CA2251" w14:paraId="458C07E3" w14:textId="77777777" w:rsidTr="00603DA8">
        <w:trPr>
          <w:trHeight w:val="288"/>
          <w:tblHeader/>
        </w:trPr>
        <w:tc>
          <w:tcPr>
            <w:tcW w:w="447" w:type="dxa"/>
            <w:tcBorders>
              <w:top w:val="single" w:sz="4" w:space="0" w:color="8EAADB" w:themeColor="accent1" w:themeTint="99"/>
              <w:bottom w:val="single" w:sz="6" w:space="0" w:color="8EAADB" w:themeColor="accent1" w:themeTint="99"/>
            </w:tcBorders>
            <w:noWrap/>
            <w:vAlign w:val="center"/>
            <w:hideMark/>
          </w:tcPr>
          <w:p w14:paraId="75306A73" w14:textId="77777777" w:rsidR="00603DA8" w:rsidRPr="00CA2251" w:rsidRDefault="00603DA8">
            <w:pPr>
              <w:rPr>
                <w:rFonts w:ascii="Calibri" w:hAnsi="Calibri" w:cs="Calibri"/>
                <w:b/>
                <w:bCs/>
                <w:color w:val="000000"/>
                <w:sz w:val="18"/>
                <w:szCs w:val="18"/>
                <w:lang w:eastAsia="en-US"/>
              </w:rPr>
            </w:pPr>
            <w:r w:rsidRPr="00CA2251">
              <w:rPr>
                <w:rFonts w:ascii="Calibri" w:hAnsi="Calibri" w:cs="Calibri"/>
                <w:b/>
                <w:bCs/>
                <w:color w:val="000000"/>
                <w:sz w:val="18"/>
                <w:szCs w:val="18"/>
              </w:rPr>
              <w:t>Nr.</w:t>
            </w:r>
          </w:p>
        </w:tc>
        <w:tc>
          <w:tcPr>
            <w:tcW w:w="3517" w:type="dxa"/>
            <w:tcBorders>
              <w:top w:val="single" w:sz="4" w:space="0" w:color="8EAADB" w:themeColor="accent1" w:themeTint="99"/>
              <w:bottom w:val="single" w:sz="6" w:space="0" w:color="8EAADB" w:themeColor="accent1" w:themeTint="99"/>
            </w:tcBorders>
            <w:noWrap/>
            <w:vAlign w:val="center"/>
            <w:hideMark/>
          </w:tcPr>
          <w:p w14:paraId="5D70AA1F" w14:textId="0C9BE748" w:rsidR="00603DA8" w:rsidRPr="00CA2251" w:rsidRDefault="00603DA8">
            <w:pPr>
              <w:rPr>
                <w:rFonts w:ascii="Calibri" w:hAnsi="Calibri" w:cs="Calibri"/>
                <w:b/>
                <w:bCs/>
                <w:color w:val="000000"/>
                <w:sz w:val="18"/>
                <w:szCs w:val="18"/>
              </w:rPr>
            </w:pPr>
            <w:r w:rsidRPr="00CA2251">
              <w:rPr>
                <w:rFonts w:ascii="Calibri" w:hAnsi="Calibri" w:cs="Calibri"/>
                <w:b/>
                <w:bCs/>
                <w:color w:val="000000"/>
                <w:sz w:val="18"/>
                <w:szCs w:val="18"/>
              </w:rPr>
              <w:t>Ekspluatācijas izmaksas</w:t>
            </w:r>
          </w:p>
        </w:tc>
        <w:tc>
          <w:tcPr>
            <w:tcW w:w="1134" w:type="dxa"/>
            <w:tcBorders>
              <w:top w:val="single" w:sz="4" w:space="0" w:color="8EAADB" w:themeColor="accent1" w:themeTint="99"/>
              <w:bottom w:val="single" w:sz="6" w:space="0" w:color="8EAADB" w:themeColor="accent1" w:themeTint="99"/>
            </w:tcBorders>
            <w:noWrap/>
            <w:vAlign w:val="center"/>
            <w:hideMark/>
          </w:tcPr>
          <w:p w14:paraId="463B5A47"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Mērv.</w:t>
            </w:r>
          </w:p>
        </w:tc>
        <w:tc>
          <w:tcPr>
            <w:tcW w:w="960" w:type="dxa"/>
            <w:tcBorders>
              <w:top w:val="single" w:sz="4" w:space="0" w:color="8EAADB" w:themeColor="accent1" w:themeTint="99"/>
              <w:bottom w:val="single" w:sz="6" w:space="0" w:color="8EAADB" w:themeColor="accent1" w:themeTint="99"/>
            </w:tcBorders>
            <w:noWrap/>
            <w:vAlign w:val="center"/>
            <w:hideMark/>
          </w:tcPr>
          <w:p w14:paraId="6E0328A9"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2027</w:t>
            </w:r>
          </w:p>
        </w:tc>
        <w:tc>
          <w:tcPr>
            <w:tcW w:w="960" w:type="dxa"/>
            <w:tcBorders>
              <w:top w:val="single" w:sz="4" w:space="0" w:color="8EAADB" w:themeColor="accent1" w:themeTint="99"/>
              <w:bottom w:val="single" w:sz="6" w:space="0" w:color="8EAADB" w:themeColor="accent1" w:themeTint="99"/>
            </w:tcBorders>
            <w:noWrap/>
            <w:vAlign w:val="center"/>
            <w:hideMark/>
          </w:tcPr>
          <w:p w14:paraId="0A3BD78E"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2028</w:t>
            </w:r>
          </w:p>
        </w:tc>
        <w:tc>
          <w:tcPr>
            <w:tcW w:w="960" w:type="dxa"/>
            <w:tcBorders>
              <w:top w:val="single" w:sz="4" w:space="0" w:color="8EAADB" w:themeColor="accent1" w:themeTint="99"/>
              <w:bottom w:val="single" w:sz="6" w:space="0" w:color="8EAADB" w:themeColor="accent1" w:themeTint="99"/>
            </w:tcBorders>
            <w:noWrap/>
            <w:vAlign w:val="center"/>
            <w:hideMark/>
          </w:tcPr>
          <w:p w14:paraId="34C91550"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2029</w:t>
            </w:r>
          </w:p>
        </w:tc>
        <w:tc>
          <w:tcPr>
            <w:tcW w:w="960" w:type="dxa"/>
            <w:tcBorders>
              <w:top w:val="single" w:sz="4" w:space="0" w:color="8EAADB" w:themeColor="accent1" w:themeTint="99"/>
              <w:bottom w:val="single" w:sz="6" w:space="0" w:color="8EAADB" w:themeColor="accent1" w:themeTint="99"/>
            </w:tcBorders>
            <w:noWrap/>
            <w:vAlign w:val="center"/>
            <w:hideMark/>
          </w:tcPr>
          <w:p w14:paraId="214376C8"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2030</w:t>
            </w:r>
          </w:p>
        </w:tc>
        <w:tc>
          <w:tcPr>
            <w:tcW w:w="960" w:type="dxa"/>
            <w:tcBorders>
              <w:top w:val="single" w:sz="4" w:space="0" w:color="8EAADB" w:themeColor="accent1" w:themeTint="99"/>
              <w:bottom w:val="single" w:sz="6" w:space="0" w:color="8EAADB" w:themeColor="accent1" w:themeTint="99"/>
            </w:tcBorders>
            <w:noWrap/>
            <w:vAlign w:val="center"/>
            <w:hideMark/>
          </w:tcPr>
          <w:p w14:paraId="34308C88"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2031</w:t>
            </w:r>
          </w:p>
        </w:tc>
      </w:tr>
      <w:tr w:rsidR="00603DA8" w:rsidRPr="00CA2251" w14:paraId="10456472" w14:textId="77777777" w:rsidTr="00603DA8">
        <w:trPr>
          <w:trHeight w:val="288"/>
          <w:tblHeader/>
        </w:trPr>
        <w:tc>
          <w:tcPr>
            <w:tcW w:w="447" w:type="dxa"/>
            <w:tcBorders>
              <w:top w:val="single" w:sz="6" w:space="0" w:color="8EAADB" w:themeColor="accent1" w:themeTint="99"/>
              <w:bottom w:val="single" w:sz="12" w:space="0" w:color="8EAADB" w:themeColor="accent1" w:themeTint="99"/>
            </w:tcBorders>
            <w:noWrap/>
            <w:vAlign w:val="center"/>
            <w:hideMark/>
          </w:tcPr>
          <w:p w14:paraId="28175812" w14:textId="77777777" w:rsidR="00603DA8" w:rsidRPr="00CA2251" w:rsidRDefault="00603DA8" w:rsidP="00603DA8">
            <w:pPr>
              <w:jc w:val="center"/>
              <w:rPr>
                <w:rFonts w:ascii="Calibri" w:hAnsi="Calibri" w:cs="Calibri"/>
                <w:color w:val="000000"/>
                <w:sz w:val="18"/>
                <w:szCs w:val="18"/>
              </w:rPr>
            </w:pPr>
            <w:r w:rsidRPr="00CA2251">
              <w:rPr>
                <w:rFonts w:ascii="Calibri" w:hAnsi="Calibri" w:cs="Calibri"/>
                <w:color w:val="000000"/>
                <w:sz w:val="18"/>
                <w:szCs w:val="18"/>
              </w:rPr>
              <w:t>1</w:t>
            </w:r>
          </w:p>
        </w:tc>
        <w:tc>
          <w:tcPr>
            <w:tcW w:w="3517" w:type="dxa"/>
            <w:tcBorders>
              <w:top w:val="single" w:sz="6" w:space="0" w:color="8EAADB" w:themeColor="accent1" w:themeTint="99"/>
              <w:bottom w:val="single" w:sz="12" w:space="0" w:color="8EAADB" w:themeColor="accent1" w:themeTint="99"/>
            </w:tcBorders>
            <w:noWrap/>
            <w:vAlign w:val="center"/>
            <w:hideMark/>
          </w:tcPr>
          <w:p w14:paraId="229A84C1" w14:textId="77777777" w:rsidR="00603DA8" w:rsidRPr="00CA2251" w:rsidRDefault="00603DA8" w:rsidP="00603DA8">
            <w:pPr>
              <w:jc w:val="center"/>
              <w:rPr>
                <w:rFonts w:ascii="Calibri" w:hAnsi="Calibri" w:cs="Calibri"/>
                <w:color w:val="000000"/>
                <w:sz w:val="18"/>
                <w:szCs w:val="18"/>
              </w:rPr>
            </w:pPr>
            <w:r w:rsidRPr="00CA2251">
              <w:rPr>
                <w:rFonts w:ascii="Calibri" w:hAnsi="Calibri" w:cs="Calibri"/>
                <w:color w:val="000000"/>
                <w:sz w:val="18"/>
                <w:szCs w:val="18"/>
              </w:rPr>
              <w:t>2</w:t>
            </w:r>
          </w:p>
        </w:tc>
        <w:tc>
          <w:tcPr>
            <w:tcW w:w="1134" w:type="dxa"/>
            <w:tcBorders>
              <w:top w:val="single" w:sz="6" w:space="0" w:color="8EAADB" w:themeColor="accent1" w:themeTint="99"/>
              <w:bottom w:val="single" w:sz="12" w:space="0" w:color="8EAADB" w:themeColor="accent1" w:themeTint="99"/>
            </w:tcBorders>
            <w:noWrap/>
            <w:vAlign w:val="center"/>
            <w:hideMark/>
          </w:tcPr>
          <w:p w14:paraId="1CE3AE44" w14:textId="77777777" w:rsidR="00603DA8" w:rsidRPr="00CA2251" w:rsidRDefault="00603DA8" w:rsidP="00603DA8">
            <w:pPr>
              <w:jc w:val="center"/>
              <w:rPr>
                <w:rFonts w:ascii="Calibri" w:hAnsi="Calibri" w:cs="Calibri"/>
                <w:color w:val="000000"/>
                <w:sz w:val="18"/>
                <w:szCs w:val="18"/>
              </w:rPr>
            </w:pPr>
            <w:r w:rsidRPr="00CA2251">
              <w:rPr>
                <w:rFonts w:ascii="Calibri" w:hAnsi="Calibri" w:cs="Calibri"/>
                <w:color w:val="000000"/>
                <w:sz w:val="18"/>
                <w:szCs w:val="18"/>
              </w:rPr>
              <w:t>3</w:t>
            </w:r>
          </w:p>
        </w:tc>
        <w:tc>
          <w:tcPr>
            <w:tcW w:w="960" w:type="dxa"/>
            <w:tcBorders>
              <w:top w:val="single" w:sz="6" w:space="0" w:color="8EAADB" w:themeColor="accent1" w:themeTint="99"/>
              <w:bottom w:val="single" w:sz="12" w:space="0" w:color="8EAADB" w:themeColor="accent1" w:themeTint="99"/>
            </w:tcBorders>
            <w:noWrap/>
            <w:vAlign w:val="center"/>
            <w:hideMark/>
          </w:tcPr>
          <w:p w14:paraId="65A12B7C" w14:textId="77777777" w:rsidR="00603DA8" w:rsidRPr="00CA2251" w:rsidRDefault="00603DA8" w:rsidP="00603DA8">
            <w:pPr>
              <w:jc w:val="center"/>
              <w:rPr>
                <w:rFonts w:ascii="Calibri" w:hAnsi="Calibri" w:cs="Calibri"/>
                <w:color w:val="000000"/>
                <w:sz w:val="18"/>
                <w:szCs w:val="18"/>
              </w:rPr>
            </w:pPr>
            <w:r w:rsidRPr="00CA2251">
              <w:rPr>
                <w:rFonts w:ascii="Calibri" w:hAnsi="Calibri" w:cs="Calibri"/>
                <w:color w:val="000000"/>
                <w:sz w:val="18"/>
                <w:szCs w:val="18"/>
              </w:rPr>
              <w:t>4</w:t>
            </w:r>
          </w:p>
        </w:tc>
        <w:tc>
          <w:tcPr>
            <w:tcW w:w="960" w:type="dxa"/>
            <w:tcBorders>
              <w:top w:val="single" w:sz="6" w:space="0" w:color="8EAADB" w:themeColor="accent1" w:themeTint="99"/>
              <w:bottom w:val="single" w:sz="12" w:space="0" w:color="8EAADB" w:themeColor="accent1" w:themeTint="99"/>
            </w:tcBorders>
            <w:noWrap/>
            <w:vAlign w:val="center"/>
            <w:hideMark/>
          </w:tcPr>
          <w:p w14:paraId="730E2A81" w14:textId="77777777" w:rsidR="00603DA8" w:rsidRPr="00CA2251" w:rsidRDefault="00603DA8" w:rsidP="00603DA8">
            <w:pPr>
              <w:jc w:val="center"/>
              <w:rPr>
                <w:rFonts w:ascii="Calibri" w:hAnsi="Calibri" w:cs="Calibri"/>
                <w:color w:val="000000"/>
                <w:sz w:val="18"/>
                <w:szCs w:val="18"/>
              </w:rPr>
            </w:pPr>
            <w:r w:rsidRPr="00CA2251">
              <w:rPr>
                <w:rFonts w:ascii="Calibri" w:hAnsi="Calibri" w:cs="Calibri"/>
                <w:color w:val="000000"/>
                <w:sz w:val="18"/>
                <w:szCs w:val="18"/>
              </w:rPr>
              <w:t>5</w:t>
            </w:r>
          </w:p>
        </w:tc>
        <w:tc>
          <w:tcPr>
            <w:tcW w:w="960" w:type="dxa"/>
            <w:tcBorders>
              <w:top w:val="single" w:sz="6" w:space="0" w:color="8EAADB" w:themeColor="accent1" w:themeTint="99"/>
              <w:bottom w:val="single" w:sz="12" w:space="0" w:color="8EAADB" w:themeColor="accent1" w:themeTint="99"/>
            </w:tcBorders>
            <w:noWrap/>
            <w:vAlign w:val="center"/>
            <w:hideMark/>
          </w:tcPr>
          <w:p w14:paraId="01819DBD" w14:textId="77777777" w:rsidR="00603DA8" w:rsidRPr="00CA2251" w:rsidRDefault="00603DA8" w:rsidP="00603DA8">
            <w:pPr>
              <w:jc w:val="center"/>
              <w:rPr>
                <w:rFonts w:ascii="Calibri" w:hAnsi="Calibri" w:cs="Calibri"/>
                <w:color w:val="000000"/>
                <w:sz w:val="18"/>
                <w:szCs w:val="18"/>
              </w:rPr>
            </w:pPr>
            <w:r w:rsidRPr="00CA2251">
              <w:rPr>
                <w:rFonts w:ascii="Calibri" w:hAnsi="Calibri" w:cs="Calibri"/>
                <w:color w:val="000000"/>
                <w:sz w:val="18"/>
                <w:szCs w:val="18"/>
              </w:rPr>
              <w:t>6</w:t>
            </w:r>
          </w:p>
        </w:tc>
        <w:tc>
          <w:tcPr>
            <w:tcW w:w="960" w:type="dxa"/>
            <w:tcBorders>
              <w:top w:val="single" w:sz="6" w:space="0" w:color="8EAADB" w:themeColor="accent1" w:themeTint="99"/>
              <w:bottom w:val="single" w:sz="12" w:space="0" w:color="8EAADB" w:themeColor="accent1" w:themeTint="99"/>
            </w:tcBorders>
            <w:noWrap/>
            <w:vAlign w:val="center"/>
            <w:hideMark/>
          </w:tcPr>
          <w:p w14:paraId="648D0D56" w14:textId="77777777" w:rsidR="00603DA8" w:rsidRPr="00CA2251" w:rsidRDefault="00603DA8" w:rsidP="00603DA8">
            <w:pPr>
              <w:jc w:val="center"/>
              <w:rPr>
                <w:rFonts w:ascii="Calibri" w:hAnsi="Calibri" w:cs="Calibri"/>
                <w:color w:val="000000"/>
                <w:sz w:val="18"/>
                <w:szCs w:val="18"/>
              </w:rPr>
            </w:pPr>
            <w:r w:rsidRPr="00CA2251">
              <w:rPr>
                <w:rFonts w:ascii="Calibri" w:hAnsi="Calibri" w:cs="Calibri"/>
                <w:color w:val="000000"/>
                <w:sz w:val="18"/>
                <w:szCs w:val="18"/>
              </w:rPr>
              <w:t>7</w:t>
            </w:r>
          </w:p>
        </w:tc>
        <w:tc>
          <w:tcPr>
            <w:tcW w:w="960" w:type="dxa"/>
            <w:tcBorders>
              <w:top w:val="single" w:sz="6" w:space="0" w:color="8EAADB" w:themeColor="accent1" w:themeTint="99"/>
              <w:bottom w:val="single" w:sz="12" w:space="0" w:color="8EAADB" w:themeColor="accent1" w:themeTint="99"/>
            </w:tcBorders>
            <w:noWrap/>
            <w:vAlign w:val="center"/>
            <w:hideMark/>
          </w:tcPr>
          <w:p w14:paraId="1245867F" w14:textId="77777777" w:rsidR="00603DA8" w:rsidRPr="00CA2251" w:rsidRDefault="00603DA8" w:rsidP="00603DA8">
            <w:pPr>
              <w:jc w:val="center"/>
              <w:rPr>
                <w:rFonts w:ascii="Calibri" w:hAnsi="Calibri" w:cs="Calibri"/>
                <w:color w:val="000000"/>
                <w:sz w:val="18"/>
                <w:szCs w:val="18"/>
              </w:rPr>
            </w:pPr>
            <w:r w:rsidRPr="00CA2251">
              <w:rPr>
                <w:rFonts w:ascii="Calibri" w:hAnsi="Calibri" w:cs="Calibri"/>
                <w:color w:val="000000"/>
                <w:sz w:val="18"/>
                <w:szCs w:val="18"/>
              </w:rPr>
              <w:t>8</w:t>
            </w:r>
          </w:p>
        </w:tc>
      </w:tr>
      <w:tr w:rsidR="00226D80" w:rsidRPr="00CA2251" w14:paraId="295F4471" w14:textId="77777777" w:rsidTr="00226D80">
        <w:trPr>
          <w:trHeight w:val="288"/>
        </w:trPr>
        <w:tc>
          <w:tcPr>
            <w:tcW w:w="447" w:type="dxa"/>
            <w:tcBorders>
              <w:top w:val="single" w:sz="12" w:space="0" w:color="8EAADB" w:themeColor="accent1" w:themeTint="99"/>
            </w:tcBorders>
            <w:noWrap/>
            <w:vAlign w:val="center"/>
            <w:hideMark/>
          </w:tcPr>
          <w:p w14:paraId="512B26A1"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1</w:t>
            </w:r>
          </w:p>
        </w:tc>
        <w:tc>
          <w:tcPr>
            <w:tcW w:w="3517" w:type="dxa"/>
            <w:tcBorders>
              <w:top w:val="single" w:sz="12" w:space="0" w:color="8EAADB" w:themeColor="accent1" w:themeTint="99"/>
            </w:tcBorders>
            <w:noWrap/>
            <w:vAlign w:val="center"/>
            <w:hideMark/>
          </w:tcPr>
          <w:p w14:paraId="7F75D7AF" w14:textId="36AB8DDE"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Kurināmā izmaksas</w:t>
            </w:r>
          </w:p>
        </w:tc>
        <w:tc>
          <w:tcPr>
            <w:tcW w:w="1134" w:type="dxa"/>
            <w:tcBorders>
              <w:top w:val="single" w:sz="12" w:space="0" w:color="8EAADB" w:themeColor="accent1" w:themeTint="99"/>
            </w:tcBorders>
            <w:noWrap/>
            <w:vAlign w:val="center"/>
            <w:hideMark/>
          </w:tcPr>
          <w:p w14:paraId="66E055AC"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tcBorders>
              <w:top w:val="single" w:sz="12" w:space="0" w:color="8EAADB" w:themeColor="accent1" w:themeTint="99"/>
            </w:tcBorders>
            <w:noWrap/>
            <w:vAlign w:val="center"/>
            <w:hideMark/>
          </w:tcPr>
          <w:p w14:paraId="4743A67D" w14:textId="236AFBF1"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1 299,0</w:t>
            </w:r>
          </w:p>
        </w:tc>
        <w:tc>
          <w:tcPr>
            <w:tcW w:w="960" w:type="dxa"/>
            <w:tcBorders>
              <w:top w:val="single" w:sz="12" w:space="0" w:color="8EAADB" w:themeColor="accent1" w:themeTint="99"/>
            </w:tcBorders>
            <w:noWrap/>
            <w:vAlign w:val="center"/>
            <w:hideMark/>
          </w:tcPr>
          <w:p w14:paraId="0956DEAF" w14:textId="4D1A7BD0"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1 292,7</w:t>
            </w:r>
          </w:p>
        </w:tc>
        <w:tc>
          <w:tcPr>
            <w:tcW w:w="960" w:type="dxa"/>
            <w:tcBorders>
              <w:top w:val="single" w:sz="12" w:space="0" w:color="8EAADB" w:themeColor="accent1" w:themeTint="99"/>
            </w:tcBorders>
            <w:noWrap/>
            <w:vAlign w:val="center"/>
            <w:hideMark/>
          </w:tcPr>
          <w:p w14:paraId="64A987CF" w14:textId="60D309AC"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1 286,5</w:t>
            </w:r>
          </w:p>
        </w:tc>
        <w:tc>
          <w:tcPr>
            <w:tcW w:w="960" w:type="dxa"/>
            <w:tcBorders>
              <w:top w:val="single" w:sz="12" w:space="0" w:color="8EAADB" w:themeColor="accent1" w:themeTint="99"/>
            </w:tcBorders>
            <w:noWrap/>
            <w:vAlign w:val="center"/>
            <w:hideMark/>
          </w:tcPr>
          <w:p w14:paraId="56CBFECB" w14:textId="3F74A499"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1 280,4</w:t>
            </w:r>
          </w:p>
        </w:tc>
        <w:tc>
          <w:tcPr>
            <w:tcW w:w="960" w:type="dxa"/>
            <w:tcBorders>
              <w:top w:val="single" w:sz="12" w:space="0" w:color="8EAADB" w:themeColor="accent1" w:themeTint="99"/>
            </w:tcBorders>
            <w:noWrap/>
            <w:vAlign w:val="center"/>
            <w:hideMark/>
          </w:tcPr>
          <w:p w14:paraId="6AFA8F7B" w14:textId="134C0487"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1 274,2</w:t>
            </w:r>
          </w:p>
        </w:tc>
      </w:tr>
      <w:tr w:rsidR="00226D80" w:rsidRPr="00CA2251" w14:paraId="521DCD46" w14:textId="77777777" w:rsidTr="00226D80">
        <w:trPr>
          <w:trHeight w:val="288"/>
        </w:trPr>
        <w:tc>
          <w:tcPr>
            <w:tcW w:w="447" w:type="dxa"/>
            <w:noWrap/>
            <w:vAlign w:val="center"/>
            <w:hideMark/>
          </w:tcPr>
          <w:p w14:paraId="46D1661D"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2</w:t>
            </w:r>
          </w:p>
        </w:tc>
        <w:tc>
          <w:tcPr>
            <w:tcW w:w="3517" w:type="dxa"/>
            <w:noWrap/>
            <w:vAlign w:val="center"/>
            <w:hideMark/>
          </w:tcPr>
          <w:p w14:paraId="6A472FD0"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 xml:space="preserve">Dabas resursu nodoklis </w:t>
            </w:r>
          </w:p>
        </w:tc>
        <w:tc>
          <w:tcPr>
            <w:tcW w:w="1134" w:type="dxa"/>
            <w:noWrap/>
            <w:vAlign w:val="center"/>
            <w:hideMark/>
          </w:tcPr>
          <w:p w14:paraId="48023121"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17238E6A" w14:textId="1E27B64C"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960" w:type="dxa"/>
            <w:noWrap/>
            <w:vAlign w:val="center"/>
            <w:hideMark/>
          </w:tcPr>
          <w:p w14:paraId="4A1B40AA" w14:textId="50BA8829"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960" w:type="dxa"/>
            <w:noWrap/>
            <w:vAlign w:val="center"/>
            <w:hideMark/>
          </w:tcPr>
          <w:p w14:paraId="128C9087" w14:textId="5554F84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960" w:type="dxa"/>
            <w:noWrap/>
            <w:vAlign w:val="center"/>
            <w:hideMark/>
          </w:tcPr>
          <w:p w14:paraId="35914B8F" w14:textId="63D3BC17"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960" w:type="dxa"/>
            <w:noWrap/>
            <w:vAlign w:val="center"/>
            <w:hideMark/>
          </w:tcPr>
          <w:p w14:paraId="220C6F7D" w14:textId="563ADAD4"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r>
      <w:tr w:rsidR="00226D80" w:rsidRPr="00CA2251" w14:paraId="064730C8" w14:textId="77777777" w:rsidTr="00226D80">
        <w:trPr>
          <w:trHeight w:val="288"/>
        </w:trPr>
        <w:tc>
          <w:tcPr>
            <w:tcW w:w="447" w:type="dxa"/>
            <w:noWrap/>
            <w:vAlign w:val="center"/>
            <w:hideMark/>
          </w:tcPr>
          <w:p w14:paraId="5C58DF7A"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3</w:t>
            </w:r>
          </w:p>
        </w:tc>
        <w:tc>
          <w:tcPr>
            <w:tcW w:w="3517" w:type="dxa"/>
            <w:noWrap/>
            <w:vAlign w:val="center"/>
            <w:hideMark/>
          </w:tcPr>
          <w:p w14:paraId="58823E7C"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Elektroenerģijas izmaksas</w:t>
            </w:r>
          </w:p>
        </w:tc>
        <w:tc>
          <w:tcPr>
            <w:tcW w:w="1134" w:type="dxa"/>
            <w:noWrap/>
            <w:vAlign w:val="center"/>
            <w:hideMark/>
          </w:tcPr>
          <w:p w14:paraId="17A3FBDB"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0901CE1D" w14:textId="6A794B23"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c>
          <w:tcPr>
            <w:tcW w:w="960" w:type="dxa"/>
            <w:noWrap/>
            <w:vAlign w:val="center"/>
            <w:hideMark/>
          </w:tcPr>
          <w:p w14:paraId="254CE1F0" w14:textId="3ED386BC"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c>
          <w:tcPr>
            <w:tcW w:w="960" w:type="dxa"/>
            <w:noWrap/>
            <w:vAlign w:val="center"/>
            <w:hideMark/>
          </w:tcPr>
          <w:p w14:paraId="11847EE5" w14:textId="08E228C0"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c>
          <w:tcPr>
            <w:tcW w:w="960" w:type="dxa"/>
            <w:noWrap/>
            <w:vAlign w:val="center"/>
            <w:hideMark/>
          </w:tcPr>
          <w:p w14:paraId="2304CE57" w14:textId="6C0D4A88"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c>
          <w:tcPr>
            <w:tcW w:w="960" w:type="dxa"/>
            <w:noWrap/>
            <w:vAlign w:val="center"/>
            <w:hideMark/>
          </w:tcPr>
          <w:p w14:paraId="0A6CAD76" w14:textId="431DF310"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r>
      <w:tr w:rsidR="00226D80" w:rsidRPr="00CA2251" w14:paraId="70DAEF9C" w14:textId="77777777" w:rsidTr="00226D80">
        <w:trPr>
          <w:trHeight w:val="288"/>
        </w:trPr>
        <w:tc>
          <w:tcPr>
            <w:tcW w:w="447" w:type="dxa"/>
            <w:noWrap/>
            <w:vAlign w:val="center"/>
            <w:hideMark/>
          </w:tcPr>
          <w:p w14:paraId="742722DF"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4</w:t>
            </w:r>
          </w:p>
        </w:tc>
        <w:tc>
          <w:tcPr>
            <w:tcW w:w="3517" w:type="dxa"/>
            <w:noWrap/>
            <w:vAlign w:val="center"/>
            <w:hideMark/>
          </w:tcPr>
          <w:p w14:paraId="1C71CA63"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Ūdens un ķimikāliju izmaksas</w:t>
            </w:r>
          </w:p>
        </w:tc>
        <w:tc>
          <w:tcPr>
            <w:tcW w:w="1134" w:type="dxa"/>
            <w:noWrap/>
            <w:vAlign w:val="center"/>
            <w:hideMark/>
          </w:tcPr>
          <w:p w14:paraId="546DF7BA"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19C58A84" w14:textId="4D92F63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c>
          <w:tcPr>
            <w:tcW w:w="960" w:type="dxa"/>
            <w:noWrap/>
            <w:vAlign w:val="center"/>
            <w:hideMark/>
          </w:tcPr>
          <w:p w14:paraId="4A5FABAA" w14:textId="3469ABCB"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c>
          <w:tcPr>
            <w:tcW w:w="960" w:type="dxa"/>
            <w:noWrap/>
            <w:vAlign w:val="center"/>
            <w:hideMark/>
          </w:tcPr>
          <w:p w14:paraId="53497E0F" w14:textId="24416C53"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c>
          <w:tcPr>
            <w:tcW w:w="960" w:type="dxa"/>
            <w:noWrap/>
            <w:vAlign w:val="center"/>
            <w:hideMark/>
          </w:tcPr>
          <w:p w14:paraId="4575F578" w14:textId="0710EF79"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c>
          <w:tcPr>
            <w:tcW w:w="960" w:type="dxa"/>
            <w:noWrap/>
            <w:vAlign w:val="center"/>
            <w:hideMark/>
          </w:tcPr>
          <w:p w14:paraId="5956C546" w14:textId="68346A68"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r>
      <w:tr w:rsidR="00226D80" w:rsidRPr="00CA2251" w14:paraId="4DD7D0C2" w14:textId="77777777" w:rsidTr="00226D80">
        <w:trPr>
          <w:trHeight w:val="288"/>
        </w:trPr>
        <w:tc>
          <w:tcPr>
            <w:tcW w:w="447" w:type="dxa"/>
            <w:noWrap/>
            <w:vAlign w:val="center"/>
            <w:hideMark/>
          </w:tcPr>
          <w:p w14:paraId="1A272411"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5</w:t>
            </w:r>
          </w:p>
        </w:tc>
        <w:tc>
          <w:tcPr>
            <w:tcW w:w="3517" w:type="dxa"/>
            <w:noWrap/>
            <w:vAlign w:val="center"/>
            <w:hideMark/>
          </w:tcPr>
          <w:p w14:paraId="6A9F6555"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Pārējās mainīgās izmaksas</w:t>
            </w:r>
          </w:p>
        </w:tc>
        <w:tc>
          <w:tcPr>
            <w:tcW w:w="1134" w:type="dxa"/>
            <w:noWrap/>
            <w:vAlign w:val="center"/>
            <w:hideMark/>
          </w:tcPr>
          <w:p w14:paraId="7FFF60D1"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03322432" w14:textId="4889D958"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c>
          <w:tcPr>
            <w:tcW w:w="960" w:type="dxa"/>
            <w:noWrap/>
            <w:vAlign w:val="center"/>
            <w:hideMark/>
          </w:tcPr>
          <w:p w14:paraId="35A345CA" w14:textId="7241F30A"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c>
          <w:tcPr>
            <w:tcW w:w="960" w:type="dxa"/>
            <w:noWrap/>
            <w:vAlign w:val="center"/>
            <w:hideMark/>
          </w:tcPr>
          <w:p w14:paraId="53B935FE" w14:textId="487CDCD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c>
          <w:tcPr>
            <w:tcW w:w="960" w:type="dxa"/>
            <w:noWrap/>
            <w:vAlign w:val="center"/>
            <w:hideMark/>
          </w:tcPr>
          <w:p w14:paraId="0359396E" w14:textId="135E25D5"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c>
          <w:tcPr>
            <w:tcW w:w="960" w:type="dxa"/>
            <w:noWrap/>
            <w:vAlign w:val="center"/>
            <w:hideMark/>
          </w:tcPr>
          <w:p w14:paraId="10FCD082" w14:textId="697AE898"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r>
      <w:tr w:rsidR="00226D80" w:rsidRPr="00CA2251" w14:paraId="4E853152" w14:textId="77777777" w:rsidTr="00226D80">
        <w:trPr>
          <w:trHeight w:val="288"/>
        </w:trPr>
        <w:tc>
          <w:tcPr>
            <w:tcW w:w="447" w:type="dxa"/>
            <w:noWrap/>
            <w:vAlign w:val="center"/>
            <w:hideMark/>
          </w:tcPr>
          <w:p w14:paraId="6B7091E5"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6</w:t>
            </w:r>
          </w:p>
        </w:tc>
        <w:tc>
          <w:tcPr>
            <w:tcW w:w="3517" w:type="dxa"/>
            <w:noWrap/>
            <w:vAlign w:val="center"/>
            <w:hideMark/>
          </w:tcPr>
          <w:p w14:paraId="5899DBDA"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Darba samaksa ar sociālo nodokli</w:t>
            </w:r>
          </w:p>
        </w:tc>
        <w:tc>
          <w:tcPr>
            <w:tcW w:w="1134" w:type="dxa"/>
            <w:noWrap/>
            <w:vAlign w:val="center"/>
            <w:hideMark/>
          </w:tcPr>
          <w:p w14:paraId="21941622"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4921EB52" w14:textId="69132615"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396,7</w:t>
            </w:r>
          </w:p>
        </w:tc>
        <w:tc>
          <w:tcPr>
            <w:tcW w:w="960" w:type="dxa"/>
            <w:noWrap/>
            <w:vAlign w:val="center"/>
            <w:hideMark/>
          </w:tcPr>
          <w:p w14:paraId="354D81E1" w14:textId="50B65A09"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406,2</w:t>
            </w:r>
          </w:p>
        </w:tc>
        <w:tc>
          <w:tcPr>
            <w:tcW w:w="960" w:type="dxa"/>
            <w:noWrap/>
            <w:vAlign w:val="center"/>
            <w:hideMark/>
          </w:tcPr>
          <w:p w14:paraId="797C6D73" w14:textId="31DA244B"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414,8</w:t>
            </w:r>
          </w:p>
        </w:tc>
        <w:tc>
          <w:tcPr>
            <w:tcW w:w="960" w:type="dxa"/>
            <w:noWrap/>
            <w:vAlign w:val="center"/>
            <w:hideMark/>
          </w:tcPr>
          <w:p w14:paraId="357FD761" w14:textId="0EB96ED9"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423,5</w:t>
            </w:r>
          </w:p>
        </w:tc>
        <w:tc>
          <w:tcPr>
            <w:tcW w:w="960" w:type="dxa"/>
            <w:noWrap/>
            <w:vAlign w:val="center"/>
            <w:hideMark/>
          </w:tcPr>
          <w:p w14:paraId="04766ECC" w14:textId="36BAB45B"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432,4</w:t>
            </w:r>
          </w:p>
        </w:tc>
      </w:tr>
      <w:tr w:rsidR="00226D80" w:rsidRPr="00CA2251" w14:paraId="15DF0FCA" w14:textId="77777777" w:rsidTr="00226D80">
        <w:trPr>
          <w:trHeight w:val="288"/>
        </w:trPr>
        <w:tc>
          <w:tcPr>
            <w:tcW w:w="447" w:type="dxa"/>
            <w:noWrap/>
            <w:vAlign w:val="center"/>
            <w:hideMark/>
          </w:tcPr>
          <w:p w14:paraId="66C1ECE1"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7</w:t>
            </w:r>
          </w:p>
        </w:tc>
        <w:tc>
          <w:tcPr>
            <w:tcW w:w="3517" w:type="dxa"/>
            <w:noWrap/>
            <w:vAlign w:val="center"/>
            <w:hideMark/>
          </w:tcPr>
          <w:p w14:paraId="38A968A1"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Iekārtu remontu un uzturēšanas izmaksas</w:t>
            </w:r>
          </w:p>
        </w:tc>
        <w:tc>
          <w:tcPr>
            <w:tcW w:w="1134" w:type="dxa"/>
            <w:noWrap/>
            <w:vAlign w:val="center"/>
            <w:hideMark/>
          </w:tcPr>
          <w:p w14:paraId="561FA9C0"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17C00C9C" w14:textId="7F2198AB"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83,0</w:t>
            </w:r>
          </w:p>
        </w:tc>
        <w:tc>
          <w:tcPr>
            <w:tcW w:w="960" w:type="dxa"/>
            <w:noWrap/>
            <w:vAlign w:val="center"/>
            <w:hideMark/>
          </w:tcPr>
          <w:p w14:paraId="3DB078B1" w14:textId="3BD86A1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86,3</w:t>
            </w:r>
          </w:p>
        </w:tc>
        <w:tc>
          <w:tcPr>
            <w:tcW w:w="960" w:type="dxa"/>
            <w:noWrap/>
            <w:vAlign w:val="center"/>
            <w:hideMark/>
          </w:tcPr>
          <w:p w14:paraId="3612E4BC" w14:textId="62D1EFD9"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89,7</w:t>
            </w:r>
          </w:p>
        </w:tc>
        <w:tc>
          <w:tcPr>
            <w:tcW w:w="960" w:type="dxa"/>
            <w:noWrap/>
            <w:vAlign w:val="center"/>
            <w:hideMark/>
          </w:tcPr>
          <w:p w14:paraId="0DDDD040" w14:textId="1E6CC7AC"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93,3</w:t>
            </w:r>
          </w:p>
        </w:tc>
        <w:tc>
          <w:tcPr>
            <w:tcW w:w="960" w:type="dxa"/>
            <w:noWrap/>
            <w:vAlign w:val="center"/>
            <w:hideMark/>
          </w:tcPr>
          <w:p w14:paraId="118AD376" w14:textId="5C4F0230"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97,1</w:t>
            </w:r>
          </w:p>
        </w:tc>
      </w:tr>
      <w:tr w:rsidR="00226D80" w:rsidRPr="00CA2251" w14:paraId="5CD1ACE6" w14:textId="77777777" w:rsidTr="00226D80">
        <w:trPr>
          <w:trHeight w:val="288"/>
        </w:trPr>
        <w:tc>
          <w:tcPr>
            <w:tcW w:w="447" w:type="dxa"/>
            <w:noWrap/>
            <w:vAlign w:val="center"/>
            <w:hideMark/>
          </w:tcPr>
          <w:p w14:paraId="296D7B85"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8</w:t>
            </w:r>
          </w:p>
        </w:tc>
        <w:tc>
          <w:tcPr>
            <w:tcW w:w="3517" w:type="dxa"/>
            <w:noWrap/>
            <w:vAlign w:val="center"/>
            <w:hideMark/>
          </w:tcPr>
          <w:p w14:paraId="68286D90"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 xml:space="preserve">Pamatlīdzekļu nolietojums </w:t>
            </w:r>
          </w:p>
        </w:tc>
        <w:tc>
          <w:tcPr>
            <w:tcW w:w="1134" w:type="dxa"/>
            <w:noWrap/>
            <w:vAlign w:val="center"/>
            <w:hideMark/>
          </w:tcPr>
          <w:p w14:paraId="72001BC1"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0935B147" w14:textId="3B8ED7E8"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233,9</w:t>
            </w:r>
          </w:p>
        </w:tc>
        <w:tc>
          <w:tcPr>
            <w:tcW w:w="960" w:type="dxa"/>
            <w:noWrap/>
            <w:vAlign w:val="center"/>
            <w:hideMark/>
          </w:tcPr>
          <w:p w14:paraId="6BDEB580" w14:textId="2F8556FC"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236,2</w:t>
            </w:r>
          </w:p>
        </w:tc>
        <w:tc>
          <w:tcPr>
            <w:tcW w:w="960" w:type="dxa"/>
            <w:noWrap/>
            <w:vAlign w:val="center"/>
            <w:hideMark/>
          </w:tcPr>
          <w:p w14:paraId="59E5DEFE" w14:textId="6799D20D"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236,6</w:t>
            </w:r>
          </w:p>
        </w:tc>
        <w:tc>
          <w:tcPr>
            <w:tcW w:w="960" w:type="dxa"/>
            <w:noWrap/>
            <w:vAlign w:val="center"/>
            <w:hideMark/>
          </w:tcPr>
          <w:p w14:paraId="62A89AE6" w14:textId="3BFB718C"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236,9</w:t>
            </w:r>
          </w:p>
        </w:tc>
        <w:tc>
          <w:tcPr>
            <w:tcW w:w="960" w:type="dxa"/>
            <w:noWrap/>
            <w:vAlign w:val="center"/>
            <w:hideMark/>
          </w:tcPr>
          <w:p w14:paraId="794B6795" w14:textId="064C5B7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237,2</w:t>
            </w:r>
          </w:p>
        </w:tc>
      </w:tr>
      <w:tr w:rsidR="00226D80" w:rsidRPr="00CA2251" w14:paraId="4F800FF4" w14:textId="77777777" w:rsidTr="00226D80">
        <w:trPr>
          <w:trHeight w:val="288"/>
        </w:trPr>
        <w:tc>
          <w:tcPr>
            <w:tcW w:w="447" w:type="dxa"/>
            <w:noWrap/>
            <w:vAlign w:val="center"/>
            <w:hideMark/>
          </w:tcPr>
          <w:p w14:paraId="72E2D170"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9</w:t>
            </w:r>
          </w:p>
        </w:tc>
        <w:tc>
          <w:tcPr>
            <w:tcW w:w="3517" w:type="dxa"/>
            <w:noWrap/>
            <w:vAlign w:val="center"/>
            <w:hideMark/>
          </w:tcPr>
          <w:p w14:paraId="0289A662"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Apdrošināšana</w:t>
            </w:r>
          </w:p>
        </w:tc>
        <w:tc>
          <w:tcPr>
            <w:tcW w:w="1134" w:type="dxa"/>
            <w:noWrap/>
            <w:vAlign w:val="center"/>
            <w:hideMark/>
          </w:tcPr>
          <w:p w14:paraId="75C0B844"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7D6A1185" w14:textId="609885D4"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c>
          <w:tcPr>
            <w:tcW w:w="960" w:type="dxa"/>
            <w:noWrap/>
            <w:vAlign w:val="center"/>
            <w:hideMark/>
          </w:tcPr>
          <w:p w14:paraId="692F2628" w14:textId="4815E73A"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c>
          <w:tcPr>
            <w:tcW w:w="960" w:type="dxa"/>
            <w:noWrap/>
            <w:vAlign w:val="center"/>
            <w:hideMark/>
          </w:tcPr>
          <w:p w14:paraId="50D7BCB3" w14:textId="45445A66"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c>
          <w:tcPr>
            <w:tcW w:w="960" w:type="dxa"/>
            <w:noWrap/>
            <w:vAlign w:val="center"/>
            <w:hideMark/>
          </w:tcPr>
          <w:p w14:paraId="7F6EF5A4" w14:textId="207927E6"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c>
          <w:tcPr>
            <w:tcW w:w="960" w:type="dxa"/>
            <w:noWrap/>
            <w:vAlign w:val="center"/>
            <w:hideMark/>
          </w:tcPr>
          <w:p w14:paraId="5ED293E1" w14:textId="0A5CCA74"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r>
      <w:tr w:rsidR="00226D80" w:rsidRPr="00CA2251" w14:paraId="03F08C13" w14:textId="77777777" w:rsidTr="00226D80">
        <w:trPr>
          <w:trHeight w:val="288"/>
        </w:trPr>
        <w:tc>
          <w:tcPr>
            <w:tcW w:w="447" w:type="dxa"/>
            <w:noWrap/>
            <w:vAlign w:val="center"/>
            <w:hideMark/>
          </w:tcPr>
          <w:p w14:paraId="7EF0EF16"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10</w:t>
            </w:r>
          </w:p>
        </w:tc>
        <w:tc>
          <w:tcPr>
            <w:tcW w:w="3517" w:type="dxa"/>
            <w:noWrap/>
            <w:vAlign w:val="center"/>
            <w:hideMark/>
          </w:tcPr>
          <w:p w14:paraId="7C110AF6"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Procentu maksājumi</w:t>
            </w:r>
          </w:p>
        </w:tc>
        <w:tc>
          <w:tcPr>
            <w:tcW w:w="1134" w:type="dxa"/>
            <w:noWrap/>
            <w:vAlign w:val="center"/>
            <w:hideMark/>
          </w:tcPr>
          <w:p w14:paraId="34DE75D4"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555B2699" w14:textId="484921C2"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c>
          <w:tcPr>
            <w:tcW w:w="960" w:type="dxa"/>
            <w:noWrap/>
            <w:vAlign w:val="center"/>
            <w:hideMark/>
          </w:tcPr>
          <w:p w14:paraId="24E49A98" w14:textId="0EF2E7C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c>
          <w:tcPr>
            <w:tcW w:w="960" w:type="dxa"/>
            <w:noWrap/>
            <w:vAlign w:val="center"/>
            <w:hideMark/>
          </w:tcPr>
          <w:p w14:paraId="710B78FB" w14:textId="63C2DCB0"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c>
          <w:tcPr>
            <w:tcW w:w="960" w:type="dxa"/>
            <w:noWrap/>
            <w:vAlign w:val="center"/>
            <w:hideMark/>
          </w:tcPr>
          <w:p w14:paraId="602D2520" w14:textId="2161BCEA"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c>
          <w:tcPr>
            <w:tcW w:w="960" w:type="dxa"/>
            <w:noWrap/>
            <w:vAlign w:val="center"/>
            <w:hideMark/>
          </w:tcPr>
          <w:p w14:paraId="3EF624DA" w14:textId="3425B634"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r>
      <w:tr w:rsidR="00226D80" w:rsidRPr="00CA2251" w14:paraId="151037D4" w14:textId="77777777" w:rsidTr="00226D80">
        <w:trPr>
          <w:trHeight w:val="288"/>
        </w:trPr>
        <w:tc>
          <w:tcPr>
            <w:tcW w:w="447" w:type="dxa"/>
            <w:noWrap/>
            <w:vAlign w:val="center"/>
            <w:hideMark/>
          </w:tcPr>
          <w:p w14:paraId="3E3A7651"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11</w:t>
            </w:r>
          </w:p>
        </w:tc>
        <w:tc>
          <w:tcPr>
            <w:tcW w:w="3517" w:type="dxa"/>
            <w:noWrap/>
            <w:vAlign w:val="center"/>
            <w:hideMark/>
          </w:tcPr>
          <w:p w14:paraId="63D9CADB"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Pārējās izmaksas</w:t>
            </w:r>
          </w:p>
        </w:tc>
        <w:tc>
          <w:tcPr>
            <w:tcW w:w="1134" w:type="dxa"/>
            <w:noWrap/>
            <w:vAlign w:val="center"/>
            <w:hideMark/>
          </w:tcPr>
          <w:p w14:paraId="35480DB3"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28425336" w14:textId="1270AED6"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190,0</w:t>
            </w:r>
          </w:p>
        </w:tc>
        <w:tc>
          <w:tcPr>
            <w:tcW w:w="960" w:type="dxa"/>
            <w:noWrap/>
            <w:vAlign w:val="center"/>
            <w:hideMark/>
          </w:tcPr>
          <w:p w14:paraId="137F0787" w14:textId="1E0C536E"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190,0</w:t>
            </w:r>
          </w:p>
        </w:tc>
        <w:tc>
          <w:tcPr>
            <w:tcW w:w="960" w:type="dxa"/>
            <w:noWrap/>
            <w:vAlign w:val="center"/>
            <w:hideMark/>
          </w:tcPr>
          <w:p w14:paraId="0B506F68" w14:textId="69D37F45"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190,0</w:t>
            </w:r>
          </w:p>
        </w:tc>
        <w:tc>
          <w:tcPr>
            <w:tcW w:w="960" w:type="dxa"/>
            <w:noWrap/>
            <w:vAlign w:val="center"/>
            <w:hideMark/>
          </w:tcPr>
          <w:p w14:paraId="27CEA673" w14:textId="6168331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190,0</w:t>
            </w:r>
          </w:p>
        </w:tc>
        <w:tc>
          <w:tcPr>
            <w:tcW w:w="960" w:type="dxa"/>
            <w:noWrap/>
            <w:vAlign w:val="center"/>
            <w:hideMark/>
          </w:tcPr>
          <w:p w14:paraId="3DD4500F" w14:textId="037FAE49"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190,0</w:t>
            </w:r>
          </w:p>
        </w:tc>
      </w:tr>
      <w:tr w:rsidR="00226D80" w:rsidRPr="00CA2251" w14:paraId="620BCC14" w14:textId="77777777" w:rsidTr="00226D80">
        <w:trPr>
          <w:trHeight w:val="288"/>
        </w:trPr>
        <w:tc>
          <w:tcPr>
            <w:tcW w:w="447" w:type="dxa"/>
            <w:noWrap/>
            <w:vAlign w:val="center"/>
            <w:hideMark/>
          </w:tcPr>
          <w:p w14:paraId="2A3A7478"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12</w:t>
            </w:r>
          </w:p>
        </w:tc>
        <w:tc>
          <w:tcPr>
            <w:tcW w:w="3517" w:type="dxa"/>
            <w:noWrap/>
            <w:vAlign w:val="center"/>
            <w:hideMark/>
          </w:tcPr>
          <w:p w14:paraId="1F92D8C4"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Nekustamā īpašuma nodoklis</w:t>
            </w:r>
          </w:p>
        </w:tc>
        <w:tc>
          <w:tcPr>
            <w:tcW w:w="1134" w:type="dxa"/>
            <w:noWrap/>
            <w:vAlign w:val="center"/>
            <w:hideMark/>
          </w:tcPr>
          <w:p w14:paraId="5F92A161"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1745FFB3" w14:textId="4C403FD2"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960" w:type="dxa"/>
            <w:noWrap/>
            <w:vAlign w:val="center"/>
            <w:hideMark/>
          </w:tcPr>
          <w:p w14:paraId="736F3A5C" w14:textId="5F2623C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960" w:type="dxa"/>
            <w:noWrap/>
            <w:vAlign w:val="center"/>
            <w:hideMark/>
          </w:tcPr>
          <w:p w14:paraId="0D1ECE71" w14:textId="7AEBA0BE"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960" w:type="dxa"/>
            <w:noWrap/>
            <w:vAlign w:val="center"/>
            <w:hideMark/>
          </w:tcPr>
          <w:p w14:paraId="71E271A1" w14:textId="7B0EC2DD"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960" w:type="dxa"/>
            <w:noWrap/>
            <w:vAlign w:val="center"/>
            <w:hideMark/>
          </w:tcPr>
          <w:p w14:paraId="172E309E" w14:textId="13CEB47A"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r>
      <w:tr w:rsidR="00226D80" w:rsidRPr="00CA2251" w14:paraId="7436C78F" w14:textId="77777777" w:rsidTr="00226D80">
        <w:trPr>
          <w:trHeight w:val="288"/>
        </w:trPr>
        <w:tc>
          <w:tcPr>
            <w:tcW w:w="447" w:type="dxa"/>
            <w:noWrap/>
            <w:vAlign w:val="center"/>
            <w:hideMark/>
          </w:tcPr>
          <w:p w14:paraId="79A0FB52"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13</w:t>
            </w:r>
          </w:p>
        </w:tc>
        <w:tc>
          <w:tcPr>
            <w:tcW w:w="3517" w:type="dxa"/>
            <w:noWrap/>
            <w:vAlign w:val="center"/>
            <w:hideMark/>
          </w:tcPr>
          <w:p w14:paraId="2FD673BF"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Ieņēmumi no elektroenerģijas</w:t>
            </w:r>
          </w:p>
        </w:tc>
        <w:tc>
          <w:tcPr>
            <w:tcW w:w="1134" w:type="dxa"/>
            <w:noWrap/>
            <w:vAlign w:val="center"/>
            <w:hideMark/>
          </w:tcPr>
          <w:p w14:paraId="51234313"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50D0FDD4" w14:textId="018DA449"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c>
          <w:tcPr>
            <w:tcW w:w="960" w:type="dxa"/>
            <w:noWrap/>
            <w:vAlign w:val="center"/>
            <w:hideMark/>
          </w:tcPr>
          <w:p w14:paraId="7CA68441" w14:textId="192E5B5E"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c>
          <w:tcPr>
            <w:tcW w:w="960" w:type="dxa"/>
            <w:noWrap/>
            <w:vAlign w:val="center"/>
            <w:hideMark/>
          </w:tcPr>
          <w:p w14:paraId="1B2CB471" w14:textId="52D58204"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c>
          <w:tcPr>
            <w:tcW w:w="960" w:type="dxa"/>
            <w:noWrap/>
            <w:vAlign w:val="center"/>
            <w:hideMark/>
          </w:tcPr>
          <w:p w14:paraId="1D130C39" w14:textId="150A8AA5"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c>
          <w:tcPr>
            <w:tcW w:w="960" w:type="dxa"/>
            <w:noWrap/>
            <w:vAlign w:val="center"/>
            <w:hideMark/>
          </w:tcPr>
          <w:p w14:paraId="7EC8B0E2" w14:textId="4C8125B6"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r>
      <w:tr w:rsidR="00226D80" w:rsidRPr="00CA2251" w14:paraId="33C6E0CC" w14:textId="77777777" w:rsidTr="00226D80">
        <w:trPr>
          <w:trHeight w:val="288"/>
        </w:trPr>
        <w:tc>
          <w:tcPr>
            <w:tcW w:w="447" w:type="dxa"/>
            <w:noWrap/>
            <w:vAlign w:val="center"/>
            <w:hideMark/>
          </w:tcPr>
          <w:p w14:paraId="7492A3B8"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14</w:t>
            </w:r>
          </w:p>
        </w:tc>
        <w:tc>
          <w:tcPr>
            <w:tcW w:w="3517" w:type="dxa"/>
            <w:noWrap/>
            <w:vAlign w:val="center"/>
            <w:hideMark/>
          </w:tcPr>
          <w:p w14:paraId="389FC3E7"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Siltumenerģijas ražošanas izmaksas kopā</w:t>
            </w:r>
          </w:p>
        </w:tc>
        <w:tc>
          <w:tcPr>
            <w:tcW w:w="1134" w:type="dxa"/>
            <w:noWrap/>
            <w:vAlign w:val="center"/>
            <w:hideMark/>
          </w:tcPr>
          <w:p w14:paraId="642B4AB5"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6BDE0121" w14:textId="71861F24"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1 879,4</w:t>
            </w:r>
          </w:p>
        </w:tc>
        <w:tc>
          <w:tcPr>
            <w:tcW w:w="960" w:type="dxa"/>
            <w:noWrap/>
            <w:vAlign w:val="center"/>
            <w:hideMark/>
          </w:tcPr>
          <w:p w14:paraId="3EDE4719" w14:textId="7046CE52"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1 888,4</w:t>
            </w:r>
          </w:p>
        </w:tc>
        <w:tc>
          <w:tcPr>
            <w:tcW w:w="960" w:type="dxa"/>
            <w:noWrap/>
            <w:vAlign w:val="center"/>
            <w:hideMark/>
          </w:tcPr>
          <w:p w14:paraId="705A6A83" w14:textId="50796C8A"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1 894,5</w:t>
            </w:r>
          </w:p>
        </w:tc>
        <w:tc>
          <w:tcPr>
            <w:tcW w:w="960" w:type="dxa"/>
            <w:noWrap/>
            <w:vAlign w:val="center"/>
            <w:hideMark/>
          </w:tcPr>
          <w:p w14:paraId="57B51B06" w14:textId="5925917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1 900,9</w:t>
            </w:r>
          </w:p>
        </w:tc>
        <w:tc>
          <w:tcPr>
            <w:tcW w:w="960" w:type="dxa"/>
            <w:noWrap/>
            <w:vAlign w:val="center"/>
            <w:hideMark/>
          </w:tcPr>
          <w:p w14:paraId="59DAA3B3" w14:textId="1E76136E"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1 907,8</w:t>
            </w:r>
          </w:p>
        </w:tc>
      </w:tr>
      <w:tr w:rsidR="00226D80" w:rsidRPr="00CA2251" w14:paraId="6B533E87" w14:textId="77777777" w:rsidTr="00226D80">
        <w:trPr>
          <w:trHeight w:val="288"/>
        </w:trPr>
        <w:tc>
          <w:tcPr>
            <w:tcW w:w="447" w:type="dxa"/>
            <w:noWrap/>
            <w:vAlign w:val="center"/>
            <w:hideMark/>
          </w:tcPr>
          <w:p w14:paraId="6FAAB29F" w14:textId="77777777" w:rsidR="00226D80" w:rsidRPr="00CA2251" w:rsidRDefault="00226D80" w:rsidP="00226D80">
            <w:pPr>
              <w:jc w:val="right"/>
              <w:rPr>
                <w:rFonts w:ascii="Calibri" w:hAnsi="Calibri" w:cs="Calibri"/>
                <w:color w:val="000000"/>
                <w:sz w:val="18"/>
                <w:szCs w:val="18"/>
              </w:rPr>
            </w:pPr>
            <w:r w:rsidRPr="00CA2251">
              <w:rPr>
                <w:rFonts w:ascii="Calibri" w:hAnsi="Calibri" w:cs="Calibri"/>
                <w:color w:val="000000"/>
                <w:sz w:val="18"/>
                <w:szCs w:val="18"/>
              </w:rPr>
              <w:t>15</w:t>
            </w:r>
          </w:p>
        </w:tc>
        <w:tc>
          <w:tcPr>
            <w:tcW w:w="3517" w:type="dxa"/>
            <w:noWrap/>
            <w:vAlign w:val="center"/>
            <w:hideMark/>
          </w:tcPr>
          <w:p w14:paraId="029366AA"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Siltumenerģijas ražošanas izmaksas kopā bez nolietojuma</w:t>
            </w:r>
          </w:p>
        </w:tc>
        <w:tc>
          <w:tcPr>
            <w:tcW w:w="1134" w:type="dxa"/>
            <w:noWrap/>
            <w:vAlign w:val="center"/>
            <w:hideMark/>
          </w:tcPr>
          <w:p w14:paraId="6BD6469F" w14:textId="77777777" w:rsidR="00226D80" w:rsidRPr="00CA2251" w:rsidRDefault="00226D80" w:rsidP="00226D80">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hideMark/>
          </w:tcPr>
          <w:p w14:paraId="16602AD1" w14:textId="0EACAA02"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1 645,5</w:t>
            </w:r>
          </w:p>
        </w:tc>
        <w:tc>
          <w:tcPr>
            <w:tcW w:w="960" w:type="dxa"/>
            <w:noWrap/>
            <w:vAlign w:val="center"/>
            <w:hideMark/>
          </w:tcPr>
          <w:p w14:paraId="02575172" w14:textId="323FF24C"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1 652,1</w:t>
            </w:r>
          </w:p>
        </w:tc>
        <w:tc>
          <w:tcPr>
            <w:tcW w:w="960" w:type="dxa"/>
            <w:noWrap/>
            <w:vAlign w:val="center"/>
            <w:hideMark/>
          </w:tcPr>
          <w:p w14:paraId="6ADC3AC2" w14:textId="40A5FD4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1 657,9</w:t>
            </w:r>
          </w:p>
        </w:tc>
        <w:tc>
          <w:tcPr>
            <w:tcW w:w="960" w:type="dxa"/>
            <w:noWrap/>
            <w:vAlign w:val="center"/>
            <w:hideMark/>
          </w:tcPr>
          <w:p w14:paraId="1DC71519" w14:textId="2C0E8F0F"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1 664,1</w:t>
            </w:r>
          </w:p>
        </w:tc>
        <w:tc>
          <w:tcPr>
            <w:tcW w:w="960" w:type="dxa"/>
            <w:noWrap/>
            <w:vAlign w:val="center"/>
            <w:hideMark/>
          </w:tcPr>
          <w:p w14:paraId="79812AC8" w14:textId="341D7223" w:rsidR="00226D80" w:rsidRPr="00CA2251" w:rsidRDefault="00226D80" w:rsidP="00226D80">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1 670,6</w:t>
            </w:r>
          </w:p>
        </w:tc>
      </w:tr>
      <w:tr w:rsidR="00226D80" w:rsidRPr="00CA2251" w14:paraId="4FD1BAC4" w14:textId="77777777" w:rsidTr="00226D80">
        <w:trPr>
          <w:trHeight w:val="288"/>
        </w:trPr>
        <w:tc>
          <w:tcPr>
            <w:tcW w:w="447" w:type="dxa"/>
            <w:noWrap/>
            <w:vAlign w:val="center"/>
            <w:hideMark/>
          </w:tcPr>
          <w:p w14:paraId="7392B541" w14:textId="77777777" w:rsidR="00226D80" w:rsidRPr="00CA2251" w:rsidRDefault="00226D80" w:rsidP="00226D80">
            <w:pPr>
              <w:jc w:val="right"/>
              <w:rPr>
                <w:rFonts w:ascii="Calibri" w:hAnsi="Calibri" w:cs="Calibri"/>
                <w:b/>
                <w:bCs/>
                <w:color w:val="000000"/>
                <w:sz w:val="18"/>
                <w:szCs w:val="18"/>
              </w:rPr>
            </w:pPr>
            <w:r w:rsidRPr="00CA2251">
              <w:rPr>
                <w:rFonts w:ascii="Calibri" w:hAnsi="Calibri" w:cs="Calibri"/>
                <w:b/>
                <w:bCs/>
                <w:color w:val="000000"/>
                <w:sz w:val="18"/>
                <w:szCs w:val="18"/>
              </w:rPr>
              <w:t>16</w:t>
            </w:r>
          </w:p>
        </w:tc>
        <w:tc>
          <w:tcPr>
            <w:tcW w:w="3517" w:type="dxa"/>
            <w:noWrap/>
            <w:vAlign w:val="center"/>
            <w:hideMark/>
          </w:tcPr>
          <w:p w14:paraId="5E407453" w14:textId="77777777" w:rsidR="00226D80" w:rsidRPr="00CA2251" w:rsidRDefault="00226D80" w:rsidP="00226D80">
            <w:pPr>
              <w:rPr>
                <w:rFonts w:ascii="Calibri" w:hAnsi="Calibri" w:cs="Calibri"/>
                <w:b/>
                <w:bCs/>
                <w:color w:val="000000"/>
                <w:sz w:val="18"/>
                <w:szCs w:val="18"/>
              </w:rPr>
            </w:pPr>
            <w:r w:rsidRPr="00CA2251">
              <w:rPr>
                <w:rFonts w:ascii="Calibri" w:hAnsi="Calibri" w:cs="Calibri"/>
                <w:b/>
                <w:bCs/>
                <w:color w:val="000000"/>
                <w:sz w:val="18"/>
                <w:szCs w:val="18"/>
              </w:rPr>
              <w:t>Siltumenerģijas tarifs 2025. gada cenās</w:t>
            </w:r>
          </w:p>
        </w:tc>
        <w:tc>
          <w:tcPr>
            <w:tcW w:w="1134" w:type="dxa"/>
            <w:noWrap/>
            <w:vAlign w:val="center"/>
            <w:hideMark/>
          </w:tcPr>
          <w:p w14:paraId="69BB7BC7" w14:textId="77777777" w:rsidR="00226D80" w:rsidRPr="00CA2251" w:rsidRDefault="00226D80" w:rsidP="00226D80">
            <w:pPr>
              <w:rPr>
                <w:rFonts w:ascii="Calibri" w:hAnsi="Calibri" w:cs="Calibri"/>
                <w:b/>
                <w:bCs/>
                <w:color w:val="000000"/>
                <w:sz w:val="18"/>
                <w:szCs w:val="18"/>
              </w:rPr>
            </w:pPr>
            <w:r w:rsidRPr="00CA2251">
              <w:rPr>
                <w:rFonts w:ascii="Calibri" w:hAnsi="Calibri" w:cs="Calibri"/>
                <w:b/>
                <w:bCs/>
                <w:color w:val="000000"/>
                <w:sz w:val="18"/>
                <w:szCs w:val="18"/>
              </w:rPr>
              <w:t>EUR/MWh</w:t>
            </w:r>
          </w:p>
        </w:tc>
        <w:tc>
          <w:tcPr>
            <w:tcW w:w="960" w:type="dxa"/>
            <w:noWrap/>
            <w:vAlign w:val="center"/>
            <w:hideMark/>
          </w:tcPr>
          <w:p w14:paraId="58886326" w14:textId="525763C1" w:rsidR="00226D80" w:rsidRPr="00CA2251" w:rsidRDefault="00226D80" w:rsidP="00226D8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81,57</w:t>
            </w:r>
          </w:p>
        </w:tc>
        <w:tc>
          <w:tcPr>
            <w:tcW w:w="960" w:type="dxa"/>
            <w:noWrap/>
            <w:vAlign w:val="center"/>
            <w:hideMark/>
          </w:tcPr>
          <w:p w14:paraId="03508B31" w14:textId="35DF3C56" w:rsidR="00226D80" w:rsidRPr="00CA2251" w:rsidRDefault="00226D80" w:rsidP="00226D8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82,58</w:t>
            </w:r>
          </w:p>
        </w:tc>
        <w:tc>
          <w:tcPr>
            <w:tcW w:w="960" w:type="dxa"/>
            <w:noWrap/>
            <w:vAlign w:val="center"/>
            <w:hideMark/>
          </w:tcPr>
          <w:p w14:paraId="43F876DF" w14:textId="255FF86C" w:rsidR="00226D80" w:rsidRPr="00CA2251" w:rsidRDefault="00226D80" w:rsidP="00226D8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83,48</w:t>
            </w:r>
          </w:p>
        </w:tc>
        <w:tc>
          <w:tcPr>
            <w:tcW w:w="960" w:type="dxa"/>
            <w:noWrap/>
            <w:vAlign w:val="center"/>
            <w:hideMark/>
          </w:tcPr>
          <w:p w14:paraId="2DF518F7" w14:textId="7D0AB717" w:rsidR="00226D80" w:rsidRPr="00CA2251" w:rsidRDefault="00226D80" w:rsidP="00226D8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84,39</w:t>
            </w:r>
          </w:p>
        </w:tc>
        <w:tc>
          <w:tcPr>
            <w:tcW w:w="960" w:type="dxa"/>
            <w:noWrap/>
            <w:vAlign w:val="center"/>
            <w:hideMark/>
          </w:tcPr>
          <w:p w14:paraId="2ECB7EF1" w14:textId="7FDFE074" w:rsidR="00226D80" w:rsidRPr="00CA2251" w:rsidRDefault="00226D80" w:rsidP="00226D80">
            <w:pPr>
              <w:jc w:val="center"/>
              <w:rPr>
                <w:rFonts w:asciiTheme="minorHAnsi" w:hAnsiTheme="minorHAnsi" w:cstheme="minorHAnsi"/>
                <w:b/>
                <w:bCs/>
                <w:color w:val="000000"/>
                <w:sz w:val="18"/>
                <w:szCs w:val="18"/>
              </w:rPr>
            </w:pPr>
            <w:r w:rsidRPr="00CA2251">
              <w:rPr>
                <w:rFonts w:asciiTheme="minorHAnsi" w:hAnsiTheme="minorHAnsi" w:cstheme="minorHAnsi"/>
                <w:b/>
                <w:bCs/>
                <w:color w:val="000000"/>
                <w:sz w:val="18"/>
                <w:szCs w:val="18"/>
              </w:rPr>
              <w:t>85,34</w:t>
            </w:r>
          </w:p>
        </w:tc>
      </w:tr>
    </w:tbl>
    <w:p w14:paraId="0D235614" w14:textId="77777777" w:rsidR="00603DA8" w:rsidRPr="00CA2251" w:rsidRDefault="00603DA8" w:rsidP="00602E0B">
      <w:pPr>
        <w:rPr>
          <w:lang w:eastAsia="zh-CN"/>
        </w:rPr>
      </w:pPr>
    </w:p>
    <w:p w14:paraId="1C3A715E" w14:textId="52097008" w:rsidR="00602E0B" w:rsidRPr="00CA2251" w:rsidRDefault="00602E0B" w:rsidP="00602E0B">
      <w:pPr>
        <w:pStyle w:val="Parakstszemobjekta"/>
        <w:spacing w:after="0"/>
        <w:rPr>
          <w:rFonts w:asciiTheme="minorHAnsi" w:hAnsiTheme="minorHAnsi" w:cstheme="minorHAnsi"/>
          <w:sz w:val="22"/>
          <w:szCs w:val="22"/>
        </w:rPr>
      </w:pPr>
      <w:bookmarkStart w:id="77" w:name="_Toc202342015"/>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16</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xml:space="preserve">. Gulbenes pilsētas CSS ekspluatācijas izmaksu </w:t>
      </w:r>
      <w:r w:rsidR="00186583" w:rsidRPr="00CA2251">
        <w:rPr>
          <w:rFonts w:asciiTheme="minorHAnsi" w:hAnsiTheme="minorHAnsi" w:cstheme="minorHAnsi"/>
          <w:sz w:val="22"/>
          <w:szCs w:val="22"/>
        </w:rPr>
        <w:t xml:space="preserve">(EUR) </w:t>
      </w:r>
      <w:r w:rsidRPr="00CA2251">
        <w:rPr>
          <w:rFonts w:asciiTheme="minorHAnsi" w:hAnsiTheme="minorHAnsi" w:cstheme="minorHAnsi"/>
          <w:sz w:val="22"/>
          <w:szCs w:val="22"/>
        </w:rPr>
        <w:t>novērtējums laika periodam no 202</w:t>
      </w:r>
      <w:r w:rsidR="00186583" w:rsidRPr="00CA2251">
        <w:rPr>
          <w:rFonts w:asciiTheme="minorHAnsi" w:hAnsiTheme="minorHAnsi" w:cstheme="minorHAnsi"/>
          <w:sz w:val="22"/>
          <w:szCs w:val="22"/>
        </w:rPr>
        <w:t>7</w:t>
      </w:r>
      <w:r w:rsidRPr="00CA2251">
        <w:rPr>
          <w:rFonts w:asciiTheme="minorHAnsi" w:hAnsiTheme="minorHAnsi" w:cstheme="minorHAnsi"/>
          <w:sz w:val="22"/>
          <w:szCs w:val="22"/>
        </w:rPr>
        <w:t>. līdz 20</w:t>
      </w:r>
      <w:r w:rsidR="00186583" w:rsidRPr="00CA2251">
        <w:rPr>
          <w:rFonts w:asciiTheme="minorHAnsi" w:hAnsiTheme="minorHAnsi" w:cstheme="minorHAnsi"/>
          <w:sz w:val="22"/>
          <w:szCs w:val="22"/>
        </w:rPr>
        <w:t>31</w:t>
      </w:r>
      <w:r w:rsidRPr="00CA2251">
        <w:rPr>
          <w:rFonts w:asciiTheme="minorHAnsi" w:hAnsiTheme="minorHAnsi" w:cstheme="minorHAnsi"/>
          <w:sz w:val="22"/>
          <w:szCs w:val="22"/>
        </w:rPr>
        <w:t>.</w:t>
      </w:r>
      <w:r w:rsidR="00D1107A" w:rsidRPr="00CA2251">
        <w:rPr>
          <w:rFonts w:asciiTheme="minorHAnsi" w:hAnsiTheme="minorHAnsi" w:cstheme="minorHAnsi"/>
          <w:sz w:val="22"/>
          <w:szCs w:val="22"/>
        </w:rPr>
        <w:t xml:space="preserve"> gadam </w:t>
      </w:r>
      <w:r w:rsidRPr="00CA2251">
        <w:rPr>
          <w:rFonts w:asciiTheme="minorHAnsi" w:hAnsiTheme="minorHAnsi" w:cstheme="minorHAnsi"/>
          <w:sz w:val="22"/>
          <w:szCs w:val="22"/>
        </w:rPr>
        <w:t xml:space="preserve">investīciju </w:t>
      </w:r>
      <w:r w:rsidR="00D1107A" w:rsidRPr="00CA2251">
        <w:rPr>
          <w:rFonts w:asciiTheme="minorHAnsi" w:hAnsiTheme="minorHAnsi" w:cstheme="minorHAnsi"/>
          <w:sz w:val="22"/>
          <w:szCs w:val="22"/>
        </w:rPr>
        <w:t xml:space="preserve">veikšanas attīstības </w:t>
      </w:r>
      <w:r w:rsidRPr="00CA2251">
        <w:rPr>
          <w:rFonts w:asciiTheme="minorHAnsi" w:hAnsiTheme="minorHAnsi" w:cstheme="minorHAnsi"/>
          <w:sz w:val="22"/>
          <w:szCs w:val="22"/>
        </w:rPr>
        <w:t>scenārijam</w:t>
      </w:r>
      <w:bookmarkEnd w:id="77"/>
    </w:p>
    <w:tbl>
      <w:tblPr>
        <w:tblW w:w="9898"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6" w:space="0" w:color="8EAADB" w:themeColor="accent1" w:themeTint="99"/>
          <w:insideV w:val="single" w:sz="6" w:space="0" w:color="8EAADB" w:themeColor="accent1" w:themeTint="99"/>
        </w:tblBorders>
        <w:tblLook w:val="04A0" w:firstRow="1" w:lastRow="0" w:firstColumn="1" w:lastColumn="0" w:noHBand="0" w:noVBand="1"/>
      </w:tblPr>
      <w:tblGrid>
        <w:gridCol w:w="447"/>
        <w:gridCol w:w="3517"/>
        <w:gridCol w:w="1134"/>
        <w:gridCol w:w="960"/>
        <w:gridCol w:w="960"/>
        <w:gridCol w:w="960"/>
        <w:gridCol w:w="960"/>
        <w:gridCol w:w="960"/>
      </w:tblGrid>
      <w:tr w:rsidR="00603DA8" w:rsidRPr="00CA2251" w14:paraId="7B96E081" w14:textId="77777777" w:rsidTr="00D930B0">
        <w:trPr>
          <w:trHeight w:val="288"/>
          <w:tblHeader/>
        </w:trPr>
        <w:tc>
          <w:tcPr>
            <w:tcW w:w="447" w:type="dxa"/>
            <w:tcBorders>
              <w:top w:val="single" w:sz="4" w:space="0" w:color="8EAADB" w:themeColor="accent1" w:themeTint="99"/>
              <w:bottom w:val="single" w:sz="6" w:space="0" w:color="8EAADB" w:themeColor="accent1" w:themeTint="99"/>
            </w:tcBorders>
            <w:noWrap/>
            <w:vAlign w:val="center"/>
            <w:hideMark/>
          </w:tcPr>
          <w:p w14:paraId="745CDE65" w14:textId="77777777" w:rsidR="00603DA8" w:rsidRPr="00CA2251" w:rsidRDefault="00603DA8" w:rsidP="00D930B0">
            <w:pPr>
              <w:rPr>
                <w:rFonts w:ascii="Calibri" w:hAnsi="Calibri" w:cs="Calibri"/>
                <w:b/>
                <w:bCs/>
                <w:color w:val="000000"/>
                <w:sz w:val="18"/>
                <w:szCs w:val="18"/>
                <w:lang w:eastAsia="en-US"/>
              </w:rPr>
            </w:pPr>
            <w:r w:rsidRPr="00CA2251">
              <w:rPr>
                <w:rFonts w:ascii="Calibri" w:hAnsi="Calibri" w:cs="Calibri"/>
                <w:b/>
                <w:bCs/>
                <w:color w:val="000000"/>
                <w:sz w:val="18"/>
                <w:szCs w:val="18"/>
              </w:rPr>
              <w:t>Nr.</w:t>
            </w:r>
          </w:p>
        </w:tc>
        <w:tc>
          <w:tcPr>
            <w:tcW w:w="3517" w:type="dxa"/>
            <w:tcBorders>
              <w:top w:val="single" w:sz="4" w:space="0" w:color="8EAADB" w:themeColor="accent1" w:themeTint="99"/>
              <w:bottom w:val="single" w:sz="6" w:space="0" w:color="8EAADB" w:themeColor="accent1" w:themeTint="99"/>
            </w:tcBorders>
            <w:noWrap/>
            <w:vAlign w:val="center"/>
            <w:hideMark/>
          </w:tcPr>
          <w:p w14:paraId="29CCAF0C" w14:textId="77777777" w:rsidR="00603DA8" w:rsidRPr="00CA2251" w:rsidRDefault="00603DA8" w:rsidP="00D930B0">
            <w:pPr>
              <w:rPr>
                <w:rFonts w:ascii="Calibri" w:hAnsi="Calibri" w:cs="Calibri"/>
                <w:b/>
                <w:bCs/>
                <w:color w:val="000000"/>
                <w:sz w:val="18"/>
                <w:szCs w:val="18"/>
              </w:rPr>
            </w:pPr>
            <w:r w:rsidRPr="00CA2251">
              <w:rPr>
                <w:rFonts w:ascii="Calibri" w:hAnsi="Calibri" w:cs="Calibri"/>
                <w:b/>
                <w:bCs/>
                <w:color w:val="000000"/>
                <w:sz w:val="18"/>
                <w:szCs w:val="18"/>
              </w:rPr>
              <w:t>Ekspluatācijas izmaksas</w:t>
            </w:r>
          </w:p>
        </w:tc>
        <w:tc>
          <w:tcPr>
            <w:tcW w:w="1134" w:type="dxa"/>
            <w:tcBorders>
              <w:top w:val="single" w:sz="4" w:space="0" w:color="8EAADB" w:themeColor="accent1" w:themeTint="99"/>
              <w:bottom w:val="single" w:sz="6" w:space="0" w:color="8EAADB" w:themeColor="accent1" w:themeTint="99"/>
            </w:tcBorders>
            <w:noWrap/>
            <w:vAlign w:val="center"/>
            <w:hideMark/>
          </w:tcPr>
          <w:p w14:paraId="2C642305"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Mērv.</w:t>
            </w:r>
          </w:p>
        </w:tc>
        <w:tc>
          <w:tcPr>
            <w:tcW w:w="960" w:type="dxa"/>
            <w:tcBorders>
              <w:top w:val="single" w:sz="4" w:space="0" w:color="8EAADB" w:themeColor="accent1" w:themeTint="99"/>
              <w:bottom w:val="single" w:sz="6" w:space="0" w:color="8EAADB" w:themeColor="accent1" w:themeTint="99"/>
            </w:tcBorders>
            <w:noWrap/>
            <w:vAlign w:val="center"/>
            <w:hideMark/>
          </w:tcPr>
          <w:p w14:paraId="18A0517B"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2027</w:t>
            </w:r>
          </w:p>
        </w:tc>
        <w:tc>
          <w:tcPr>
            <w:tcW w:w="960" w:type="dxa"/>
            <w:tcBorders>
              <w:top w:val="single" w:sz="4" w:space="0" w:color="8EAADB" w:themeColor="accent1" w:themeTint="99"/>
              <w:bottom w:val="single" w:sz="6" w:space="0" w:color="8EAADB" w:themeColor="accent1" w:themeTint="99"/>
            </w:tcBorders>
            <w:noWrap/>
            <w:vAlign w:val="center"/>
            <w:hideMark/>
          </w:tcPr>
          <w:p w14:paraId="5962AD47"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2028</w:t>
            </w:r>
          </w:p>
        </w:tc>
        <w:tc>
          <w:tcPr>
            <w:tcW w:w="960" w:type="dxa"/>
            <w:tcBorders>
              <w:top w:val="single" w:sz="4" w:space="0" w:color="8EAADB" w:themeColor="accent1" w:themeTint="99"/>
              <w:bottom w:val="single" w:sz="6" w:space="0" w:color="8EAADB" w:themeColor="accent1" w:themeTint="99"/>
            </w:tcBorders>
            <w:noWrap/>
            <w:vAlign w:val="center"/>
            <w:hideMark/>
          </w:tcPr>
          <w:p w14:paraId="399E7594"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2029</w:t>
            </w:r>
          </w:p>
        </w:tc>
        <w:tc>
          <w:tcPr>
            <w:tcW w:w="960" w:type="dxa"/>
            <w:tcBorders>
              <w:top w:val="single" w:sz="4" w:space="0" w:color="8EAADB" w:themeColor="accent1" w:themeTint="99"/>
              <w:bottom w:val="single" w:sz="6" w:space="0" w:color="8EAADB" w:themeColor="accent1" w:themeTint="99"/>
            </w:tcBorders>
            <w:noWrap/>
            <w:vAlign w:val="center"/>
            <w:hideMark/>
          </w:tcPr>
          <w:p w14:paraId="0F11811D"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2030</w:t>
            </w:r>
          </w:p>
        </w:tc>
        <w:tc>
          <w:tcPr>
            <w:tcW w:w="960" w:type="dxa"/>
            <w:tcBorders>
              <w:top w:val="single" w:sz="4" w:space="0" w:color="8EAADB" w:themeColor="accent1" w:themeTint="99"/>
              <w:bottom w:val="single" w:sz="6" w:space="0" w:color="8EAADB" w:themeColor="accent1" w:themeTint="99"/>
            </w:tcBorders>
            <w:noWrap/>
            <w:vAlign w:val="center"/>
            <w:hideMark/>
          </w:tcPr>
          <w:p w14:paraId="2D9300EA" w14:textId="77777777" w:rsidR="00603DA8" w:rsidRPr="00CA2251" w:rsidRDefault="00603DA8" w:rsidP="00603DA8">
            <w:pPr>
              <w:jc w:val="center"/>
              <w:rPr>
                <w:rFonts w:ascii="Calibri" w:hAnsi="Calibri" w:cs="Calibri"/>
                <w:b/>
                <w:bCs/>
                <w:color w:val="000000"/>
                <w:sz w:val="18"/>
                <w:szCs w:val="18"/>
              </w:rPr>
            </w:pPr>
            <w:r w:rsidRPr="00CA2251">
              <w:rPr>
                <w:rFonts w:ascii="Calibri" w:hAnsi="Calibri" w:cs="Calibri"/>
                <w:b/>
                <w:bCs/>
                <w:color w:val="000000"/>
                <w:sz w:val="18"/>
                <w:szCs w:val="18"/>
              </w:rPr>
              <w:t>2031</w:t>
            </w:r>
          </w:p>
        </w:tc>
      </w:tr>
      <w:tr w:rsidR="00603DA8" w:rsidRPr="00CA2251" w14:paraId="58DC5EC4" w14:textId="77777777" w:rsidTr="00D930B0">
        <w:trPr>
          <w:trHeight w:val="288"/>
          <w:tblHeader/>
        </w:trPr>
        <w:tc>
          <w:tcPr>
            <w:tcW w:w="447" w:type="dxa"/>
            <w:tcBorders>
              <w:top w:val="single" w:sz="6" w:space="0" w:color="8EAADB" w:themeColor="accent1" w:themeTint="99"/>
              <w:bottom w:val="single" w:sz="12" w:space="0" w:color="8EAADB" w:themeColor="accent1" w:themeTint="99"/>
            </w:tcBorders>
            <w:noWrap/>
            <w:vAlign w:val="center"/>
            <w:hideMark/>
          </w:tcPr>
          <w:p w14:paraId="662FAA59" w14:textId="77777777" w:rsidR="00603DA8" w:rsidRPr="00CA2251" w:rsidRDefault="00603DA8" w:rsidP="00D930B0">
            <w:pPr>
              <w:jc w:val="center"/>
              <w:rPr>
                <w:rFonts w:ascii="Calibri" w:hAnsi="Calibri" w:cs="Calibri"/>
                <w:color w:val="000000"/>
                <w:sz w:val="18"/>
                <w:szCs w:val="18"/>
              </w:rPr>
            </w:pPr>
            <w:r w:rsidRPr="00CA2251">
              <w:rPr>
                <w:rFonts w:ascii="Calibri" w:hAnsi="Calibri" w:cs="Calibri"/>
                <w:color w:val="000000"/>
                <w:sz w:val="18"/>
                <w:szCs w:val="18"/>
              </w:rPr>
              <w:t>1</w:t>
            </w:r>
          </w:p>
        </w:tc>
        <w:tc>
          <w:tcPr>
            <w:tcW w:w="3517" w:type="dxa"/>
            <w:tcBorders>
              <w:top w:val="single" w:sz="6" w:space="0" w:color="8EAADB" w:themeColor="accent1" w:themeTint="99"/>
              <w:bottom w:val="single" w:sz="12" w:space="0" w:color="8EAADB" w:themeColor="accent1" w:themeTint="99"/>
            </w:tcBorders>
            <w:noWrap/>
            <w:vAlign w:val="center"/>
            <w:hideMark/>
          </w:tcPr>
          <w:p w14:paraId="4DA71157" w14:textId="77777777" w:rsidR="00603DA8" w:rsidRPr="00CA2251" w:rsidRDefault="00603DA8" w:rsidP="00D930B0">
            <w:pPr>
              <w:jc w:val="center"/>
              <w:rPr>
                <w:rFonts w:ascii="Calibri" w:hAnsi="Calibri" w:cs="Calibri"/>
                <w:color w:val="000000"/>
                <w:sz w:val="18"/>
                <w:szCs w:val="18"/>
              </w:rPr>
            </w:pPr>
            <w:r w:rsidRPr="00CA2251">
              <w:rPr>
                <w:rFonts w:ascii="Calibri" w:hAnsi="Calibri" w:cs="Calibri"/>
                <w:color w:val="000000"/>
                <w:sz w:val="18"/>
                <w:szCs w:val="18"/>
              </w:rPr>
              <w:t>2</w:t>
            </w:r>
          </w:p>
        </w:tc>
        <w:tc>
          <w:tcPr>
            <w:tcW w:w="1134" w:type="dxa"/>
            <w:tcBorders>
              <w:top w:val="single" w:sz="6" w:space="0" w:color="8EAADB" w:themeColor="accent1" w:themeTint="99"/>
              <w:bottom w:val="single" w:sz="12" w:space="0" w:color="8EAADB" w:themeColor="accent1" w:themeTint="99"/>
            </w:tcBorders>
            <w:noWrap/>
            <w:vAlign w:val="center"/>
            <w:hideMark/>
          </w:tcPr>
          <w:p w14:paraId="1D511DDC" w14:textId="77777777" w:rsidR="00603DA8" w:rsidRPr="00CA2251" w:rsidRDefault="00603DA8" w:rsidP="00D930B0">
            <w:pPr>
              <w:jc w:val="center"/>
              <w:rPr>
                <w:rFonts w:ascii="Calibri" w:hAnsi="Calibri" w:cs="Calibri"/>
                <w:color w:val="000000"/>
                <w:sz w:val="18"/>
                <w:szCs w:val="18"/>
              </w:rPr>
            </w:pPr>
            <w:r w:rsidRPr="00CA2251">
              <w:rPr>
                <w:rFonts w:ascii="Calibri" w:hAnsi="Calibri" w:cs="Calibri"/>
                <w:color w:val="000000"/>
                <w:sz w:val="18"/>
                <w:szCs w:val="18"/>
              </w:rPr>
              <w:t>3</w:t>
            </w:r>
          </w:p>
        </w:tc>
        <w:tc>
          <w:tcPr>
            <w:tcW w:w="960" w:type="dxa"/>
            <w:tcBorders>
              <w:top w:val="single" w:sz="6" w:space="0" w:color="8EAADB" w:themeColor="accent1" w:themeTint="99"/>
              <w:bottom w:val="single" w:sz="12" w:space="0" w:color="8EAADB" w:themeColor="accent1" w:themeTint="99"/>
            </w:tcBorders>
            <w:noWrap/>
            <w:vAlign w:val="center"/>
            <w:hideMark/>
          </w:tcPr>
          <w:p w14:paraId="4BF33FF0" w14:textId="77777777" w:rsidR="00603DA8" w:rsidRPr="00CA2251" w:rsidRDefault="00603DA8" w:rsidP="00D930B0">
            <w:pPr>
              <w:jc w:val="center"/>
              <w:rPr>
                <w:rFonts w:ascii="Calibri" w:hAnsi="Calibri" w:cs="Calibri"/>
                <w:color w:val="000000"/>
                <w:sz w:val="18"/>
                <w:szCs w:val="18"/>
              </w:rPr>
            </w:pPr>
            <w:r w:rsidRPr="00CA2251">
              <w:rPr>
                <w:rFonts w:ascii="Calibri" w:hAnsi="Calibri" w:cs="Calibri"/>
                <w:color w:val="000000"/>
                <w:sz w:val="18"/>
                <w:szCs w:val="18"/>
              </w:rPr>
              <w:t>4</w:t>
            </w:r>
          </w:p>
        </w:tc>
        <w:tc>
          <w:tcPr>
            <w:tcW w:w="960" w:type="dxa"/>
            <w:tcBorders>
              <w:top w:val="single" w:sz="6" w:space="0" w:color="8EAADB" w:themeColor="accent1" w:themeTint="99"/>
              <w:bottom w:val="single" w:sz="12" w:space="0" w:color="8EAADB" w:themeColor="accent1" w:themeTint="99"/>
            </w:tcBorders>
            <w:noWrap/>
            <w:vAlign w:val="center"/>
            <w:hideMark/>
          </w:tcPr>
          <w:p w14:paraId="4DE8AACF" w14:textId="77777777" w:rsidR="00603DA8" w:rsidRPr="00CA2251" w:rsidRDefault="00603DA8" w:rsidP="00D930B0">
            <w:pPr>
              <w:jc w:val="center"/>
              <w:rPr>
                <w:rFonts w:ascii="Calibri" w:hAnsi="Calibri" w:cs="Calibri"/>
                <w:color w:val="000000"/>
                <w:sz w:val="18"/>
                <w:szCs w:val="18"/>
              </w:rPr>
            </w:pPr>
            <w:r w:rsidRPr="00CA2251">
              <w:rPr>
                <w:rFonts w:ascii="Calibri" w:hAnsi="Calibri" w:cs="Calibri"/>
                <w:color w:val="000000"/>
                <w:sz w:val="18"/>
                <w:szCs w:val="18"/>
              </w:rPr>
              <w:t>5</w:t>
            </w:r>
          </w:p>
        </w:tc>
        <w:tc>
          <w:tcPr>
            <w:tcW w:w="960" w:type="dxa"/>
            <w:tcBorders>
              <w:top w:val="single" w:sz="6" w:space="0" w:color="8EAADB" w:themeColor="accent1" w:themeTint="99"/>
              <w:bottom w:val="single" w:sz="12" w:space="0" w:color="8EAADB" w:themeColor="accent1" w:themeTint="99"/>
            </w:tcBorders>
            <w:noWrap/>
            <w:vAlign w:val="center"/>
            <w:hideMark/>
          </w:tcPr>
          <w:p w14:paraId="71EDB21F" w14:textId="77777777" w:rsidR="00603DA8" w:rsidRPr="00CA2251" w:rsidRDefault="00603DA8" w:rsidP="00D930B0">
            <w:pPr>
              <w:jc w:val="center"/>
              <w:rPr>
                <w:rFonts w:ascii="Calibri" w:hAnsi="Calibri" w:cs="Calibri"/>
                <w:color w:val="000000"/>
                <w:sz w:val="18"/>
                <w:szCs w:val="18"/>
              </w:rPr>
            </w:pPr>
            <w:r w:rsidRPr="00CA2251">
              <w:rPr>
                <w:rFonts w:ascii="Calibri" w:hAnsi="Calibri" w:cs="Calibri"/>
                <w:color w:val="000000"/>
                <w:sz w:val="18"/>
                <w:szCs w:val="18"/>
              </w:rPr>
              <w:t>6</w:t>
            </w:r>
          </w:p>
        </w:tc>
        <w:tc>
          <w:tcPr>
            <w:tcW w:w="960" w:type="dxa"/>
            <w:tcBorders>
              <w:top w:val="single" w:sz="6" w:space="0" w:color="8EAADB" w:themeColor="accent1" w:themeTint="99"/>
              <w:bottom w:val="single" w:sz="12" w:space="0" w:color="8EAADB" w:themeColor="accent1" w:themeTint="99"/>
            </w:tcBorders>
            <w:noWrap/>
            <w:vAlign w:val="center"/>
            <w:hideMark/>
          </w:tcPr>
          <w:p w14:paraId="46D730D1" w14:textId="77777777" w:rsidR="00603DA8" w:rsidRPr="00CA2251" w:rsidRDefault="00603DA8" w:rsidP="00D930B0">
            <w:pPr>
              <w:jc w:val="center"/>
              <w:rPr>
                <w:rFonts w:ascii="Calibri" w:hAnsi="Calibri" w:cs="Calibri"/>
                <w:color w:val="000000"/>
                <w:sz w:val="18"/>
                <w:szCs w:val="18"/>
              </w:rPr>
            </w:pPr>
            <w:r w:rsidRPr="00CA2251">
              <w:rPr>
                <w:rFonts w:ascii="Calibri" w:hAnsi="Calibri" w:cs="Calibri"/>
                <w:color w:val="000000"/>
                <w:sz w:val="18"/>
                <w:szCs w:val="18"/>
              </w:rPr>
              <w:t>7</w:t>
            </w:r>
          </w:p>
        </w:tc>
        <w:tc>
          <w:tcPr>
            <w:tcW w:w="960" w:type="dxa"/>
            <w:tcBorders>
              <w:top w:val="single" w:sz="6" w:space="0" w:color="8EAADB" w:themeColor="accent1" w:themeTint="99"/>
              <w:bottom w:val="single" w:sz="12" w:space="0" w:color="8EAADB" w:themeColor="accent1" w:themeTint="99"/>
            </w:tcBorders>
            <w:noWrap/>
            <w:vAlign w:val="center"/>
            <w:hideMark/>
          </w:tcPr>
          <w:p w14:paraId="4878AEF2" w14:textId="77777777" w:rsidR="00603DA8" w:rsidRPr="00CA2251" w:rsidRDefault="00603DA8" w:rsidP="00D930B0">
            <w:pPr>
              <w:jc w:val="center"/>
              <w:rPr>
                <w:rFonts w:ascii="Calibri" w:hAnsi="Calibri" w:cs="Calibri"/>
                <w:color w:val="000000"/>
                <w:sz w:val="18"/>
                <w:szCs w:val="18"/>
              </w:rPr>
            </w:pPr>
            <w:r w:rsidRPr="00CA2251">
              <w:rPr>
                <w:rFonts w:ascii="Calibri" w:hAnsi="Calibri" w:cs="Calibri"/>
                <w:color w:val="000000"/>
                <w:sz w:val="18"/>
                <w:szCs w:val="18"/>
              </w:rPr>
              <w:t>8</w:t>
            </w:r>
          </w:p>
        </w:tc>
      </w:tr>
      <w:tr w:rsidR="00D14E11" w:rsidRPr="00CA2251" w14:paraId="5DAF3BCC" w14:textId="77777777" w:rsidTr="00D14E11">
        <w:trPr>
          <w:trHeight w:val="288"/>
        </w:trPr>
        <w:tc>
          <w:tcPr>
            <w:tcW w:w="447" w:type="dxa"/>
            <w:tcBorders>
              <w:top w:val="single" w:sz="12" w:space="0" w:color="8EAADB" w:themeColor="accent1" w:themeTint="99"/>
            </w:tcBorders>
            <w:noWrap/>
            <w:vAlign w:val="center"/>
            <w:hideMark/>
          </w:tcPr>
          <w:p w14:paraId="192C71C7"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1</w:t>
            </w:r>
          </w:p>
        </w:tc>
        <w:tc>
          <w:tcPr>
            <w:tcW w:w="3517" w:type="dxa"/>
            <w:tcBorders>
              <w:top w:val="single" w:sz="12" w:space="0" w:color="8EAADB" w:themeColor="accent1" w:themeTint="99"/>
            </w:tcBorders>
            <w:noWrap/>
            <w:vAlign w:val="center"/>
            <w:hideMark/>
          </w:tcPr>
          <w:p w14:paraId="59159A56"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Kurināmā izmaksas</w:t>
            </w:r>
          </w:p>
        </w:tc>
        <w:tc>
          <w:tcPr>
            <w:tcW w:w="1134" w:type="dxa"/>
            <w:tcBorders>
              <w:top w:val="single" w:sz="12" w:space="0" w:color="8EAADB" w:themeColor="accent1" w:themeTint="99"/>
            </w:tcBorders>
            <w:noWrap/>
            <w:vAlign w:val="center"/>
            <w:hideMark/>
          </w:tcPr>
          <w:p w14:paraId="2CCEB42E"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tcBorders>
              <w:top w:val="single" w:sz="12" w:space="0" w:color="8EAADB" w:themeColor="accent1" w:themeTint="99"/>
            </w:tcBorders>
            <w:noWrap/>
            <w:vAlign w:val="center"/>
          </w:tcPr>
          <w:p w14:paraId="10E30183" w14:textId="4C5B14E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1 299,0</w:t>
            </w:r>
          </w:p>
        </w:tc>
        <w:tc>
          <w:tcPr>
            <w:tcW w:w="960" w:type="dxa"/>
            <w:tcBorders>
              <w:top w:val="single" w:sz="12" w:space="0" w:color="8EAADB" w:themeColor="accent1" w:themeTint="99"/>
            </w:tcBorders>
            <w:noWrap/>
            <w:vAlign w:val="center"/>
          </w:tcPr>
          <w:p w14:paraId="6FBDA5ED" w14:textId="166F5363"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1 292,7</w:t>
            </w:r>
          </w:p>
        </w:tc>
        <w:tc>
          <w:tcPr>
            <w:tcW w:w="960" w:type="dxa"/>
            <w:tcBorders>
              <w:top w:val="single" w:sz="12" w:space="0" w:color="8EAADB" w:themeColor="accent1" w:themeTint="99"/>
            </w:tcBorders>
            <w:noWrap/>
            <w:vAlign w:val="center"/>
          </w:tcPr>
          <w:p w14:paraId="59935CCC" w14:textId="459F4B29"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1 107,9</w:t>
            </w:r>
          </w:p>
        </w:tc>
        <w:tc>
          <w:tcPr>
            <w:tcW w:w="960" w:type="dxa"/>
            <w:tcBorders>
              <w:top w:val="single" w:sz="12" w:space="0" w:color="8EAADB" w:themeColor="accent1" w:themeTint="99"/>
            </w:tcBorders>
            <w:noWrap/>
            <w:vAlign w:val="center"/>
          </w:tcPr>
          <w:p w14:paraId="055BE6F0" w14:textId="7E536E86"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1 092,6</w:t>
            </w:r>
          </w:p>
        </w:tc>
        <w:tc>
          <w:tcPr>
            <w:tcW w:w="960" w:type="dxa"/>
            <w:tcBorders>
              <w:top w:val="single" w:sz="12" w:space="0" w:color="8EAADB" w:themeColor="accent1" w:themeTint="99"/>
            </w:tcBorders>
            <w:noWrap/>
            <w:vAlign w:val="center"/>
          </w:tcPr>
          <w:p w14:paraId="31B73D16" w14:textId="371386BF"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1 077,5</w:t>
            </w:r>
          </w:p>
        </w:tc>
      </w:tr>
      <w:tr w:rsidR="00D14E11" w:rsidRPr="00CA2251" w14:paraId="5F5869ED" w14:textId="77777777" w:rsidTr="00D14E11">
        <w:trPr>
          <w:trHeight w:val="288"/>
        </w:trPr>
        <w:tc>
          <w:tcPr>
            <w:tcW w:w="447" w:type="dxa"/>
            <w:noWrap/>
            <w:vAlign w:val="center"/>
            <w:hideMark/>
          </w:tcPr>
          <w:p w14:paraId="2695F3E7"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2</w:t>
            </w:r>
          </w:p>
        </w:tc>
        <w:tc>
          <w:tcPr>
            <w:tcW w:w="3517" w:type="dxa"/>
            <w:noWrap/>
            <w:vAlign w:val="center"/>
            <w:hideMark/>
          </w:tcPr>
          <w:p w14:paraId="61BAA2E2"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 xml:space="preserve">Dabas resursu nodoklis </w:t>
            </w:r>
          </w:p>
        </w:tc>
        <w:tc>
          <w:tcPr>
            <w:tcW w:w="1134" w:type="dxa"/>
            <w:noWrap/>
            <w:vAlign w:val="center"/>
            <w:hideMark/>
          </w:tcPr>
          <w:p w14:paraId="50079A42"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4EB5ADDE" w14:textId="41566526"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960" w:type="dxa"/>
            <w:noWrap/>
            <w:vAlign w:val="center"/>
          </w:tcPr>
          <w:p w14:paraId="2ADBF9F6" w14:textId="2465B20A"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960" w:type="dxa"/>
            <w:noWrap/>
            <w:vAlign w:val="center"/>
          </w:tcPr>
          <w:p w14:paraId="541123D0" w14:textId="011F8C12"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960" w:type="dxa"/>
            <w:noWrap/>
            <w:vAlign w:val="center"/>
          </w:tcPr>
          <w:p w14:paraId="3097CD69" w14:textId="5AE44E5D"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c>
          <w:tcPr>
            <w:tcW w:w="960" w:type="dxa"/>
            <w:noWrap/>
            <w:vAlign w:val="center"/>
          </w:tcPr>
          <w:p w14:paraId="4AB00FBC" w14:textId="0CBF058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5,1</w:t>
            </w:r>
          </w:p>
        </w:tc>
      </w:tr>
      <w:tr w:rsidR="00D14E11" w:rsidRPr="00CA2251" w14:paraId="0B40F20B" w14:textId="77777777" w:rsidTr="00D14E11">
        <w:trPr>
          <w:trHeight w:val="288"/>
        </w:trPr>
        <w:tc>
          <w:tcPr>
            <w:tcW w:w="447" w:type="dxa"/>
            <w:noWrap/>
            <w:vAlign w:val="center"/>
            <w:hideMark/>
          </w:tcPr>
          <w:p w14:paraId="5DE47FA3"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3</w:t>
            </w:r>
          </w:p>
        </w:tc>
        <w:tc>
          <w:tcPr>
            <w:tcW w:w="3517" w:type="dxa"/>
            <w:noWrap/>
            <w:vAlign w:val="center"/>
            <w:hideMark/>
          </w:tcPr>
          <w:p w14:paraId="2201888D"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Elektroenerģijas izmaksas</w:t>
            </w:r>
          </w:p>
        </w:tc>
        <w:tc>
          <w:tcPr>
            <w:tcW w:w="1134" w:type="dxa"/>
            <w:noWrap/>
            <w:vAlign w:val="center"/>
            <w:hideMark/>
          </w:tcPr>
          <w:p w14:paraId="2FE05820"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4CA1815E" w14:textId="45C84E50"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c>
          <w:tcPr>
            <w:tcW w:w="960" w:type="dxa"/>
            <w:noWrap/>
            <w:vAlign w:val="center"/>
          </w:tcPr>
          <w:p w14:paraId="6AECC066" w14:textId="7F0E4005"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c>
          <w:tcPr>
            <w:tcW w:w="960" w:type="dxa"/>
            <w:noWrap/>
            <w:vAlign w:val="center"/>
          </w:tcPr>
          <w:p w14:paraId="179DED50" w14:textId="00C31427"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c>
          <w:tcPr>
            <w:tcW w:w="960" w:type="dxa"/>
            <w:noWrap/>
            <w:vAlign w:val="center"/>
          </w:tcPr>
          <w:p w14:paraId="20A5CB0A" w14:textId="3E474989"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c>
          <w:tcPr>
            <w:tcW w:w="960" w:type="dxa"/>
            <w:noWrap/>
            <w:vAlign w:val="center"/>
          </w:tcPr>
          <w:p w14:paraId="136B0239" w14:textId="67400F16"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38,6</w:t>
            </w:r>
          </w:p>
        </w:tc>
      </w:tr>
      <w:tr w:rsidR="00D14E11" w:rsidRPr="00CA2251" w14:paraId="76575687" w14:textId="77777777" w:rsidTr="00D14E11">
        <w:trPr>
          <w:trHeight w:val="288"/>
        </w:trPr>
        <w:tc>
          <w:tcPr>
            <w:tcW w:w="447" w:type="dxa"/>
            <w:noWrap/>
            <w:vAlign w:val="center"/>
            <w:hideMark/>
          </w:tcPr>
          <w:p w14:paraId="55923F5A"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4</w:t>
            </w:r>
          </w:p>
        </w:tc>
        <w:tc>
          <w:tcPr>
            <w:tcW w:w="3517" w:type="dxa"/>
            <w:noWrap/>
            <w:vAlign w:val="center"/>
            <w:hideMark/>
          </w:tcPr>
          <w:p w14:paraId="669531BD"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Ūdens un ķimikāliju izmaksas</w:t>
            </w:r>
          </w:p>
        </w:tc>
        <w:tc>
          <w:tcPr>
            <w:tcW w:w="1134" w:type="dxa"/>
            <w:noWrap/>
            <w:vAlign w:val="center"/>
            <w:hideMark/>
          </w:tcPr>
          <w:p w14:paraId="04A21BE5"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5A14D9CF" w14:textId="643FE588"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c>
          <w:tcPr>
            <w:tcW w:w="960" w:type="dxa"/>
            <w:noWrap/>
            <w:vAlign w:val="center"/>
          </w:tcPr>
          <w:p w14:paraId="6CF4CE30" w14:textId="22B63818"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c>
          <w:tcPr>
            <w:tcW w:w="960" w:type="dxa"/>
            <w:noWrap/>
            <w:vAlign w:val="center"/>
          </w:tcPr>
          <w:p w14:paraId="0696E82C" w14:textId="6F3E51F8"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c>
          <w:tcPr>
            <w:tcW w:w="960" w:type="dxa"/>
            <w:noWrap/>
            <w:vAlign w:val="center"/>
          </w:tcPr>
          <w:p w14:paraId="6655A6A4" w14:textId="362B7D16"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c>
          <w:tcPr>
            <w:tcW w:w="960" w:type="dxa"/>
            <w:noWrap/>
            <w:vAlign w:val="center"/>
          </w:tcPr>
          <w:p w14:paraId="7EE6C66E" w14:textId="39CB8C03"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0,8</w:t>
            </w:r>
          </w:p>
        </w:tc>
      </w:tr>
      <w:tr w:rsidR="00D14E11" w:rsidRPr="00CA2251" w14:paraId="1E3E40B8" w14:textId="77777777" w:rsidTr="00D14E11">
        <w:trPr>
          <w:trHeight w:val="288"/>
        </w:trPr>
        <w:tc>
          <w:tcPr>
            <w:tcW w:w="447" w:type="dxa"/>
            <w:noWrap/>
            <w:vAlign w:val="center"/>
            <w:hideMark/>
          </w:tcPr>
          <w:p w14:paraId="0F9F80E4"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5</w:t>
            </w:r>
          </w:p>
        </w:tc>
        <w:tc>
          <w:tcPr>
            <w:tcW w:w="3517" w:type="dxa"/>
            <w:noWrap/>
            <w:vAlign w:val="center"/>
            <w:hideMark/>
          </w:tcPr>
          <w:p w14:paraId="75206A70"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Pārējās mainīgās izmaksas</w:t>
            </w:r>
          </w:p>
        </w:tc>
        <w:tc>
          <w:tcPr>
            <w:tcW w:w="1134" w:type="dxa"/>
            <w:noWrap/>
            <w:vAlign w:val="center"/>
            <w:hideMark/>
          </w:tcPr>
          <w:p w14:paraId="77A0530E"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5C9F3067" w14:textId="01DEF6A1"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c>
          <w:tcPr>
            <w:tcW w:w="960" w:type="dxa"/>
            <w:noWrap/>
            <w:vAlign w:val="center"/>
          </w:tcPr>
          <w:p w14:paraId="6210C40B" w14:textId="0E942B42"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c>
          <w:tcPr>
            <w:tcW w:w="960" w:type="dxa"/>
            <w:noWrap/>
            <w:vAlign w:val="center"/>
          </w:tcPr>
          <w:p w14:paraId="383DD807" w14:textId="39E2BA0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c>
          <w:tcPr>
            <w:tcW w:w="960" w:type="dxa"/>
            <w:noWrap/>
            <w:vAlign w:val="center"/>
          </w:tcPr>
          <w:p w14:paraId="37954BF3" w14:textId="0BAA912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c>
          <w:tcPr>
            <w:tcW w:w="960" w:type="dxa"/>
            <w:noWrap/>
            <w:vAlign w:val="center"/>
          </w:tcPr>
          <w:p w14:paraId="758F8716" w14:textId="1D3FA52F"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8,1</w:t>
            </w:r>
          </w:p>
        </w:tc>
      </w:tr>
      <w:tr w:rsidR="00D14E11" w:rsidRPr="00CA2251" w14:paraId="4FC6BF22" w14:textId="77777777" w:rsidTr="00D14E11">
        <w:trPr>
          <w:trHeight w:val="288"/>
        </w:trPr>
        <w:tc>
          <w:tcPr>
            <w:tcW w:w="447" w:type="dxa"/>
            <w:noWrap/>
            <w:vAlign w:val="center"/>
            <w:hideMark/>
          </w:tcPr>
          <w:p w14:paraId="554591B5"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6</w:t>
            </w:r>
          </w:p>
        </w:tc>
        <w:tc>
          <w:tcPr>
            <w:tcW w:w="3517" w:type="dxa"/>
            <w:noWrap/>
            <w:vAlign w:val="center"/>
            <w:hideMark/>
          </w:tcPr>
          <w:p w14:paraId="68F3B5CD"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Darba samaksa ar sociālo nodokli</w:t>
            </w:r>
          </w:p>
        </w:tc>
        <w:tc>
          <w:tcPr>
            <w:tcW w:w="1134" w:type="dxa"/>
            <w:noWrap/>
            <w:vAlign w:val="center"/>
            <w:hideMark/>
          </w:tcPr>
          <w:p w14:paraId="68926CA3"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545E8A05" w14:textId="6F42BAC5"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396,7</w:t>
            </w:r>
          </w:p>
        </w:tc>
        <w:tc>
          <w:tcPr>
            <w:tcW w:w="960" w:type="dxa"/>
            <w:noWrap/>
            <w:vAlign w:val="center"/>
          </w:tcPr>
          <w:p w14:paraId="49E1D5BB" w14:textId="2CA0C2D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406,2</w:t>
            </w:r>
          </w:p>
        </w:tc>
        <w:tc>
          <w:tcPr>
            <w:tcW w:w="960" w:type="dxa"/>
            <w:noWrap/>
            <w:vAlign w:val="center"/>
          </w:tcPr>
          <w:p w14:paraId="77D140B2" w14:textId="4A53CA41"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341,6</w:t>
            </w:r>
          </w:p>
        </w:tc>
        <w:tc>
          <w:tcPr>
            <w:tcW w:w="960" w:type="dxa"/>
            <w:noWrap/>
            <w:vAlign w:val="center"/>
          </w:tcPr>
          <w:p w14:paraId="31ABDDBB" w14:textId="3C4C55E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348,7</w:t>
            </w:r>
          </w:p>
        </w:tc>
        <w:tc>
          <w:tcPr>
            <w:tcW w:w="960" w:type="dxa"/>
            <w:noWrap/>
            <w:vAlign w:val="center"/>
          </w:tcPr>
          <w:p w14:paraId="29662C85" w14:textId="4EC07878"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356,1</w:t>
            </w:r>
          </w:p>
        </w:tc>
      </w:tr>
      <w:tr w:rsidR="00D14E11" w:rsidRPr="00CA2251" w14:paraId="00415B02" w14:textId="77777777" w:rsidTr="00D14E11">
        <w:trPr>
          <w:trHeight w:val="288"/>
        </w:trPr>
        <w:tc>
          <w:tcPr>
            <w:tcW w:w="447" w:type="dxa"/>
            <w:noWrap/>
            <w:vAlign w:val="center"/>
            <w:hideMark/>
          </w:tcPr>
          <w:p w14:paraId="169F6CDF"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7</w:t>
            </w:r>
          </w:p>
        </w:tc>
        <w:tc>
          <w:tcPr>
            <w:tcW w:w="3517" w:type="dxa"/>
            <w:noWrap/>
            <w:vAlign w:val="center"/>
            <w:hideMark/>
          </w:tcPr>
          <w:p w14:paraId="7D20619A"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Iekārtu remontu un uzturēšanas izmaksas</w:t>
            </w:r>
          </w:p>
        </w:tc>
        <w:tc>
          <w:tcPr>
            <w:tcW w:w="1134" w:type="dxa"/>
            <w:noWrap/>
            <w:vAlign w:val="center"/>
            <w:hideMark/>
          </w:tcPr>
          <w:p w14:paraId="5E4D52CB"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576E2DB5" w14:textId="7FF83DBB"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83,0</w:t>
            </w:r>
          </w:p>
        </w:tc>
        <w:tc>
          <w:tcPr>
            <w:tcW w:w="960" w:type="dxa"/>
            <w:noWrap/>
            <w:vAlign w:val="center"/>
          </w:tcPr>
          <w:p w14:paraId="38DC4B2D" w14:textId="539A0EC5"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86,3</w:t>
            </w:r>
          </w:p>
        </w:tc>
        <w:tc>
          <w:tcPr>
            <w:tcW w:w="960" w:type="dxa"/>
            <w:noWrap/>
            <w:vAlign w:val="center"/>
          </w:tcPr>
          <w:p w14:paraId="763CCFB1" w14:textId="15CEE97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68,2</w:t>
            </w:r>
          </w:p>
        </w:tc>
        <w:tc>
          <w:tcPr>
            <w:tcW w:w="960" w:type="dxa"/>
            <w:noWrap/>
            <w:vAlign w:val="center"/>
          </w:tcPr>
          <w:p w14:paraId="15F8AB0B" w14:textId="5D474502"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65,5</w:t>
            </w:r>
          </w:p>
        </w:tc>
        <w:tc>
          <w:tcPr>
            <w:tcW w:w="960" w:type="dxa"/>
            <w:noWrap/>
            <w:vAlign w:val="center"/>
          </w:tcPr>
          <w:p w14:paraId="7FC694A4" w14:textId="3A8FEF09"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62,9</w:t>
            </w:r>
          </w:p>
        </w:tc>
      </w:tr>
      <w:tr w:rsidR="00D14E11" w:rsidRPr="00CA2251" w14:paraId="2081E6C1" w14:textId="77777777" w:rsidTr="00D14E11">
        <w:trPr>
          <w:trHeight w:val="288"/>
        </w:trPr>
        <w:tc>
          <w:tcPr>
            <w:tcW w:w="447" w:type="dxa"/>
            <w:noWrap/>
            <w:vAlign w:val="center"/>
            <w:hideMark/>
          </w:tcPr>
          <w:p w14:paraId="664CFFEA"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8</w:t>
            </w:r>
          </w:p>
        </w:tc>
        <w:tc>
          <w:tcPr>
            <w:tcW w:w="3517" w:type="dxa"/>
            <w:noWrap/>
            <w:vAlign w:val="center"/>
            <w:hideMark/>
          </w:tcPr>
          <w:p w14:paraId="3302A9F3"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 xml:space="preserve">Pamatlīdzekļu nolietojums </w:t>
            </w:r>
          </w:p>
        </w:tc>
        <w:tc>
          <w:tcPr>
            <w:tcW w:w="1134" w:type="dxa"/>
            <w:noWrap/>
            <w:vAlign w:val="center"/>
            <w:hideMark/>
          </w:tcPr>
          <w:p w14:paraId="083E8D66"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62C3256B" w14:textId="19107F8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233,9</w:t>
            </w:r>
          </w:p>
        </w:tc>
        <w:tc>
          <w:tcPr>
            <w:tcW w:w="960" w:type="dxa"/>
            <w:noWrap/>
            <w:vAlign w:val="center"/>
          </w:tcPr>
          <w:p w14:paraId="737F6FE1" w14:textId="208804A8"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504,5</w:t>
            </w:r>
          </w:p>
        </w:tc>
        <w:tc>
          <w:tcPr>
            <w:tcW w:w="960" w:type="dxa"/>
            <w:noWrap/>
            <w:vAlign w:val="center"/>
          </w:tcPr>
          <w:p w14:paraId="7AF40E29" w14:textId="0AF878D9"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506,0</w:t>
            </w:r>
          </w:p>
        </w:tc>
        <w:tc>
          <w:tcPr>
            <w:tcW w:w="960" w:type="dxa"/>
            <w:noWrap/>
            <w:vAlign w:val="center"/>
          </w:tcPr>
          <w:p w14:paraId="7FD02BCF" w14:textId="468FB7DB"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507,6</w:t>
            </w:r>
          </w:p>
        </w:tc>
        <w:tc>
          <w:tcPr>
            <w:tcW w:w="960" w:type="dxa"/>
            <w:noWrap/>
            <w:vAlign w:val="center"/>
          </w:tcPr>
          <w:p w14:paraId="702D9A35" w14:textId="498305B2"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509,1</w:t>
            </w:r>
          </w:p>
        </w:tc>
      </w:tr>
      <w:tr w:rsidR="00D14E11" w:rsidRPr="00CA2251" w14:paraId="5982E785" w14:textId="77777777" w:rsidTr="00D14E11">
        <w:trPr>
          <w:trHeight w:val="288"/>
        </w:trPr>
        <w:tc>
          <w:tcPr>
            <w:tcW w:w="447" w:type="dxa"/>
            <w:noWrap/>
            <w:vAlign w:val="center"/>
            <w:hideMark/>
          </w:tcPr>
          <w:p w14:paraId="327E4B90"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9</w:t>
            </w:r>
          </w:p>
        </w:tc>
        <w:tc>
          <w:tcPr>
            <w:tcW w:w="3517" w:type="dxa"/>
            <w:noWrap/>
            <w:vAlign w:val="center"/>
            <w:hideMark/>
          </w:tcPr>
          <w:p w14:paraId="322597CC"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Apdrošināšana</w:t>
            </w:r>
          </w:p>
        </w:tc>
        <w:tc>
          <w:tcPr>
            <w:tcW w:w="1134" w:type="dxa"/>
            <w:noWrap/>
            <w:vAlign w:val="center"/>
            <w:hideMark/>
          </w:tcPr>
          <w:p w14:paraId="673D47B2"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34F468A8" w14:textId="043A7E2D"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c>
          <w:tcPr>
            <w:tcW w:w="960" w:type="dxa"/>
            <w:noWrap/>
            <w:vAlign w:val="center"/>
          </w:tcPr>
          <w:p w14:paraId="1F5FCB93" w14:textId="5814DE6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c>
          <w:tcPr>
            <w:tcW w:w="960" w:type="dxa"/>
            <w:noWrap/>
            <w:vAlign w:val="center"/>
          </w:tcPr>
          <w:p w14:paraId="39119860" w14:textId="49A67EFF"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c>
          <w:tcPr>
            <w:tcW w:w="960" w:type="dxa"/>
            <w:noWrap/>
            <w:vAlign w:val="center"/>
          </w:tcPr>
          <w:p w14:paraId="730F69C6" w14:textId="5465B9FD"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c>
          <w:tcPr>
            <w:tcW w:w="960" w:type="dxa"/>
            <w:noWrap/>
            <w:vAlign w:val="center"/>
          </w:tcPr>
          <w:p w14:paraId="3159B509" w14:textId="6A616B06"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11,5</w:t>
            </w:r>
          </w:p>
        </w:tc>
      </w:tr>
      <w:tr w:rsidR="00D14E11" w:rsidRPr="00CA2251" w14:paraId="583C605E" w14:textId="77777777" w:rsidTr="00D14E11">
        <w:trPr>
          <w:trHeight w:val="288"/>
        </w:trPr>
        <w:tc>
          <w:tcPr>
            <w:tcW w:w="447" w:type="dxa"/>
            <w:noWrap/>
            <w:vAlign w:val="center"/>
            <w:hideMark/>
          </w:tcPr>
          <w:p w14:paraId="0DF8BD93"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10</w:t>
            </w:r>
          </w:p>
        </w:tc>
        <w:tc>
          <w:tcPr>
            <w:tcW w:w="3517" w:type="dxa"/>
            <w:noWrap/>
            <w:vAlign w:val="center"/>
            <w:hideMark/>
          </w:tcPr>
          <w:p w14:paraId="1A8D653B"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Procentu maksājumi</w:t>
            </w:r>
          </w:p>
        </w:tc>
        <w:tc>
          <w:tcPr>
            <w:tcW w:w="1134" w:type="dxa"/>
            <w:noWrap/>
            <w:vAlign w:val="center"/>
            <w:hideMark/>
          </w:tcPr>
          <w:p w14:paraId="3D713E15"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3C678791" w14:textId="42F6BE3F"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c>
          <w:tcPr>
            <w:tcW w:w="960" w:type="dxa"/>
            <w:noWrap/>
            <w:vAlign w:val="center"/>
          </w:tcPr>
          <w:p w14:paraId="6AC89AA4" w14:textId="3E702193"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c>
          <w:tcPr>
            <w:tcW w:w="960" w:type="dxa"/>
            <w:noWrap/>
            <w:vAlign w:val="center"/>
          </w:tcPr>
          <w:p w14:paraId="2CE18508" w14:textId="10A8CC8B"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c>
          <w:tcPr>
            <w:tcW w:w="960" w:type="dxa"/>
            <w:noWrap/>
            <w:vAlign w:val="center"/>
          </w:tcPr>
          <w:p w14:paraId="62B95CB2" w14:textId="5AECB25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c>
          <w:tcPr>
            <w:tcW w:w="960" w:type="dxa"/>
            <w:noWrap/>
            <w:vAlign w:val="center"/>
          </w:tcPr>
          <w:p w14:paraId="7C25FBDE" w14:textId="2F9AF44B"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17,2</w:t>
            </w:r>
          </w:p>
        </w:tc>
      </w:tr>
      <w:tr w:rsidR="00D14E11" w:rsidRPr="00CA2251" w14:paraId="05D1D339" w14:textId="77777777" w:rsidTr="00D14E11">
        <w:trPr>
          <w:trHeight w:val="288"/>
        </w:trPr>
        <w:tc>
          <w:tcPr>
            <w:tcW w:w="447" w:type="dxa"/>
            <w:noWrap/>
            <w:vAlign w:val="center"/>
            <w:hideMark/>
          </w:tcPr>
          <w:p w14:paraId="1F49E592"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11</w:t>
            </w:r>
          </w:p>
        </w:tc>
        <w:tc>
          <w:tcPr>
            <w:tcW w:w="3517" w:type="dxa"/>
            <w:noWrap/>
            <w:vAlign w:val="center"/>
            <w:hideMark/>
          </w:tcPr>
          <w:p w14:paraId="70F8C955"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Pārējās izmaksas</w:t>
            </w:r>
          </w:p>
        </w:tc>
        <w:tc>
          <w:tcPr>
            <w:tcW w:w="1134" w:type="dxa"/>
            <w:noWrap/>
            <w:vAlign w:val="center"/>
            <w:hideMark/>
          </w:tcPr>
          <w:p w14:paraId="1350C408"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1C7D2E04" w14:textId="59920675"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190,0</w:t>
            </w:r>
          </w:p>
        </w:tc>
        <w:tc>
          <w:tcPr>
            <w:tcW w:w="960" w:type="dxa"/>
            <w:noWrap/>
            <w:vAlign w:val="center"/>
          </w:tcPr>
          <w:p w14:paraId="095B1165" w14:textId="12CD1CC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190,0</w:t>
            </w:r>
          </w:p>
        </w:tc>
        <w:tc>
          <w:tcPr>
            <w:tcW w:w="960" w:type="dxa"/>
            <w:noWrap/>
            <w:vAlign w:val="center"/>
          </w:tcPr>
          <w:p w14:paraId="05B6FD2D" w14:textId="4E1FDBE1"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156,5</w:t>
            </w:r>
          </w:p>
        </w:tc>
        <w:tc>
          <w:tcPr>
            <w:tcW w:w="960" w:type="dxa"/>
            <w:noWrap/>
            <w:vAlign w:val="center"/>
          </w:tcPr>
          <w:p w14:paraId="581B64A3" w14:textId="284DBC85"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156,5</w:t>
            </w:r>
          </w:p>
        </w:tc>
        <w:tc>
          <w:tcPr>
            <w:tcW w:w="960" w:type="dxa"/>
            <w:noWrap/>
            <w:vAlign w:val="center"/>
          </w:tcPr>
          <w:p w14:paraId="2DF0B162" w14:textId="2069153D"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156,5</w:t>
            </w:r>
          </w:p>
        </w:tc>
      </w:tr>
      <w:tr w:rsidR="00D14E11" w:rsidRPr="00CA2251" w14:paraId="44385042" w14:textId="77777777" w:rsidTr="00D14E11">
        <w:trPr>
          <w:trHeight w:val="288"/>
        </w:trPr>
        <w:tc>
          <w:tcPr>
            <w:tcW w:w="447" w:type="dxa"/>
            <w:noWrap/>
            <w:vAlign w:val="center"/>
            <w:hideMark/>
          </w:tcPr>
          <w:p w14:paraId="5DA0E448"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12</w:t>
            </w:r>
          </w:p>
        </w:tc>
        <w:tc>
          <w:tcPr>
            <w:tcW w:w="3517" w:type="dxa"/>
            <w:noWrap/>
            <w:vAlign w:val="center"/>
            <w:hideMark/>
          </w:tcPr>
          <w:p w14:paraId="00628F4D"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Nekustamā īpašuma nodoklis</w:t>
            </w:r>
          </w:p>
        </w:tc>
        <w:tc>
          <w:tcPr>
            <w:tcW w:w="1134" w:type="dxa"/>
            <w:noWrap/>
            <w:vAlign w:val="center"/>
            <w:hideMark/>
          </w:tcPr>
          <w:p w14:paraId="60203B16"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4F87AB16" w14:textId="66E05EC2"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960" w:type="dxa"/>
            <w:noWrap/>
            <w:vAlign w:val="center"/>
          </w:tcPr>
          <w:p w14:paraId="22BB4908" w14:textId="4207E6C9"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960" w:type="dxa"/>
            <w:noWrap/>
            <w:vAlign w:val="center"/>
          </w:tcPr>
          <w:p w14:paraId="05ED69D0" w14:textId="206AC54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960" w:type="dxa"/>
            <w:noWrap/>
            <w:vAlign w:val="center"/>
          </w:tcPr>
          <w:p w14:paraId="000102FE" w14:textId="56278867"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c>
          <w:tcPr>
            <w:tcW w:w="960" w:type="dxa"/>
            <w:noWrap/>
            <w:vAlign w:val="center"/>
          </w:tcPr>
          <w:p w14:paraId="41DC871E" w14:textId="75BBAA97"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2,4</w:t>
            </w:r>
          </w:p>
        </w:tc>
      </w:tr>
      <w:tr w:rsidR="00D14E11" w:rsidRPr="00CA2251" w14:paraId="313178BC" w14:textId="77777777" w:rsidTr="00D14E11">
        <w:trPr>
          <w:trHeight w:val="288"/>
        </w:trPr>
        <w:tc>
          <w:tcPr>
            <w:tcW w:w="447" w:type="dxa"/>
            <w:noWrap/>
            <w:vAlign w:val="center"/>
            <w:hideMark/>
          </w:tcPr>
          <w:p w14:paraId="3F6BCAD2"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13</w:t>
            </w:r>
          </w:p>
        </w:tc>
        <w:tc>
          <w:tcPr>
            <w:tcW w:w="3517" w:type="dxa"/>
            <w:noWrap/>
            <w:vAlign w:val="center"/>
            <w:hideMark/>
          </w:tcPr>
          <w:p w14:paraId="2550A1C6"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Ieņēmumi no elektroenerģijas</w:t>
            </w:r>
          </w:p>
        </w:tc>
        <w:tc>
          <w:tcPr>
            <w:tcW w:w="1134" w:type="dxa"/>
            <w:noWrap/>
            <w:vAlign w:val="center"/>
            <w:hideMark/>
          </w:tcPr>
          <w:p w14:paraId="215AE759"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376A0093" w14:textId="13CC87AF"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c>
          <w:tcPr>
            <w:tcW w:w="960" w:type="dxa"/>
            <w:noWrap/>
            <w:vAlign w:val="center"/>
          </w:tcPr>
          <w:p w14:paraId="78A4C690" w14:textId="02238D99"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-406,8</w:t>
            </w:r>
          </w:p>
        </w:tc>
        <w:tc>
          <w:tcPr>
            <w:tcW w:w="960" w:type="dxa"/>
            <w:noWrap/>
            <w:vAlign w:val="center"/>
          </w:tcPr>
          <w:p w14:paraId="6462873C" w14:textId="627E90E3"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960" w:type="dxa"/>
            <w:noWrap/>
            <w:vAlign w:val="center"/>
          </w:tcPr>
          <w:p w14:paraId="32EAEBA1" w14:textId="284BDAC8"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c>
          <w:tcPr>
            <w:tcW w:w="960" w:type="dxa"/>
            <w:noWrap/>
            <w:vAlign w:val="center"/>
          </w:tcPr>
          <w:p w14:paraId="795E495D" w14:textId="1CB0E0F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0,0</w:t>
            </w:r>
          </w:p>
        </w:tc>
      </w:tr>
      <w:tr w:rsidR="00D14E11" w:rsidRPr="00CA2251" w14:paraId="43A481C8" w14:textId="77777777" w:rsidTr="00D14E11">
        <w:trPr>
          <w:trHeight w:val="288"/>
        </w:trPr>
        <w:tc>
          <w:tcPr>
            <w:tcW w:w="447" w:type="dxa"/>
            <w:noWrap/>
            <w:vAlign w:val="center"/>
            <w:hideMark/>
          </w:tcPr>
          <w:p w14:paraId="51F19931"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lastRenderedPageBreak/>
              <w:t>14</w:t>
            </w:r>
          </w:p>
        </w:tc>
        <w:tc>
          <w:tcPr>
            <w:tcW w:w="3517" w:type="dxa"/>
            <w:noWrap/>
            <w:vAlign w:val="center"/>
            <w:hideMark/>
          </w:tcPr>
          <w:p w14:paraId="3C8EBEEC"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Siltumenerģijas ražošanas izmaksas kopā</w:t>
            </w:r>
          </w:p>
        </w:tc>
        <w:tc>
          <w:tcPr>
            <w:tcW w:w="1134" w:type="dxa"/>
            <w:noWrap/>
            <w:vAlign w:val="center"/>
            <w:hideMark/>
          </w:tcPr>
          <w:p w14:paraId="4B3F4092"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549CFCE6" w14:textId="07A8379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1 879,4</w:t>
            </w:r>
          </w:p>
        </w:tc>
        <w:tc>
          <w:tcPr>
            <w:tcW w:w="960" w:type="dxa"/>
            <w:noWrap/>
            <w:vAlign w:val="center"/>
          </w:tcPr>
          <w:p w14:paraId="259EF7EC" w14:textId="5E88C2B5"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2 156,6</w:t>
            </w:r>
          </w:p>
        </w:tc>
        <w:tc>
          <w:tcPr>
            <w:tcW w:w="960" w:type="dxa"/>
            <w:noWrap/>
            <w:vAlign w:val="center"/>
          </w:tcPr>
          <w:p w14:paraId="5E99CF95" w14:textId="5647BF3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2 263,9</w:t>
            </w:r>
          </w:p>
        </w:tc>
        <w:tc>
          <w:tcPr>
            <w:tcW w:w="960" w:type="dxa"/>
            <w:noWrap/>
            <w:vAlign w:val="center"/>
          </w:tcPr>
          <w:p w14:paraId="4DBD5F78" w14:textId="756DCE9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2 254,6</w:t>
            </w:r>
          </w:p>
        </w:tc>
        <w:tc>
          <w:tcPr>
            <w:tcW w:w="960" w:type="dxa"/>
            <w:noWrap/>
            <w:vAlign w:val="center"/>
          </w:tcPr>
          <w:p w14:paraId="75045E59" w14:textId="26F3E742"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2 245,8</w:t>
            </w:r>
          </w:p>
        </w:tc>
      </w:tr>
      <w:tr w:rsidR="00D14E11" w:rsidRPr="00CA2251" w14:paraId="077A4AA7" w14:textId="77777777" w:rsidTr="00D14E11">
        <w:trPr>
          <w:trHeight w:val="288"/>
        </w:trPr>
        <w:tc>
          <w:tcPr>
            <w:tcW w:w="447" w:type="dxa"/>
            <w:noWrap/>
            <w:vAlign w:val="center"/>
            <w:hideMark/>
          </w:tcPr>
          <w:p w14:paraId="19139C77" w14:textId="77777777" w:rsidR="00D14E11" w:rsidRPr="00CA2251" w:rsidRDefault="00D14E11" w:rsidP="00D14E11">
            <w:pPr>
              <w:jc w:val="right"/>
              <w:rPr>
                <w:rFonts w:ascii="Calibri" w:hAnsi="Calibri" w:cs="Calibri"/>
                <w:color w:val="000000"/>
                <w:sz w:val="18"/>
                <w:szCs w:val="18"/>
              </w:rPr>
            </w:pPr>
            <w:r w:rsidRPr="00CA2251">
              <w:rPr>
                <w:rFonts w:ascii="Calibri" w:hAnsi="Calibri" w:cs="Calibri"/>
                <w:color w:val="000000"/>
                <w:sz w:val="18"/>
                <w:szCs w:val="18"/>
              </w:rPr>
              <w:t>15</w:t>
            </w:r>
          </w:p>
        </w:tc>
        <w:tc>
          <w:tcPr>
            <w:tcW w:w="3517" w:type="dxa"/>
            <w:noWrap/>
            <w:vAlign w:val="center"/>
            <w:hideMark/>
          </w:tcPr>
          <w:p w14:paraId="20664DA9"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Siltumenerģijas ražošanas izmaksas kopā bez nolietojuma</w:t>
            </w:r>
          </w:p>
        </w:tc>
        <w:tc>
          <w:tcPr>
            <w:tcW w:w="1134" w:type="dxa"/>
            <w:noWrap/>
            <w:vAlign w:val="center"/>
            <w:hideMark/>
          </w:tcPr>
          <w:p w14:paraId="0FBE0A5D" w14:textId="77777777" w:rsidR="00D14E11" w:rsidRPr="00CA2251" w:rsidRDefault="00D14E11" w:rsidP="00D14E11">
            <w:pPr>
              <w:rPr>
                <w:rFonts w:ascii="Calibri" w:hAnsi="Calibri" w:cs="Calibri"/>
                <w:color w:val="000000"/>
                <w:sz w:val="18"/>
                <w:szCs w:val="18"/>
              </w:rPr>
            </w:pPr>
            <w:r w:rsidRPr="00CA2251">
              <w:rPr>
                <w:rFonts w:ascii="Calibri" w:hAnsi="Calibri" w:cs="Calibri"/>
                <w:color w:val="000000"/>
                <w:sz w:val="18"/>
                <w:szCs w:val="18"/>
              </w:rPr>
              <w:t>tūkst. EUR</w:t>
            </w:r>
          </w:p>
        </w:tc>
        <w:tc>
          <w:tcPr>
            <w:tcW w:w="960" w:type="dxa"/>
            <w:noWrap/>
            <w:vAlign w:val="center"/>
          </w:tcPr>
          <w:p w14:paraId="08A04D95" w14:textId="4F3DF17D"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1 645,5</w:t>
            </w:r>
          </w:p>
        </w:tc>
        <w:tc>
          <w:tcPr>
            <w:tcW w:w="960" w:type="dxa"/>
            <w:noWrap/>
            <w:vAlign w:val="center"/>
          </w:tcPr>
          <w:p w14:paraId="08CCFEA9" w14:textId="69E8E424"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1 652,1</w:t>
            </w:r>
          </w:p>
        </w:tc>
        <w:tc>
          <w:tcPr>
            <w:tcW w:w="960" w:type="dxa"/>
            <w:noWrap/>
            <w:vAlign w:val="center"/>
          </w:tcPr>
          <w:p w14:paraId="3B524F58" w14:textId="5CA0771B"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1 757,9</w:t>
            </w:r>
          </w:p>
        </w:tc>
        <w:tc>
          <w:tcPr>
            <w:tcW w:w="960" w:type="dxa"/>
            <w:noWrap/>
            <w:vAlign w:val="center"/>
          </w:tcPr>
          <w:p w14:paraId="5FBAB46A" w14:textId="71A2DDFC"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1 747,0</w:t>
            </w:r>
          </w:p>
        </w:tc>
        <w:tc>
          <w:tcPr>
            <w:tcW w:w="960" w:type="dxa"/>
            <w:noWrap/>
            <w:vAlign w:val="center"/>
          </w:tcPr>
          <w:p w14:paraId="18A8315C" w14:textId="5D75806E" w:rsidR="00D14E11" w:rsidRPr="00CA2251" w:rsidRDefault="00D14E11" w:rsidP="00D14E11">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1 736,6</w:t>
            </w:r>
          </w:p>
        </w:tc>
      </w:tr>
      <w:tr w:rsidR="00D14E11" w:rsidRPr="00CA2251" w14:paraId="5F07043D" w14:textId="77777777" w:rsidTr="00D14E11">
        <w:trPr>
          <w:trHeight w:val="288"/>
        </w:trPr>
        <w:tc>
          <w:tcPr>
            <w:tcW w:w="447" w:type="dxa"/>
            <w:noWrap/>
            <w:vAlign w:val="center"/>
            <w:hideMark/>
          </w:tcPr>
          <w:p w14:paraId="798E8CEE" w14:textId="77777777" w:rsidR="00D14E11" w:rsidRPr="00CA2251" w:rsidRDefault="00D14E11" w:rsidP="00D14E11">
            <w:pPr>
              <w:jc w:val="right"/>
              <w:rPr>
                <w:rFonts w:ascii="Calibri" w:hAnsi="Calibri" w:cs="Calibri"/>
                <w:b/>
                <w:bCs/>
                <w:color w:val="000000"/>
                <w:sz w:val="18"/>
                <w:szCs w:val="18"/>
              </w:rPr>
            </w:pPr>
            <w:r w:rsidRPr="00CA2251">
              <w:rPr>
                <w:rFonts w:ascii="Calibri" w:hAnsi="Calibri" w:cs="Calibri"/>
                <w:b/>
                <w:bCs/>
                <w:color w:val="000000"/>
                <w:sz w:val="18"/>
                <w:szCs w:val="18"/>
              </w:rPr>
              <w:t>16</w:t>
            </w:r>
          </w:p>
        </w:tc>
        <w:tc>
          <w:tcPr>
            <w:tcW w:w="3517" w:type="dxa"/>
            <w:noWrap/>
            <w:vAlign w:val="center"/>
            <w:hideMark/>
          </w:tcPr>
          <w:p w14:paraId="6CC1835D" w14:textId="77777777" w:rsidR="00D14E11" w:rsidRPr="00CA2251" w:rsidRDefault="00D14E11" w:rsidP="00D14E11">
            <w:pPr>
              <w:rPr>
                <w:rFonts w:ascii="Calibri" w:hAnsi="Calibri" w:cs="Calibri"/>
                <w:b/>
                <w:bCs/>
                <w:color w:val="000000"/>
                <w:sz w:val="18"/>
                <w:szCs w:val="18"/>
              </w:rPr>
            </w:pPr>
            <w:r w:rsidRPr="00CA2251">
              <w:rPr>
                <w:rFonts w:ascii="Calibri" w:hAnsi="Calibri" w:cs="Calibri"/>
                <w:b/>
                <w:bCs/>
                <w:color w:val="000000"/>
                <w:sz w:val="18"/>
                <w:szCs w:val="18"/>
              </w:rPr>
              <w:t>Siltumenerģijas tarifs 2025. gada cenās</w:t>
            </w:r>
          </w:p>
        </w:tc>
        <w:tc>
          <w:tcPr>
            <w:tcW w:w="1134" w:type="dxa"/>
            <w:noWrap/>
            <w:vAlign w:val="center"/>
            <w:hideMark/>
          </w:tcPr>
          <w:p w14:paraId="56D97F32" w14:textId="77777777" w:rsidR="00D14E11" w:rsidRPr="00CA2251" w:rsidRDefault="00D14E11" w:rsidP="00D14E11">
            <w:pPr>
              <w:rPr>
                <w:rFonts w:ascii="Calibri" w:hAnsi="Calibri" w:cs="Calibri"/>
                <w:b/>
                <w:bCs/>
                <w:color w:val="000000"/>
                <w:sz w:val="18"/>
                <w:szCs w:val="18"/>
              </w:rPr>
            </w:pPr>
            <w:r w:rsidRPr="00CA2251">
              <w:rPr>
                <w:rFonts w:ascii="Calibri" w:hAnsi="Calibri" w:cs="Calibri"/>
                <w:b/>
                <w:bCs/>
                <w:color w:val="000000"/>
                <w:sz w:val="18"/>
                <w:szCs w:val="18"/>
              </w:rPr>
              <w:t>EUR/MWh</w:t>
            </w:r>
          </w:p>
        </w:tc>
        <w:tc>
          <w:tcPr>
            <w:tcW w:w="960" w:type="dxa"/>
            <w:noWrap/>
            <w:vAlign w:val="center"/>
          </w:tcPr>
          <w:p w14:paraId="70F1771B" w14:textId="07845C85" w:rsidR="00D14E11" w:rsidRPr="00CA2251" w:rsidRDefault="00D14E11" w:rsidP="00D14E11">
            <w:pPr>
              <w:jc w:val="center"/>
              <w:rPr>
                <w:rFonts w:ascii="Calibri" w:hAnsi="Calibri" w:cs="Calibri"/>
                <w:b/>
                <w:bCs/>
                <w:color w:val="000000"/>
                <w:sz w:val="18"/>
                <w:szCs w:val="18"/>
              </w:rPr>
            </w:pPr>
            <w:r w:rsidRPr="00CA2251">
              <w:rPr>
                <w:rFonts w:ascii="Calibri" w:hAnsi="Calibri" w:cs="Calibri"/>
                <w:b/>
                <w:bCs/>
                <w:color w:val="000000"/>
                <w:sz w:val="18"/>
                <w:szCs w:val="18"/>
              </w:rPr>
              <w:t>81,57</w:t>
            </w:r>
          </w:p>
        </w:tc>
        <w:tc>
          <w:tcPr>
            <w:tcW w:w="960" w:type="dxa"/>
            <w:noWrap/>
            <w:vAlign w:val="center"/>
          </w:tcPr>
          <w:p w14:paraId="7A732DC2" w14:textId="0F3FE7E1" w:rsidR="00D14E11" w:rsidRPr="00CA2251" w:rsidRDefault="00D14E11" w:rsidP="00D14E11">
            <w:pPr>
              <w:jc w:val="center"/>
              <w:rPr>
                <w:rFonts w:ascii="Calibri" w:hAnsi="Calibri" w:cs="Calibri"/>
                <w:b/>
                <w:bCs/>
                <w:color w:val="000000"/>
                <w:sz w:val="18"/>
                <w:szCs w:val="18"/>
              </w:rPr>
            </w:pPr>
            <w:r w:rsidRPr="00CA2251">
              <w:rPr>
                <w:rFonts w:ascii="Calibri" w:hAnsi="Calibri" w:cs="Calibri"/>
                <w:b/>
                <w:bCs/>
                <w:color w:val="000000"/>
                <w:sz w:val="18"/>
                <w:szCs w:val="18"/>
              </w:rPr>
              <w:t>94,31</w:t>
            </w:r>
          </w:p>
        </w:tc>
        <w:tc>
          <w:tcPr>
            <w:tcW w:w="960" w:type="dxa"/>
            <w:noWrap/>
            <w:vAlign w:val="center"/>
          </w:tcPr>
          <w:p w14:paraId="2FAF5B7F" w14:textId="615FAD0F" w:rsidR="00D14E11" w:rsidRPr="00CA2251" w:rsidRDefault="00D14E11" w:rsidP="00D14E11">
            <w:pPr>
              <w:jc w:val="center"/>
              <w:rPr>
                <w:rFonts w:ascii="Calibri" w:hAnsi="Calibri" w:cs="Calibri"/>
                <w:b/>
                <w:bCs/>
                <w:color w:val="000000"/>
                <w:sz w:val="18"/>
                <w:szCs w:val="18"/>
              </w:rPr>
            </w:pPr>
            <w:r w:rsidRPr="00CA2251">
              <w:rPr>
                <w:rFonts w:ascii="Calibri" w:hAnsi="Calibri" w:cs="Calibri"/>
                <w:b/>
                <w:bCs/>
                <w:color w:val="000000"/>
                <w:sz w:val="18"/>
                <w:szCs w:val="18"/>
              </w:rPr>
              <w:t>99,75</w:t>
            </w:r>
          </w:p>
        </w:tc>
        <w:tc>
          <w:tcPr>
            <w:tcW w:w="960" w:type="dxa"/>
            <w:noWrap/>
            <w:vAlign w:val="center"/>
          </w:tcPr>
          <w:p w14:paraId="7555DFE4" w14:textId="5C68D5C5" w:rsidR="00D14E11" w:rsidRPr="00CA2251" w:rsidRDefault="00D14E11" w:rsidP="00D14E11">
            <w:pPr>
              <w:jc w:val="center"/>
              <w:rPr>
                <w:rFonts w:ascii="Calibri" w:hAnsi="Calibri" w:cs="Calibri"/>
                <w:b/>
                <w:bCs/>
                <w:color w:val="000000"/>
                <w:sz w:val="18"/>
                <w:szCs w:val="18"/>
              </w:rPr>
            </w:pPr>
            <w:r w:rsidRPr="00CA2251">
              <w:rPr>
                <w:rFonts w:ascii="Calibri" w:hAnsi="Calibri" w:cs="Calibri"/>
                <w:b/>
                <w:bCs/>
                <w:color w:val="000000"/>
                <w:sz w:val="18"/>
                <w:szCs w:val="18"/>
              </w:rPr>
              <w:t>100,09</w:t>
            </w:r>
          </w:p>
        </w:tc>
        <w:tc>
          <w:tcPr>
            <w:tcW w:w="960" w:type="dxa"/>
            <w:noWrap/>
            <w:vAlign w:val="center"/>
          </w:tcPr>
          <w:p w14:paraId="7A7B15FA" w14:textId="250B0659" w:rsidR="00D14E11" w:rsidRPr="00CA2251" w:rsidRDefault="00D14E11" w:rsidP="00D14E11">
            <w:pPr>
              <w:jc w:val="center"/>
              <w:rPr>
                <w:rFonts w:ascii="Calibri" w:hAnsi="Calibri" w:cs="Calibri"/>
                <w:b/>
                <w:bCs/>
                <w:color w:val="000000"/>
                <w:sz w:val="18"/>
                <w:szCs w:val="18"/>
              </w:rPr>
            </w:pPr>
            <w:r w:rsidRPr="00CA2251">
              <w:rPr>
                <w:rFonts w:ascii="Calibri" w:hAnsi="Calibri" w:cs="Calibri"/>
                <w:b/>
                <w:bCs/>
                <w:color w:val="000000"/>
                <w:sz w:val="18"/>
                <w:szCs w:val="18"/>
              </w:rPr>
              <w:t>100,46</w:t>
            </w:r>
          </w:p>
        </w:tc>
      </w:tr>
    </w:tbl>
    <w:p w14:paraId="0188B38D" w14:textId="6225CD7C" w:rsidR="00603DA8" w:rsidRPr="00CA2251" w:rsidRDefault="00603DA8" w:rsidP="00603DA8">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Kā secināms no tabulās 1-1</w:t>
      </w:r>
      <w:r w:rsidR="0044566D" w:rsidRPr="00CA2251">
        <w:rPr>
          <w:rFonts w:asciiTheme="minorHAnsi" w:hAnsiTheme="minorHAnsi" w:cstheme="minorHAnsi"/>
          <w:sz w:val="22"/>
          <w:szCs w:val="22"/>
          <w:lang w:eastAsia="zh-CN"/>
        </w:rPr>
        <w:t>5</w:t>
      </w:r>
      <w:r w:rsidRPr="00CA2251">
        <w:rPr>
          <w:rFonts w:asciiTheme="minorHAnsi" w:hAnsiTheme="minorHAnsi" w:cstheme="minorHAnsi"/>
          <w:sz w:val="22"/>
          <w:szCs w:val="22"/>
          <w:lang w:eastAsia="zh-CN"/>
        </w:rPr>
        <w:t xml:space="preserve"> un 1-1</w:t>
      </w:r>
      <w:r w:rsidR="0044566D" w:rsidRPr="00CA2251">
        <w:rPr>
          <w:rFonts w:asciiTheme="minorHAnsi" w:hAnsiTheme="minorHAnsi" w:cstheme="minorHAnsi"/>
          <w:sz w:val="22"/>
          <w:szCs w:val="22"/>
          <w:lang w:eastAsia="zh-CN"/>
        </w:rPr>
        <w:t>6</w:t>
      </w:r>
      <w:r w:rsidRPr="00CA2251">
        <w:rPr>
          <w:rFonts w:asciiTheme="minorHAnsi" w:hAnsiTheme="minorHAnsi" w:cstheme="minorHAnsi"/>
          <w:sz w:val="22"/>
          <w:szCs w:val="22"/>
          <w:lang w:eastAsia="zh-CN"/>
        </w:rPr>
        <w:t xml:space="preserve"> atspoguļotās informācijas, ir sagaidāms, ka vairākas izmaksas attīstības scenārijā būtiski samazināsies (šķeldas izmaksas, personāla un remontdarbu izmaksas), kamēr būtiski pieaugs tarifos iekļaujamā nolietojuma apmērs, ja tas tiks pilnībā finansēts ar privāto kapitālu bez ES fondu finansējuma pieejamības. Tāpat, visdrīzāk, ka tiktu zaudēti ieņēmumi no elektroenerģijas pārdošanas</w:t>
      </w:r>
      <w:r w:rsidR="00F21191" w:rsidRPr="00CA2251">
        <w:rPr>
          <w:rStyle w:val="Vresatsauce"/>
          <w:rFonts w:asciiTheme="minorHAnsi" w:hAnsiTheme="minorHAnsi" w:cstheme="minorHAnsi"/>
          <w:sz w:val="22"/>
          <w:szCs w:val="22"/>
          <w:lang w:eastAsia="zh-CN"/>
        </w:rPr>
        <w:footnoteReference w:id="19"/>
      </w:r>
      <w:r w:rsidRPr="00CA2251">
        <w:rPr>
          <w:rFonts w:asciiTheme="minorHAnsi" w:hAnsiTheme="minorHAnsi" w:cstheme="minorHAnsi"/>
          <w:sz w:val="22"/>
          <w:szCs w:val="22"/>
          <w:lang w:eastAsia="zh-CN"/>
        </w:rPr>
        <w:t>.</w:t>
      </w:r>
    </w:p>
    <w:p w14:paraId="3D9F4341" w14:textId="06FB0085" w:rsidR="00603DA8" w:rsidRPr="00CA2251" w:rsidRDefault="00603DA8" w:rsidP="00603DA8">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 xml:space="preserve">Tas nodrošinātu to, ka sistēma būtu daudz labākā un ilgtspējīgākā tehniskā stāvoklī, taču sagaidāmais tarifa kāpums būtu par aptuveni </w:t>
      </w:r>
      <w:r w:rsidR="00BC0AB0" w:rsidRPr="00CA2251">
        <w:rPr>
          <w:rFonts w:asciiTheme="minorHAnsi" w:hAnsiTheme="minorHAnsi" w:cstheme="minorHAnsi"/>
          <w:sz w:val="22"/>
          <w:szCs w:val="22"/>
          <w:lang w:eastAsia="zh-CN"/>
        </w:rPr>
        <w:t>1</w:t>
      </w:r>
      <w:r w:rsidR="00D14E11" w:rsidRPr="00CA2251">
        <w:rPr>
          <w:rFonts w:asciiTheme="minorHAnsi" w:hAnsiTheme="minorHAnsi" w:cstheme="minorHAnsi"/>
          <w:sz w:val="22"/>
          <w:szCs w:val="22"/>
          <w:lang w:eastAsia="zh-CN"/>
        </w:rPr>
        <w:t>5</w:t>
      </w:r>
      <w:r w:rsidR="00BC0AB0" w:rsidRPr="00CA2251">
        <w:rPr>
          <w:rFonts w:asciiTheme="minorHAnsi" w:hAnsiTheme="minorHAnsi" w:cstheme="minorHAnsi"/>
          <w:sz w:val="22"/>
          <w:szCs w:val="22"/>
          <w:lang w:eastAsia="zh-CN"/>
        </w:rPr>
        <w:t xml:space="preserve"> līdz </w:t>
      </w:r>
      <w:r w:rsidRPr="00CA2251">
        <w:rPr>
          <w:rFonts w:asciiTheme="minorHAnsi" w:hAnsiTheme="minorHAnsi" w:cstheme="minorHAnsi"/>
          <w:sz w:val="22"/>
          <w:szCs w:val="22"/>
          <w:lang w:eastAsia="zh-CN"/>
        </w:rPr>
        <w:t>1</w:t>
      </w:r>
      <w:r w:rsidR="00D14E11" w:rsidRPr="00CA2251">
        <w:rPr>
          <w:rFonts w:asciiTheme="minorHAnsi" w:hAnsiTheme="minorHAnsi" w:cstheme="minorHAnsi"/>
          <w:sz w:val="22"/>
          <w:szCs w:val="22"/>
          <w:lang w:eastAsia="zh-CN"/>
        </w:rPr>
        <w:t>6</w:t>
      </w:r>
      <w:r w:rsidRPr="00CA2251">
        <w:rPr>
          <w:rFonts w:asciiTheme="minorHAnsi" w:hAnsiTheme="minorHAnsi" w:cstheme="minorHAnsi"/>
          <w:sz w:val="22"/>
          <w:szCs w:val="22"/>
          <w:lang w:eastAsia="zh-CN"/>
        </w:rPr>
        <w:t xml:space="preserve"> EUR/MWh jeb par aptuveni 1</w:t>
      </w:r>
      <w:r w:rsidR="00D14E11" w:rsidRPr="00CA2251">
        <w:rPr>
          <w:rFonts w:asciiTheme="minorHAnsi" w:hAnsiTheme="minorHAnsi" w:cstheme="minorHAnsi"/>
          <w:sz w:val="22"/>
          <w:szCs w:val="22"/>
          <w:lang w:eastAsia="zh-CN"/>
        </w:rPr>
        <w:t>7</w:t>
      </w:r>
      <w:r w:rsidRPr="00CA2251">
        <w:rPr>
          <w:rFonts w:asciiTheme="minorHAnsi" w:hAnsiTheme="minorHAnsi" w:cstheme="minorHAnsi"/>
          <w:sz w:val="22"/>
          <w:szCs w:val="22"/>
          <w:lang w:eastAsia="zh-CN"/>
        </w:rPr>
        <w:t>% līdz 1</w:t>
      </w:r>
      <w:r w:rsidR="00D14E11" w:rsidRPr="00CA2251">
        <w:rPr>
          <w:rFonts w:asciiTheme="minorHAnsi" w:hAnsiTheme="minorHAnsi" w:cstheme="minorHAnsi"/>
          <w:sz w:val="22"/>
          <w:szCs w:val="22"/>
          <w:lang w:eastAsia="zh-CN"/>
        </w:rPr>
        <w:t>9</w:t>
      </w:r>
      <w:r w:rsidRPr="00CA2251">
        <w:rPr>
          <w:rFonts w:asciiTheme="minorHAnsi" w:hAnsiTheme="minorHAnsi" w:cstheme="minorHAnsi"/>
          <w:sz w:val="22"/>
          <w:szCs w:val="22"/>
          <w:lang w:eastAsia="zh-CN"/>
        </w:rPr>
        <w:t>%.</w:t>
      </w:r>
      <w:r w:rsidR="00D61691" w:rsidRPr="00CA2251">
        <w:rPr>
          <w:rFonts w:asciiTheme="minorHAnsi" w:hAnsiTheme="minorHAnsi" w:cstheme="minorHAnsi"/>
          <w:sz w:val="22"/>
          <w:szCs w:val="22"/>
          <w:lang w:eastAsia="zh-CN"/>
        </w:rPr>
        <w:t xml:space="preserve"> </w:t>
      </w:r>
      <w:r w:rsidR="00D61691" w:rsidRPr="00CA2251">
        <w:rPr>
          <w:rFonts w:asciiTheme="minorHAnsi" w:hAnsiTheme="minorHAnsi" w:cstheme="minorHAnsi"/>
          <w:sz w:val="22"/>
          <w:szCs w:val="22"/>
          <w:u w:val="single"/>
          <w:lang w:eastAsia="zh-CN"/>
        </w:rPr>
        <w:t xml:space="preserve">Te svarīgi uzsvērt, ka šis tarifs šajā FEA sadaļā ir veidots kā salīdzināms ar </w:t>
      </w:r>
      <w:r w:rsidR="00526E5F" w:rsidRPr="00CA2251">
        <w:rPr>
          <w:rFonts w:asciiTheme="minorHAnsi" w:hAnsiTheme="minorHAnsi" w:cstheme="minorHAnsi"/>
          <w:sz w:val="22"/>
          <w:szCs w:val="22"/>
          <w:u w:val="single"/>
          <w:lang w:eastAsia="zh-CN"/>
        </w:rPr>
        <w:t>Inerces</w:t>
      </w:r>
      <w:r w:rsidR="00D61691" w:rsidRPr="00CA2251">
        <w:rPr>
          <w:rFonts w:asciiTheme="minorHAnsi" w:hAnsiTheme="minorHAnsi" w:cstheme="minorHAnsi"/>
          <w:sz w:val="22"/>
          <w:szCs w:val="22"/>
          <w:u w:val="single"/>
          <w:lang w:eastAsia="zh-CN"/>
        </w:rPr>
        <w:t xml:space="preserve"> scenāriju, t.i. tas neparedz riska izmaksas, kuras iekļaus privātais partneris, kā arī peļņas procentu, kas ir nepieciešams privātajam partnerim, lai nodrošinātu tādu privātā kapitāla ienesīgumu, kas būtu pievilcīgs privātajam investoram. Šīs papildus riska izmaksas un privātā ieguldījuma peļņa, kas nodrošinātu projekta ieguldījumu atpelnīšanos ir pievienotas nākamajās FEA sadaļās, kur tiek veikts Ieguldījumam Atbilstošas Vērtības (IAV) aprēķins. Iekļaujot šīs izmaksas, kā arī vēlamo peļņu, tarifs būs būtiski augstāks.</w:t>
      </w:r>
    </w:p>
    <w:p w14:paraId="05B02B74" w14:textId="77777777" w:rsidR="00496327" w:rsidRPr="00CA2251" w:rsidRDefault="00496327" w:rsidP="00C72819">
      <w:pPr>
        <w:rPr>
          <w:lang w:eastAsia="zh-CN"/>
        </w:rPr>
      </w:pPr>
    </w:p>
    <w:p w14:paraId="0AC7A5FA" w14:textId="77777777" w:rsidR="00496327" w:rsidRPr="00CA2251" w:rsidRDefault="00496327" w:rsidP="00C72819">
      <w:pPr>
        <w:rPr>
          <w:lang w:eastAsia="zh-CN"/>
        </w:rPr>
      </w:pPr>
    </w:p>
    <w:p w14:paraId="180A459D" w14:textId="77777777" w:rsidR="00C72819" w:rsidRPr="00CA2251" w:rsidRDefault="00C72819" w:rsidP="00C72819">
      <w:pPr>
        <w:pStyle w:val="Virsraksts3"/>
        <w:spacing w:before="0" w:after="160" w:line="276" w:lineRule="auto"/>
      </w:pPr>
      <w:bookmarkStart w:id="78" w:name="_Toc188521636"/>
      <w:bookmarkStart w:id="79" w:name="_Toc202341966"/>
      <w:r w:rsidRPr="00CA2251">
        <w:t>Projekta sociālā un vides iespējamība jeb sociālekonomiskā analīze</w:t>
      </w:r>
      <w:r w:rsidRPr="00CA2251">
        <w:rPr>
          <w:rStyle w:val="Vresatsauce"/>
        </w:rPr>
        <w:footnoteReference w:id="20"/>
      </w:r>
      <w:bookmarkEnd w:id="78"/>
      <w:bookmarkEnd w:id="79"/>
    </w:p>
    <w:p w14:paraId="5D1D5CE5" w14:textId="77777777" w:rsidR="00C72819" w:rsidRPr="00CA2251" w:rsidRDefault="00C72819" w:rsidP="00A45822">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Projekta sociālekonomiskā analīze ir veikta atbilstoši Eiropas komisijas vadlīnijām izmaksu ieguvumu analīzes veikšanai (Guide to Cost-Benefit Analysis of Investment Projects Economic appraisal tool for Cohesion Policy 2014-2020).</w:t>
      </w:r>
    </w:p>
    <w:p w14:paraId="4A819442" w14:textId="77777777" w:rsidR="00C72819" w:rsidRPr="00CA2251" w:rsidRDefault="00C72819" w:rsidP="00C72819">
      <w:pPr>
        <w:pStyle w:val="Virsraksts4"/>
        <w:spacing w:before="0" w:after="160" w:line="276" w:lineRule="auto"/>
      </w:pPr>
      <w:bookmarkStart w:id="80" w:name="_Toc161654730"/>
      <w:r w:rsidRPr="00CA2251">
        <w:t>Fiskālās korekcijas un fiskāli koriģētās investīcijas</w:t>
      </w:r>
      <w:bookmarkEnd w:id="80"/>
    </w:p>
    <w:p w14:paraId="6821845C" w14:textId="16D65AF8"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Nodokļi un subsīdijas ir transferta maksājumi, kas nerada reālas ekonomiskas izmaksas vai ieguvumus sabiedrībai, jo tie ietver tikai kontroli pār atsevišķiem resursiem, pārvedot tos no vienas sabiedrības grupas uz citu. FEA IIA aprēķinu vajadzībām no Projekta investīciju un Projekta rezultātu uzturēšanas ir pilnībā izslēdzama darbaspēka darba devēja sociālā nodokļa izmaksu komponente. PVN aprēķinos un fiskālajās korekcijās netiek piemērots, tā kā ir paredzams, ka neatkarīgi no tā, kura persona ieviestu Projektu, tā </w:t>
      </w:r>
      <w:r w:rsidR="00602E0B" w:rsidRPr="00CA2251">
        <w:rPr>
          <w:rFonts w:asciiTheme="minorHAnsi" w:hAnsiTheme="minorHAnsi" w:cstheme="minorHAnsi"/>
          <w:sz w:val="22"/>
          <w:szCs w:val="22"/>
        </w:rPr>
        <w:t>ir</w:t>
      </w:r>
      <w:r w:rsidRPr="00CA2251">
        <w:rPr>
          <w:rFonts w:asciiTheme="minorHAnsi" w:hAnsiTheme="minorHAnsi" w:cstheme="minorHAnsi"/>
          <w:sz w:val="22"/>
          <w:szCs w:val="22"/>
        </w:rPr>
        <w:t xml:space="preserve"> PVN maksātājs – līdz ar to, PVN kā priekšnodoklis ir atgūstams likumdošanā noteiktajā kārtībā.</w:t>
      </w:r>
    </w:p>
    <w:p w14:paraId="68DFBC33" w14:textId="77777777"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Darba samaksas daļa būvniecībā ir noteikta 34% apmērā, pakalpojumos darbaspēka izmaksas ir noteiktas 60% no izmaksu apmērā, bet piegāžu komponentei – 20%. Šādi pieņēmumi ir balstīti uz nozares pieredzi faktisko līdzīgo būvdarbu tāmju analīzē. Vidējās svērtās Projekta komponenšu darbaspēka izmaksas ir noteiktas 27% apmērā. </w:t>
      </w:r>
    </w:p>
    <w:p w14:paraId="5C6EE238" w14:textId="77777777" w:rsidR="00E7490A" w:rsidRPr="00CA2251" w:rsidRDefault="00E7490A" w:rsidP="00A45822">
      <w:pPr>
        <w:spacing w:after="120"/>
        <w:jc w:val="both"/>
        <w:rPr>
          <w:rFonts w:asciiTheme="minorHAnsi" w:hAnsiTheme="minorHAnsi" w:cstheme="minorHAnsi"/>
          <w:sz w:val="22"/>
          <w:szCs w:val="22"/>
        </w:rPr>
      </w:pPr>
      <w:bookmarkStart w:id="81" w:name="_Toc153203461"/>
      <w:bookmarkStart w:id="82" w:name="_Toc163460087"/>
      <w:r w:rsidRPr="00CA2251">
        <w:rPr>
          <w:rFonts w:asciiTheme="minorHAnsi" w:hAnsiTheme="minorHAnsi" w:cstheme="minorHAnsi"/>
          <w:sz w:val="22"/>
          <w:szCs w:val="22"/>
        </w:rPr>
        <w:lastRenderedPageBreak/>
        <w:t xml:space="preserve">Attīstības scenārija </w:t>
      </w:r>
      <w:bookmarkEnd w:id="81"/>
      <w:bookmarkEnd w:id="82"/>
      <w:r w:rsidRPr="00CA2251">
        <w:rPr>
          <w:rFonts w:asciiTheme="minorHAnsi" w:hAnsiTheme="minorHAnsi" w:cstheme="minorHAnsi"/>
          <w:sz w:val="22"/>
          <w:szCs w:val="22"/>
        </w:rPr>
        <w:t>sākotnējo fiskāli koriģēto kapitālieguldījumu izmaksu novērtējums ir noteikts 6,636 milj. EUR apmērā</w:t>
      </w:r>
      <w:r w:rsidR="00C72819" w:rsidRPr="00CA2251">
        <w:rPr>
          <w:rFonts w:asciiTheme="minorHAnsi" w:hAnsiTheme="minorHAnsi" w:cstheme="minorHAnsi"/>
          <w:sz w:val="22"/>
          <w:szCs w:val="22"/>
        </w:rPr>
        <w:t>.</w:t>
      </w:r>
    </w:p>
    <w:p w14:paraId="6A43D740" w14:textId="74C248C7"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 </w:t>
      </w:r>
    </w:p>
    <w:p w14:paraId="47A5B393" w14:textId="77777777" w:rsidR="00C72819" w:rsidRPr="00CA2251" w:rsidRDefault="00C72819" w:rsidP="00C72819">
      <w:pPr>
        <w:pStyle w:val="Virsraksts4"/>
        <w:spacing w:before="0" w:after="160" w:line="276" w:lineRule="auto"/>
      </w:pPr>
      <w:r w:rsidRPr="00CA2251">
        <w:t>Videi un veselībai kaitīgo vielu emisiju samazinājuma novērtējums</w:t>
      </w:r>
    </w:p>
    <w:p w14:paraId="3AE6FBE0" w14:textId="77777777" w:rsidR="00C72819" w:rsidRPr="00CA2251" w:rsidRDefault="00C72819" w:rsidP="00A45822">
      <w:pPr>
        <w:spacing w:after="120"/>
        <w:rPr>
          <w:rFonts w:asciiTheme="minorHAnsi" w:hAnsiTheme="minorHAnsi" w:cstheme="minorHAnsi"/>
          <w:sz w:val="22"/>
          <w:szCs w:val="22"/>
          <w:u w:val="single"/>
        </w:rPr>
      </w:pPr>
      <w:bookmarkStart w:id="83" w:name="_Toc161654712"/>
      <w:bookmarkStart w:id="84" w:name="OLE_LINK1"/>
      <w:r w:rsidRPr="00CA2251">
        <w:rPr>
          <w:rFonts w:asciiTheme="minorHAnsi" w:hAnsiTheme="minorHAnsi" w:cstheme="minorHAnsi"/>
          <w:sz w:val="22"/>
          <w:szCs w:val="22"/>
          <w:u w:val="single"/>
        </w:rPr>
        <w:t>PM</w:t>
      </w:r>
      <w:r w:rsidRPr="00CA2251">
        <w:rPr>
          <w:rFonts w:asciiTheme="minorHAnsi" w:hAnsiTheme="minorHAnsi" w:cstheme="minorHAnsi"/>
          <w:sz w:val="22"/>
          <w:szCs w:val="22"/>
          <w:u w:val="single"/>
          <w:vertAlign w:val="subscript"/>
        </w:rPr>
        <w:t xml:space="preserve">2,5 </w:t>
      </w:r>
      <w:r w:rsidRPr="00CA2251">
        <w:rPr>
          <w:rFonts w:asciiTheme="minorHAnsi" w:hAnsiTheme="minorHAnsi" w:cstheme="minorHAnsi"/>
          <w:sz w:val="22"/>
          <w:szCs w:val="22"/>
          <w:u w:val="single"/>
        </w:rPr>
        <w:t>daļiņu emisiju samazinājums</w:t>
      </w:r>
      <w:bookmarkEnd w:id="83"/>
    </w:p>
    <w:bookmarkEnd w:id="84"/>
    <w:p w14:paraId="4A598250" w14:textId="3F9F0DD9"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Esošajā situācijā </w:t>
      </w:r>
      <w:r w:rsidR="00602E0B" w:rsidRPr="00CA2251">
        <w:rPr>
          <w:rFonts w:asciiTheme="minorHAnsi" w:hAnsiTheme="minorHAnsi" w:cstheme="minorHAnsi"/>
          <w:sz w:val="22"/>
          <w:szCs w:val="22"/>
        </w:rPr>
        <w:t xml:space="preserve">Gulbenes pilsētā kā kurināmais tiek izmantota šķelda. </w:t>
      </w:r>
      <w:r w:rsidRPr="00CA2251">
        <w:rPr>
          <w:rFonts w:asciiTheme="minorHAnsi" w:hAnsiTheme="minorHAnsi" w:cstheme="minorHAnsi"/>
          <w:sz w:val="22"/>
          <w:szCs w:val="22"/>
        </w:rPr>
        <w:t>Kurināmais rada būtiskas PM</w:t>
      </w:r>
      <w:r w:rsidRPr="00CA2251">
        <w:rPr>
          <w:rFonts w:asciiTheme="minorHAnsi" w:hAnsiTheme="minorHAnsi" w:cstheme="minorHAnsi"/>
          <w:sz w:val="22"/>
          <w:szCs w:val="22"/>
          <w:vertAlign w:val="subscript"/>
        </w:rPr>
        <w:t>2,5</w:t>
      </w:r>
      <w:r w:rsidRPr="00CA2251">
        <w:rPr>
          <w:rFonts w:asciiTheme="minorHAnsi" w:hAnsiTheme="minorHAnsi" w:cstheme="minorHAnsi"/>
          <w:sz w:val="22"/>
          <w:szCs w:val="22"/>
        </w:rPr>
        <w:t xml:space="preserve"> (daļiņas, kuru diametrs ir līdz 2,5 mikroniem) emisijas, kas potenciāli var radīt dažādus riskus un kaitējumus iedzīvotāju veselībai.</w:t>
      </w:r>
      <w:r w:rsidR="00602E0B" w:rsidRPr="00CA2251">
        <w:rPr>
          <w:rFonts w:asciiTheme="minorHAnsi" w:hAnsiTheme="minorHAnsi" w:cstheme="minorHAnsi"/>
          <w:sz w:val="22"/>
          <w:szCs w:val="22"/>
        </w:rPr>
        <w:t xml:space="preserve"> Investīciju scenārijā kā kurināmais joprojām saglabāsies šķelda, tikai tās nodedzinātais apjoms mainīsies dēļ sistēmas efektivitātes uzlabojumiem. Līdz ar to samazināsies arī nepieciešamās šķeldas apjoms. </w:t>
      </w:r>
    </w:p>
    <w:p w14:paraId="4A99979C" w14:textId="55D9C32C" w:rsidR="00602E0B"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PM</w:t>
      </w:r>
      <w:r w:rsidRPr="00CA2251">
        <w:rPr>
          <w:rFonts w:asciiTheme="minorHAnsi" w:hAnsiTheme="minorHAnsi" w:cstheme="minorHAnsi"/>
          <w:sz w:val="22"/>
          <w:szCs w:val="22"/>
          <w:vertAlign w:val="subscript"/>
        </w:rPr>
        <w:t>2,5</w:t>
      </w:r>
      <w:r w:rsidRPr="00CA2251">
        <w:rPr>
          <w:rFonts w:asciiTheme="minorHAnsi" w:hAnsiTheme="minorHAnsi" w:cstheme="minorHAnsi"/>
          <w:sz w:val="22"/>
          <w:szCs w:val="22"/>
        </w:rPr>
        <w:t xml:space="preserve"> emisiju samazinājuma aprēķinos izmantotie pieņēmumi ir norādīti tabulā Nr. 1-</w:t>
      </w:r>
      <w:r w:rsidR="00602E0B" w:rsidRPr="00CA2251">
        <w:rPr>
          <w:rFonts w:asciiTheme="minorHAnsi" w:hAnsiTheme="minorHAnsi" w:cstheme="minorHAnsi"/>
          <w:sz w:val="22"/>
          <w:szCs w:val="22"/>
        </w:rPr>
        <w:t>1</w:t>
      </w:r>
      <w:r w:rsidR="00F82D15" w:rsidRPr="00CA2251">
        <w:rPr>
          <w:rFonts w:asciiTheme="minorHAnsi" w:hAnsiTheme="minorHAnsi" w:cstheme="minorHAnsi"/>
          <w:sz w:val="22"/>
          <w:szCs w:val="22"/>
        </w:rPr>
        <w:t>7</w:t>
      </w:r>
      <w:r w:rsidRPr="00CA2251">
        <w:rPr>
          <w:rFonts w:asciiTheme="minorHAnsi" w:hAnsiTheme="minorHAnsi" w:cstheme="minorHAnsi"/>
          <w:sz w:val="22"/>
          <w:szCs w:val="22"/>
        </w:rPr>
        <w:t xml:space="preserve">. FEA sagatavošanas ietvaros </w:t>
      </w:r>
      <w:r w:rsidR="00602E0B" w:rsidRPr="00CA2251">
        <w:rPr>
          <w:rFonts w:asciiTheme="minorHAnsi" w:hAnsiTheme="minorHAnsi" w:cstheme="minorHAnsi"/>
          <w:sz w:val="22"/>
          <w:szCs w:val="22"/>
        </w:rPr>
        <w:t>Gulbenes CSS</w:t>
      </w:r>
      <w:r w:rsidRPr="00CA2251">
        <w:rPr>
          <w:rFonts w:asciiTheme="minorHAnsi" w:hAnsiTheme="minorHAnsi" w:cstheme="minorHAnsi"/>
          <w:sz w:val="22"/>
          <w:szCs w:val="22"/>
        </w:rPr>
        <w:t xml:space="preserve"> nav tikuši veikti faktiskie daļiņu emisijas mērījumi, bet ir izmantotas putekļu jeb cieto daļiņu emisiju vērtības, kas ir noteiktas MK noteikumu Nr. 17 “Noteikumi par gaisa piesārņojuma ierobežošanu no sadedzināšanas iekārtām” 1. pielikuma 1. tabulā “Emisijas faktori mazas jaudas sadedzināšanas iekārtām”</w:t>
      </w:r>
      <w:r w:rsidRPr="00CA2251">
        <w:rPr>
          <w:rStyle w:val="Vresatsauce"/>
          <w:rFonts w:asciiTheme="minorHAnsi" w:eastAsiaTheme="majorEastAsia" w:hAnsiTheme="minorHAnsi" w:cstheme="minorHAnsi"/>
          <w:sz w:val="22"/>
          <w:szCs w:val="22"/>
        </w:rPr>
        <w:footnoteReference w:id="21"/>
      </w:r>
      <w:r w:rsidRPr="00CA2251">
        <w:rPr>
          <w:rFonts w:asciiTheme="minorHAnsi" w:hAnsiTheme="minorHAnsi" w:cstheme="minorHAnsi"/>
          <w:sz w:val="22"/>
          <w:szCs w:val="22"/>
        </w:rPr>
        <w:t xml:space="preserve">. </w:t>
      </w:r>
    </w:p>
    <w:p w14:paraId="3228933D" w14:textId="77777777" w:rsidR="002164D2" w:rsidRPr="00CA2251" w:rsidRDefault="002164D2"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Ieguvums (samazināts gaisa piesārņojums) ir primāri vērojams aptuveni 200 metru rādiusā no emisijas avota. Kā fona piesārņojums neliela daļa no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 xml:space="preserve">emisijām izplatās arī pa visu apdzīvoto vietu un vēl aiz tās robežām. </w:t>
      </w:r>
    </w:p>
    <w:p w14:paraId="3203B956" w14:textId="5C9824B4"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Tiek izdarīts pieņēmums, ka visas emisijas </w:t>
      </w:r>
      <w:r w:rsidR="00602E0B" w:rsidRPr="00CA2251">
        <w:rPr>
          <w:rFonts w:asciiTheme="minorHAnsi" w:hAnsiTheme="minorHAnsi" w:cstheme="minorHAnsi"/>
          <w:sz w:val="22"/>
          <w:szCs w:val="22"/>
        </w:rPr>
        <w:t xml:space="preserve">(mg/MJ izteiksmē) </w:t>
      </w:r>
      <w:r w:rsidRPr="00CA2251">
        <w:rPr>
          <w:rFonts w:asciiTheme="minorHAnsi" w:hAnsiTheme="minorHAnsi" w:cstheme="minorHAnsi"/>
          <w:sz w:val="22"/>
          <w:szCs w:val="22"/>
        </w:rPr>
        <w:t xml:space="preserve">samazināsies par vismaz </w:t>
      </w:r>
      <w:r w:rsidR="00E7490A" w:rsidRPr="00CA2251">
        <w:rPr>
          <w:rFonts w:asciiTheme="minorHAnsi" w:hAnsiTheme="minorHAnsi" w:cstheme="minorHAnsi"/>
          <w:sz w:val="22"/>
          <w:szCs w:val="22"/>
        </w:rPr>
        <w:t>2</w:t>
      </w:r>
      <w:r w:rsidRPr="00CA2251">
        <w:rPr>
          <w:rFonts w:asciiTheme="minorHAnsi" w:hAnsiTheme="minorHAnsi" w:cstheme="minorHAnsi"/>
          <w:sz w:val="22"/>
          <w:szCs w:val="22"/>
        </w:rPr>
        <w:t>0%, kas izrietēs no efektīvākiem un videi draudzīgākiem apkures katliem</w:t>
      </w:r>
      <w:r w:rsidR="00E7490A" w:rsidRPr="00CA2251">
        <w:rPr>
          <w:rFonts w:asciiTheme="minorHAnsi" w:hAnsiTheme="minorHAnsi" w:cstheme="minorHAnsi"/>
          <w:sz w:val="22"/>
          <w:szCs w:val="22"/>
        </w:rPr>
        <w:t xml:space="preserve"> (aprīkoti ar papildus filtriem)</w:t>
      </w:r>
      <w:r w:rsidR="00602E0B" w:rsidRPr="00CA2251">
        <w:rPr>
          <w:rFonts w:asciiTheme="minorHAnsi" w:hAnsiTheme="minorHAnsi" w:cstheme="minorHAnsi"/>
          <w:sz w:val="22"/>
          <w:szCs w:val="22"/>
        </w:rPr>
        <w:t>, kas tiks uzstādīti atbilstoši plānotajai investīciju programmai</w:t>
      </w:r>
      <w:r w:rsidRPr="00CA2251">
        <w:rPr>
          <w:rFonts w:asciiTheme="minorHAnsi" w:hAnsiTheme="minorHAnsi" w:cstheme="minorHAnsi"/>
          <w:sz w:val="22"/>
          <w:szCs w:val="22"/>
        </w:rPr>
        <w:t>.</w:t>
      </w:r>
      <w:r w:rsidR="00602E0B" w:rsidRPr="00CA2251">
        <w:rPr>
          <w:rFonts w:asciiTheme="minorHAnsi" w:hAnsiTheme="minorHAnsi" w:cstheme="minorHAnsi"/>
          <w:sz w:val="22"/>
          <w:szCs w:val="22"/>
        </w:rPr>
        <w:t xml:space="preserve"> Tabula 1-1</w:t>
      </w:r>
      <w:r w:rsidR="0044566D" w:rsidRPr="00CA2251">
        <w:rPr>
          <w:rFonts w:asciiTheme="minorHAnsi" w:hAnsiTheme="minorHAnsi" w:cstheme="minorHAnsi"/>
          <w:sz w:val="22"/>
          <w:szCs w:val="22"/>
        </w:rPr>
        <w:t>7</w:t>
      </w:r>
      <w:r w:rsidR="00602E0B" w:rsidRPr="00CA2251">
        <w:rPr>
          <w:rFonts w:asciiTheme="minorHAnsi" w:hAnsiTheme="minorHAnsi" w:cstheme="minorHAnsi"/>
          <w:sz w:val="22"/>
          <w:szCs w:val="22"/>
        </w:rPr>
        <w:t xml:space="preserve"> norāda emisiju samazinājumu 2040. gadam, kad ir pilnībā realizēta plānotā investīciju programma. PM</w:t>
      </w:r>
      <w:r w:rsidR="00602E0B" w:rsidRPr="00CA2251">
        <w:rPr>
          <w:rFonts w:asciiTheme="minorHAnsi" w:hAnsiTheme="minorHAnsi" w:cstheme="minorHAnsi"/>
          <w:sz w:val="22"/>
          <w:szCs w:val="22"/>
          <w:vertAlign w:val="subscript"/>
        </w:rPr>
        <w:t xml:space="preserve">2,5 </w:t>
      </w:r>
      <w:r w:rsidR="002164D2" w:rsidRPr="00CA2251">
        <w:rPr>
          <w:rFonts w:asciiTheme="minorHAnsi" w:hAnsiTheme="minorHAnsi" w:cstheme="minorHAnsi"/>
          <w:sz w:val="22"/>
          <w:szCs w:val="22"/>
        </w:rPr>
        <w:t xml:space="preserve">daļiņu </w:t>
      </w:r>
      <w:r w:rsidR="00602E0B" w:rsidRPr="00CA2251">
        <w:rPr>
          <w:rFonts w:asciiTheme="minorHAnsi" w:hAnsiTheme="minorHAnsi" w:cstheme="minorHAnsi"/>
          <w:sz w:val="22"/>
          <w:szCs w:val="22"/>
        </w:rPr>
        <w:t xml:space="preserve">emisiju samazinājums </w:t>
      </w:r>
      <w:r w:rsidR="002164D2" w:rsidRPr="00CA2251">
        <w:rPr>
          <w:rFonts w:asciiTheme="minorHAnsi" w:hAnsiTheme="minorHAnsi" w:cstheme="minorHAnsi"/>
          <w:sz w:val="22"/>
          <w:szCs w:val="22"/>
        </w:rPr>
        <w:t xml:space="preserve">katram gadam atsevišķi ir aprēķināts un atspoguļots FEA pievienotajā finanšu modelī, kas ir neatņemama šī ziņojuma sastāvdaļa. </w:t>
      </w:r>
    </w:p>
    <w:p w14:paraId="53E9E5A4" w14:textId="003FFFE9" w:rsidR="00C72819" w:rsidRPr="00CA2251" w:rsidRDefault="00C72819" w:rsidP="00C72819">
      <w:pPr>
        <w:pStyle w:val="Parakstszemobjekta"/>
        <w:spacing w:after="0"/>
        <w:rPr>
          <w:rFonts w:asciiTheme="minorHAnsi" w:hAnsiTheme="minorHAnsi" w:cstheme="minorHAnsi"/>
          <w:sz w:val="22"/>
          <w:szCs w:val="22"/>
        </w:rPr>
      </w:pPr>
      <w:bookmarkStart w:id="85" w:name="_Toc163460076"/>
      <w:bookmarkStart w:id="86" w:name="_Toc188521573"/>
      <w:bookmarkStart w:id="87" w:name="_Toc202342016"/>
      <w:r w:rsidRPr="00CA2251">
        <w:rPr>
          <w:rFonts w:asciiTheme="minorHAnsi" w:hAnsiTheme="minorHAnsi" w:cstheme="minorHAnsi"/>
          <w:sz w:val="22"/>
          <w:szCs w:val="22"/>
        </w:rPr>
        <w:t>Tabula nr.</w:t>
      </w:r>
      <w:r w:rsidR="00602E0B" w:rsidRPr="00CA2251">
        <w:rPr>
          <w:rFonts w:asciiTheme="minorHAnsi" w:hAnsiTheme="minorHAnsi" w:cstheme="minorHAnsi"/>
          <w:sz w:val="22"/>
          <w:szCs w:val="22"/>
        </w:rPr>
        <w:fldChar w:fldCharType="begin"/>
      </w:r>
      <w:r w:rsidR="00602E0B" w:rsidRPr="00CA2251">
        <w:rPr>
          <w:rFonts w:asciiTheme="minorHAnsi" w:hAnsiTheme="minorHAnsi" w:cstheme="minorHAnsi"/>
          <w:sz w:val="22"/>
          <w:szCs w:val="22"/>
        </w:rPr>
        <w:instrText xml:space="preserve"> STYLEREF 1 \s </w:instrText>
      </w:r>
      <w:r w:rsidR="00602E0B"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00602E0B"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00602E0B" w:rsidRPr="00CA2251">
        <w:rPr>
          <w:rFonts w:asciiTheme="minorHAnsi" w:hAnsiTheme="minorHAnsi" w:cstheme="minorHAnsi"/>
          <w:sz w:val="22"/>
          <w:szCs w:val="22"/>
        </w:rPr>
        <w:fldChar w:fldCharType="begin"/>
      </w:r>
      <w:r w:rsidR="00602E0B" w:rsidRPr="00CA2251">
        <w:rPr>
          <w:rFonts w:asciiTheme="minorHAnsi" w:hAnsiTheme="minorHAnsi" w:cstheme="minorHAnsi"/>
          <w:sz w:val="22"/>
          <w:szCs w:val="22"/>
        </w:rPr>
        <w:instrText xml:space="preserve"> SEQ Tabula \* ARABIC \s 1 </w:instrText>
      </w:r>
      <w:r w:rsidR="00602E0B"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17</w:t>
      </w:r>
      <w:r w:rsidR="00602E0B"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PM2,5 daļiņu emisiju samazinājums (kg/gadā</w:t>
      </w:r>
      <w:r w:rsidR="00E7490A" w:rsidRPr="00CA2251">
        <w:rPr>
          <w:rFonts w:asciiTheme="minorHAnsi" w:hAnsiTheme="minorHAnsi" w:cstheme="minorHAnsi"/>
          <w:sz w:val="22"/>
          <w:szCs w:val="22"/>
        </w:rPr>
        <w:t>, prognoze 2040. gadam</w:t>
      </w:r>
      <w:r w:rsidRPr="00CA2251">
        <w:rPr>
          <w:rFonts w:asciiTheme="minorHAnsi" w:hAnsiTheme="minorHAnsi" w:cstheme="minorHAnsi"/>
          <w:sz w:val="22"/>
          <w:szCs w:val="22"/>
        </w:rPr>
        <w:t>)</w:t>
      </w:r>
      <w:bookmarkEnd w:id="85"/>
      <w:bookmarkEnd w:id="86"/>
      <w:bookmarkEnd w:id="87"/>
    </w:p>
    <w:tbl>
      <w:tblPr>
        <w:tblStyle w:val="Reatabula"/>
        <w:tblW w:w="9445"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625"/>
        <w:gridCol w:w="1213"/>
        <w:gridCol w:w="1666"/>
        <w:gridCol w:w="1666"/>
        <w:gridCol w:w="1417"/>
        <w:gridCol w:w="1418"/>
        <w:gridCol w:w="1440"/>
      </w:tblGrid>
      <w:tr w:rsidR="00C72819" w:rsidRPr="00CA2251" w14:paraId="005DF671" w14:textId="77777777" w:rsidTr="00E7490A">
        <w:trPr>
          <w:tblHeader/>
        </w:trPr>
        <w:tc>
          <w:tcPr>
            <w:tcW w:w="625" w:type="dxa"/>
            <w:vMerge w:val="restart"/>
            <w:shd w:val="clear" w:color="auto" w:fill="FFFFFF" w:themeFill="background1"/>
            <w:vAlign w:val="center"/>
          </w:tcPr>
          <w:p w14:paraId="4F1BB6C5"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b/>
                <w:bCs/>
                <w:sz w:val="18"/>
                <w:szCs w:val="18"/>
              </w:rPr>
              <w:t>Nr.</w:t>
            </w:r>
          </w:p>
        </w:tc>
        <w:tc>
          <w:tcPr>
            <w:tcW w:w="1213" w:type="dxa"/>
            <w:vMerge w:val="restart"/>
            <w:shd w:val="clear" w:color="auto" w:fill="FFFFFF" w:themeFill="background1"/>
            <w:vAlign w:val="center"/>
          </w:tcPr>
          <w:p w14:paraId="753F7682" w14:textId="77777777" w:rsidR="00C72819" w:rsidRPr="00CA2251" w:rsidRDefault="00C72819"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Kurināmais materiāls</w:t>
            </w:r>
          </w:p>
        </w:tc>
        <w:tc>
          <w:tcPr>
            <w:tcW w:w="3332" w:type="dxa"/>
            <w:gridSpan w:val="2"/>
            <w:shd w:val="clear" w:color="auto" w:fill="FFFFFF" w:themeFill="background1"/>
            <w:vAlign w:val="center"/>
          </w:tcPr>
          <w:p w14:paraId="1EB25C5A" w14:textId="7E60D869" w:rsidR="00C72819" w:rsidRPr="00CA2251" w:rsidRDefault="00C72819"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Apkures vajadzībām izmantot</w:t>
            </w:r>
            <w:r w:rsidR="00E7490A" w:rsidRPr="00CA2251">
              <w:rPr>
                <w:rFonts w:asciiTheme="minorHAnsi" w:hAnsiTheme="minorHAnsi" w:cstheme="minorHAnsi"/>
                <w:b/>
                <w:bCs/>
                <w:sz w:val="18"/>
                <w:szCs w:val="18"/>
              </w:rPr>
              <w:t xml:space="preserve">o </w:t>
            </w:r>
            <w:r w:rsidRPr="00CA2251">
              <w:rPr>
                <w:rFonts w:asciiTheme="minorHAnsi" w:hAnsiTheme="minorHAnsi" w:cstheme="minorHAnsi"/>
                <w:b/>
                <w:bCs/>
                <w:sz w:val="18"/>
                <w:szCs w:val="18"/>
              </w:rPr>
              <w:t>materiāl</w:t>
            </w:r>
            <w:r w:rsidR="00E7490A" w:rsidRPr="00CA2251">
              <w:rPr>
                <w:rFonts w:asciiTheme="minorHAnsi" w:hAnsiTheme="minorHAnsi" w:cstheme="minorHAnsi"/>
                <w:b/>
                <w:bCs/>
                <w:sz w:val="18"/>
                <w:szCs w:val="18"/>
              </w:rPr>
              <w:t>u enerģētiskā vērtība</w:t>
            </w:r>
            <w:r w:rsidRPr="00CA2251">
              <w:rPr>
                <w:rFonts w:asciiTheme="minorHAnsi" w:hAnsiTheme="minorHAnsi" w:cstheme="minorHAnsi"/>
                <w:b/>
                <w:bCs/>
                <w:sz w:val="18"/>
                <w:szCs w:val="18"/>
              </w:rPr>
              <w:t xml:space="preserve"> (MWh) </w:t>
            </w:r>
          </w:p>
        </w:tc>
        <w:tc>
          <w:tcPr>
            <w:tcW w:w="2835" w:type="dxa"/>
            <w:gridSpan w:val="2"/>
            <w:shd w:val="clear" w:color="auto" w:fill="FFFFFF" w:themeFill="background1"/>
            <w:vAlign w:val="center"/>
          </w:tcPr>
          <w:p w14:paraId="3B8DBDBD" w14:textId="77777777" w:rsidR="00C72819" w:rsidRPr="00CA2251" w:rsidRDefault="00C72819"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PM</w:t>
            </w:r>
            <w:r w:rsidRPr="00CA2251">
              <w:rPr>
                <w:rFonts w:asciiTheme="minorHAnsi" w:hAnsiTheme="minorHAnsi" w:cstheme="minorHAnsi"/>
                <w:b/>
                <w:bCs/>
                <w:sz w:val="18"/>
                <w:szCs w:val="18"/>
                <w:vertAlign w:val="subscript"/>
              </w:rPr>
              <w:t xml:space="preserve">2,5 </w:t>
            </w:r>
            <w:r w:rsidRPr="00CA2251">
              <w:rPr>
                <w:rFonts w:asciiTheme="minorHAnsi" w:hAnsiTheme="minorHAnsi" w:cstheme="minorHAnsi"/>
                <w:b/>
                <w:bCs/>
                <w:sz w:val="18"/>
                <w:szCs w:val="18"/>
              </w:rPr>
              <w:t>daļiņu emisijas faktors (mg/MJ</w:t>
            </w:r>
            <w:r w:rsidRPr="00CA2251">
              <w:rPr>
                <w:rStyle w:val="Vresatsauce"/>
                <w:rFonts w:asciiTheme="minorHAnsi" w:eastAsiaTheme="majorEastAsia" w:hAnsiTheme="minorHAnsi" w:cstheme="minorHAnsi"/>
                <w:b/>
                <w:bCs/>
                <w:sz w:val="18"/>
                <w:szCs w:val="18"/>
              </w:rPr>
              <w:footnoteReference w:id="22"/>
            </w:r>
            <w:r w:rsidRPr="00CA2251">
              <w:rPr>
                <w:rFonts w:asciiTheme="minorHAnsi" w:hAnsiTheme="minorHAnsi" w:cstheme="minorHAnsi"/>
                <w:b/>
                <w:bCs/>
                <w:sz w:val="18"/>
                <w:szCs w:val="18"/>
              </w:rPr>
              <w:t>)</w:t>
            </w:r>
            <w:r w:rsidRPr="00CA2251">
              <w:rPr>
                <w:rStyle w:val="Vresatsauce"/>
                <w:rFonts w:asciiTheme="minorHAnsi" w:eastAsiaTheme="majorEastAsia" w:hAnsiTheme="minorHAnsi" w:cstheme="minorHAnsi"/>
                <w:b/>
                <w:bCs/>
                <w:sz w:val="18"/>
                <w:szCs w:val="18"/>
              </w:rPr>
              <w:footnoteReference w:id="23"/>
            </w:r>
          </w:p>
        </w:tc>
        <w:tc>
          <w:tcPr>
            <w:tcW w:w="1440" w:type="dxa"/>
            <w:vMerge w:val="restart"/>
            <w:shd w:val="clear" w:color="auto" w:fill="FFFFFF" w:themeFill="background1"/>
            <w:vAlign w:val="center"/>
          </w:tcPr>
          <w:p w14:paraId="47B4DBB8" w14:textId="77777777" w:rsidR="00C72819" w:rsidRPr="00CA2251" w:rsidRDefault="00C72819"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PM</w:t>
            </w:r>
            <w:r w:rsidRPr="00CA2251">
              <w:rPr>
                <w:rFonts w:asciiTheme="minorHAnsi" w:hAnsiTheme="minorHAnsi" w:cstheme="minorHAnsi"/>
                <w:b/>
                <w:bCs/>
                <w:sz w:val="18"/>
                <w:szCs w:val="18"/>
                <w:vertAlign w:val="subscript"/>
              </w:rPr>
              <w:t xml:space="preserve">2,5 </w:t>
            </w:r>
            <w:r w:rsidRPr="00CA2251">
              <w:rPr>
                <w:rFonts w:asciiTheme="minorHAnsi" w:hAnsiTheme="minorHAnsi" w:cstheme="minorHAnsi"/>
                <w:b/>
                <w:bCs/>
                <w:sz w:val="18"/>
                <w:szCs w:val="18"/>
              </w:rPr>
              <w:t>daļiņu emisiju ietaupījums (kg/gadā)</w:t>
            </w:r>
          </w:p>
        </w:tc>
      </w:tr>
      <w:tr w:rsidR="00737687" w:rsidRPr="00CA2251" w14:paraId="08150A1C" w14:textId="77777777" w:rsidTr="00E7490A">
        <w:trPr>
          <w:tblHeader/>
        </w:trPr>
        <w:tc>
          <w:tcPr>
            <w:tcW w:w="625" w:type="dxa"/>
            <w:vMerge/>
            <w:shd w:val="clear" w:color="auto" w:fill="FFFFFF" w:themeFill="background1"/>
            <w:vAlign w:val="center"/>
          </w:tcPr>
          <w:p w14:paraId="2FC4034D" w14:textId="77777777" w:rsidR="00737687" w:rsidRPr="00CA2251" w:rsidRDefault="00737687" w:rsidP="00737687">
            <w:pPr>
              <w:jc w:val="center"/>
              <w:rPr>
                <w:rFonts w:asciiTheme="minorHAnsi" w:hAnsiTheme="minorHAnsi" w:cstheme="minorHAnsi"/>
                <w:b/>
                <w:bCs/>
                <w:sz w:val="18"/>
                <w:szCs w:val="18"/>
              </w:rPr>
            </w:pPr>
          </w:p>
        </w:tc>
        <w:tc>
          <w:tcPr>
            <w:tcW w:w="1213" w:type="dxa"/>
            <w:vMerge/>
            <w:shd w:val="clear" w:color="auto" w:fill="FFFFFF" w:themeFill="background1"/>
            <w:vAlign w:val="center"/>
          </w:tcPr>
          <w:p w14:paraId="0DBF67EF" w14:textId="77777777" w:rsidR="00737687" w:rsidRPr="00CA2251" w:rsidRDefault="00737687" w:rsidP="00737687">
            <w:pPr>
              <w:jc w:val="center"/>
              <w:rPr>
                <w:rFonts w:asciiTheme="minorHAnsi" w:hAnsiTheme="minorHAnsi" w:cstheme="minorHAnsi"/>
                <w:b/>
                <w:bCs/>
                <w:sz w:val="18"/>
                <w:szCs w:val="18"/>
              </w:rPr>
            </w:pPr>
          </w:p>
        </w:tc>
        <w:tc>
          <w:tcPr>
            <w:tcW w:w="1666" w:type="dxa"/>
            <w:shd w:val="clear" w:color="auto" w:fill="FFFFFF" w:themeFill="background1"/>
            <w:vAlign w:val="center"/>
          </w:tcPr>
          <w:p w14:paraId="0302FE37" w14:textId="198E3784"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 xml:space="preserve">Bāzes attīstības scenārijs </w:t>
            </w:r>
          </w:p>
        </w:tc>
        <w:tc>
          <w:tcPr>
            <w:tcW w:w="1666" w:type="dxa"/>
            <w:shd w:val="clear" w:color="auto" w:fill="FFFFFF" w:themeFill="background1"/>
            <w:vAlign w:val="center"/>
          </w:tcPr>
          <w:p w14:paraId="24DF34E9" w14:textId="7DEF71A3"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Attīstības scenārijs ar privāto partneri</w:t>
            </w:r>
          </w:p>
        </w:tc>
        <w:tc>
          <w:tcPr>
            <w:tcW w:w="1417" w:type="dxa"/>
            <w:shd w:val="clear" w:color="auto" w:fill="FFFFFF" w:themeFill="background1"/>
            <w:vAlign w:val="center"/>
          </w:tcPr>
          <w:p w14:paraId="21FD9994" w14:textId="6186E0EE"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 xml:space="preserve">Bāzes attīstības scenārijs </w:t>
            </w:r>
          </w:p>
        </w:tc>
        <w:tc>
          <w:tcPr>
            <w:tcW w:w="1418" w:type="dxa"/>
            <w:shd w:val="clear" w:color="auto" w:fill="FFFFFF" w:themeFill="background1"/>
            <w:vAlign w:val="center"/>
          </w:tcPr>
          <w:p w14:paraId="18F97F76" w14:textId="7642A7E2"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Attīstības scenārijs ar privāto partneri</w:t>
            </w:r>
          </w:p>
        </w:tc>
        <w:tc>
          <w:tcPr>
            <w:tcW w:w="1440" w:type="dxa"/>
            <w:vMerge/>
            <w:shd w:val="clear" w:color="auto" w:fill="FFFFFF" w:themeFill="background1"/>
            <w:vAlign w:val="center"/>
          </w:tcPr>
          <w:p w14:paraId="369B8A4A" w14:textId="77777777" w:rsidR="00737687" w:rsidRPr="00CA2251" w:rsidRDefault="00737687" w:rsidP="00737687">
            <w:pPr>
              <w:jc w:val="center"/>
              <w:rPr>
                <w:rFonts w:asciiTheme="minorHAnsi" w:hAnsiTheme="minorHAnsi" w:cstheme="minorHAnsi"/>
                <w:b/>
                <w:bCs/>
                <w:sz w:val="18"/>
                <w:szCs w:val="18"/>
              </w:rPr>
            </w:pPr>
          </w:p>
        </w:tc>
      </w:tr>
      <w:tr w:rsidR="00C72819" w:rsidRPr="00CA2251" w14:paraId="42B327D7" w14:textId="77777777" w:rsidTr="00E7490A">
        <w:trPr>
          <w:tblHeader/>
        </w:trPr>
        <w:tc>
          <w:tcPr>
            <w:tcW w:w="625" w:type="dxa"/>
            <w:tcBorders>
              <w:bottom w:val="single" w:sz="18" w:space="0" w:color="B4C6E7" w:themeColor="accent1" w:themeTint="66"/>
            </w:tcBorders>
            <w:shd w:val="clear" w:color="auto" w:fill="FFFFFF" w:themeFill="background1"/>
            <w:vAlign w:val="center"/>
          </w:tcPr>
          <w:p w14:paraId="2A3183C1"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1</w:t>
            </w:r>
          </w:p>
        </w:tc>
        <w:tc>
          <w:tcPr>
            <w:tcW w:w="1213" w:type="dxa"/>
            <w:tcBorders>
              <w:bottom w:val="single" w:sz="18" w:space="0" w:color="B4C6E7" w:themeColor="accent1" w:themeTint="66"/>
            </w:tcBorders>
            <w:shd w:val="clear" w:color="auto" w:fill="FFFFFF" w:themeFill="background1"/>
          </w:tcPr>
          <w:p w14:paraId="489843B4"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2</w:t>
            </w:r>
          </w:p>
        </w:tc>
        <w:tc>
          <w:tcPr>
            <w:tcW w:w="1666" w:type="dxa"/>
            <w:tcBorders>
              <w:bottom w:val="single" w:sz="18" w:space="0" w:color="B4C6E7" w:themeColor="accent1" w:themeTint="66"/>
            </w:tcBorders>
            <w:shd w:val="clear" w:color="auto" w:fill="FFFFFF" w:themeFill="background1"/>
          </w:tcPr>
          <w:p w14:paraId="146A19E6" w14:textId="7DD825A5"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sz w:val="18"/>
                <w:szCs w:val="18"/>
              </w:rPr>
              <w:t>3</w:t>
            </w:r>
          </w:p>
        </w:tc>
        <w:tc>
          <w:tcPr>
            <w:tcW w:w="1666" w:type="dxa"/>
            <w:tcBorders>
              <w:bottom w:val="single" w:sz="18" w:space="0" w:color="B4C6E7" w:themeColor="accent1" w:themeTint="66"/>
            </w:tcBorders>
            <w:shd w:val="clear" w:color="auto" w:fill="FFFFFF" w:themeFill="background1"/>
          </w:tcPr>
          <w:p w14:paraId="4570474C" w14:textId="0D608817"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sz w:val="18"/>
                <w:szCs w:val="18"/>
              </w:rPr>
              <w:t>4</w:t>
            </w:r>
          </w:p>
        </w:tc>
        <w:tc>
          <w:tcPr>
            <w:tcW w:w="1417" w:type="dxa"/>
            <w:tcBorders>
              <w:bottom w:val="single" w:sz="18" w:space="0" w:color="B4C6E7" w:themeColor="accent1" w:themeTint="66"/>
            </w:tcBorders>
            <w:shd w:val="clear" w:color="auto" w:fill="FFFFFF" w:themeFill="background1"/>
          </w:tcPr>
          <w:p w14:paraId="7F6C1808" w14:textId="13089290"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sz w:val="18"/>
                <w:szCs w:val="18"/>
              </w:rPr>
              <w:t>5</w:t>
            </w:r>
          </w:p>
        </w:tc>
        <w:tc>
          <w:tcPr>
            <w:tcW w:w="1418" w:type="dxa"/>
            <w:tcBorders>
              <w:bottom w:val="single" w:sz="18" w:space="0" w:color="B4C6E7" w:themeColor="accent1" w:themeTint="66"/>
            </w:tcBorders>
            <w:shd w:val="clear" w:color="auto" w:fill="FFFFFF" w:themeFill="background1"/>
          </w:tcPr>
          <w:p w14:paraId="70E2DA8C" w14:textId="412EDE3C"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sz w:val="18"/>
                <w:szCs w:val="18"/>
              </w:rPr>
              <w:t>6</w:t>
            </w:r>
          </w:p>
        </w:tc>
        <w:tc>
          <w:tcPr>
            <w:tcW w:w="1440" w:type="dxa"/>
            <w:tcBorders>
              <w:bottom w:val="single" w:sz="18" w:space="0" w:color="B4C6E7" w:themeColor="accent1" w:themeTint="66"/>
            </w:tcBorders>
            <w:shd w:val="clear" w:color="auto" w:fill="FFFFFF" w:themeFill="background1"/>
          </w:tcPr>
          <w:p w14:paraId="49E71F93" w14:textId="1A93BDAC"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sz w:val="18"/>
                <w:szCs w:val="18"/>
              </w:rPr>
              <w:t>7</w:t>
            </w:r>
          </w:p>
        </w:tc>
      </w:tr>
      <w:tr w:rsidR="00C72819" w:rsidRPr="00CA2251" w14:paraId="2321E3C0" w14:textId="77777777" w:rsidTr="00E7490A">
        <w:tc>
          <w:tcPr>
            <w:tcW w:w="625" w:type="dxa"/>
          </w:tcPr>
          <w:p w14:paraId="52E73F16" w14:textId="7AE0D6D1" w:rsidR="00C72819" w:rsidRPr="00CA2251" w:rsidRDefault="00602E0B" w:rsidP="00D930B0">
            <w:pPr>
              <w:jc w:val="center"/>
              <w:rPr>
                <w:rFonts w:asciiTheme="minorHAnsi" w:hAnsiTheme="minorHAnsi" w:cstheme="minorHAnsi"/>
                <w:sz w:val="18"/>
                <w:szCs w:val="18"/>
              </w:rPr>
            </w:pPr>
            <w:r w:rsidRPr="00CA2251">
              <w:rPr>
                <w:rFonts w:asciiTheme="minorHAnsi" w:hAnsiTheme="minorHAnsi" w:cstheme="minorHAnsi"/>
                <w:sz w:val="18"/>
                <w:szCs w:val="18"/>
              </w:rPr>
              <w:t>1</w:t>
            </w:r>
          </w:p>
        </w:tc>
        <w:tc>
          <w:tcPr>
            <w:tcW w:w="1213" w:type="dxa"/>
            <w:vAlign w:val="center"/>
          </w:tcPr>
          <w:p w14:paraId="0C6C0071" w14:textId="77777777" w:rsidR="00C72819" w:rsidRPr="00CA2251" w:rsidRDefault="00C72819" w:rsidP="00D930B0">
            <w:pPr>
              <w:rPr>
                <w:rFonts w:asciiTheme="minorHAnsi" w:hAnsiTheme="minorHAnsi" w:cstheme="minorHAnsi"/>
                <w:sz w:val="18"/>
                <w:szCs w:val="18"/>
              </w:rPr>
            </w:pPr>
            <w:r w:rsidRPr="00CA2251">
              <w:rPr>
                <w:rFonts w:asciiTheme="minorHAnsi" w:hAnsiTheme="minorHAnsi" w:cstheme="minorHAnsi"/>
                <w:sz w:val="18"/>
                <w:szCs w:val="18"/>
              </w:rPr>
              <w:t>Šķelda</w:t>
            </w:r>
          </w:p>
        </w:tc>
        <w:tc>
          <w:tcPr>
            <w:tcW w:w="1666" w:type="dxa"/>
            <w:vAlign w:val="center"/>
          </w:tcPr>
          <w:p w14:paraId="2659B38A" w14:textId="36E76FB8" w:rsidR="00C72819" w:rsidRPr="00CA2251" w:rsidRDefault="00E7490A" w:rsidP="00E7490A">
            <w:pPr>
              <w:jc w:val="center"/>
              <w:rPr>
                <w:rFonts w:asciiTheme="minorHAnsi" w:hAnsiTheme="minorHAnsi" w:cstheme="minorHAnsi"/>
                <w:sz w:val="18"/>
                <w:szCs w:val="18"/>
              </w:rPr>
            </w:pPr>
            <w:r w:rsidRPr="00CA2251">
              <w:rPr>
                <w:rFonts w:asciiTheme="minorHAnsi" w:hAnsiTheme="minorHAnsi" w:cstheme="minorHAnsi"/>
                <w:sz w:val="18"/>
                <w:szCs w:val="18"/>
              </w:rPr>
              <w:t>48 548</w:t>
            </w:r>
          </w:p>
        </w:tc>
        <w:tc>
          <w:tcPr>
            <w:tcW w:w="1666" w:type="dxa"/>
            <w:vAlign w:val="center"/>
          </w:tcPr>
          <w:p w14:paraId="5A49695B" w14:textId="1034066E"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sz w:val="18"/>
                <w:szCs w:val="18"/>
              </w:rPr>
              <w:t>42 192</w:t>
            </w:r>
          </w:p>
        </w:tc>
        <w:tc>
          <w:tcPr>
            <w:tcW w:w="1417" w:type="dxa"/>
            <w:vAlign w:val="center"/>
          </w:tcPr>
          <w:p w14:paraId="4D5BB90D" w14:textId="411CED2C"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sz w:val="18"/>
                <w:szCs w:val="18"/>
              </w:rPr>
              <w:t>81</w:t>
            </w:r>
          </w:p>
        </w:tc>
        <w:tc>
          <w:tcPr>
            <w:tcW w:w="1418" w:type="dxa"/>
            <w:vAlign w:val="center"/>
          </w:tcPr>
          <w:p w14:paraId="52D6FE44" w14:textId="1F4D4DDF"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sz w:val="18"/>
                <w:szCs w:val="18"/>
              </w:rPr>
              <w:t>62</w:t>
            </w:r>
          </w:p>
        </w:tc>
        <w:tc>
          <w:tcPr>
            <w:tcW w:w="1440" w:type="dxa"/>
            <w:vAlign w:val="center"/>
          </w:tcPr>
          <w:p w14:paraId="1CE548AD" w14:textId="0A7D5EB8" w:rsidR="00C72819" w:rsidRPr="00CA2251" w:rsidRDefault="00E7490A" w:rsidP="00D930B0">
            <w:pPr>
              <w:jc w:val="center"/>
              <w:rPr>
                <w:rFonts w:asciiTheme="minorHAnsi" w:hAnsiTheme="minorHAnsi" w:cstheme="minorHAnsi"/>
                <w:sz w:val="18"/>
                <w:szCs w:val="18"/>
              </w:rPr>
            </w:pPr>
            <w:r w:rsidRPr="00CA2251">
              <w:rPr>
                <w:rFonts w:asciiTheme="minorHAnsi" w:hAnsiTheme="minorHAnsi" w:cstheme="minorHAnsi"/>
                <w:color w:val="000000"/>
                <w:sz w:val="18"/>
                <w:szCs w:val="18"/>
              </w:rPr>
              <w:t>3 249</w:t>
            </w:r>
          </w:p>
        </w:tc>
      </w:tr>
    </w:tbl>
    <w:p w14:paraId="41B9153B" w14:textId="3EE3F8FB"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Saskaņā ar Eiropas Komisijas DG Environment ziņojumu “Green taxation and other economic instruments Internalising environmental costs to make the polluter pay” (2021)</w:t>
      </w:r>
      <w:r w:rsidRPr="00CA2251">
        <w:rPr>
          <w:rStyle w:val="Vresatsauce"/>
          <w:rFonts w:asciiTheme="minorHAnsi" w:eastAsiaTheme="majorEastAsia" w:hAnsiTheme="minorHAnsi" w:cstheme="minorHAnsi"/>
          <w:sz w:val="22"/>
          <w:szCs w:val="22"/>
        </w:rPr>
        <w:footnoteReference w:id="24"/>
      </w:r>
      <w:r w:rsidRPr="00CA2251">
        <w:rPr>
          <w:rFonts w:asciiTheme="minorHAnsi" w:hAnsiTheme="minorHAnsi" w:cstheme="minorHAnsi"/>
          <w:sz w:val="22"/>
          <w:szCs w:val="22"/>
        </w:rPr>
        <w:t>,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 xml:space="preserve">daļiņu emisiju sociālekonomiskās izmaksas sabiedrībai ir 9,6 EUR/kg/gadā 2016. gada cenās. Indeksējot šo vērtību ar </w:t>
      </w:r>
      <w:r w:rsidRPr="00CA2251">
        <w:rPr>
          <w:rFonts w:asciiTheme="minorHAnsi" w:hAnsiTheme="minorHAnsi" w:cstheme="minorHAnsi"/>
          <w:sz w:val="22"/>
          <w:szCs w:val="22"/>
        </w:rPr>
        <w:lastRenderedPageBreak/>
        <w:t>vidējo algas pieaugumu Latvijā, var aplēst, ka 202</w:t>
      </w:r>
      <w:r w:rsidR="004851A4" w:rsidRPr="00CA2251">
        <w:rPr>
          <w:rFonts w:asciiTheme="minorHAnsi" w:hAnsiTheme="minorHAnsi" w:cstheme="minorHAnsi"/>
          <w:sz w:val="22"/>
          <w:szCs w:val="22"/>
        </w:rPr>
        <w:t>5</w:t>
      </w:r>
      <w:r w:rsidRPr="00CA2251">
        <w:rPr>
          <w:rFonts w:asciiTheme="minorHAnsi" w:hAnsiTheme="minorHAnsi" w:cstheme="minorHAnsi"/>
          <w:sz w:val="22"/>
          <w:szCs w:val="22"/>
        </w:rPr>
        <w:t>. gada cenās šīs izmaksas ir orientējoši 1</w:t>
      </w:r>
      <w:r w:rsidR="002164D2" w:rsidRPr="00CA2251">
        <w:rPr>
          <w:rFonts w:asciiTheme="minorHAnsi" w:hAnsiTheme="minorHAnsi" w:cstheme="minorHAnsi"/>
          <w:sz w:val="22"/>
          <w:szCs w:val="22"/>
        </w:rPr>
        <w:t>9</w:t>
      </w:r>
      <w:r w:rsidRPr="00CA2251">
        <w:rPr>
          <w:rFonts w:asciiTheme="minorHAnsi" w:hAnsiTheme="minorHAnsi" w:cstheme="minorHAnsi"/>
          <w:sz w:val="22"/>
          <w:szCs w:val="22"/>
        </w:rPr>
        <w:t>,</w:t>
      </w:r>
      <w:r w:rsidR="002164D2" w:rsidRPr="00CA2251">
        <w:rPr>
          <w:rFonts w:asciiTheme="minorHAnsi" w:hAnsiTheme="minorHAnsi" w:cstheme="minorHAnsi"/>
          <w:sz w:val="22"/>
          <w:szCs w:val="22"/>
        </w:rPr>
        <w:t>0</w:t>
      </w:r>
      <w:r w:rsidRPr="00CA2251">
        <w:rPr>
          <w:rFonts w:asciiTheme="minorHAnsi" w:hAnsiTheme="minorHAnsi" w:cstheme="minorHAnsi"/>
          <w:sz w:val="22"/>
          <w:szCs w:val="22"/>
        </w:rPr>
        <w:t xml:space="preserve"> EUR/kg/gadā</w:t>
      </w:r>
      <w:r w:rsidRPr="00CA2251">
        <w:rPr>
          <w:rStyle w:val="Vresatsauce"/>
          <w:rFonts w:asciiTheme="minorHAnsi" w:eastAsiaTheme="majorEastAsia" w:hAnsiTheme="minorHAnsi" w:cstheme="minorHAnsi"/>
          <w:sz w:val="22"/>
          <w:szCs w:val="22"/>
        </w:rPr>
        <w:footnoteReference w:id="25"/>
      </w:r>
      <w:r w:rsidRPr="00CA2251">
        <w:rPr>
          <w:rFonts w:asciiTheme="minorHAnsi" w:hAnsiTheme="minorHAnsi" w:cstheme="minorHAnsi"/>
          <w:sz w:val="22"/>
          <w:szCs w:val="22"/>
        </w:rPr>
        <w:t>. Saskaņā ar tabulā 1-</w:t>
      </w:r>
      <w:r w:rsidR="002164D2" w:rsidRPr="00CA2251">
        <w:rPr>
          <w:rFonts w:asciiTheme="minorHAnsi" w:hAnsiTheme="minorHAnsi" w:cstheme="minorHAnsi"/>
          <w:sz w:val="22"/>
          <w:szCs w:val="22"/>
        </w:rPr>
        <w:t>1</w:t>
      </w:r>
      <w:r w:rsidR="0044566D" w:rsidRPr="00CA2251">
        <w:rPr>
          <w:rFonts w:asciiTheme="minorHAnsi" w:hAnsiTheme="minorHAnsi" w:cstheme="minorHAnsi"/>
          <w:sz w:val="22"/>
          <w:szCs w:val="22"/>
        </w:rPr>
        <w:t>7</w:t>
      </w:r>
      <w:r w:rsidRPr="00CA2251">
        <w:rPr>
          <w:rFonts w:asciiTheme="minorHAnsi" w:hAnsiTheme="minorHAnsi" w:cstheme="minorHAnsi"/>
          <w:sz w:val="22"/>
          <w:szCs w:val="22"/>
        </w:rPr>
        <w:t xml:space="preserve"> veikto PM</w:t>
      </w:r>
      <w:r w:rsidRPr="00CA2251">
        <w:rPr>
          <w:rFonts w:asciiTheme="minorHAnsi" w:hAnsiTheme="minorHAnsi" w:cstheme="minorHAnsi"/>
          <w:sz w:val="22"/>
          <w:szCs w:val="22"/>
          <w:vertAlign w:val="subscript"/>
        </w:rPr>
        <w:t>2,5</w:t>
      </w:r>
      <w:r w:rsidRPr="00CA2251">
        <w:rPr>
          <w:rFonts w:asciiTheme="minorHAnsi" w:hAnsiTheme="minorHAnsi" w:cstheme="minorHAnsi"/>
          <w:sz w:val="22"/>
          <w:szCs w:val="22"/>
        </w:rPr>
        <w:t xml:space="preserve"> daļiņu emisiju samazinājuma aprēķinu ir aplēsts, ka Projekta rezultātā PM</w:t>
      </w:r>
      <w:r w:rsidRPr="00CA2251">
        <w:rPr>
          <w:rFonts w:asciiTheme="minorHAnsi" w:hAnsiTheme="minorHAnsi" w:cstheme="minorHAnsi"/>
          <w:sz w:val="22"/>
          <w:szCs w:val="22"/>
          <w:vertAlign w:val="subscript"/>
        </w:rPr>
        <w:t>2,5</w:t>
      </w:r>
      <w:r w:rsidRPr="00CA2251">
        <w:rPr>
          <w:rFonts w:asciiTheme="minorHAnsi" w:hAnsiTheme="minorHAnsi" w:cstheme="minorHAnsi"/>
          <w:sz w:val="22"/>
          <w:szCs w:val="22"/>
        </w:rPr>
        <w:t xml:space="preserve"> daļiņu emisijas samazināsies par </w:t>
      </w:r>
      <w:r w:rsidR="00E7490A" w:rsidRPr="00CA2251">
        <w:rPr>
          <w:rFonts w:asciiTheme="minorHAnsi" w:hAnsiTheme="minorHAnsi" w:cstheme="minorHAnsi"/>
          <w:sz w:val="22"/>
          <w:szCs w:val="22"/>
        </w:rPr>
        <w:t>3,3</w:t>
      </w:r>
      <w:r w:rsidRPr="00CA2251">
        <w:rPr>
          <w:rFonts w:asciiTheme="minorHAnsi" w:hAnsiTheme="minorHAnsi" w:cstheme="minorHAnsi"/>
          <w:sz w:val="22"/>
          <w:szCs w:val="22"/>
        </w:rPr>
        <w:t xml:space="preserve"> tonnām ik gadus</w:t>
      </w:r>
      <w:r w:rsidR="002164D2" w:rsidRPr="00CA2251">
        <w:rPr>
          <w:rFonts w:asciiTheme="minorHAnsi" w:hAnsiTheme="minorHAnsi" w:cstheme="minorHAnsi"/>
          <w:sz w:val="22"/>
          <w:szCs w:val="22"/>
        </w:rPr>
        <w:t>, kad būs realizēta visa FEA plānotā investīciju programma</w:t>
      </w:r>
      <w:r w:rsidRPr="00CA2251">
        <w:rPr>
          <w:rFonts w:asciiTheme="minorHAnsi" w:hAnsiTheme="minorHAnsi" w:cstheme="minorHAnsi"/>
          <w:sz w:val="22"/>
          <w:szCs w:val="22"/>
        </w:rPr>
        <w:t>.</w:t>
      </w:r>
    </w:p>
    <w:p w14:paraId="24AF4312" w14:textId="72BC5263" w:rsidR="00E7490A"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Projekta dzīves laikā tas nozīmē kopējo emisiju samazinājumu par </w:t>
      </w:r>
      <w:r w:rsidR="00CB626B">
        <w:rPr>
          <w:rFonts w:asciiTheme="minorHAnsi" w:hAnsiTheme="minorHAnsi" w:cstheme="minorHAnsi"/>
          <w:sz w:val="22"/>
          <w:szCs w:val="22"/>
        </w:rPr>
        <w:t>67</w:t>
      </w:r>
      <w:r w:rsidR="00E7490A" w:rsidRPr="00CA2251">
        <w:rPr>
          <w:rFonts w:asciiTheme="minorHAnsi" w:hAnsiTheme="minorHAnsi" w:cstheme="minorHAnsi"/>
          <w:sz w:val="22"/>
          <w:szCs w:val="22"/>
        </w:rPr>
        <w:t>,</w:t>
      </w:r>
      <w:r w:rsidR="00CB626B">
        <w:rPr>
          <w:rFonts w:asciiTheme="minorHAnsi" w:hAnsiTheme="minorHAnsi" w:cstheme="minorHAnsi"/>
          <w:sz w:val="22"/>
          <w:szCs w:val="22"/>
        </w:rPr>
        <w:t>2</w:t>
      </w:r>
      <w:r w:rsidRPr="00CA2251">
        <w:rPr>
          <w:rFonts w:asciiTheme="minorHAnsi" w:hAnsiTheme="minorHAnsi" w:cstheme="minorHAnsi"/>
          <w:sz w:val="22"/>
          <w:szCs w:val="22"/>
        </w:rPr>
        <w:t xml:space="preserve"> tonnām un to nediskontētā vērtība Projekta dzīves cikla laikā sasniegs </w:t>
      </w:r>
      <w:r w:rsidR="00E7490A" w:rsidRPr="00CA2251">
        <w:rPr>
          <w:rFonts w:asciiTheme="minorHAnsi" w:hAnsiTheme="minorHAnsi" w:cstheme="minorHAnsi"/>
          <w:sz w:val="22"/>
          <w:szCs w:val="22"/>
        </w:rPr>
        <w:t>1,</w:t>
      </w:r>
      <w:r w:rsidR="00CB626B">
        <w:rPr>
          <w:rFonts w:asciiTheme="minorHAnsi" w:hAnsiTheme="minorHAnsi" w:cstheme="minorHAnsi"/>
          <w:sz w:val="22"/>
          <w:szCs w:val="22"/>
        </w:rPr>
        <w:t>68</w:t>
      </w:r>
      <w:r w:rsidRPr="00CA2251">
        <w:rPr>
          <w:rFonts w:asciiTheme="minorHAnsi" w:hAnsiTheme="minorHAnsi" w:cstheme="minorHAnsi"/>
          <w:sz w:val="22"/>
          <w:szCs w:val="22"/>
        </w:rPr>
        <w:t xml:space="preserve"> milj. EUR.</w:t>
      </w:r>
      <w:r w:rsidR="00E7490A" w:rsidRPr="00CA2251">
        <w:rPr>
          <w:rFonts w:asciiTheme="minorHAnsi" w:hAnsiTheme="minorHAnsi" w:cstheme="minorHAnsi"/>
          <w:sz w:val="22"/>
          <w:szCs w:val="22"/>
        </w:rPr>
        <w:t xml:space="preserve"> </w:t>
      </w:r>
    </w:p>
    <w:p w14:paraId="74705185" w14:textId="40352869" w:rsidR="00C72819" w:rsidRPr="00CA2251" w:rsidRDefault="00E7490A"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Visi aprēķini sadalījumā pa gadiem ir pieejami FEA finanšu-sociālekonomiskās analīzes modelī elektroniskā formā. Šie aprēķini ir neatņemama šī FEA ziņojuma sastāvdaļa.</w:t>
      </w:r>
      <w:r w:rsidR="00C72819" w:rsidRPr="00CA2251">
        <w:rPr>
          <w:rFonts w:asciiTheme="minorHAnsi" w:hAnsiTheme="minorHAnsi" w:cstheme="minorHAnsi"/>
          <w:sz w:val="22"/>
          <w:szCs w:val="22"/>
        </w:rPr>
        <w:t xml:space="preserve"> </w:t>
      </w:r>
    </w:p>
    <w:p w14:paraId="13F45A66" w14:textId="77777777" w:rsidR="00C72819" w:rsidRPr="00CA2251" w:rsidRDefault="00C72819" w:rsidP="00A45822">
      <w:pPr>
        <w:spacing w:after="120"/>
        <w:jc w:val="both"/>
        <w:rPr>
          <w:rFonts w:asciiTheme="minorHAnsi" w:hAnsiTheme="minorHAnsi" w:cstheme="minorHAnsi"/>
          <w:sz w:val="22"/>
          <w:szCs w:val="22"/>
        </w:rPr>
      </w:pPr>
    </w:p>
    <w:p w14:paraId="203CB0EE" w14:textId="77777777" w:rsidR="00C72819" w:rsidRPr="00CA2251" w:rsidRDefault="00C72819" w:rsidP="00A45822">
      <w:pPr>
        <w:spacing w:after="120"/>
        <w:rPr>
          <w:rFonts w:asciiTheme="minorHAnsi" w:hAnsiTheme="minorHAnsi" w:cstheme="minorHAnsi"/>
          <w:sz w:val="22"/>
          <w:szCs w:val="22"/>
          <w:u w:val="single"/>
        </w:rPr>
      </w:pPr>
      <w:bookmarkStart w:id="88" w:name="_Toc161654714"/>
      <w:r w:rsidRPr="00CA2251">
        <w:rPr>
          <w:rFonts w:asciiTheme="minorHAnsi" w:hAnsiTheme="minorHAnsi" w:cstheme="minorHAnsi"/>
          <w:sz w:val="22"/>
          <w:szCs w:val="22"/>
          <w:u w:val="single"/>
        </w:rPr>
        <w:t>Slāpekļa dioksīda (NO</w:t>
      </w:r>
      <w:r w:rsidRPr="00CA2251">
        <w:rPr>
          <w:rFonts w:asciiTheme="minorHAnsi" w:hAnsiTheme="minorHAnsi" w:cstheme="minorHAnsi"/>
          <w:sz w:val="22"/>
          <w:szCs w:val="22"/>
          <w:u w:val="single"/>
          <w:vertAlign w:val="subscript"/>
        </w:rPr>
        <w:t>2</w:t>
      </w:r>
      <w:r w:rsidRPr="00CA2251">
        <w:rPr>
          <w:rFonts w:asciiTheme="minorHAnsi" w:hAnsiTheme="minorHAnsi" w:cstheme="minorHAnsi"/>
          <w:sz w:val="22"/>
          <w:szCs w:val="22"/>
          <w:u w:val="single"/>
        </w:rPr>
        <w:t>) emisiju samazinājums</w:t>
      </w:r>
      <w:bookmarkEnd w:id="88"/>
    </w:p>
    <w:p w14:paraId="535C64F0" w14:textId="3285B5AE"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Slāpekļa dioksīda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apmēri, kas rodas koksnes produktu sadedzināšanas rezultātā, var atšķirties atkarībā no vairākiem faktoriem, piemēram, koksnes veids un mitrums, sadedzināšanas tehnoloģijas un temperatūra, kā arī apstākļiem, kas ir saistīti ar gaisa attīrīšanas tehnoloģijām. </w:t>
      </w:r>
      <w:r w:rsidR="00810620" w:rsidRPr="00CA2251">
        <w:rPr>
          <w:rFonts w:asciiTheme="minorHAnsi" w:hAnsiTheme="minorHAnsi" w:cstheme="minorHAnsi"/>
          <w:sz w:val="22"/>
          <w:szCs w:val="22"/>
        </w:rPr>
        <w:t xml:space="preserve">Gulbenes CSS </w:t>
      </w:r>
      <w:r w:rsidRPr="00CA2251">
        <w:rPr>
          <w:rFonts w:asciiTheme="minorHAnsi" w:hAnsiTheme="minorHAnsi" w:cstheme="minorHAnsi"/>
          <w:sz w:val="22"/>
          <w:szCs w:val="22"/>
        </w:rPr>
        <w:t>nav tikuši veikti faktiskie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mērījumi. Šī iemesla dēļ FEA vajadzībām ir pieņemtas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vērtības, kas ir noteiktas MK noteikumu Nr. 17 1. pielikuma 1. tabulā “Emisijas faktori mazas jaudas sadedzināšanas iekārtām”.</w:t>
      </w:r>
    </w:p>
    <w:p w14:paraId="001031B8" w14:textId="1DB463CA" w:rsidR="00E7490A" w:rsidRPr="00CA2251" w:rsidRDefault="00E7490A"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Tabula 1-1</w:t>
      </w:r>
      <w:r w:rsidR="0044566D" w:rsidRPr="00CA2251">
        <w:rPr>
          <w:rFonts w:asciiTheme="minorHAnsi" w:hAnsiTheme="minorHAnsi" w:cstheme="minorHAnsi"/>
          <w:sz w:val="22"/>
          <w:szCs w:val="22"/>
        </w:rPr>
        <w:t>8</w:t>
      </w:r>
      <w:r w:rsidRPr="00CA2251">
        <w:rPr>
          <w:rFonts w:asciiTheme="minorHAnsi" w:hAnsiTheme="minorHAnsi" w:cstheme="minorHAnsi"/>
          <w:sz w:val="22"/>
          <w:szCs w:val="22"/>
        </w:rPr>
        <w:t xml:space="preserve"> norāda</w:t>
      </w:r>
      <w:r w:rsidR="005F7593" w:rsidRPr="00CA2251">
        <w:rPr>
          <w:rFonts w:asciiTheme="minorHAnsi" w:hAnsiTheme="minorHAnsi" w:cstheme="minorHAnsi"/>
          <w:sz w:val="22"/>
          <w:szCs w:val="22"/>
        </w:rPr>
        <w:t xml:space="preserve"> emisiju samazinājuma prognozi 2040. gadam, kad būs veikti visi nepieciešamie ieguldījumi CSS darbības optimizēšanā un ilgtspējas nodrošināšanā.</w:t>
      </w:r>
    </w:p>
    <w:p w14:paraId="1A993A29" w14:textId="78DCCBDA" w:rsidR="00C72819" w:rsidRPr="00CA2251" w:rsidRDefault="00C72819" w:rsidP="00C72819">
      <w:pPr>
        <w:pStyle w:val="Parakstszemobjekta"/>
        <w:keepNext/>
        <w:spacing w:after="0"/>
        <w:rPr>
          <w:rFonts w:asciiTheme="minorHAnsi" w:hAnsiTheme="minorHAnsi" w:cstheme="minorHAnsi"/>
          <w:sz w:val="22"/>
          <w:szCs w:val="22"/>
        </w:rPr>
      </w:pPr>
      <w:bookmarkStart w:id="89" w:name="_Toc163460077"/>
      <w:bookmarkStart w:id="90" w:name="_Toc188521574"/>
      <w:bookmarkStart w:id="91" w:name="_Toc202342017"/>
      <w:r w:rsidRPr="00CA2251">
        <w:rPr>
          <w:rFonts w:asciiTheme="minorHAnsi" w:hAnsiTheme="minorHAnsi" w:cstheme="minorHAnsi"/>
          <w:sz w:val="22"/>
          <w:szCs w:val="22"/>
        </w:rPr>
        <w:t>Tabula nr.</w:t>
      </w:r>
      <w:r w:rsidR="00810620" w:rsidRPr="00CA2251">
        <w:rPr>
          <w:rFonts w:asciiTheme="minorHAnsi" w:hAnsiTheme="minorHAnsi" w:cstheme="minorHAnsi"/>
          <w:sz w:val="22"/>
          <w:szCs w:val="22"/>
        </w:rPr>
        <w:fldChar w:fldCharType="begin"/>
      </w:r>
      <w:r w:rsidR="00810620" w:rsidRPr="00CA2251">
        <w:rPr>
          <w:rFonts w:asciiTheme="minorHAnsi" w:hAnsiTheme="minorHAnsi" w:cstheme="minorHAnsi"/>
          <w:sz w:val="22"/>
          <w:szCs w:val="22"/>
        </w:rPr>
        <w:instrText xml:space="preserve"> STYLEREF 1 \s </w:instrText>
      </w:r>
      <w:r w:rsidR="00810620"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00810620"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00810620" w:rsidRPr="00CA2251">
        <w:rPr>
          <w:rFonts w:asciiTheme="minorHAnsi" w:hAnsiTheme="minorHAnsi" w:cstheme="minorHAnsi"/>
          <w:sz w:val="22"/>
          <w:szCs w:val="22"/>
        </w:rPr>
        <w:fldChar w:fldCharType="begin"/>
      </w:r>
      <w:r w:rsidR="00810620" w:rsidRPr="00CA2251">
        <w:rPr>
          <w:rFonts w:asciiTheme="minorHAnsi" w:hAnsiTheme="minorHAnsi" w:cstheme="minorHAnsi"/>
          <w:sz w:val="22"/>
          <w:szCs w:val="22"/>
        </w:rPr>
        <w:instrText xml:space="preserve"> SEQ Tabula \* ARABIC \s 1 </w:instrText>
      </w:r>
      <w:r w:rsidR="00810620"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18</w:t>
      </w:r>
      <w:r w:rsidR="00810620"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NO</w:t>
      </w:r>
      <w:r w:rsidRPr="00CA2251">
        <w:rPr>
          <w:rFonts w:asciiTheme="minorHAnsi" w:hAnsiTheme="minorHAnsi" w:cstheme="minorHAnsi"/>
          <w:sz w:val="22"/>
          <w:szCs w:val="22"/>
          <w:vertAlign w:val="subscript"/>
        </w:rPr>
        <w:t xml:space="preserve">2 </w:t>
      </w:r>
      <w:r w:rsidRPr="00CA2251">
        <w:rPr>
          <w:rFonts w:asciiTheme="minorHAnsi" w:hAnsiTheme="minorHAnsi" w:cstheme="minorHAnsi"/>
          <w:sz w:val="22"/>
          <w:szCs w:val="22"/>
        </w:rPr>
        <w:t>emisiju samazinājum</w:t>
      </w:r>
      <w:r w:rsidR="00737687" w:rsidRPr="00CA2251">
        <w:rPr>
          <w:rFonts w:asciiTheme="minorHAnsi" w:hAnsiTheme="minorHAnsi" w:cstheme="minorHAnsi"/>
          <w:sz w:val="22"/>
          <w:szCs w:val="22"/>
        </w:rPr>
        <w:t>a</w:t>
      </w:r>
      <w:r w:rsidRPr="00CA2251">
        <w:rPr>
          <w:rFonts w:asciiTheme="minorHAnsi" w:hAnsiTheme="minorHAnsi" w:cstheme="minorHAnsi"/>
          <w:sz w:val="22"/>
          <w:szCs w:val="22"/>
        </w:rPr>
        <w:t xml:space="preserve"> (kg/gadā) </w:t>
      </w:r>
      <w:bookmarkEnd w:id="89"/>
      <w:bookmarkEnd w:id="90"/>
      <w:r w:rsidR="00737687" w:rsidRPr="00CA2251">
        <w:rPr>
          <w:rFonts w:asciiTheme="minorHAnsi" w:hAnsiTheme="minorHAnsi" w:cstheme="minorHAnsi"/>
          <w:sz w:val="22"/>
          <w:szCs w:val="22"/>
        </w:rPr>
        <w:t xml:space="preserve">prognoze </w:t>
      </w:r>
      <w:r w:rsidR="00FC6C40" w:rsidRPr="00CA2251">
        <w:rPr>
          <w:rFonts w:asciiTheme="minorHAnsi" w:hAnsiTheme="minorHAnsi" w:cstheme="minorHAnsi"/>
          <w:sz w:val="22"/>
          <w:szCs w:val="22"/>
        </w:rPr>
        <w:t>Gulbenes CSS</w:t>
      </w:r>
      <w:r w:rsidRPr="00CA2251">
        <w:rPr>
          <w:rFonts w:asciiTheme="minorHAnsi" w:hAnsiTheme="minorHAnsi" w:cstheme="minorHAnsi"/>
          <w:sz w:val="22"/>
          <w:szCs w:val="22"/>
        </w:rPr>
        <w:t xml:space="preserve"> </w:t>
      </w:r>
      <w:r w:rsidR="00E7490A" w:rsidRPr="00CA2251">
        <w:rPr>
          <w:rFonts w:asciiTheme="minorHAnsi" w:hAnsiTheme="minorHAnsi" w:cstheme="minorHAnsi"/>
          <w:sz w:val="22"/>
          <w:szCs w:val="22"/>
        </w:rPr>
        <w:t>2040. gadam</w:t>
      </w:r>
      <w:bookmarkEnd w:id="91"/>
    </w:p>
    <w:tbl>
      <w:tblPr>
        <w:tblStyle w:val="Reatabula"/>
        <w:tblW w:w="9355"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535"/>
        <w:gridCol w:w="1161"/>
        <w:gridCol w:w="1804"/>
        <w:gridCol w:w="1805"/>
        <w:gridCol w:w="1395"/>
        <w:gridCol w:w="1395"/>
        <w:gridCol w:w="1260"/>
      </w:tblGrid>
      <w:tr w:rsidR="00C72819" w:rsidRPr="00CA2251" w14:paraId="185EE15C" w14:textId="77777777" w:rsidTr="005F7593">
        <w:trPr>
          <w:tblHeader/>
        </w:trPr>
        <w:tc>
          <w:tcPr>
            <w:tcW w:w="535" w:type="dxa"/>
            <w:vMerge w:val="restart"/>
            <w:shd w:val="clear" w:color="auto" w:fill="FFFFFF" w:themeFill="background1"/>
            <w:vAlign w:val="center"/>
          </w:tcPr>
          <w:p w14:paraId="0358EAC0"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b/>
                <w:bCs/>
                <w:sz w:val="18"/>
                <w:szCs w:val="18"/>
              </w:rPr>
              <w:t>Nr.</w:t>
            </w:r>
          </w:p>
        </w:tc>
        <w:tc>
          <w:tcPr>
            <w:tcW w:w="1161" w:type="dxa"/>
            <w:vMerge w:val="restart"/>
            <w:shd w:val="clear" w:color="auto" w:fill="FFFFFF" w:themeFill="background1"/>
            <w:vAlign w:val="center"/>
          </w:tcPr>
          <w:p w14:paraId="05326F8A" w14:textId="77777777" w:rsidR="00C72819" w:rsidRPr="00CA2251" w:rsidRDefault="00C72819"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Kurināmais materiāls</w:t>
            </w:r>
          </w:p>
        </w:tc>
        <w:tc>
          <w:tcPr>
            <w:tcW w:w="3609" w:type="dxa"/>
            <w:gridSpan w:val="2"/>
            <w:shd w:val="clear" w:color="auto" w:fill="FFFFFF" w:themeFill="background1"/>
            <w:vAlign w:val="center"/>
          </w:tcPr>
          <w:p w14:paraId="7AEDC5EA" w14:textId="77777777" w:rsidR="00C72819" w:rsidRPr="00CA2251" w:rsidRDefault="00C72819"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Apkures vajadzībām izmantotie materiāli (MWh/gadā) pēc augstākās siltumspējas</w:t>
            </w:r>
          </w:p>
        </w:tc>
        <w:tc>
          <w:tcPr>
            <w:tcW w:w="2790" w:type="dxa"/>
            <w:gridSpan w:val="2"/>
            <w:shd w:val="clear" w:color="auto" w:fill="FFFFFF" w:themeFill="background1"/>
            <w:vAlign w:val="center"/>
          </w:tcPr>
          <w:p w14:paraId="0ECE9879" w14:textId="77777777" w:rsidR="00C72819" w:rsidRPr="00CA2251" w:rsidRDefault="00C72819"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NO</w:t>
            </w:r>
            <w:r w:rsidRPr="00CA2251">
              <w:rPr>
                <w:rFonts w:asciiTheme="minorHAnsi" w:hAnsiTheme="minorHAnsi" w:cstheme="minorHAnsi"/>
                <w:b/>
                <w:bCs/>
                <w:sz w:val="18"/>
                <w:szCs w:val="18"/>
                <w:vertAlign w:val="subscript"/>
              </w:rPr>
              <w:t>2</w:t>
            </w:r>
            <w:r w:rsidRPr="00CA2251">
              <w:rPr>
                <w:rFonts w:asciiTheme="minorHAnsi" w:hAnsiTheme="minorHAnsi" w:cstheme="minorHAnsi"/>
                <w:b/>
                <w:bCs/>
                <w:sz w:val="18"/>
                <w:szCs w:val="18"/>
              </w:rPr>
              <w:t xml:space="preserve"> emisiju faktors (mg/MJ)</w:t>
            </w:r>
          </w:p>
        </w:tc>
        <w:tc>
          <w:tcPr>
            <w:tcW w:w="1260" w:type="dxa"/>
            <w:vMerge w:val="restart"/>
            <w:shd w:val="clear" w:color="auto" w:fill="FFFFFF" w:themeFill="background1"/>
            <w:vAlign w:val="center"/>
          </w:tcPr>
          <w:p w14:paraId="26BC142E" w14:textId="77777777" w:rsidR="00C72819" w:rsidRPr="00CA2251" w:rsidRDefault="00C72819" w:rsidP="00D930B0">
            <w:pPr>
              <w:jc w:val="center"/>
              <w:rPr>
                <w:rFonts w:asciiTheme="minorHAnsi" w:hAnsiTheme="minorHAnsi" w:cstheme="minorHAnsi"/>
                <w:b/>
                <w:bCs/>
                <w:sz w:val="18"/>
                <w:szCs w:val="18"/>
              </w:rPr>
            </w:pPr>
            <w:r w:rsidRPr="00CA2251">
              <w:rPr>
                <w:rFonts w:asciiTheme="minorHAnsi" w:hAnsiTheme="minorHAnsi" w:cstheme="minorHAnsi"/>
                <w:b/>
                <w:bCs/>
                <w:sz w:val="18"/>
                <w:szCs w:val="18"/>
              </w:rPr>
              <w:t>NO</w:t>
            </w:r>
            <w:r w:rsidRPr="00CA2251">
              <w:rPr>
                <w:rFonts w:asciiTheme="minorHAnsi" w:hAnsiTheme="minorHAnsi" w:cstheme="minorHAnsi"/>
                <w:b/>
                <w:bCs/>
                <w:sz w:val="18"/>
                <w:szCs w:val="18"/>
                <w:vertAlign w:val="subscript"/>
              </w:rPr>
              <w:t>2</w:t>
            </w:r>
            <w:r w:rsidRPr="00CA2251">
              <w:rPr>
                <w:rFonts w:asciiTheme="minorHAnsi" w:hAnsiTheme="minorHAnsi" w:cstheme="minorHAnsi"/>
                <w:b/>
                <w:bCs/>
                <w:sz w:val="18"/>
                <w:szCs w:val="18"/>
              </w:rPr>
              <w:t xml:space="preserve"> emisiju ietaupījums gadā (kg)</w:t>
            </w:r>
          </w:p>
        </w:tc>
      </w:tr>
      <w:tr w:rsidR="00737687" w:rsidRPr="00CA2251" w14:paraId="3FD965E7" w14:textId="77777777" w:rsidTr="005F7593">
        <w:trPr>
          <w:tblHeader/>
        </w:trPr>
        <w:tc>
          <w:tcPr>
            <w:tcW w:w="535" w:type="dxa"/>
            <w:vMerge/>
            <w:shd w:val="clear" w:color="auto" w:fill="FFFFFF" w:themeFill="background1"/>
            <w:vAlign w:val="center"/>
          </w:tcPr>
          <w:p w14:paraId="0AF84630" w14:textId="77777777" w:rsidR="00737687" w:rsidRPr="00CA2251" w:rsidRDefault="00737687" w:rsidP="00737687">
            <w:pPr>
              <w:jc w:val="center"/>
              <w:rPr>
                <w:rFonts w:asciiTheme="minorHAnsi" w:hAnsiTheme="minorHAnsi" w:cstheme="minorHAnsi"/>
                <w:b/>
                <w:bCs/>
                <w:sz w:val="18"/>
                <w:szCs w:val="18"/>
              </w:rPr>
            </w:pPr>
          </w:p>
        </w:tc>
        <w:tc>
          <w:tcPr>
            <w:tcW w:w="1161" w:type="dxa"/>
            <w:vMerge/>
            <w:shd w:val="clear" w:color="auto" w:fill="FFFFFF" w:themeFill="background1"/>
            <w:vAlign w:val="center"/>
          </w:tcPr>
          <w:p w14:paraId="71A96904" w14:textId="77777777" w:rsidR="00737687" w:rsidRPr="00CA2251" w:rsidRDefault="00737687" w:rsidP="00737687">
            <w:pPr>
              <w:jc w:val="center"/>
              <w:rPr>
                <w:rFonts w:asciiTheme="minorHAnsi" w:hAnsiTheme="minorHAnsi" w:cstheme="minorHAnsi"/>
                <w:b/>
                <w:bCs/>
                <w:sz w:val="18"/>
                <w:szCs w:val="18"/>
              </w:rPr>
            </w:pPr>
          </w:p>
        </w:tc>
        <w:tc>
          <w:tcPr>
            <w:tcW w:w="1804" w:type="dxa"/>
            <w:shd w:val="clear" w:color="auto" w:fill="FFFFFF" w:themeFill="background1"/>
            <w:vAlign w:val="center"/>
          </w:tcPr>
          <w:p w14:paraId="0B2EA688" w14:textId="28FFAB02"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 xml:space="preserve">Bāzes attīstības scenārijs </w:t>
            </w:r>
          </w:p>
        </w:tc>
        <w:tc>
          <w:tcPr>
            <w:tcW w:w="1805" w:type="dxa"/>
            <w:shd w:val="clear" w:color="auto" w:fill="FFFFFF" w:themeFill="background1"/>
            <w:vAlign w:val="center"/>
          </w:tcPr>
          <w:p w14:paraId="17B76E6C" w14:textId="65568DB7"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Attīstības scenārijs ar privāto partneri</w:t>
            </w:r>
          </w:p>
        </w:tc>
        <w:tc>
          <w:tcPr>
            <w:tcW w:w="1395" w:type="dxa"/>
            <w:shd w:val="clear" w:color="auto" w:fill="FFFFFF" w:themeFill="background1"/>
            <w:vAlign w:val="center"/>
          </w:tcPr>
          <w:p w14:paraId="7313F5DB" w14:textId="219C46FF"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 xml:space="preserve">Bāzes attīstības scenārijs </w:t>
            </w:r>
          </w:p>
        </w:tc>
        <w:tc>
          <w:tcPr>
            <w:tcW w:w="1395" w:type="dxa"/>
            <w:shd w:val="clear" w:color="auto" w:fill="FFFFFF" w:themeFill="background1"/>
            <w:vAlign w:val="center"/>
          </w:tcPr>
          <w:p w14:paraId="5FCBBD7B" w14:textId="0D224EDE"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Attīstības scenārijs ar privāto partneri</w:t>
            </w:r>
          </w:p>
        </w:tc>
        <w:tc>
          <w:tcPr>
            <w:tcW w:w="1260" w:type="dxa"/>
            <w:vMerge/>
            <w:shd w:val="clear" w:color="auto" w:fill="FFFFFF" w:themeFill="background1"/>
            <w:vAlign w:val="center"/>
          </w:tcPr>
          <w:p w14:paraId="2630F951" w14:textId="77777777" w:rsidR="00737687" w:rsidRPr="00CA2251" w:rsidRDefault="00737687" w:rsidP="00737687">
            <w:pPr>
              <w:jc w:val="center"/>
              <w:rPr>
                <w:rFonts w:asciiTheme="minorHAnsi" w:hAnsiTheme="minorHAnsi" w:cstheme="minorHAnsi"/>
                <w:b/>
                <w:bCs/>
                <w:sz w:val="18"/>
                <w:szCs w:val="18"/>
              </w:rPr>
            </w:pPr>
          </w:p>
        </w:tc>
      </w:tr>
      <w:tr w:rsidR="005F7593" w:rsidRPr="00CA2251" w14:paraId="447FF2AB" w14:textId="77777777" w:rsidTr="005F7593">
        <w:trPr>
          <w:trHeight w:val="215"/>
          <w:tblHeader/>
        </w:trPr>
        <w:tc>
          <w:tcPr>
            <w:tcW w:w="535" w:type="dxa"/>
            <w:tcBorders>
              <w:bottom w:val="single" w:sz="18" w:space="0" w:color="B4C6E7" w:themeColor="accent1" w:themeTint="66"/>
            </w:tcBorders>
            <w:shd w:val="clear" w:color="auto" w:fill="FFFFFF" w:themeFill="background1"/>
            <w:vAlign w:val="center"/>
          </w:tcPr>
          <w:p w14:paraId="122721B8" w14:textId="77777777"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1</w:t>
            </w:r>
          </w:p>
        </w:tc>
        <w:tc>
          <w:tcPr>
            <w:tcW w:w="1161" w:type="dxa"/>
            <w:tcBorders>
              <w:bottom w:val="single" w:sz="18" w:space="0" w:color="B4C6E7" w:themeColor="accent1" w:themeTint="66"/>
            </w:tcBorders>
            <w:shd w:val="clear" w:color="auto" w:fill="FFFFFF" w:themeFill="background1"/>
          </w:tcPr>
          <w:p w14:paraId="0245384F" w14:textId="64694EC9"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2</w:t>
            </w:r>
          </w:p>
        </w:tc>
        <w:tc>
          <w:tcPr>
            <w:tcW w:w="1804" w:type="dxa"/>
            <w:tcBorders>
              <w:bottom w:val="single" w:sz="18" w:space="0" w:color="B4C6E7" w:themeColor="accent1" w:themeTint="66"/>
            </w:tcBorders>
            <w:shd w:val="clear" w:color="auto" w:fill="FFFFFF" w:themeFill="background1"/>
          </w:tcPr>
          <w:p w14:paraId="348DE579" w14:textId="1E1DB39A"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3</w:t>
            </w:r>
          </w:p>
        </w:tc>
        <w:tc>
          <w:tcPr>
            <w:tcW w:w="1805" w:type="dxa"/>
            <w:tcBorders>
              <w:bottom w:val="single" w:sz="18" w:space="0" w:color="B4C6E7" w:themeColor="accent1" w:themeTint="66"/>
            </w:tcBorders>
            <w:shd w:val="clear" w:color="auto" w:fill="FFFFFF" w:themeFill="background1"/>
          </w:tcPr>
          <w:p w14:paraId="42A92455" w14:textId="65EB193B"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4</w:t>
            </w:r>
          </w:p>
        </w:tc>
        <w:tc>
          <w:tcPr>
            <w:tcW w:w="1395" w:type="dxa"/>
            <w:tcBorders>
              <w:bottom w:val="single" w:sz="18" w:space="0" w:color="B4C6E7" w:themeColor="accent1" w:themeTint="66"/>
            </w:tcBorders>
            <w:shd w:val="clear" w:color="auto" w:fill="FFFFFF" w:themeFill="background1"/>
          </w:tcPr>
          <w:p w14:paraId="6DE3A565" w14:textId="42DCCF48"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5</w:t>
            </w:r>
          </w:p>
        </w:tc>
        <w:tc>
          <w:tcPr>
            <w:tcW w:w="1395" w:type="dxa"/>
            <w:tcBorders>
              <w:bottom w:val="single" w:sz="18" w:space="0" w:color="B4C6E7" w:themeColor="accent1" w:themeTint="66"/>
            </w:tcBorders>
            <w:shd w:val="clear" w:color="auto" w:fill="FFFFFF" w:themeFill="background1"/>
          </w:tcPr>
          <w:p w14:paraId="514D0FB2" w14:textId="672D48D6"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6</w:t>
            </w:r>
          </w:p>
        </w:tc>
        <w:tc>
          <w:tcPr>
            <w:tcW w:w="1260" w:type="dxa"/>
            <w:tcBorders>
              <w:bottom w:val="single" w:sz="18" w:space="0" w:color="B4C6E7" w:themeColor="accent1" w:themeTint="66"/>
            </w:tcBorders>
            <w:shd w:val="clear" w:color="auto" w:fill="FFFFFF" w:themeFill="background1"/>
          </w:tcPr>
          <w:p w14:paraId="1460112F" w14:textId="51E60071"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7</w:t>
            </w:r>
          </w:p>
        </w:tc>
      </w:tr>
      <w:tr w:rsidR="005F7593" w:rsidRPr="00CA2251" w14:paraId="4E7A297C" w14:textId="77777777" w:rsidTr="005F7593">
        <w:tc>
          <w:tcPr>
            <w:tcW w:w="535" w:type="dxa"/>
          </w:tcPr>
          <w:p w14:paraId="2563E72F" w14:textId="2BFA1A86"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1</w:t>
            </w:r>
          </w:p>
        </w:tc>
        <w:tc>
          <w:tcPr>
            <w:tcW w:w="1161" w:type="dxa"/>
            <w:vAlign w:val="center"/>
          </w:tcPr>
          <w:p w14:paraId="04A8BA56" w14:textId="77777777" w:rsidR="005F7593" w:rsidRPr="00CA2251" w:rsidRDefault="005F7593" w:rsidP="005F7593">
            <w:pPr>
              <w:rPr>
                <w:rFonts w:asciiTheme="minorHAnsi" w:hAnsiTheme="minorHAnsi" w:cstheme="minorHAnsi"/>
                <w:sz w:val="18"/>
                <w:szCs w:val="18"/>
              </w:rPr>
            </w:pPr>
            <w:r w:rsidRPr="00CA2251">
              <w:rPr>
                <w:rFonts w:asciiTheme="minorHAnsi" w:hAnsiTheme="minorHAnsi" w:cstheme="minorHAnsi"/>
                <w:sz w:val="18"/>
                <w:szCs w:val="18"/>
              </w:rPr>
              <w:t>Šķelda</w:t>
            </w:r>
          </w:p>
        </w:tc>
        <w:tc>
          <w:tcPr>
            <w:tcW w:w="1804" w:type="dxa"/>
            <w:vAlign w:val="center"/>
          </w:tcPr>
          <w:p w14:paraId="58013AED" w14:textId="6D97000F"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48 548</w:t>
            </w:r>
          </w:p>
        </w:tc>
        <w:tc>
          <w:tcPr>
            <w:tcW w:w="1805" w:type="dxa"/>
            <w:vAlign w:val="center"/>
          </w:tcPr>
          <w:p w14:paraId="423E6D17" w14:textId="54EA243A" w:rsidR="005F7593" w:rsidRPr="00CA2251" w:rsidRDefault="005F7593" w:rsidP="005F7593">
            <w:pPr>
              <w:jc w:val="center"/>
              <w:rPr>
                <w:rFonts w:asciiTheme="minorHAnsi" w:hAnsiTheme="minorHAnsi" w:cstheme="minorHAnsi"/>
                <w:color w:val="000000"/>
                <w:sz w:val="18"/>
                <w:szCs w:val="18"/>
              </w:rPr>
            </w:pPr>
            <w:r w:rsidRPr="00CA2251">
              <w:rPr>
                <w:rFonts w:asciiTheme="minorHAnsi" w:hAnsiTheme="minorHAnsi" w:cstheme="minorHAnsi"/>
                <w:sz w:val="18"/>
                <w:szCs w:val="18"/>
              </w:rPr>
              <w:t>42 192</w:t>
            </w:r>
          </w:p>
        </w:tc>
        <w:tc>
          <w:tcPr>
            <w:tcW w:w="1395" w:type="dxa"/>
            <w:vAlign w:val="center"/>
          </w:tcPr>
          <w:p w14:paraId="6FEBE0C5" w14:textId="1FE61EB6"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264</w:t>
            </w:r>
          </w:p>
        </w:tc>
        <w:tc>
          <w:tcPr>
            <w:tcW w:w="1395" w:type="dxa"/>
            <w:vAlign w:val="center"/>
          </w:tcPr>
          <w:p w14:paraId="471AE877" w14:textId="393E4E7B"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203</w:t>
            </w:r>
          </w:p>
        </w:tc>
        <w:tc>
          <w:tcPr>
            <w:tcW w:w="1260" w:type="dxa"/>
            <w:vAlign w:val="center"/>
          </w:tcPr>
          <w:p w14:paraId="6E5503A8" w14:textId="63B93F16" w:rsidR="005F7593" w:rsidRPr="00CA2251" w:rsidRDefault="005F7593" w:rsidP="005F7593">
            <w:pPr>
              <w:jc w:val="center"/>
              <w:rPr>
                <w:rFonts w:asciiTheme="minorHAnsi" w:hAnsiTheme="minorHAnsi" w:cstheme="minorHAnsi"/>
                <w:sz w:val="18"/>
                <w:szCs w:val="18"/>
              </w:rPr>
            </w:pPr>
            <w:r w:rsidRPr="00CA2251">
              <w:rPr>
                <w:rFonts w:asciiTheme="minorHAnsi" w:hAnsiTheme="minorHAnsi" w:cstheme="minorHAnsi"/>
                <w:sz w:val="18"/>
                <w:szCs w:val="18"/>
              </w:rPr>
              <w:t>15 306</w:t>
            </w:r>
          </w:p>
        </w:tc>
      </w:tr>
    </w:tbl>
    <w:p w14:paraId="7B4ABBB9" w14:textId="37277E89"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Saskaņā ar tabulā Nr. 1-</w:t>
      </w:r>
      <w:r w:rsidR="00810620" w:rsidRPr="00CA2251">
        <w:rPr>
          <w:rFonts w:asciiTheme="minorHAnsi" w:hAnsiTheme="minorHAnsi" w:cstheme="minorHAnsi"/>
          <w:sz w:val="22"/>
          <w:szCs w:val="22"/>
        </w:rPr>
        <w:t>1</w:t>
      </w:r>
      <w:r w:rsidR="0044566D" w:rsidRPr="00CA2251">
        <w:rPr>
          <w:rFonts w:asciiTheme="minorHAnsi" w:hAnsiTheme="minorHAnsi" w:cstheme="minorHAnsi"/>
          <w:sz w:val="22"/>
          <w:szCs w:val="22"/>
        </w:rPr>
        <w:t>8</w:t>
      </w:r>
      <w:r w:rsidRPr="00CA2251">
        <w:rPr>
          <w:rFonts w:asciiTheme="minorHAnsi" w:hAnsiTheme="minorHAnsi" w:cstheme="minorHAnsi"/>
          <w:sz w:val="22"/>
          <w:szCs w:val="22"/>
        </w:rPr>
        <w:t xml:space="preserve"> veikto aplēsi kopējais maksimālais iespējamais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apmēra samazinājums ir plānots aptuveni </w:t>
      </w:r>
      <w:r w:rsidR="005F7593" w:rsidRPr="00CA2251">
        <w:rPr>
          <w:rFonts w:asciiTheme="minorHAnsi" w:hAnsiTheme="minorHAnsi" w:cstheme="minorHAnsi"/>
          <w:sz w:val="22"/>
          <w:szCs w:val="22"/>
        </w:rPr>
        <w:t>17,8</w:t>
      </w:r>
      <w:r w:rsidRPr="00CA2251">
        <w:rPr>
          <w:rFonts w:asciiTheme="minorHAnsi" w:hAnsiTheme="minorHAnsi" w:cstheme="minorHAnsi"/>
          <w:sz w:val="22"/>
          <w:szCs w:val="22"/>
        </w:rPr>
        <w:t xml:space="preserve"> tonnu apmērā fāzē </w:t>
      </w:r>
      <w:r w:rsidR="005F7593" w:rsidRPr="00CA2251">
        <w:rPr>
          <w:rFonts w:asciiTheme="minorHAnsi" w:hAnsiTheme="minorHAnsi" w:cstheme="minorHAnsi"/>
          <w:sz w:val="22"/>
          <w:szCs w:val="22"/>
        </w:rPr>
        <w:t xml:space="preserve">uzreiz </w:t>
      </w:r>
      <w:r w:rsidRPr="00CA2251">
        <w:rPr>
          <w:rFonts w:asciiTheme="minorHAnsi" w:hAnsiTheme="minorHAnsi" w:cstheme="minorHAnsi"/>
          <w:sz w:val="22"/>
          <w:szCs w:val="22"/>
        </w:rPr>
        <w:t>pēc Projekta ieviešanas</w:t>
      </w:r>
      <w:r w:rsidR="005F7593" w:rsidRPr="00CA2251">
        <w:rPr>
          <w:rFonts w:asciiTheme="minorHAnsi" w:hAnsiTheme="minorHAnsi" w:cstheme="minorHAnsi"/>
          <w:sz w:val="22"/>
          <w:szCs w:val="22"/>
        </w:rPr>
        <w:t>, kad tiks izbūvēta jaunā katlu māja Nākotnes ielā 7</w:t>
      </w:r>
      <w:r w:rsidRPr="00CA2251">
        <w:rPr>
          <w:rFonts w:asciiTheme="minorHAnsi" w:hAnsiTheme="minorHAnsi" w:cstheme="minorHAnsi"/>
          <w:sz w:val="22"/>
          <w:szCs w:val="22"/>
        </w:rPr>
        <w:t>. Tādējādi, kopējās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emisijas Latvijā samazināsies par </w:t>
      </w:r>
      <w:r w:rsidR="005F7593" w:rsidRPr="00CA2251">
        <w:rPr>
          <w:rFonts w:asciiTheme="minorHAnsi" w:hAnsiTheme="minorHAnsi" w:cstheme="minorHAnsi"/>
          <w:sz w:val="22"/>
          <w:szCs w:val="22"/>
        </w:rPr>
        <w:t>5,52</w:t>
      </w:r>
      <w:r w:rsidRPr="00CA2251">
        <w:rPr>
          <w:rFonts w:asciiTheme="minorHAnsi" w:hAnsiTheme="minorHAnsi" w:cstheme="minorHAnsi"/>
          <w:sz w:val="22"/>
          <w:szCs w:val="22"/>
        </w:rPr>
        <w:t>*10</w:t>
      </w:r>
      <w:r w:rsidRPr="00CA2251">
        <w:rPr>
          <w:rFonts w:asciiTheme="minorHAnsi" w:hAnsiTheme="minorHAnsi" w:cstheme="minorHAnsi"/>
          <w:sz w:val="22"/>
          <w:szCs w:val="22"/>
          <w:vertAlign w:val="superscript"/>
        </w:rPr>
        <w:t>-3</w:t>
      </w:r>
      <w:r w:rsidRPr="00CA2251">
        <w:rPr>
          <w:rFonts w:asciiTheme="minorHAnsi" w:hAnsiTheme="minorHAnsi" w:cstheme="minorHAnsi"/>
          <w:sz w:val="22"/>
          <w:szCs w:val="22"/>
        </w:rPr>
        <w:t xml:space="preserve">% salīdzinājumā ar scenāriju BEZ Projekta (pieņemot, ka situācija BEZ Projekta ir </w:t>
      </w:r>
      <w:r w:rsidR="00514056" w:rsidRPr="00CA2251">
        <w:rPr>
          <w:rFonts w:asciiTheme="minorHAnsi" w:hAnsiTheme="minorHAnsi" w:cstheme="minorHAnsi"/>
          <w:sz w:val="22"/>
          <w:szCs w:val="22"/>
        </w:rPr>
        <w:t>32 700</w:t>
      </w:r>
      <w:r w:rsidRPr="00CA2251">
        <w:rPr>
          <w:rFonts w:asciiTheme="minorHAnsi" w:hAnsiTheme="minorHAnsi" w:cstheme="minorHAnsi"/>
          <w:sz w:val="22"/>
          <w:szCs w:val="22"/>
        </w:rPr>
        <w:t xml:space="preserve"> tonnu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emisijas Latvijā kopumā</w:t>
      </w:r>
      <w:r w:rsidRPr="00CA2251">
        <w:rPr>
          <w:rStyle w:val="Vresatsauce"/>
          <w:rFonts w:asciiTheme="minorHAnsi" w:eastAsiaTheme="majorEastAsia" w:hAnsiTheme="minorHAnsi" w:cstheme="minorHAnsi"/>
          <w:sz w:val="22"/>
          <w:szCs w:val="22"/>
        </w:rPr>
        <w:footnoteReference w:id="26"/>
      </w:r>
      <w:r w:rsidRPr="00CA2251">
        <w:rPr>
          <w:rFonts w:asciiTheme="minorHAnsi" w:hAnsiTheme="minorHAnsi" w:cstheme="minorHAnsi"/>
          <w:sz w:val="22"/>
          <w:szCs w:val="22"/>
        </w:rPr>
        <w:t>).</w:t>
      </w:r>
    </w:p>
    <w:p w14:paraId="7D10AAE1" w14:textId="38D1F31D"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Saskaņā ar Eiropas Komisijas DG Environment ziņojumu “Green taxation and other economic instruments Internalising environmental costs to make the polluter pay” (2021)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sociālekonomiskās izmaksas sabiedrībai ir 5,1 EUR/kg/gadā 2016. gada cenās. Indeksējot šo vērtību ar vidējo algas pieaugumu Latvijā salīdzināmajās cenās, var aplēst, ka </w:t>
      </w:r>
      <w:r w:rsidR="002164D2" w:rsidRPr="00CA2251">
        <w:rPr>
          <w:rFonts w:asciiTheme="minorHAnsi" w:hAnsiTheme="minorHAnsi" w:cstheme="minorHAnsi"/>
          <w:sz w:val="22"/>
          <w:szCs w:val="22"/>
        </w:rPr>
        <w:t>2025</w:t>
      </w:r>
      <w:r w:rsidRPr="00CA2251">
        <w:rPr>
          <w:rFonts w:asciiTheme="minorHAnsi" w:hAnsiTheme="minorHAnsi" w:cstheme="minorHAnsi"/>
          <w:sz w:val="22"/>
          <w:szCs w:val="22"/>
        </w:rPr>
        <w:t xml:space="preserve">. gada cenās šīs izmaksas ir orientējoši </w:t>
      </w:r>
      <w:r w:rsidR="002164D2" w:rsidRPr="00CA2251">
        <w:rPr>
          <w:rFonts w:asciiTheme="minorHAnsi" w:hAnsiTheme="minorHAnsi" w:cstheme="minorHAnsi"/>
          <w:sz w:val="22"/>
          <w:szCs w:val="22"/>
        </w:rPr>
        <w:t>10</w:t>
      </w:r>
      <w:r w:rsidRPr="00CA2251">
        <w:rPr>
          <w:rFonts w:asciiTheme="minorHAnsi" w:hAnsiTheme="minorHAnsi" w:cstheme="minorHAnsi"/>
          <w:sz w:val="22"/>
          <w:szCs w:val="22"/>
        </w:rPr>
        <w:t>,1 EUR/kg/gadā.</w:t>
      </w:r>
    </w:p>
    <w:p w14:paraId="0378718D" w14:textId="02DCD042"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FEA iekļautie </w:t>
      </w:r>
      <w:r w:rsidR="00737687" w:rsidRPr="00CA2251">
        <w:rPr>
          <w:rFonts w:asciiTheme="minorHAnsi" w:hAnsiTheme="minorHAnsi" w:cstheme="minorHAnsi"/>
          <w:sz w:val="22"/>
          <w:szCs w:val="22"/>
        </w:rPr>
        <w:t xml:space="preserve">attīstības scenārija </w:t>
      </w:r>
      <w:r w:rsidRPr="00CA2251">
        <w:rPr>
          <w:rFonts w:asciiTheme="minorHAnsi" w:hAnsiTheme="minorHAnsi" w:cstheme="minorHAnsi"/>
          <w:sz w:val="22"/>
          <w:szCs w:val="22"/>
        </w:rPr>
        <w:t xml:space="preserve">pasākumi </w:t>
      </w:r>
      <w:r w:rsidR="00737687" w:rsidRPr="00CA2251">
        <w:rPr>
          <w:rFonts w:asciiTheme="minorHAnsi" w:hAnsiTheme="minorHAnsi" w:cstheme="minorHAnsi"/>
          <w:sz w:val="22"/>
          <w:szCs w:val="22"/>
        </w:rPr>
        <w:t xml:space="preserve">ar privāto partneri </w:t>
      </w:r>
      <w:r w:rsidRPr="00CA2251">
        <w:rPr>
          <w:rFonts w:asciiTheme="minorHAnsi" w:hAnsiTheme="minorHAnsi" w:cstheme="minorHAnsi"/>
          <w:sz w:val="22"/>
          <w:szCs w:val="22"/>
        </w:rPr>
        <w:t>Projekta dzīves laikā nodrošinātu kopējo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samazinājumu par </w:t>
      </w:r>
      <w:r w:rsidR="00CB626B">
        <w:rPr>
          <w:rFonts w:asciiTheme="minorHAnsi" w:hAnsiTheme="minorHAnsi" w:cstheme="minorHAnsi"/>
          <w:sz w:val="22"/>
          <w:szCs w:val="22"/>
        </w:rPr>
        <w:t>316,6</w:t>
      </w:r>
      <w:r w:rsidRPr="00CA2251">
        <w:rPr>
          <w:rFonts w:asciiTheme="minorHAnsi" w:hAnsiTheme="minorHAnsi" w:cstheme="minorHAnsi"/>
          <w:sz w:val="22"/>
          <w:szCs w:val="22"/>
        </w:rPr>
        <w:t xml:space="preserve"> tonnām un to nediskontētā vērtība Projekta dzīves cikla laikā sasniegs aptuveni </w:t>
      </w:r>
      <w:r w:rsidR="00737687" w:rsidRPr="00CA2251">
        <w:rPr>
          <w:rFonts w:asciiTheme="minorHAnsi" w:hAnsiTheme="minorHAnsi" w:cstheme="minorHAnsi"/>
          <w:sz w:val="22"/>
          <w:szCs w:val="22"/>
        </w:rPr>
        <w:t>4,</w:t>
      </w:r>
      <w:r w:rsidR="00CB626B">
        <w:rPr>
          <w:rFonts w:asciiTheme="minorHAnsi" w:hAnsiTheme="minorHAnsi" w:cstheme="minorHAnsi"/>
          <w:sz w:val="22"/>
          <w:szCs w:val="22"/>
        </w:rPr>
        <w:t>22</w:t>
      </w:r>
      <w:r w:rsidR="00737687" w:rsidRPr="00CA2251">
        <w:rPr>
          <w:rFonts w:asciiTheme="minorHAnsi" w:hAnsiTheme="minorHAnsi" w:cstheme="minorHAnsi"/>
          <w:sz w:val="22"/>
          <w:szCs w:val="22"/>
        </w:rPr>
        <w:t xml:space="preserve"> milj.</w:t>
      </w:r>
      <w:r w:rsidRPr="00CA2251">
        <w:rPr>
          <w:rFonts w:asciiTheme="minorHAnsi" w:hAnsiTheme="minorHAnsi" w:cstheme="minorHAnsi"/>
          <w:sz w:val="22"/>
          <w:szCs w:val="22"/>
        </w:rPr>
        <w:t xml:space="preserve"> EUR.</w:t>
      </w:r>
    </w:p>
    <w:p w14:paraId="3EA8F2C8" w14:textId="77777777" w:rsidR="00C72819" w:rsidRPr="00CA2251" w:rsidRDefault="00C72819" w:rsidP="00A45822">
      <w:pPr>
        <w:spacing w:after="120"/>
        <w:jc w:val="both"/>
        <w:rPr>
          <w:rFonts w:asciiTheme="minorHAnsi" w:hAnsiTheme="minorHAnsi" w:cstheme="minorHAnsi"/>
          <w:sz w:val="22"/>
          <w:szCs w:val="22"/>
        </w:rPr>
      </w:pPr>
    </w:p>
    <w:p w14:paraId="7276C436" w14:textId="77777777" w:rsidR="00C72819" w:rsidRPr="00CA2251" w:rsidRDefault="00C72819" w:rsidP="00A45822">
      <w:pPr>
        <w:spacing w:after="120"/>
        <w:rPr>
          <w:rFonts w:asciiTheme="minorHAnsi" w:hAnsiTheme="minorHAnsi" w:cstheme="minorHAnsi"/>
          <w:sz w:val="22"/>
          <w:szCs w:val="22"/>
          <w:u w:val="single"/>
        </w:rPr>
      </w:pPr>
      <w:bookmarkStart w:id="92" w:name="_Toc161654715"/>
      <w:r w:rsidRPr="00CA2251">
        <w:rPr>
          <w:rFonts w:asciiTheme="minorHAnsi" w:hAnsiTheme="minorHAnsi" w:cstheme="minorHAnsi"/>
          <w:sz w:val="22"/>
          <w:szCs w:val="22"/>
          <w:u w:val="single"/>
        </w:rPr>
        <w:lastRenderedPageBreak/>
        <w:t>Sēra dioksīda (SO</w:t>
      </w:r>
      <w:r w:rsidRPr="00CA2251">
        <w:rPr>
          <w:rFonts w:asciiTheme="minorHAnsi" w:hAnsiTheme="minorHAnsi" w:cstheme="minorHAnsi"/>
          <w:sz w:val="22"/>
          <w:szCs w:val="22"/>
          <w:u w:val="single"/>
          <w:vertAlign w:val="subscript"/>
        </w:rPr>
        <w:t>2</w:t>
      </w:r>
      <w:r w:rsidRPr="00CA2251">
        <w:rPr>
          <w:rFonts w:asciiTheme="minorHAnsi" w:hAnsiTheme="minorHAnsi" w:cstheme="minorHAnsi"/>
          <w:sz w:val="22"/>
          <w:szCs w:val="22"/>
          <w:u w:val="single"/>
        </w:rPr>
        <w:t>) emisiju samazinājums</w:t>
      </w:r>
      <w:bookmarkEnd w:id="92"/>
    </w:p>
    <w:p w14:paraId="5152387D" w14:textId="77777777"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Kā papildus kaitīgā gāzu emisija, kas rodas, sadedzinot bioloģiskas izcelsmes kurināmo, ir sēra dioksīds (SO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SO₂ kombinācijā ar ūdens tvaikiem atmosfērā veido sērskābi (H₂SO₄), kas nonāk uz zemes virsmas ar nokrišņiem. Tas pazemina augsnes dabīgo pH līmeni. Paaugstināta SO₂ koncentrācija gaisā var kairināt elpceļus un plaušas. Īpaši jutīgi pret sēra dioksīda koncentrācijas pieaugumu ir cilvēki ar astmu, bronhītu un citām elpceļu slimībām.</w:t>
      </w:r>
    </w:p>
    <w:p w14:paraId="5A4DEA67" w14:textId="5585CF6C"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Tabula 1-</w:t>
      </w:r>
      <w:r w:rsidR="00810620" w:rsidRPr="00CA2251">
        <w:rPr>
          <w:rFonts w:asciiTheme="minorHAnsi" w:hAnsiTheme="minorHAnsi" w:cstheme="minorHAnsi"/>
          <w:sz w:val="22"/>
          <w:szCs w:val="22"/>
        </w:rPr>
        <w:t>1</w:t>
      </w:r>
      <w:r w:rsidR="0044566D" w:rsidRPr="00CA2251">
        <w:rPr>
          <w:rFonts w:asciiTheme="minorHAnsi" w:hAnsiTheme="minorHAnsi" w:cstheme="minorHAnsi"/>
          <w:sz w:val="22"/>
          <w:szCs w:val="22"/>
        </w:rPr>
        <w:t>9</w:t>
      </w:r>
      <w:r w:rsidRPr="00CA2251">
        <w:rPr>
          <w:rFonts w:asciiTheme="minorHAnsi" w:hAnsiTheme="minorHAnsi" w:cstheme="minorHAnsi"/>
          <w:sz w:val="22"/>
          <w:szCs w:val="22"/>
        </w:rPr>
        <w:t xml:space="preserve"> norāda aprēķinos izmantotās vērtības scenārijiem AR un BEZ projektiem. Situācijā AR projektu tiek pieņemts, ka </w:t>
      </w:r>
      <w:r w:rsidR="00810620" w:rsidRPr="00CA2251">
        <w:rPr>
          <w:rFonts w:asciiTheme="minorHAnsi" w:hAnsiTheme="minorHAnsi" w:cstheme="minorHAnsi"/>
          <w:sz w:val="22"/>
          <w:szCs w:val="22"/>
        </w:rPr>
        <w:t xml:space="preserve">ilgtermiņā </w:t>
      </w:r>
      <w:r w:rsidRPr="00CA2251">
        <w:rPr>
          <w:rFonts w:asciiTheme="minorHAnsi" w:hAnsiTheme="minorHAnsi" w:cstheme="minorHAnsi"/>
          <w:sz w:val="22"/>
          <w:szCs w:val="22"/>
        </w:rPr>
        <w:t>tiks uzstādīti moderni apkures katli, kas nodrošinās zemākas SO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emisijas, kas būs iespējams:</w:t>
      </w:r>
    </w:p>
    <w:p w14:paraId="7A2646D5" w14:textId="77777777" w:rsidR="00C72819" w:rsidRPr="00CA2251" w:rsidRDefault="00C72819" w:rsidP="008C1DC8">
      <w:pPr>
        <w:pStyle w:val="Sarakstarindkopa"/>
        <w:numPr>
          <w:ilvl w:val="0"/>
          <w:numId w:val="12"/>
        </w:numPr>
        <w:spacing w:after="120"/>
        <w:rPr>
          <w:rFonts w:asciiTheme="minorHAnsi" w:hAnsiTheme="minorHAnsi" w:cstheme="minorHAnsi"/>
          <w:sz w:val="22"/>
          <w:szCs w:val="22"/>
        </w:rPr>
      </w:pPr>
      <w:r w:rsidRPr="00CA2251">
        <w:rPr>
          <w:rFonts w:asciiTheme="minorHAnsi" w:hAnsiTheme="minorHAnsi" w:cstheme="minorHAnsi"/>
          <w:sz w:val="22"/>
          <w:szCs w:val="22"/>
        </w:rPr>
        <w:t>Nodrošinot optimālu degšanas kontroli, regulējot gaisa un kurināmā maisījumu, lai samazinātu nepilnīgas sadegšanas produktus un uzlabotu katlu efektivitāti;</w:t>
      </w:r>
    </w:p>
    <w:p w14:paraId="29785C48" w14:textId="77777777" w:rsidR="00C72819" w:rsidRPr="00CA2251" w:rsidRDefault="00C72819" w:rsidP="008C1DC8">
      <w:pPr>
        <w:pStyle w:val="Sarakstarindkopa"/>
        <w:numPr>
          <w:ilvl w:val="0"/>
          <w:numId w:val="12"/>
        </w:numPr>
        <w:spacing w:after="120"/>
        <w:rPr>
          <w:rFonts w:asciiTheme="minorHAnsi" w:hAnsiTheme="minorHAnsi" w:cstheme="minorHAnsi"/>
          <w:sz w:val="22"/>
          <w:szCs w:val="22"/>
        </w:rPr>
      </w:pPr>
      <w:r w:rsidRPr="00CA2251">
        <w:rPr>
          <w:rFonts w:asciiTheme="minorHAnsi" w:hAnsiTheme="minorHAnsi" w:cstheme="minorHAnsi"/>
          <w:sz w:val="22"/>
          <w:szCs w:val="22"/>
        </w:rPr>
        <w:t>Nodrošinot optimālu degšanas temperatūru, kas palīdz samazināt sēra dioksīda veidošanos;</w:t>
      </w:r>
    </w:p>
    <w:p w14:paraId="0978F639" w14:textId="77777777" w:rsidR="00C72819" w:rsidRPr="00CA2251" w:rsidRDefault="00C72819" w:rsidP="008C1DC8">
      <w:pPr>
        <w:pStyle w:val="Sarakstarindkopa"/>
        <w:numPr>
          <w:ilvl w:val="0"/>
          <w:numId w:val="12"/>
        </w:numPr>
        <w:spacing w:after="120"/>
        <w:rPr>
          <w:rFonts w:asciiTheme="minorHAnsi" w:hAnsiTheme="minorHAnsi" w:cstheme="minorHAnsi"/>
          <w:sz w:val="22"/>
          <w:szCs w:val="22"/>
        </w:rPr>
      </w:pPr>
      <w:r w:rsidRPr="00CA2251">
        <w:rPr>
          <w:rFonts w:asciiTheme="minorHAnsi" w:hAnsiTheme="minorHAnsi" w:cstheme="minorHAnsi"/>
          <w:sz w:val="22"/>
          <w:szCs w:val="22"/>
        </w:rPr>
        <w:t>Instalējot skrubera (ķīmisko skrāpju) sistēmas, kas, veicot dūmgāzu desulfurizāciju, neitralizē sēra dioksīdu, izvadot to kā šķidru vai cietu atkritumu. Skrubera tehnoloģiju veids (sausās, slapjās vai hibrīda) ir izvēlējams (ja vispār tiek par to lemts, jo tas var sadārdzināt siltumapgādes pakalpojumu) projektēšanas fāzē.</w:t>
      </w:r>
    </w:p>
    <w:p w14:paraId="008AA7CD" w14:textId="5066E5E0" w:rsidR="00C72819" w:rsidRPr="00CA2251" w:rsidRDefault="00C72819" w:rsidP="00C72819">
      <w:pPr>
        <w:pStyle w:val="Parakstszemobjekta"/>
        <w:spacing w:after="0"/>
        <w:rPr>
          <w:rFonts w:asciiTheme="minorHAnsi" w:hAnsiTheme="minorHAnsi" w:cstheme="minorHAnsi"/>
          <w:sz w:val="22"/>
          <w:szCs w:val="22"/>
        </w:rPr>
      </w:pPr>
      <w:bookmarkStart w:id="93" w:name="_Toc188521575"/>
      <w:bookmarkStart w:id="94" w:name="_Toc202342018"/>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Pr="00CA2251">
        <w:rPr>
          <w:rFonts w:asciiTheme="minorHAnsi" w:hAnsiTheme="minorHAnsi" w:cstheme="minorHAnsi"/>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19</w:t>
      </w:r>
      <w:r w:rsidRPr="00CA2251">
        <w:rPr>
          <w:rFonts w:asciiTheme="minorHAnsi" w:hAnsiTheme="minorHAnsi" w:cstheme="minorHAnsi"/>
          <w:sz w:val="22"/>
          <w:szCs w:val="22"/>
        </w:rPr>
        <w:fldChar w:fldCharType="end"/>
      </w:r>
      <w:r w:rsidRPr="00CA2251">
        <w:rPr>
          <w:rFonts w:asciiTheme="minorHAnsi" w:hAnsiTheme="minorHAnsi" w:cstheme="minorHAnsi"/>
          <w:sz w:val="22"/>
          <w:szCs w:val="22"/>
        </w:rPr>
        <w:t>. SO</w:t>
      </w:r>
      <w:r w:rsidRPr="00CA2251">
        <w:rPr>
          <w:rFonts w:asciiTheme="minorHAnsi" w:hAnsiTheme="minorHAnsi" w:cstheme="minorHAnsi"/>
          <w:sz w:val="22"/>
          <w:szCs w:val="22"/>
          <w:vertAlign w:val="subscript"/>
        </w:rPr>
        <w:t xml:space="preserve">2 </w:t>
      </w:r>
      <w:r w:rsidRPr="00CA2251">
        <w:rPr>
          <w:rFonts w:asciiTheme="minorHAnsi" w:hAnsiTheme="minorHAnsi" w:cstheme="minorHAnsi"/>
          <w:sz w:val="22"/>
          <w:szCs w:val="22"/>
        </w:rPr>
        <w:t>emisiju samazinājum</w:t>
      </w:r>
      <w:r w:rsidR="00737687" w:rsidRPr="00CA2251">
        <w:rPr>
          <w:rFonts w:asciiTheme="minorHAnsi" w:hAnsiTheme="minorHAnsi" w:cstheme="minorHAnsi"/>
          <w:sz w:val="22"/>
          <w:szCs w:val="22"/>
        </w:rPr>
        <w:t>a</w:t>
      </w:r>
      <w:r w:rsidRPr="00CA2251">
        <w:rPr>
          <w:rFonts w:asciiTheme="minorHAnsi" w:hAnsiTheme="minorHAnsi" w:cstheme="minorHAnsi"/>
          <w:sz w:val="22"/>
          <w:szCs w:val="22"/>
        </w:rPr>
        <w:t xml:space="preserve"> (kg/gadā) </w:t>
      </w:r>
      <w:bookmarkEnd w:id="93"/>
      <w:r w:rsidR="00737687" w:rsidRPr="00CA2251">
        <w:rPr>
          <w:rFonts w:asciiTheme="minorHAnsi" w:hAnsiTheme="minorHAnsi" w:cstheme="minorHAnsi"/>
          <w:sz w:val="22"/>
          <w:szCs w:val="22"/>
        </w:rPr>
        <w:t xml:space="preserve">prognoze </w:t>
      </w:r>
      <w:r w:rsidR="00FC6C40" w:rsidRPr="00CA2251">
        <w:rPr>
          <w:rFonts w:asciiTheme="minorHAnsi" w:hAnsiTheme="minorHAnsi" w:cstheme="minorHAnsi"/>
          <w:sz w:val="22"/>
          <w:szCs w:val="22"/>
        </w:rPr>
        <w:t>Gulbenes CSS</w:t>
      </w:r>
      <w:r w:rsidRPr="00CA2251">
        <w:rPr>
          <w:rFonts w:asciiTheme="minorHAnsi" w:hAnsiTheme="minorHAnsi" w:cstheme="minorHAnsi"/>
          <w:sz w:val="22"/>
          <w:szCs w:val="22"/>
        </w:rPr>
        <w:t xml:space="preserve"> </w:t>
      </w:r>
      <w:r w:rsidR="00737687" w:rsidRPr="00CA2251">
        <w:rPr>
          <w:rFonts w:asciiTheme="minorHAnsi" w:hAnsiTheme="minorHAnsi" w:cstheme="minorHAnsi"/>
          <w:sz w:val="22"/>
          <w:szCs w:val="22"/>
        </w:rPr>
        <w:t>2040. gadam</w:t>
      </w:r>
      <w:bookmarkEnd w:id="94"/>
    </w:p>
    <w:tbl>
      <w:tblPr>
        <w:tblStyle w:val="Reatabula"/>
        <w:tblW w:w="9445"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625"/>
        <w:gridCol w:w="1530"/>
        <w:gridCol w:w="1507"/>
        <w:gridCol w:w="1508"/>
        <w:gridCol w:w="1507"/>
        <w:gridCol w:w="1508"/>
        <w:gridCol w:w="1260"/>
      </w:tblGrid>
      <w:tr w:rsidR="00737687" w:rsidRPr="00CA2251" w14:paraId="6ED9BFCC" w14:textId="77777777" w:rsidTr="00D930B0">
        <w:trPr>
          <w:tblHeader/>
        </w:trPr>
        <w:tc>
          <w:tcPr>
            <w:tcW w:w="625" w:type="dxa"/>
            <w:vMerge w:val="restart"/>
            <w:shd w:val="clear" w:color="auto" w:fill="FFFFFF" w:themeFill="background1"/>
            <w:vAlign w:val="center"/>
          </w:tcPr>
          <w:p w14:paraId="625414B3" w14:textId="77777777" w:rsidR="00737687" w:rsidRPr="00CA2251" w:rsidRDefault="00737687" w:rsidP="00737687">
            <w:pPr>
              <w:jc w:val="center"/>
              <w:rPr>
                <w:rFonts w:asciiTheme="minorHAnsi" w:hAnsiTheme="minorHAnsi" w:cstheme="minorHAnsi"/>
                <w:sz w:val="18"/>
                <w:szCs w:val="18"/>
              </w:rPr>
            </w:pPr>
            <w:r w:rsidRPr="00CA2251">
              <w:rPr>
                <w:rFonts w:asciiTheme="minorHAnsi" w:hAnsiTheme="minorHAnsi" w:cstheme="minorHAnsi"/>
                <w:b/>
                <w:bCs/>
                <w:sz w:val="18"/>
                <w:szCs w:val="18"/>
              </w:rPr>
              <w:t>Nr.</w:t>
            </w:r>
          </w:p>
        </w:tc>
        <w:tc>
          <w:tcPr>
            <w:tcW w:w="1530" w:type="dxa"/>
            <w:vMerge w:val="restart"/>
            <w:shd w:val="clear" w:color="auto" w:fill="FFFFFF" w:themeFill="background1"/>
            <w:vAlign w:val="center"/>
          </w:tcPr>
          <w:p w14:paraId="4EAAFDD4" w14:textId="77777777"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Kurināmais materiāls</w:t>
            </w:r>
          </w:p>
        </w:tc>
        <w:tc>
          <w:tcPr>
            <w:tcW w:w="3015" w:type="dxa"/>
            <w:gridSpan w:val="2"/>
            <w:shd w:val="clear" w:color="auto" w:fill="FFFFFF" w:themeFill="background1"/>
            <w:vAlign w:val="center"/>
          </w:tcPr>
          <w:p w14:paraId="10D89B6A" w14:textId="6C892DC8"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Apkures vajadzībām izmantotie materiāli (MWh/gadā) pēc augstākās siltumspējas</w:t>
            </w:r>
          </w:p>
        </w:tc>
        <w:tc>
          <w:tcPr>
            <w:tcW w:w="3015" w:type="dxa"/>
            <w:gridSpan w:val="2"/>
            <w:shd w:val="clear" w:color="auto" w:fill="FFFFFF" w:themeFill="background1"/>
            <w:vAlign w:val="center"/>
          </w:tcPr>
          <w:p w14:paraId="60CEEC7A" w14:textId="6E57C337"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SO</w:t>
            </w:r>
            <w:r w:rsidRPr="00CA2251">
              <w:rPr>
                <w:rFonts w:asciiTheme="minorHAnsi" w:hAnsiTheme="minorHAnsi" w:cstheme="minorHAnsi"/>
                <w:b/>
                <w:bCs/>
                <w:sz w:val="18"/>
                <w:szCs w:val="18"/>
                <w:vertAlign w:val="subscript"/>
              </w:rPr>
              <w:t>2</w:t>
            </w:r>
            <w:r w:rsidRPr="00CA2251">
              <w:rPr>
                <w:rFonts w:asciiTheme="minorHAnsi" w:hAnsiTheme="minorHAnsi" w:cstheme="minorHAnsi"/>
                <w:b/>
                <w:bCs/>
                <w:sz w:val="18"/>
                <w:szCs w:val="18"/>
              </w:rPr>
              <w:t xml:space="preserve"> emisiju faktors (mg/MJ)</w:t>
            </w:r>
          </w:p>
        </w:tc>
        <w:tc>
          <w:tcPr>
            <w:tcW w:w="1260" w:type="dxa"/>
            <w:vMerge w:val="restart"/>
            <w:shd w:val="clear" w:color="auto" w:fill="FFFFFF" w:themeFill="background1"/>
            <w:vAlign w:val="center"/>
          </w:tcPr>
          <w:p w14:paraId="7D52DC48" w14:textId="77777777"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SO</w:t>
            </w:r>
            <w:r w:rsidRPr="00CA2251">
              <w:rPr>
                <w:rFonts w:asciiTheme="minorHAnsi" w:hAnsiTheme="minorHAnsi" w:cstheme="minorHAnsi"/>
                <w:b/>
                <w:bCs/>
                <w:sz w:val="18"/>
                <w:szCs w:val="18"/>
                <w:vertAlign w:val="subscript"/>
              </w:rPr>
              <w:t>2</w:t>
            </w:r>
            <w:r w:rsidRPr="00CA2251">
              <w:rPr>
                <w:rFonts w:asciiTheme="minorHAnsi" w:hAnsiTheme="minorHAnsi" w:cstheme="minorHAnsi"/>
                <w:b/>
                <w:bCs/>
                <w:sz w:val="18"/>
                <w:szCs w:val="18"/>
              </w:rPr>
              <w:t xml:space="preserve"> emisiju ietaupījums gadā (kg)</w:t>
            </w:r>
          </w:p>
        </w:tc>
      </w:tr>
      <w:tr w:rsidR="00737687" w:rsidRPr="00CA2251" w14:paraId="24AD9BE4" w14:textId="77777777" w:rsidTr="00D930B0">
        <w:trPr>
          <w:tblHeader/>
        </w:trPr>
        <w:tc>
          <w:tcPr>
            <w:tcW w:w="625" w:type="dxa"/>
            <w:vMerge/>
            <w:shd w:val="clear" w:color="auto" w:fill="FFFFFF" w:themeFill="background1"/>
            <w:vAlign w:val="center"/>
          </w:tcPr>
          <w:p w14:paraId="329FE8E0" w14:textId="77777777" w:rsidR="00737687" w:rsidRPr="00CA2251" w:rsidRDefault="00737687" w:rsidP="00737687">
            <w:pPr>
              <w:jc w:val="center"/>
              <w:rPr>
                <w:rFonts w:asciiTheme="minorHAnsi" w:hAnsiTheme="minorHAnsi" w:cstheme="minorHAnsi"/>
                <w:b/>
                <w:bCs/>
                <w:sz w:val="18"/>
                <w:szCs w:val="18"/>
              </w:rPr>
            </w:pPr>
          </w:p>
        </w:tc>
        <w:tc>
          <w:tcPr>
            <w:tcW w:w="1530" w:type="dxa"/>
            <w:vMerge/>
            <w:shd w:val="clear" w:color="auto" w:fill="FFFFFF" w:themeFill="background1"/>
            <w:vAlign w:val="center"/>
          </w:tcPr>
          <w:p w14:paraId="3BB5A547" w14:textId="77777777" w:rsidR="00737687" w:rsidRPr="00CA2251" w:rsidRDefault="00737687" w:rsidP="00737687">
            <w:pPr>
              <w:jc w:val="center"/>
              <w:rPr>
                <w:rFonts w:asciiTheme="minorHAnsi" w:hAnsiTheme="minorHAnsi" w:cstheme="minorHAnsi"/>
                <w:b/>
                <w:bCs/>
                <w:sz w:val="18"/>
                <w:szCs w:val="18"/>
              </w:rPr>
            </w:pPr>
          </w:p>
        </w:tc>
        <w:tc>
          <w:tcPr>
            <w:tcW w:w="1507" w:type="dxa"/>
            <w:shd w:val="clear" w:color="auto" w:fill="FFFFFF" w:themeFill="background1"/>
            <w:vAlign w:val="center"/>
          </w:tcPr>
          <w:p w14:paraId="42926EB5" w14:textId="69484960"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 xml:space="preserve">Bāzes attīstības scenārijs </w:t>
            </w:r>
          </w:p>
        </w:tc>
        <w:tc>
          <w:tcPr>
            <w:tcW w:w="1508" w:type="dxa"/>
            <w:shd w:val="clear" w:color="auto" w:fill="FFFFFF" w:themeFill="background1"/>
            <w:vAlign w:val="center"/>
          </w:tcPr>
          <w:p w14:paraId="06ADEE66" w14:textId="7FC9020F"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Attīstības scenārijs ar privāto partneri</w:t>
            </w:r>
          </w:p>
        </w:tc>
        <w:tc>
          <w:tcPr>
            <w:tcW w:w="1507" w:type="dxa"/>
            <w:shd w:val="clear" w:color="auto" w:fill="FFFFFF" w:themeFill="background1"/>
            <w:vAlign w:val="center"/>
          </w:tcPr>
          <w:p w14:paraId="599F6DF5" w14:textId="398360C6"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 xml:space="preserve">Bāzes attīstības scenārijs </w:t>
            </w:r>
          </w:p>
        </w:tc>
        <w:tc>
          <w:tcPr>
            <w:tcW w:w="1508" w:type="dxa"/>
            <w:shd w:val="clear" w:color="auto" w:fill="FFFFFF" w:themeFill="background1"/>
            <w:vAlign w:val="center"/>
          </w:tcPr>
          <w:p w14:paraId="544A44F7" w14:textId="0DFC9847" w:rsidR="00737687" w:rsidRPr="00CA2251" w:rsidRDefault="00737687" w:rsidP="00737687">
            <w:pPr>
              <w:jc w:val="center"/>
              <w:rPr>
                <w:rFonts w:asciiTheme="minorHAnsi" w:hAnsiTheme="minorHAnsi" w:cstheme="minorHAnsi"/>
                <w:b/>
                <w:bCs/>
                <w:sz w:val="18"/>
                <w:szCs w:val="18"/>
              </w:rPr>
            </w:pPr>
            <w:r w:rsidRPr="00CA2251">
              <w:rPr>
                <w:rFonts w:asciiTheme="minorHAnsi" w:hAnsiTheme="minorHAnsi" w:cstheme="minorHAnsi"/>
                <w:b/>
                <w:bCs/>
                <w:sz w:val="18"/>
                <w:szCs w:val="18"/>
              </w:rPr>
              <w:t>Attīstības scenārijs ar privāto partneri</w:t>
            </w:r>
          </w:p>
        </w:tc>
        <w:tc>
          <w:tcPr>
            <w:tcW w:w="1260" w:type="dxa"/>
            <w:vMerge/>
            <w:shd w:val="clear" w:color="auto" w:fill="FFFFFF" w:themeFill="background1"/>
            <w:vAlign w:val="center"/>
          </w:tcPr>
          <w:p w14:paraId="4044A653" w14:textId="77777777" w:rsidR="00737687" w:rsidRPr="00CA2251" w:rsidRDefault="00737687" w:rsidP="00737687">
            <w:pPr>
              <w:jc w:val="center"/>
              <w:rPr>
                <w:rFonts w:asciiTheme="minorHAnsi" w:hAnsiTheme="minorHAnsi" w:cstheme="minorHAnsi"/>
                <w:b/>
                <w:bCs/>
                <w:sz w:val="18"/>
                <w:szCs w:val="18"/>
              </w:rPr>
            </w:pPr>
          </w:p>
        </w:tc>
      </w:tr>
      <w:tr w:rsidR="00C72819" w:rsidRPr="00CA2251" w14:paraId="03A258A8" w14:textId="77777777" w:rsidTr="00D930B0">
        <w:trPr>
          <w:trHeight w:val="215"/>
          <w:tblHeader/>
        </w:trPr>
        <w:tc>
          <w:tcPr>
            <w:tcW w:w="625" w:type="dxa"/>
            <w:tcBorders>
              <w:bottom w:val="single" w:sz="18" w:space="0" w:color="B4C6E7" w:themeColor="accent1" w:themeTint="66"/>
            </w:tcBorders>
            <w:shd w:val="clear" w:color="auto" w:fill="FFFFFF" w:themeFill="background1"/>
            <w:vAlign w:val="center"/>
          </w:tcPr>
          <w:p w14:paraId="33423639"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1</w:t>
            </w:r>
          </w:p>
        </w:tc>
        <w:tc>
          <w:tcPr>
            <w:tcW w:w="1530" w:type="dxa"/>
            <w:tcBorders>
              <w:bottom w:val="single" w:sz="18" w:space="0" w:color="B4C6E7" w:themeColor="accent1" w:themeTint="66"/>
            </w:tcBorders>
            <w:shd w:val="clear" w:color="auto" w:fill="FFFFFF" w:themeFill="background1"/>
            <w:vAlign w:val="center"/>
          </w:tcPr>
          <w:p w14:paraId="0E26EB9F"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2</w:t>
            </w:r>
          </w:p>
        </w:tc>
        <w:tc>
          <w:tcPr>
            <w:tcW w:w="1507" w:type="dxa"/>
            <w:tcBorders>
              <w:bottom w:val="single" w:sz="18" w:space="0" w:color="B4C6E7" w:themeColor="accent1" w:themeTint="66"/>
            </w:tcBorders>
            <w:shd w:val="clear" w:color="auto" w:fill="FFFFFF" w:themeFill="background1"/>
            <w:vAlign w:val="center"/>
          </w:tcPr>
          <w:p w14:paraId="0629EE1C"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3</w:t>
            </w:r>
          </w:p>
        </w:tc>
        <w:tc>
          <w:tcPr>
            <w:tcW w:w="1508" w:type="dxa"/>
            <w:tcBorders>
              <w:bottom w:val="single" w:sz="18" w:space="0" w:color="B4C6E7" w:themeColor="accent1" w:themeTint="66"/>
            </w:tcBorders>
            <w:shd w:val="clear" w:color="auto" w:fill="FFFFFF" w:themeFill="background1"/>
            <w:vAlign w:val="center"/>
          </w:tcPr>
          <w:p w14:paraId="11A05642"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4</w:t>
            </w:r>
          </w:p>
        </w:tc>
        <w:tc>
          <w:tcPr>
            <w:tcW w:w="1507" w:type="dxa"/>
            <w:tcBorders>
              <w:bottom w:val="single" w:sz="18" w:space="0" w:color="B4C6E7" w:themeColor="accent1" w:themeTint="66"/>
            </w:tcBorders>
            <w:shd w:val="clear" w:color="auto" w:fill="FFFFFF" w:themeFill="background1"/>
            <w:vAlign w:val="center"/>
          </w:tcPr>
          <w:p w14:paraId="4F19CA4A"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5</w:t>
            </w:r>
          </w:p>
        </w:tc>
        <w:tc>
          <w:tcPr>
            <w:tcW w:w="1508" w:type="dxa"/>
            <w:tcBorders>
              <w:bottom w:val="single" w:sz="18" w:space="0" w:color="B4C6E7" w:themeColor="accent1" w:themeTint="66"/>
            </w:tcBorders>
            <w:shd w:val="clear" w:color="auto" w:fill="FFFFFF" w:themeFill="background1"/>
            <w:vAlign w:val="center"/>
          </w:tcPr>
          <w:p w14:paraId="2B724815"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6</w:t>
            </w:r>
          </w:p>
        </w:tc>
        <w:tc>
          <w:tcPr>
            <w:tcW w:w="1260" w:type="dxa"/>
            <w:tcBorders>
              <w:bottom w:val="single" w:sz="18" w:space="0" w:color="B4C6E7" w:themeColor="accent1" w:themeTint="66"/>
            </w:tcBorders>
            <w:shd w:val="clear" w:color="auto" w:fill="FFFFFF" w:themeFill="background1"/>
            <w:vAlign w:val="center"/>
          </w:tcPr>
          <w:p w14:paraId="5A44273E"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7</w:t>
            </w:r>
          </w:p>
        </w:tc>
      </w:tr>
      <w:tr w:rsidR="00737687" w:rsidRPr="00CA2251" w14:paraId="2884A7D9" w14:textId="77777777" w:rsidTr="00D930B0">
        <w:tc>
          <w:tcPr>
            <w:tcW w:w="625" w:type="dxa"/>
          </w:tcPr>
          <w:p w14:paraId="77DE7243" w14:textId="77777777" w:rsidR="00737687" w:rsidRPr="00CA2251" w:rsidRDefault="00737687" w:rsidP="00737687">
            <w:pPr>
              <w:jc w:val="center"/>
              <w:rPr>
                <w:rFonts w:asciiTheme="minorHAnsi" w:hAnsiTheme="minorHAnsi" w:cstheme="minorHAnsi"/>
                <w:sz w:val="18"/>
                <w:szCs w:val="18"/>
              </w:rPr>
            </w:pPr>
            <w:r w:rsidRPr="00CA2251">
              <w:rPr>
                <w:rFonts w:asciiTheme="minorHAnsi" w:hAnsiTheme="minorHAnsi" w:cstheme="minorHAnsi"/>
                <w:sz w:val="18"/>
                <w:szCs w:val="18"/>
              </w:rPr>
              <w:t>3</w:t>
            </w:r>
          </w:p>
        </w:tc>
        <w:tc>
          <w:tcPr>
            <w:tcW w:w="1530" w:type="dxa"/>
            <w:vAlign w:val="center"/>
          </w:tcPr>
          <w:p w14:paraId="2BD279F0" w14:textId="77777777" w:rsidR="00737687" w:rsidRPr="00CA2251" w:rsidRDefault="00737687" w:rsidP="00737687">
            <w:pPr>
              <w:rPr>
                <w:rFonts w:asciiTheme="minorHAnsi" w:hAnsiTheme="minorHAnsi" w:cstheme="minorHAnsi"/>
                <w:sz w:val="18"/>
                <w:szCs w:val="18"/>
              </w:rPr>
            </w:pPr>
            <w:r w:rsidRPr="00CA2251">
              <w:rPr>
                <w:rFonts w:asciiTheme="minorHAnsi" w:hAnsiTheme="minorHAnsi" w:cstheme="minorHAnsi"/>
                <w:sz w:val="18"/>
                <w:szCs w:val="18"/>
              </w:rPr>
              <w:t>Šķelda</w:t>
            </w:r>
          </w:p>
        </w:tc>
        <w:tc>
          <w:tcPr>
            <w:tcW w:w="1507" w:type="dxa"/>
            <w:vAlign w:val="center"/>
          </w:tcPr>
          <w:p w14:paraId="449CC0EE" w14:textId="6FD9AFF7" w:rsidR="00737687" w:rsidRPr="00CA2251" w:rsidRDefault="00737687" w:rsidP="00737687">
            <w:pPr>
              <w:jc w:val="center"/>
              <w:rPr>
                <w:rFonts w:asciiTheme="minorHAnsi" w:hAnsiTheme="minorHAnsi" w:cstheme="minorHAnsi"/>
                <w:sz w:val="18"/>
                <w:szCs w:val="18"/>
              </w:rPr>
            </w:pPr>
            <w:r w:rsidRPr="00CA2251">
              <w:rPr>
                <w:rFonts w:asciiTheme="minorHAnsi" w:hAnsiTheme="minorHAnsi" w:cstheme="minorHAnsi"/>
                <w:sz w:val="18"/>
                <w:szCs w:val="18"/>
              </w:rPr>
              <w:t>48 548</w:t>
            </w:r>
          </w:p>
        </w:tc>
        <w:tc>
          <w:tcPr>
            <w:tcW w:w="1508" w:type="dxa"/>
            <w:vAlign w:val="center"/>
          </w:tcPr>
          <w:p w14:paraId="4CA25502" w14:textId="0D4077C4" w:rsidR="00737687" w:rsidRPr="00CA2251" w:rsidRDefault="00737687" w:rsidP="00737687">
            <w:pPr>
              <w:jc w:val="center"/>
              <w:rPr>
                <w:rFonts w:asciiTheme="minorHAnsi" w:hAnsiTheme="minorHAnsi" w:cstheme="minorHAnsi"/>
                <w:color w:val="000000"/>
                <w:sz w:val="18"/>
                <w:szCs w:val="18"/>
              </w:rPr>
            </w:pPr>
            <w:r w:rsidRPr="00CA2251">
              <w:rPr>
                <w:rFonts w:asciiTheme="minorHAnsi" w:hAnsiTheme="minorHAnsi" w:cstheme="minorHAnsi"/>
                <w:sz w:val="18"/>
                <w:szCs w:val="18"/>
              </w:rPr>
              <w:t>42 192</w:t>
            </w:r>
          </w:p>
        </w:tc>
        <w:tc>
          <w:tcPr>
            <w:tcW w:w="1507" w:type="dxa"/>
            <w:vAlign w:val="center"/>
          </w:tcPr>
          <w:p w14:paraId="0AA412CF" w14:textId="4B36BA6F" w:rsidR="00737687" w:rsidRPr="00CA2251" w:rsidRDefault="00737687" w:rsidP="00737687">
            <w:pPr>
              <w:jc w:val="center"/>
              <w:rPr>
                <w:rFonts w:asciiTheme="minorHAnsi" w:hAnsiTheme="minorHAnsi" w:cstheme="minorHAnsi"/>
                <w:sz w:val="18"/>
                <w:szCs w:val="18"/>
              </w:rPr>
            </w:pPr>
            <w:r w:rsidRPr="00CA2251">
              <w:rPr>
                <w:rFonts w:asciiTheme="minorHAnsi" w:hAnsiTheme="minorHAnsi" w:cstheme="minorHAnsi"/>
                <w:sz w:val="18"/>
                <w:szCs w:val="18"/>
              </w:rPr>
              <w:t>81</w:t>
            </w:r>
          </w:p>
        </w:tc>
        <w:tc>
          <w:tcPr>
            <w:tcW w:w="1508" w:type="dxa"/>
            <w:vAlign w:val="center"/>
          </w:tcPr>
          <w:p w14:paraId="537243F3" w14:textId="16D29847" w:rsidR="00737687" w:rsidRPr="00CA2251" w:rsidRDefault="00737687" w:rsidP="00737687">
            <w:pPr>
              <w:jc w:val="center"/>
              <w:rPr>
                <w:rFonts w:asciiTheme="minorHAnsi" w:hAnsiTheme="minorHAnsi" w:cstheme="minorHAnsi"/>
                <w:sz w:val="18"/>
                <w:szCs w:val="18"/>
              </w:rPr>
            </w:pPr>
            <w:r w:rsidRPr="00CA2251">
              <w:rPr>
                <w:rFonts w:asciiTheme="minorHAnsi" w:hAnsiTheme="minorHAnsi" w:cstheme="minorHAnsi"/>
                <w:sz w:val="18"/>
                <w:szCs w:val="18"/>
              </w:rPr>
              <w:t>65</w:t>
            </w:r>
          </w:p>
        </w:tc>
        <w:tc>
          <w:tcPr>
            <w:tcW w:w="1260" w:type="dxa"/>
            <w:vAlign w:val="center"/>
          </w:tcPr>
          <w:p w14:paraId="61A59652" w14:textId="7357A2AE" w:rsidR="00737687" w:rsidRPr="00CA2251" w:rsidRDefault="00737687" w:rsidP="00737687">
            <w:pPr>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4 314</w:t>
            </w:r>
          </w:p>
        </w:tc>
      </w:tr>
    </w:tbl>
    <w:p w14:paraId="6ECD4640" w14:textId="26446606"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Saskaņā ar tabulā 1-</w:t>
      </w:r>
      <w:r w:rsidR="00810620" w:rsidRPr="00CA2251">
        <w:rPr>
          <w:rFonts w:asciiTheme="minorHAnsi" w:hAnsiTheme="minorHAnsi" w:cstheme="minorHAnsi"/>
          <w:sz w:val="22"/>
          <w:szCs w:val="22"/>
        </w:rPr>
        <w:t>1</w:t>
      </w:r>
      <w:r w:rsidR="0044566D" w:rsidRPr="00CA2251">
        <w:rPr>
          <w:rFonts w:asciiTheme="minorHAnsi" w:hAnsiTheme="minorHAnsi" w:cstheme="minorHAnsi"/>
          <w:sz w:val="22"/>
          <w:szCs w:val="22"/>
        </w:rPr>
        <w:t>9</w:t>
      </w:r>
      <w:r w:rsidRPr="00CA2251">
        <w:rPr>
          <w:rFonts w:asciiTheme="minorHAnsi" w:hAnsiTheme="minorHAnsi" w:cstheme="minorHAnsi"/>
          <w:sz w:val="22"/>
          <w:szCs w:val="22"/>
        </w:rPr>
        <w:t xml:space="preserve"> norādīto sagaidāmais SO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samazinājuma apjoms ir aplēsts orientējoši </w:t>
      </w:r>
      <w:r w:rsidR="00737687" w:rsidRPr="00CA2251">
        <w:rPr>
          <w:rFonts w:asciiTheme="minorHAnsi" w:hAnsiTheme="minorHAnsi" w:cstheme="minorHAnsi"/>
          <w:sz w:val="22"/>
          <w:szCs w:val="22"/>
        </w:rPr>
        <w:t>4,3</w:t>
      </w:r>
      <w:r w:rsidRPr="00CA2251">
        <w:rPr>
          <w:rFonts w:asciiTheme="minorHAnsi" w:hAnsiTheme="minorHAnsi" w:cstheme="minorHAnsi"/>
          <w:sz w:val="22"/>
          <w:szCs w:val="22"/>
        </w:rPr>
        <w:t xml:space="preserve"> tonnu apmērā gadā aptuveni </w:t>
      </w:r>
      <w:r w:rsidR="00737687" w:rsidRPr="00CA2251">
        <w:rPr>
          <w:rFonts w:asciiTheme="minorHAnsi" w:hAnsiTheme="minorHAnsi" w:cstheme="minorHAnsi"/>
          <w:sz w:val="22"/>
          <w:szCs w:val="22"/>
        </w:rPr>
        <w:t>12</w:t>
      </w:r>
      <w:r w:rsidRPr="00CA2251">
        <w:rPr>
          <w:rFonts w:asciiTheme="minorHAnsi" w:hAnsiTheme="minorHAnsi" w:cstheme="minorHAnsi"/>
          <w:sz w:val="22"/>
          <w:szCs w:val="22"/>
        </w:rPr>
        <w:t xml:space="preserve"> gadu laikā pēc projekta uzsākšanas, kad būs veiktas pilnīgi visas investīcijas katlu nomaiņai. Saskaņā ar Eiropas Komisijas DG Environment ziņojumu “Green taxation and other economic instruments Internalising environmental costs to make the polluter pay” (2021) SO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sociālekonomiskās izmaksas sabiedrībai ir 5,6 EUR/kg/gadā 2016. gada cenās. Indeksējot šo vērtību ar vidējo algas pieaugumu Latvijā, var aplēst, ka 202</w:t>
      </w:r>
      <w:r w:rsidR="002164D2" w:rsidRPr="00CA2251">
        <w:rPr>
          <w:rFonts w:asciiTheme="minorHAnsi" w:hAnsiTheme="minorHAnsi" w:cstheme="minorHAnsi"/>
          <w:sz w:val="22"/>
          <w:szCs w:val="22"/>
        </w:rPr>
        <w:t>5</w:t>
      </w:r>
      <w:r w:rsidRPr="00CA2251">
        <w:rPr>
          <w:rFonts w:asciiTheme="minorHAnsi" w:hAnsiTheme="minorHAnsi" w:cstheme="minorHAnsi"/>
          <w:sz w:val="22"/>
          <w:szCs w:val="22"/>
        </w:rPr>
        <w:t>. gada cenās šīs izmaksas ir orientējoši 1</w:t>
      </w:r>
      <w:r w:rsidR="002164D2" w:rsidRPr="00CA2251">
        <w:rPr>
          <w:rFonts w:asciiTheme="minorHAnsi" w:hAnsiTheme="minorHAnsi" w:cstheme="minorHAnsi"/>
          <w:sz w:val="22"/>
          <w:szCs w:val="22"/>
        </w:rPr>
        <w:t>1</w:t>
      </w:r>
      <w:r w:rsidRPr="00CA2251">
        <w:rPr>
          <w:rFonts w:asciiTheme="minorHAnsi" w:hAnsiTheme="minorHAnsi" w:cstheme="minorHAnsi"/>
          <w:sz w:val="22"/>
          <w:szCs w:val="22"/>
        </w:rPr>
        <w:t>,</w:t>
      </w:r>
      <w:r w:rsidR="002164D2" w:rsidRPr="00CA2251">
        <w:rPr>
          <w:rFonts w:asciiTheme="minorHAnsi" w:hAnsiTheme="minorHAnsi" w:cstheme="minorHAnsi"/>
          <w:sz w:val="22"/>
          <w:szCs w:val="22"/>
        </w:rPr>
        <w:t>1</w:t>
      </w:r>
      <w:r w:rsidRPr="00CA2251">
        <w:rPr>
          <w:rFonts w:asciiTheme="minorHAnsi" w:hAnsiTheme="minorHAnsi" w:cstheme="minorHAnsi"/>
          <w:sz w:val="22"/>
          <w:szCs w:val="22"/>
        </w:rPr>
        <w:t xml:space="preserve"> EUR/kg/gadā.</w:t>
      </w:r>
    </w:p>
    <w:p w14:paraId="540CFAE3" w14:textId="3C158682"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Projekta dzīves laikā tas nozīmē kopējo SO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emisiju samazinājumu par </w:t>
      </w:r>
      <w:r w:rsidR="00CB626B">
        <w:rPr>
          <w:rFonts w:asciiTheme="minorHAnsi" w:hAnsiTheme="minorHAnsi" w:cstheme="minorHAnsi"/>
          <w:sz w:val="22"/>
          <w:szCs w:val="22"/>
        </w:rPr>
        <w:t>279,3</w:t>
      </w:r>
      <w:r w:rsidRPr="00CA2251">
        <w:rPr>
          <w:rFonts w:asciiTheme="minorHAnsi" w:hAnsiTheme="minorHAnsi" w:cstheme="minorHAnsi"/>
          <w:sz w:val="22"/>
          <w:szCs w:val="22"/>
        </w:rPr>
        <w:t xml:space="preserve"> tonnām un to nediskontētā vērtība Projekta dzīves cikla laikā sasniegs </w:t>
      </w:r>
      <w:r w:rsidR="00737687" w:rsidRPr="00CA2251">
        <w:rPr>
          <w:rFonts w:asciiTheme="minorHAnsi" w:hAnsiTheme="minorHAnsi" w:cstheme="minorHAnsi"/>
          <w:sz w:val="22"/>
          <w:szCs w:val="22"/>
        </w:rPr>
        <w:t>3,6</w:t>
      </w:r>
      <w:r w:rsidR="00CB626B">
        <w:rPr>
          <w:rFonts w:asciiTheme="minorHAnsi" w:hAnsiTheme="minorHAnsi" w:cstheme="minorHAnsi"/>
          <w:sz w:val="22"/>
          <w:szCs w:val="22"/>
        </w:rPr>
        <w:t>2</w:t>
      </w:r>
      <w:r w:rsidRPr="00CA2251">
        <w:rPr>
          <w:rFonts w:asciiTheme="minorHAnsi" w:hAnsiTheme="minorHAnsi" w:cstheme="minorHAnsi"/>
          <w:sz w:val="22"/>
          <w:szCs w:val="22"/>
        </w:rPr>
        <w:t xml:space="preserve"> milj. EUR.</w:t>
      </w:r>
    </w:p>
    <w:p w14:paraId="1101B733" w14:textId="77777777" w:rsidR="00C72819" w:rsidRPr="00CA2251" w:rsidRDefault="00C72819" w:rsidP="00C72819">
      <w:pPr>
        <w:jc w:val="both"/>
      </w:pPr>
    </w:p>
    <w:p w14:paraId="58E393B6" w14:textId="77777777" w:rsidR="00C72819" w:rsidRPr="00CA2251" w:rsidRDefault="00C72819" w:rsidP="00C72819">
      <w:pPr>
        <w:pStyle w:val="Virsraksts4"/>
        <w:spacing w:after="240"/>
        <w:ind w:left="862" w:hanging="862"/>
      </w:pPr>
      <w:bookmarkStart w:id="95" w:name="_Toc161654720"/>
      <w:r w:rsidRPr="00CA2251">
        <w:t xml:space="preserve">Projekta ietekme uz sabiedrības ar veselību </w:t>
      </w:r>
      <w:bookmarkEnd w:id="95"/>
      <w:r w:rsidRPr="00CA2251">
        <w:t>un dzīvildzi saistītiem riskiem</w:t>
      </w:r>
    </w:p>
    <w:p w14:paraId="2DA698CA" w14:textId="77777777"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Latvijā nav pieejama tāda veida statistika, kas ļautu precīzi noteikt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daļiņu un dažādu kaitīgo gāzu emisiju ietekmi uz sabiedrību kopumā. Saskaņā ar CSP veikto aptauju</w:t>
      </w:r>
      <w:r w:rsidRPr="00CA2251">
        <w:rPr>
          <w:rStyle w:val="Vresatsauce"/>
          <w:rFonts w:asciiTheme="minorHAnsi" w:eastAsiaTheme="majorEastAsia" w:hAnsiTheme="minorHAnsi" w:cstheme="minorHAnsi"/>
          <w:sz w:val="22"/>
          <w:szCs w:val="22"/>
        </w:rPr>
        <w:footnoteReference w:id="27"/>
      </w:r>
      <w:r w:rsidRPr="00CA2251">
        <w:rPr>
          <w:rFonts w:asciiTheme="minorHAnsi" w:hAnsiTheme="minorHAnsi" w:cstheme="minorHAnsi"/>
          <w:sz w:val="22"/>
          <w:szCs w:val="22"/>
        </w:rPr>
        <w:t xml:space="preserve"> 2019. gadā ir ticis secināts, ka aptuveni 116 tūkstošiem Latvijas iedzīvotāju ir elpošanas ceļu hroniskās slimības. Dati rāda, ka aptuveni 60 tūkst. jeb 3,8% iedzīvotāju vecumā no 15 gadiem atbildējuši, ka hroniski slimo ar astmu (ieskaitot alerģisko astmu) un 56 tūkst. jeb 3,6% – ar hronisko bronhītu, hroniski obstruktīvu plaušu slimību vai emfizēmu.</w:t>
      </w:r>
    </w:p>
    <w:p w14:paraId="6B4057E5" w14:textId="77777777"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lastRenderedPageBreak/>
        <w:t>Par minētajām elpošanas ceļu veselības problēmām biežāk sūdzas vecāka gadagājuma iedzīvotāji. Par veselības problēmām saistībā ar astmu pēdējo 12 mēnešu laikā sūdzējās 5,2% iedzīvotāju vecuma grupā 65 gadi un vairāk, par hronisko bronhītu, HOPS, emfizēmu 4,4% iedzīvotāju šajā vecuma grupā.</w:t>
      </w:r>
    </w:p>
    <w:p w14:paraId="1E78D638" w14:textId="0EEF6097"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Eiropas Vides aģentūra</w:t>
      </w:r>
      <w:r w:rsidR="00870F7F" w:rsidRPr="00CA2251">
        <w:rPr>
          <w:rStyle w:val="Vresatsauce"/>
          <w:rFonts w:asciiTheme="minorHAnsi" w:hAnsiTheme="minorHAnsi" w:cstheme="minorHAnsi"/>
          <w:sz w:val="22"/>
          <w:szCs w:val="22"/>
        </w:rPr>
        <w:footnoteReference w:id="28"/>
      </w:r>
      <w:r w:rsidRPr="00CA2251">
        <w:rPr>
          <w:rFonts w:asciiTheme="minorHAnsi" w:hAnsiTheme="minorHAnsi" w:cstheme="minorHAnsi"/>
          <w:sz w:val="22"/>
          <w:szCs w:val="22"/>
        </w:rPr>
        <w:t xml:space="preserve"> ir novērtējusi, ka Latvijā 202</w:t>
      </w:r>
      <w:r w:rsidR="00514056" w:rsidRPr="00CA2251">
        <w:rPr>
          <w:rFonts w:asciiTheme="minorHAnsi" w:hAnsiTheme="minorHAnsi" w:cstheme="minorHAnsi"/>
          <w:sz w:val="22"/>
          <w:szCs w:val="22"/>
        </w:rPr>
        <w:t>2</w:t>
      </w:r>
      <w:r w:rsidRPr="00CA2251">
        <w:rPr>
          <w:rFonts w:asciiTheme="minorHAnsi" w:hAnsiTheme="minorHAnsi" w:cstheme="minorHAnsi"/>
          <w:sz w:val="22"/>
          <w:szCs w:val="22"/>
        </w:rPr>
        <w:t>. gadā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 xml:space="preserve">daļiņu piesārņojums ir radījis </w:t>
      </w:r>
      <w:r w:rsidR="00514056" w:rsidRPr="00CA2251">
        <w:rPr>
          <w:rFonts w:asciiTheme="minorHAnsi" w:hAnsiTheme="minorHAnsi" w:cstheme="minorHAnsi"/>
          <w:sz w:val="22"/>
          <w:szCs w:val="22"/>
        </w:rPr>
        <w:t>820</w:t>
      </w:r>
      <w:r w:rsidRPr="00CA2251">
        <w:rPr>
          <w:rFonts w:asciiTheme="minorHAnsi" w:hAnsiTheme="minorHAnsi" w:cstheme="minorHAnsi"/>
          <w:sz w:val="22"/>
          <w:szCs w:val="22"/>
        </w:rPr>
        <w:t xml:space="preserve"> priekšlaicīgas nāves gadījumus, bet slāpekļa dioksīda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piesārņojums – aptuveni </w:t>
      </w:r>
      <w:r w:rsidR="00514056" w:rsidRPr="00CA2251">
        <w:rPr>
          <w:rFonts w:asciiTheme="minorHAnsi" w:hAnsiTheme="minorHAnsi" w:cstheme="minorHAnsi"/>
          <w:sz w:val="22"/>
          <w:szCs w:val="22"/>
        </w:rPr>
        <w:t>120</w:t>
      </w:r>
      <w:r w:rsidRPr="00CA2251">
        <w:rPr>
          <w:rFonts w:asciiTheme="minorHAnsi" w:hAnsiTheme="minorHAnsi" w:cstheme="minorHAnsi"/>
          <w:sz w:val="22"/>
          <w:szCs w:val="22"/>
        </w:rPr>
        <w:t xml:space="preserve"> nāves gadījumus.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 xml:space="preserve">daļiņu piesārņojums 2020. gadā Latvijā varētu būt izraisījis arī </w:t>
      </w:r>
      <w:r w:rsidR="00870F7F" w:rsidRPr="00CA2251">
        <w:rPr>
          <w:rFonts w:asciiTheme="minorHAnsi" w:hAnsiTheme="minorHAnsi" w:cstheme="minorHAnsi"/>
          <w:sz w:val="22"/>
          <w:szCs w:val="22"/>
        </w:rPr>
        <w:t>8</w:t>
      </w:r>
      <w:r w:rsidRPr="00CA2251">
        <w:rPr>
          <w:rFonts w:asciiTheme="minorHAnsi" w:hAnsiTheme="minorHAnsi" w:cstheme="minorHAnsi"/>
          <w:sz w:val="22"/>
          <w:szCs w:val="22"/>
        </w:rPr>
        <w:t xml:space="preserve"> </w:t>
      </w:r>
      <w:r w:rsidR="00870F7F" w:rsidRPr="00CA2251">
        <w:rPr>
          <w:rFonts w:asciiTheme="minorHAnsi" w:hAnsiTheme="minorHAnsi" w:cstheme="minorHAnsi"/>
          <w:sz w:val="22"/>
          <w:szCs w:val="22"/>
        </w:rPr>
        <w:t>4</w:t>
      </w:r>
      <w:r w:rsidRPr="00CA2251">
        <w:rPr>
          <w:rFonts w:asciiTheme="minorHAnsi" w:hAnsiTheme="minorHAnsi" w:cstheme="minorHAnsi"/>
          <w:sz w:val="22"/>
          <w:szCs w:val="22"/>
        </w:rPr>
        <w:t xml:space="preserve">00, bet slāpekļa dioksīda piesārņojums – 1 </w:t>
      </w:r>
      <w:r w:rsidR="00870F7F" w:rsidRPr="00CA2251">
        <w:rPr>
          <w:rFonts w:asciiTheme="minorHAnsi" w:hAnsiTheme="minorHAnsi" w:cstheme="minorHAnsi"/>
          <w:sz w:val="22"/>
          <w:szCs w:val="22"/>
        </w:rPr>
        <w:t>3</w:t>
      </w:r>
      <w:r w:rsidRPr="00CA2251">
        <w:rPr>
          <w:rFonts w:asciiTheme="minorHAnsi" w:hAnsiTheme="minorHAnsi" w:cstheme="minorHAnsi"/>
          <w:sz w:val="22"/>
          <w:szCs w:val="22"/>
        </w:rPr>
        <w:t>00 zaudētos dzīves gadus.</w:t>
      </w:r>
    </w:p>
    <w:p w14:paraId="1CBED6B9" w14:textId="6B7ADE84"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Saskaņā ar LVĢMC ziņojumu “202</w:t>
      </w:r>
      <w:r w:rsidR="000B73EC" w:rsidRPr="00CA2251">
        <w:rPr>
          <w:rFonts w:asciiTheme="minorHAnsi" w:hAnsiTheme="minorHAnsi" w:cstheme="minorHAnsi"/>
          <w:sz w:val="22"/>
          <w:szCs w:val="22"/>
        </w:rPr>
        <w:t>4</w:t>
      </w:r>
      <w:r w:rsidRPr="00CA2251">
        <w:rPr>
          <w:rFonts w:asciiTheme="minorHAnsi" w:hAnsiTheme="minorHAnsi" w:cstheme="minorHAnsi"/>
          <w:sz w:val="22"/>
          <w:szCs w:val="22"/>
        </w:rPr>
        <w:t>. gadā iesniegtās gaisa piesārņojošo vielu inventarizācijas kopsavilkums”</w:t>
      </w:r>
      <w:r w:rsidRPr="00CA2251">
        <w:rPr>
          <w:rStyle w:val="Vresatsauce"/>
          <w:rFonts w:asciiTheme="minorHAnsi" w:eastAsiaTheme="majorEastAsia" w:hAnsiTheme="minorHAnsi" w:cstheme="minorHAnsi"/>
          <w:sz w:val="22"/>
          <w:szCs w:val="22"/>
        </w:rPr>
        <w:footnoteReference w:id="29"/>
      </w:r>
      <w:r w:rsidRPr="00CA2251">
        <w:rPr>
          <w:rFonts w:asciiTheme="minorHAnsi" w:hAnsiTheme="minorHAnsi" w:cstheme="minorHAnsi"/>
          <w:sz w:val="22"/>
          <w:szCs w:val="22"/>
        </w:rPr>
        <w:t xml:space="preserve"> kopējās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emisijas 202</w:t>
      </w:r>
      <w:r w:rsidR="008079B4" w:rsidRPr="00CA2251">
        <w:rPr>
          <w:rFonts w:asciiTheme="minorHAnsi" w:hAnsiTheme="minorHAnsi" w:cstheme="minorHAnsi"/>
          <w:sz w:val="22"/>
          <w:szCs w:val="22"/>
        </w:rPr>
        <w:t>2</w:t>
      </w:r>
      <w:r w:rsidRPr="00CA2251">
        <w:rPr>
          <w:rFonts w:asciiTheme="minorHAnsi" w:hAnsiTheme="minorHAnsi" w:cstheme="minorHAnsi"/>
          <w:sz w:val="22"/>
          <w:szCs w:val="22"/>
        </w:rPr>
        <w:t xml:space="preserve">. gadā Latvijā ir novērtētas </w:t>
      </w:r>
      <w:r w:rsidR="008079B4" w:rsidRPr="00CA2251">
        <w:rPr>
          <w:rFonts w:asciiTheme="minorHAnsi" w:hAnsiTheme="minorHAnsi" w:cstheme="minorHAnsi"/>
          <w:sz w:val="22"/>
          <w:szCs w:val="22"/>
        </w:rPr>
        <w:t>17</w:t>
      </w:r>
      <w:r w:rsidRPr="00CA2251">
        <w:rPr>
          <w:rFonts w:asciiTheme="minorHAnsi" w:hAnsiTheme="minorHAnsi" w:cstheme="minorHAnsi"/>
          <w:sz w:val="22"/>
          <w:szCs w:val="22"/>
        </w:rPr>
        <w:t>,</w:t>
      </w:r>
      <w:r w:rsidR="008079B4" w:rsidRPr="00CA2251">
        <w:rPr>
          <w:rFonts w:asciiTheme="minorHAnsi" w:hAnsiTheme="minorHAnsi" w:cstheme="minorHAnsi"/>
          <w:sz w:val="22"/>
          <w:szCs w:val="22"/>
        </w:rPr>
        <w:t>13</w:t>
      </w:r>
      <w:r w:rsidRPr="00CA2251">
        <w:rPr>
          <w:rFonts w:asciiTheme="minorHAnsi" w:hAnsiTheme="minorHAnsi" w:cstheme="minorHAnsi"/>
          <w:sz w:val="22"/>
          <w:szCs w:val="22"/>
        </w:rPr>
        <w:t xml:space="preserve"> tūkstošu tonnu apmērā un lielākais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emisiju avots ir enerģētikas (t.sk. apkures) sektors, kas ir atbildīgs par 8</w:t>
      </w:r>
      <w:r w:rsidR="008079B4" w:rsidRPr="00CA2251">
        <w:rPr>
          <w:rFonts w:asciiTheme="minorHAnsi" w:hAnsiTheme="minorHAnsi" w:cstheme="minorHAnsi"/>
          <w:sz w:val="22"/>
          <w:szCs w:val="22"/>
        </w:rPr>
        <w:t>5</w:t>
      </w:r>
      <w:r w:rsidRPr="00CA2251">
        <w:rPr>
          <w:rFonts w:asciiTheme="minorHAnsi" w:hAnsiTheme="minorHAnsi" w:cstheme="minorHAnsi"/>
          <w:sz w:val="22"/>
          <w:szCs w:val="22"/>
        </w:rPr>
        <w:t>,</w:t>
      </w:r>
      <w:r w:rsidR="008079B4" w:rsidRPr="00CA2251">
        <w:rPr>
          <w:rFonts w:asciiTheme="minorHAnsi" w:hAnsiTheme="minorHAnsi" w:cstheme="minorHAnsi"/>
          <w:sz w:val="22"/>
          <w:szCs w:val="22"/>
        </w:rPr>
        <w:t>8</w:t>
      </w:r>
      <w:r w:rsidRPr="00CA2251">
        <w:rPr>
          <w:rFonts w:asciiTheme="minorHAnsi" w:hAnsiTheme="minorHAnsi" w:cstheme="minorHAnsi"/>
          <w:sz w:val="22"/>
          <w:szCs w:val="22"/>
        </w:rPr>
        <w:t>% no visām emisijām.</w:t>
      </w:r>
    </w:p>
    <w:p w14:paraId="135C28FB" w14:textId="0BE1E25B" w:rsidR="00737687" w:rsidRPr="00CA2251" w:rsidRDefault="00737687" w:rsidP="00737687">
      <w:pPr>
        <w:spacing w:after="120"/>
        <w:jc w:val="both"/>
        <w:rPr>
          <w:rFonts w:asciiTheme="minorHAnsi" w:hAnsiTheme="minorHAnsi" w:cstheme="minorHAnsi"/>
          <w:sz w:val="22"/>
          <w:szCs w:val="22"/>
        </w:rPr>
      </w:pPr>
      <w:r w:rsidRPr="00CA2251">
        <w:rPr>
          <w:rFonts w:asciiTheme="minorHAnsi" w:hAnsiTheme="minorHAnsi" w:cstheme="minorHAnsi"/>
          <w:sz w:val="22"/>
          <w:szCs w:val="22"/>
        </w:rPr>
        <w:t>Saskaņā ar iepriekšējās FEA sadaļās veikto novērtējumu Projekta rezultātā kopējais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emisiju samazinājums pēc katlu nomaiņas ilgtermiņā būs aptuveni 3,8 tonnas gadā jeb 2,21*10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xml:space="preserve"> no visām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emisijām Latvijā. Tādējādi, tehniski attiecinot (</w:t>
      </w:r>
      <w:r w:rsidRPr="00CA2251">
        <w:rPr>
          <w:rFonts w:asciiTheme="minorHAnsi" w:hAnsiTheme="minorHAnsi" w:cstheme="minorHAnsi"/>
          <w:i/>
          <w:iCs/>
          <w:sz w:val="22"/>
          <w:szCs w:val="22"/>
        </w:rPr>
        <w:t>neņemot vērā iedzīvotāju blīvumu, PM</w:t>
      </w:r>
      <w:r w:rsidRPr="00CA2251">
        <w:rPr>
          <w:rFonts w:asciiTheme="minorHAnsi" w:hAnsiTheme="minorHAnsi" w:cstheme="minorHAnsi"/>
          <w:i/>
          <w:iCs/>
          <w:sz w:val="22"/>
          <w:szCs w:val="22"/>
          <w:vertAlign w:val="subscript"/>
        </w:rPr>
        <w:t xml:space="preserve">2,5 </w:t>
      </w:r>
      <w:r w:rsidRPr="00CA2251">
        <w:rPr>
          <w:rFonts w:asciiTheme="minorHAnsi" w:hAnsiTheme="minorHAnsi" w:cstheme="minorHAnsi"/>
          <w:i/>
          <w:iCs/>
          <w:sz w:val="22"/>
          <w:szCs w:val="22"/>
        </w:rPr>
        <w:t>emisiju distribūciju laikā un telpā visā Latvijā u.c. faktorus, kurus objektīvi novērtēt ir gandrīz neiespējami</w:t>
      </w:r>
      <w:r w:rsidRPr="00CA2251">
        <w:rPr>
          <w:rFonts w:asciiTheme="minorHAnsi" w:hAnsiTheme="minorHAnsi" w:cstheme="minorHAnsi"/>
          <w:sz w:val="22"/>
          <w:szCs w:val="22"/>
        </w:rPr>
        <w:t>) uz Projektu ir iespējams attiecināt vismaz 2,21*10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xml:space="preserve"> zaudētos dzīves gadus gadījumus Latvijā.</w:t>
      </w:r>
    </w:p>
    <w:p w14:paraId="519CEADE" w14:textId="77777777" w:rsidR="00737687" w:rsidRPr="00CA2251" w:rsidRDefault="00737687" w:rsidP="00737687">
      <w:pPr>
        <w:spacing w:after="120"/>
        <w:jc w:val="both"/>
        <w:rPr>
          <w:rFonts w:asciiTheme="minorHAnsi" w:hAnsiTheme="minorHAnsi" w:cstheme="minorHAnsi"/>
          <w:sz w:val="22"/>
          <w:szCs w:val="22"/>
        </w:rPr>
      </w:pPr>
      <w:r w:rsidRPr="00CA2251">
        <w:rPr>
          <w:rFonts w:asciiTheme="minorHAnsi" w:hAnsiTheme="minorHAnsi" w:cstheme="minorHAnsi"/>
          <w:sz w:val="22"/>
          <w:szCs w:val="22"/>
        </w:rPr>
        <w:t>Saskaņā ar iepriekšējās FEA sadaļās veikto novērtējumu Projekta rezultātā kopējais NO</w:t>
      </w:r>
      <w:r w:rsidRPr="00CA2251">
        <w:rPr>
          <w:rFonts w:asciiTheme="minorHAnsi" w:hAnsiTheme="minorHAnsi" w:cstheme="minorHAnsi"/>
          <w:sz w:val="22"/>
          <w:szCs w:val="22"/>
          <w:vertAlign w:val="subscript"/>
        </w:rPr>
        <w:t xml:space="preserve">2 </w:t>
      </w:r>
      <w:r w:rsidRPr="00CA2251">
        <w:rPr>
          <w:rFonts w:asciiTheme="minorHAnsi" w:hAnsiTheme="minorHAnsi" w:cstheme="minorHAnsi"/>
          <w:sz w:val="22"/>
          <w:szCs w:val="22"/>
        </w:rPr>
        <w:t>emisiju samazinājums būs aptuveni 17,8 tonnas gadā jeb 5,44*10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xml:space="preserve"> no visām NO</w:t>
      </w:r>
      <w:r w:rsidRPr="00CA2251">
        <w:rPr>
          <w:rFonts w:asciiTheme="minorHAnsi" w:hAnsiTheme="minorHAnsi" w:cstheme="minorHAnsi"/>
          <w:sz w:val="22"/>
          <w:szCs w:val="22"/>
          <w:vertAlign w:val="subscript"/>
        </w:rPr>
        <w:t xml:space="preserve">2 </w:t>
      </w:r>
      <w:r w:rsidRPr="00CA2251">
        <w:rPr>
          <w:rFonts w:asciiTheme="minorHAnsi" w:hAnsiTheme="minorHAnsi" w:cstheme="minorHAnsi"/>
          <w:sz w:val="22"/>
          <w:szCs w:val="22"/>
        </w:rPr>
        <w:t>emisijām Latvijā. Tādējādi, tehniski attiecinot (</w:t>
      </w:r>
      <w:r w:rsidRPr="00CA2251">
        <w:rPr>
          <w:rFonts w:asciiTheme="minorHAnsi" w:hAnsiTheme="minorHAnsi" w:cstheme="minorHAnsi"/>
          <w:i/>
          <w:iCs/>
          <w:sz w:val="22"/>
          <w:szCs w:val="22"/>
        </w:rPr>
        <w:t>neņemot vērā iedzīvotāju blīvumu, NO</w:t>
      </w:r>
      <w:r w:rsidRPr="00CA2251">
        <w:rPr>
          <w:rFonts w:asciiTheme="minorHAnsi" w:hAnsiTheme="minorHAnsi" w:cstheme="minorHAnsi"/>
          <w:i/>
          <w:iCs/>
          <w:sz w:val="22"/>
          <w:szCs w:val="22"/>
          <w:vertAlign w:val="subscript"/>
        </w:rPr>
        <w:t xml:space="preserve">2 </w:t>
      </w:r>
      <w:r w:rsidRPr="00CA2251">
        <w:rPr>
          <w:rFonts w:asciiTheme="minorHAnsi" w:hAnsiTheme="minorHAnsi" w:cstheme="minorHAnsi"/>
          <w:i/>
          <w:iCs/>
          <w:sz w:val="22"/>
          <w:szCs w:val="22"/>
        </w:rPr>
        <w:t>emisiju distribūciju laikā un telpā visā Latvijā u.c. faktorus, kurus objektīvi novērtēt ir gandrīz neiespējami</w:t>
      </w:r>
      <w:r w:rsidRPr="00CA2251">
        <w:rPr>
          <w:rFonts w:asciiTheme="minorHAnsi" w:hAnsiTheme="minorHAnsi" w:cstheme="minorHAnsi"/>
          <w:sz w:val="22"/>
          <w:szCs w:val="22"/>
        </w:rPr>
        <w:t>) uz Projektu ir iespējams attiecināt vismaz 5,44*10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xml:space="preserve"> samazinātos zaudētos dzīves gadus Latvijā.</w:t>
      </w:r>
    </w:p>
    <w:p w14:paraId="533ABB52" w14:textId="77777777" w:rsidR="00737687" w:rsidRPr="00CA2251" w:rsidRDefault="00737687" w:rsidP="00737687">
      <w:pPr>
        <w:spacing w:after="120"/>
        <w:jc w:val="both"/>
        <w:rPr>
          <w:rFonts w:asciiTheme="minorHAnsi" w:hAnsiTheme="minorHAnsi" w:cstheme="minorHAnsi"/>
          <w:sz w:val="22"/>
          <w:szCs w:val="22"/>
        </w:rPr>
      </w:pPr>
    </w:p>
    <w:p w14:paraId="389D3B23" w14:textId="77777777" w:rsidR="00C72819" w:rsidRPr="00CA2251" w:rsidRDefault="00C72819" w:rsidP="00C72819">
      <w:pPr>
        <w:rPr>
          <w:sz w:val="12"/>
          <w:szCs w:val="12"/>
        </w:rPr>
      </w:pPr>
    </w:p>
    <w:p w14:paraId="02F27593" w14:textId="77777777" w:rsidR="00C72819" w:rsidRPr="00CA2251" w:rsidRDefault="00C72819" w:rsidP="00C72819">
      <w:pPr>
        <w:pStyle w:val="Virsraksts4"/>
        <w:spacing w:before="0" w:after="160" w:line="276" w:lineRule="auto"/>
      </w:pPr>
      <w:r w:rsidRPr="00CA2251">
        <w:t>Novērsto nāves gadījumu sociālekonomiskie ieguvumi</w:t>
      </w:r>
    </w:p>
    <w:p w14:paraId="02E24D19" w14:textId="14969354" w:rsidR="00737687" w:rsidRPr="00CA2251" w:rsidRDefault="00737687" w:rsidP="00737687">
      <w:pPr>
        <w:spacing w:after="120"/>
        <w:jc w:val="both"/>
        <w:rPr>
          <w:rFonts w:asciiTheme="minorHAnsi" w:hAnsiTheme="minorHAnsi" w:cstheme="minorHAnsi"/>
          <w:sz w:val="22"/>
          <w:szCs w:val="22"/>
        </w:rPr>
      </w:pPr>
      <w:r w:rsidRPr="00CA2251">
        <w:rPr>
          <w:rFonts w:asciiTheme="minorHAnsi" w:hAnsiTheme="minorHAnsi" w:cstheme="minorHAnsi"/>
          <w:sz w:val="22"/>
          <w:szCs w:val="22"/>
        </w:rPr>
        <w:t>Eiropas Vides aģentūra ir novērtējusi, ka Latvijā 2022. gadā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daļiņu piesārņojums, kas veido lielāko daļu no putekļu emisijām vidē, ir radījis 820 priekšlaicīgas nāves gadījumus, bet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emisijas ir atbildīgas par 120 cilvēku priekšlaicīgu nāvi gadā. Projekta rezultātā ir paredzams, ka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emisijas Latvijā samazināsies par 2,21*10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bet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emisijas – par 5,44*10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w:t>
      </w:r>
    </w:p>
    <w:p w14:paraId="3EB46869" w14:textId="5B102300" w:rsidR="00737687" w:rsidRPr="00CA2251" w:rsidRDefault="00737687" w:rsidP="00737687">
      <w:pPr>
        <w:spacing w:after="120"/>
        <w:jc w:val="both"/>
        <w:rPr>
          <w:rFonts w:asciiTheme="minorHAnsi" w:hAnsiTheme="minorHAnsi" w:cstheme="minorHAnsi"/>
          <w:sz w:val="22"/>
          <w:szCs w:val="22"/>
        </w:rPr>
      </w:pPr>
      <w:r w:rsidRPr="00CA2251">
        <w:rPr>
          <w:rFonts w:asciiTheme="minorHAnsi" w:hAnsiTheme="minorHAnsi" w:cstheme="minorHAnsi"/>
          <w:sz w:val="22"/>
          <w:szCs w:val="22"/>
        </w:rPr>
        <w:t>Ekonomiskie zaudējumi, ko rada vidēji bojā gājušais 2019. gada cenās ir noteikti EUR 566 059 apmērā (VSIA “Latvijas valsts ceļi” Metodiskie norādījumi autoceļu projektu izmaksu – ieguvumu analīzes sagatavošanai</w:t>
      </w:r>
      <w:r w:rsidRPr="00CA2251">
        <w:rPr>
          <w:rStyle w:val="Vresatsauce"/>
          <w:rFonts w:asciiTheme="minorHAnsi" w:eastAsiaTheme="majorEastAsia" w:hAnsiTheme="minorHAnsi" w:cstheme="minorHAnsi"/>
          <w:sz w:val="22"/>
          <w:szCs w:val="22"/>
        </w:rPr>
        <w:footnoteReference w:id="30"/>
      </w:r>
      <w:r w:rsidRPr="00CA2251">
        <w:rPr>
          <w:rFonts w:asciiTheme="minorHAnsi" w:hAnsiTheme="minorHAnsi" w:cstheme="minorHAnsi"/>
          <w:sz w:val="22"/>
          <w:szCs w:val="22"/>
        </w:rPr>
        <w:t>, kas šo vērtību norāda par ceļu satiksmes negadījumā bojāgājušo). Šie ir vienīgie metodiskie materiāli Latvijā, kur ir tikusi noteikta vienas saglabātās cilvēka dzīvības references cena. Indeksējot šo vērtību uz 2025. gada cenām, tās vērtība ir noteikta EUR 890 071 apmērā (indeksēta ar 57,24% koeficientu atbilstoši CSP datiem “Strādājošo mēneša vidējā darba samaksa un mediāna 1994Q1 - 2024Q3”; atsauces kods DSV010c.</w:t>
      </w:r>
      <w:r w:rsidRPr="00CA2251">
        <w:rPr>
          <w:rStyle w:val="Vresatsauce"/>
          <w:rFonts w:asciiTheme="minorHAnsi" w:eastAsiaTheme="majorEastAsia" w:hAnsiTheme="minorHAnsi" w:cstheme="minorHAnsi"/>
          <w:sz w:val="22"/>
          <w:szCs w:val="22"/>
        </w:rPr>
        <w:footnoteReference w:id="31"/>
      </w:r>
      <w:r w:rsidRPr="00CA2251">
        <w:rPr>
          <w:rFonts w:asciiTheme="minorHAnsi" w:hAnsiTheme="minorHAnsi" w:cstheme="minorHAnsi"/>
          <w:sz w:val="22"/>
          <w:szCs w:val="22"/>
        </w:rPr>
        <w:t xml:space="preserve">). </w:t>
      </w:r>
    </w:p>
    <w:p w14:paraId="2A16640F" w14:textId="77777777" w:rsidR="00737687" w:rsidRPr="00CA2251" w:rsidRDefault="00737687" w:rsidP="00737687">
      <w:pPr>
        <w:spacing w:after="120"/>
        <w:jc w:val="both"/>
        <w:rPr>
          <w:rFonts w:asciiTheme="minorHAnsi" w:hAnsiTheme="minorHAnsi" w:cstheme="minorHAnsi"/>
          <w:sz w:val="22"/>
          <w:szCs w:val="22"/>
        </w:rPr>
      </w:pPr>
      <w:r w:rsidRPr="00CA2251">
        <w:rPr>
          <w:rFonts w:asciiTheme="minorHAnsi" w:hAnsiTheme="minorHAnsi" w:cstheme="minorHAnsi"/>
          <w:sz w:val="22"/>
          <w:szCs w:val="22"/>
        </w:rPr>
        <w:t>Izpildītājs ir konstatējis, ka emisijas Gulbenes katlu mājās Nākotnes ielā 7 un Miera ielā 17 notiek vidē ar labu vēja caurplūdi tajās, lai gan Nākotnes ielas katlu mājas tuvumā ir vairākas daudzdzīvokļu ēkas. Tāpēc šī ieguvuma apmērs varētu būt novērtēts pietiekami optimistiski (tas vairāk koncentrējas pilsētās ar blīvu apbūvi).</w:t>
      </w:r>
    </w:p>
    <w:p w14:paraId="676E0A20" w14:textId="1D2E43CD" w:rsidR="00737687" w:rsidRPr="00CA2251" w:rsidRDefault="00737687"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lastRenderedPageBreak/>
        <w:t>Balstoties uz proporcionalitātes principu ievērošanu, attiecinot 2,21*10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xml:space="preserve"> (PM</w:t>
      </w:r>
      <w:r w:rsidRPr="00CA2251">
        <w:rPr>
          <w:rFonts w:asciiTheme="minorHAnsi" w:hAnsiTheme="minorHAnsi" w:cstheme="minorHAnsi"/>
          <w:sz w:val="22"/>
          <w:szCs w:val="22"/>
          <w:vertAlign w:val="subscript"/>
        </w:rPr>
        <w:t>2,5</w:t>
      </w:r>
      <w:r w:rsidRPr="00CA2251">
        <w:rPr>
          <w:rFonts w:asciiTheme="minorHAnsi" w:hAnsiTheme="minorHAnsi" w:cstheme="minorHAnsi"/>
          <w:sz w:val="22"/>
          <w:szCs w:val="22"/>
        </w:rPr>
        <w:t>) un 5,44*10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xml:space="preserve">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uz novēršamajiem nāves gadījumiem Latvijā kopumā, ir secināms, ka Projekta attīstības scenārija ieviešana varētu novērst riskus, kas ir saistīti ar vidēji 0,24 nāves gadījumiem Latvijā, kas rodas dēļ pasliktinātās gaisa kvalitātes. </w:t>
      </w:r>
    </w:p>
    <w:p w14:paraId="7D152E3E" w14:textId="17A534ED" w:rsidR="00737687" w:rsidRPr="00CA2251" w:rsidRDefault="00737687"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Kopējā šo potenciāli novērsto pāragrās nāves gadījumu skaita samazinājuma sociālekonomiskā vērtība Projekta dzīves cikla laikā ir noteikta 5,</w:t>
      </w:r>
      <w:r w:rsidR="00CB626B">
        <w:rPr>
          <w:rFonts w:asciiTheme="minorHAnsi" w:hAnsiTheme="minorHAnsi" w:cstheme="minorHAnsi"/>
          <w:sz w:val="22"/>
          <w:szCs w:val="22"/>
        </w:rPr>
        <w:t>24</w:t>
      </w:r>
      <w:r w:rsidRPr="00CA2251">
        <w:rPr>
          <w:rFonts w:asciiTheme="minorHAnsi" w:hAnsiTheme="minorHAnsi" w:cstheme="minorHAnsi"/>
          <w:sz w:val="22"/>
          <w:szCs w:val="22"/>
        </w:rPr>
        <w:t xml:space="preserve"> milj. EUR apmērā.</w:t>
      </w:r>
    </w:p>
    <w:p w14:paraId="7B318AD8" w14:textId="77777777" w:rsidR="00737687" w:rsidRPr="00CA2251" w:rsidRDefault="00737687" w:rsidP="00A45822">
      <w:pPr>
        <w:spacing w:after="120"/>
        <w:jc w:val="both"/>
        <w:rPr>
          <w:rFonts w:asciiTheme="minorHAnsi" w:hAnsiTheme="minorHAnsi" w:cstheme="minorHAnsi"/>
          <w:sz w:val="22"/>
          <w:szCs w:val="22"/>
        </w:rPr>
      </w:pPr>
    </w:p>
    <w:p w14:paraId="7247AB5D" w14:textId="77777777" w:rsidR="00C72819" w:rsidRPr="00CA2251" w:rsidRDefault="00C72819" w:rsidP="00C72819">
      <w:pPr>
        <w:pStyle w:val="Virsraksts4"/>
        <w:spacing w:before="0" w:after="160" w:line="276" w:lineRule="auto"/>
      </w:pPr>
      <w:r w:rsidRPr="00CA2251">
        <w:t>Pagarinātās dzīvildzes sociālekonomiskie ieguvumi</w:t>
      </w:r>
    </w:p>
    <w:p w14:paraId="2B7DBD94" w14:textId="6648AEA8" w:rsidR="00737687" w:rsidRPr="00CA2251" w:rsidRDefault="00737687" w:rsidP="00737687">
      <w:pPr>
        <w:spacing w:after="120"/>
        <w:jc w:val="both"/>
        <w:rPr>
          <w:rFonts w:asciiTheme="minorHAnsi" w:hAnsiTheme="minorHAnsi" w:cstheme="minorHAnsi"/>
          <w:sz w:val="22"/>
          <w:szCs w:val="22"/>
        </w:rPr>
      </w:pPr>
      <w:r w:rsidRPr="00CA2251">
        <w:rPr>
          <w:rFonts w:asciiTheme="minorHAnsi" w:hAnsiTheme="minorHAnsi" w:cstheme="minorHAnsi"/>
          <w:sz w:val="22"/>
          <w:szCs w:val="22"/>
        </w:rPr>
        <w:t>Eiropas Vides aģentūra ir novērtējusi, ka Latvijā 2022. gadā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daļiņu piesārņojums ir izraisījis 8 400 zaudētos dzīves gadus, bet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emisijas – 1 200 zaudētos dzīves gadus. Kopumā Projekta ietvaros tiek lēsts, ka PM</w:t>
      </w:r>
      <w:r w:rsidRPr="00CA2251">
        <w:rPr>
          <w:rFonts w:asciiTheme="minorHAnsi" w:hAnsiTheme="minorHAnsi" w:cstheme="minorHAnsi"/>
          <w:sz w:val="22"/>
          <w:szCs w:val="22"/>
          <w:vertAlign w:val="subscript"/>
        </w:rPr>
        <w:t xml:space="preserve">2,5 </w:t>
      </w:r>
      <w:r w:rsidRPr="00CA2251">
        <w:rPr>
          <w:rFonts w:asciiTheme="minorHAnsi" w:hAnsiTheme="minorHAnsi" w:cstheme="minorHAnsi"/>
          <w:sz w:val="22"/>
          <w:szCs w:val="22"/>
        </w:rPr>
        <w:t>emisijas apkārtējā vidē samazināsies par 2,21*10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bet NO</w:t>
      </w:r>
      <w:r w:rsidRPr="00CA2251">
        <w:rPr>
          <w:rFonts w:asciiTheme="minorHAnsi" w:hAnsiTheme="minorHAnsi" w:cstheme="minorHAnsi"/>
          <w:sz w:val="22"/>
          <w:szCs w:val="22"/>
          <w:vertAlign w:val="subscript"/>
        </w:rPr>
        <w:t>2</w:t>
      </w:r>
      <w:r w:rsidRPr="00CA2251">
        <w:rPr>
          <w:rFonts w:asciiTheme="minorHAnsi" w:hAnsiTheme="minorHAnsi" w:cstheme="minorHAnsi"/>
          <w:sz w:val="22"/>
          <w:szCs w:val="22"/>
        </w:rPr>
        <w:t xml:space="preserve"> emisijas – par 5,44*10</w:t>
      </w:r>
      <w:r w:rsidRPr="00CA2251">
        <w:rPr>
          <w:rFonts w:asciiTheme="minorHAnsi" w:hAnsiTheme="minorHAnsi" w:cstheme="minorHAnsi"/>
          <w:sz w:val="22"/>
          <w:szCs w:val="22"/>
          <w:vertAlign w:val="superscript"/>
        </w:rPr>
        <w:t>-4</w:t>
      </w:r>
      <w:r w:rsidRPr="00CA2251">
        <w:rPr>
          <w:rFonts w:asciiTheme="minorHAnsi" w:hAnsiTheme="minorHAnsi" w:cstheme="minorHAnsi"/>
          <w:sz w:val="22"/>
          <w:szCs w:val="22"/>
        </w:rPr>
        <w:t>. Tādējādi, ieguvums identiskā proporcijā var tikt attiecināts uz Projekta sociālekonomiskajiem rezultātiem.</w:t>
      </w:r>
    </w:p>
    <w:p w14:paraId="297BAE5E" w14:textId="77777777"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Viena dzīves gada vērtība (VOLY) vērtība nav tikusi adaptēta Eiropai kopumā un publiski ir pieejami dažādi pētījumi, kas analizē VOLY vērtību, izmantojot dažādas pieejas, t.sk. vēlmi-maksāt pieeju. Piemēram, VOLY vērtība, ko paredz NewExt pētījums (2003, III-34. lpp.) sasniedz aptuveni 64 tūkst. EUR (zemākā vērtība) un 144 tūkst. EUR (augstākā vērtība) 2012. cenās</w:t>
      </w:r>
      <w:r w:rsidRPr="00CA2251">
        <w:rPr>
          <w:rStyle w:val="Vresatsauce"/>
          <w:rFonts w:asciiTheme="minorHAnsi" w:eastAsiaTheme="majorEastAsia" w:hAnsiTheme="minorHAnsi" w:cstheme="minorHAnsi"/>
          <w:sz w:val="22"/>
          <w:szCs w:val="22"/>
        </w:rPr>
        <w:footnoteReference w:id="32"/>
      </w:r>
      <w:r w:rsidRPr="00CA2251">
        <w:rPr>
          <w:rFonts w:asciiTheme="minorHAnsi" w:hAnsiTheme="minorHAnsi" w:cstheme="minorHAnsi"/>
          <w:sz w:val="22"/>
          <w:szCs w:val="22"/>
        </w:rPr>
        <w:t>. Lundbergs un citi (1999)</w:t>
      </w:r>
      <w:r w:rsidRPr="00CA2251">
        <w:rPr>
          <w:rStyle w:val="Vresatsauce"/>
          <w:rFonts w:asciiTheme="minorHAnsi" w:eastAsiaTheme="majorEastAsia" w:hAnsiTheme="minorHAnsi" w:cstheme="minorHAnsi"/>
          <w:sz w:val="22"/>
          <w:szCs w:val="22"/>
        </w:rPr>
        <w:footnoteReference w:id="33"/>
      </w:r>
      <w:r w:rsidRPr="00CA2251">
        <w:rPr>
          <w:rFonts w:asciiTheme="minorHAnsi" w:hAnsiTheme="minorHAnsi" w:cstheme="minorHAnsi"/>
          <w:sz w:val="22"/>
          <w:szCs w:val="22"/>
        </w:rPr>
        <w:t>, pētot VOLY iespējamās vērtības psoriāzes kontekstā, nonāca pie VOLY vērtības 360 EUR mēnesī 1999. gada cenās jeb EUR 4 320 gadā. Savukārt, Šmits un citi (2008)</w:t>
      </w:r>
      <w:r w:rsidRPr="00CA2251">
        <w:rPr>
          <w:rStyle w:val="Vresatsauce"/>
          <w:rFonts w:asciiTheme="minorHAnsi" w:eastAsiaTheme="majorEastAsia" w:hAnsiTheme="minorHAnsi" w:cstheme="minorHAnsi"/>
          <w:sz w:val="22"/>
          <w:szCs w:val="22"/>
        </w:rPr>
        <w:footnoteReference w:id="34"/>
      </w:r>
      <w:r w:rsidRPr="00CA2251">
        <w:rPr>
          <w:rFonts w:asciiTheme="minorHAnsi" w:hAnsiTheme="minorHAnsi" w:cstheme="minorHAnsi"/>
          <w:sz w:val="22"/>
          <w:szCs w:val="22"/>
        </w:rPr>
        <w:t xml:space="preserve"> konstatēja, ka kontrolētas un nekontrolētas psoriāzes gadījumā VOLY vērtība, pamatojoties uz atbildēm no pacientiem, ir novērtējuma ir 641 EUR un 2 940 EUR mēnesī par kontrolētu un nekontrolētu psoriāzi attiecīgi (7,7 un 35,3 tūkst. EUR gadā). Ņemot vērā pārāk lielo datu izkliedi, datu adaptēšana Latvijas apstākļiem ir sarežģīta.</w:t>
      </w:r>
    </w:p>
    <w:p w14:paraId="39687C15" w14:textId="77777777" w:rsidR="00737687" w:rsidRPr="00CA2251" w:rsidRDefault="00737687" w:rsidP="00737687">
      <w:pPr>
        <w:spacing w:after="120"/>
        <w:jc w:val="both"/>
        <w:rPr>
          <w:rFonts w:asciiTheme="minorHAnsi" w:hAnsiTheme="minorHAnsi" w:cstheme="minorHAnsi"/>
          <w:sz w:val="22"/>
          <w:szCs w:val="22"/>
        </w:rPr>
      </w:pPr>
      <w:r w:rsidRPr="00CA2251">
        <w:rPr>
          <w:rFonts w:asciiTheme="minorHAnsi" w:hAnsiTheme="minorHAnsi" w:cstheme="minorHAnsi"/>
          <w:sz w:val="22"/>
          <w:szCs w:val="22"/>
        </w:rPr>
        <w:t>Minēto apsvērumu dēļ FEA ietvaros VOLY vērtība Latvijai ir noteikta, dalot vienas saglabātas dzīves vērtību ar vidējo prognozēto dzīves ilgumu Latvijā, kas ir dalīts ar divi. Vidējais prognozētais dzīves ilgums cilvēkiem Latvijā ir 75,5 gadi (CSP dati uz 2023. gadu</w:t>
      </w:r>
      <w:r w:rsidRPr="00CA2251">
        <w:rPr>
          <w:rStyle w:val="Vresatsauce"/>
          <w:rFonts w:asciiTheme="minorHAnsi" w:hAnsiTheme="minorHAnsi" w:cstheme="minorHAnsi"/>
          <w:sz w:val="22"/>
          <w:szCs w:val="22"/>
        </w:rPr>
        <w:footnoteReference w:id="35"/>
      </w:r>
      <w:r w:rsidRPr="00CA2251">
        <w:rPr>
          <w:rFonts w:asciiTheme="minorHAnsi" w:hAnsiTheme="minorHAnsi" w:cstheme="minorHAnsi"/>
          <w:sz w:val="22"/>
          <w:szCs w:val="22"/>
        </w:rPr>
        <w:t>). Tādējādi, vērtība ir noteikta sekojoši EUR 890 071 / ( 75,5 / 2 ) = EUR 23 578</w:t>
      </w:r>
      <w:r w:rsidRPr="00CA2251">
        <w:rPr>
          <w:rStyle w:val="Vresatsauce"/>
          <w:rFonts w:asciiTheme="minorHAnsi" w:hAnsiTheme="minorHAnsi" w:cstheme="minorHAnsi"/>
          <w:sz w:val="22"/>
          <w:szCs w:val="22"/>
        </w:rPr>
        <w:footnoteReference w:id="36"/>
      </w:r>
      <w:r w:rsidRPr="00CA2251">
        <w:rPr>
          <w:rFonts w:asciiTheme="minorHAnsi" w:hAnsiTheme="minorHAnsi" w:cstheme="minorHAnsi"/>
          <w:sz w:val="22"/>
          <w:szCs w:val="22"/>
        </w:rPr>
        <w:t xml:space="preserve">. Šī vērtība kā VOLY vērtība Latvijas apstākļiem tiek izmantota turpmākajos FEA sadaļas aprēķinos. Turpmākajiem gadiem VOLY vērtība tiek indeksēta ar vidējo darba algas pieauguma prognozi Latvijā salīdzināmajās cenās. </w:t>
      </w:r>
    </w:p>
    <w:p w14:paraId="27210B6B" w14:textId="3F0D0E0C" w:rsidR="00C72819" w:rsidRPr="00CA2251" w:rsidRDefault="00737687"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Paredzams, ka Projekta dzīves cikla laikā Projekta rezultāti novērsīs </w:t>
      </w:r>
      <w:r w:rsidR="00190956" w:rsidRPr="00CA2251">
        <w:rPr>
          <w:rFonts w:asciiTheme="minorHAnsi" w:hAnsiTheme="minorHAnsi" w:cstheme="minorHAnsi"/>
          <w:sz w:val="22"/>
          <w:szCs w:val="22"/>
        </w:rPr>
        <w:t>aptuveni 2,5</w:t>
      </w:r>
      <w:r w:rsidRPr="00CA2251">
        <w:rPr>
          <w:rFonts w:asciiTheme="minorHAnsi" w:hAnsiTheme="minorHAnsi" w:cstheme="minorHAnsi"/>
          <w:sz w:val="22"/>
          <w:szCs w:val="22"/>
        </w:rPr>
        <w:t xml:space="preserve"> zaudētos dzīves gadus katru Projekta dzīves cikla gadu pēc tam, kad būs veikta FEA plānoto katlu nomaiņa un veikti ieguldījumi CSS tīklu atjaunošanā, kas stimulēs kurināmā materiāla izmantošanas samazināšu, un, tādējādi, arī dažādu kaitīgu vielu emisijas apkārtējā vidē. </w:t>
      </w:r>
      <w:r w:rsidR="00C72819" w:rsidRPr="00CA2251">
        <w:rPr>
          <w:rFonts w:asciiTheme="minorHAnsi" w:hAnsiTheme="minorHAnsi" w:cstheme="minorHAnsi"/>
          <w:sz w:val="22"/>
          <w:szCs w:val="22"/>
        </w:rPr>
        <w:t xml:space="preserve">Ieguvuma nediskontētā sociālekonomiskā </w:t>
      </w:r>
      <w:r w:rsidRPr="00CA2251">
        <w:rPr>
          <w:rFonts w:asciiTheme="minorHAnsi" w:hAnsiTheme="minorHAnsi" w:cstheme="minorHAnsi"/>
          <w:sz w:val="22"/>
          <w:szCs w:val="22"/>
        </w:rPr>
        <w:t xml:space="preserve">vērtība Projekta dzīves cikla laikā </w:t>
      </w:r>
      <w:r w:rsidR="00C72819" w:rsidRPr="00CA2251">
        <w:rPr>
          <w:rFonts w:asciiTheme="minorHAnsi" w:hAnsiTheme="minorHAnsi" w:cstheme="minorHAnsi"/>
          <w:sz w:val="22"/>
          <w:szCs w:val="22"/>
        </w:rPr>
        <w:t xml:space="preserve">sasniegs </w:t>
      </w:r>
      <w:r w:rsidRPr="00CA2251">
        <w:rPr>
          <w:rFonts w:asciiTheme="minorHAnsi" w:hAnsiTheme="minorHAnsi" w:cstheme="minorHAnsi"/>
          <w:sz w:val="22"/>
          <w:szCs w:val="22"/>
        </w:rPr>
        <w:t>aptuveni 1,</w:t>
      </w:r>
      <w:r w:rsidR="00CB626B">
        <w:rPr>
          <w:rFonts w:asciiTheme="minorHAnsi" w:hAnsiTheme="minorHAnsi" w:cstheme="minorHAnsi"/>
          <w:sz w:val="22"/>
          <w:szCs w:val="22"/>
        </w:rPr>
        <w:t>41</w:t>
      </w:r>
      <w:r w:rsidR="00C72819" w:rsidRPr="00CA2251">
        <w:rPr>
          <w:rFonts w:asciiTheme="minorHAnsi" w:hAnsiTheme="minorHAnsi" w:cstheme="minorHAnsi"/>
          <w:sz w:val="22"/>
          <w:szCs w:val="22"/>
        </w:rPr>
        <w:t xml:space="preserve"> milj. EUR.</w:t>
      </w:r>
    </w:p>
    <w:p w14:paraId="7A02DE1E" w14:textId="77777777" w:rsidR="00737687" w:rsidRPr="00CA2251" w:rsidRDefault="00737687" w:rsidP="00737687">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Visi aprēķini sadalījumā pa gadiem ir pieejami FEA finanšu-sociālekonomiskās analīzes modelī elektroniskā formā. Šie aprēķini ir neatņemama šī FEA ziņojuma sastāvdaļa. </w:t>
      </w:r>
    </w:p>
    <w:p w14:paraId="1162735F" w14:textId="77777777" w:rsidR="00C72819" w:rsidRPr="00CA2251" w:rsidRDefault="00C72819" w:rsidP="00514056">
      <w:pPr>
        <w:pStyle w:val="Virsraksts4"/>
        <w:spacing w:before="0" w:after="160" w:line="276" w:lineRule="auto"/>
      </w:pPr>
      <w:bookmarkStart w:id="96" w:name="_Toc161654732"/>
      <w:r w:rsidRPr="00CA2251">
        <w:lastRenderedPageBreak/>
        <w:t>Sociālekonomiskās analīzes rezultātu kopsavilkums</w:t>
      </w:r>
      <w:bookmarkEnd w:id="96"/>
    </w:p>
    <w:p w14:paraId="08F0AF93" w14:textId="3F825299" w:rsidR="00C72819" w:rsidRPr="00CA2251" w:rsidRDefault="00C72819" w:rsidP="00A45822">
      <w:pPr>
        <w:spacing w:after="120"/>
        <w:jc w:val="both"/>
        <w:rPr>
          <w:rFonts w:asciiTheme="minorHAnsi" w:hAnsiTheme="minorHAnsi" w:cstheme="minorHAnsi"/>
          <w:sz w:val="22"/>
          <w:szCs w:val="22"/>
        </w:rPr>
      </w:pPr>
      <w:r w:rsidRPr="00CA2251">
        <w:rPr>
          <w:rFonts w:asciiTheme="minorHAnsi" w:hAnsiTheme="minorHAnsi" w:cstheme="minorHAnsi"/>
          <w:sz w:val="22"/>
          <w:szCs w:val="22"/>
        </w:rPr>
        <w:t>Tabulas 1-</w:t>
      </w:r>
      <w:r w:rsidR="0044566D" w:rsidRPr="00CA2251">
        <w:rPr>
          <w:rFonts w:asciiTheme="minorHAnsi" w:hAnsiTheme="minorHAnsi" w:cstheme="minorHAnsi"/>
          <w:sz w:val="22"/>
          <w:szCs w:val="22"/>
        </w:rPr>
        <w:t>20</w:t>
      </w:r>
      <w:r w:rsidRPr="00CA2251">
        <w:rPr>
          <w:rFonts w:asciiTheme="minorHAnsi" w:hAnsiTheme="minorHAnsi" w:cstheme="minorHAnsi"/>
          <w:sz w:val="22"/>
          <w:szCs w:val="22"/>
        </w:rPr>
        <w:t xml:space="preserve"> un 1-</w:t>
      </w:r>
      <w:r w:rsidR="0044566D" w:rsidRPr="00CA2251">
        <w:rPr>
          <w:rFonts w:asciiTheme="minorHAnsi" w:hAnsiTheme="minorHAnsi" w:cstheme="minorHAnsi"/>
          <w:sz w:val="22"/>
          <w:szCs w:val="22"/>
        </w:rPr>
        <w:t>21</w:t>
      </w:r>
      <w:r w:rsidRPr="00CA2251">
        <w:rPr>
          <w:rFonts w:asciiTheme="minorHAnsi" w:hAnsiTheme="minorHAnsi" w:cstheme="minorHAnsi"/>
          <w:sz w:val="22"/>
          <w:szCs w:val="22"/>
        </w:rPr>
        <w:t xml:space="preserve"> atspoguļo kopējos FEA </w:t>
      </w:r>
      <w:r w:rsidR="00F90B07" w:rsidRPr="00CA2251">
        <w:rPr>
          <w:rFonts w:asciiTheme="minorHAnsi" w:hAnsiTheme="minorHAnsi" w:cstheme="minorHAnsi"/>
          <w:sz w:val="22"/>
          <w:szCs w:val="22"/>
        </w:rPr>
        <w:t xml:space="preserve">plānotā CSS attīstības scenārija par privāto partneri </w:t>
      </w:r>
      <w:r w:rsidRPr="00CA2251">
        <w:rPr>
          <w:rFonts w:asciiTheme="minorHAnsi" w:hAnsiTheme="minorHAnsi" w:cstheme="minorHAnsi"/>
          <w:sz w:val="22"/>
          <w:szCs w:val="22"/>
        </w:rPr>
        <w:t>sociālekonomiskās analīzes rezultātus, kas apstiprina, ka Projekta realizācija rada ievērojamus ieguvumus sabiedrībai kopumā un, ka Projekta realizācija un tās ietvaros izvirzītie tehniskie risinājumi ir ekonomiski pamatoti.</w:t>
      </w:r>
      <w:r w:rsidR="00672893" w:rsidRPr="00CA2251">
        <w:rPr>
          <w:rFonts w:asciiTheme="minorHAnsi" w:hAnsiTheme="minorHAnsi" w:cstheme="minorHAnsi"/>
          <w:sz w:val="22"/>
          <w:szCs w:val="22"/>
        </w:rPr>
        <w:t xml:space="preserve"> Tabulas 1-20 kolonnas 4 un 5 atspoguļo katra konkrētā faktora ēnu vai faktiskās izmaksas atkarībā no scenārija. Ieguvumi un izmaksas, kuri ir norādīti kolonnā 3, veidojas kā starpība starp kolonnām 4 un 5.</w:t>
      </w:r>
    </w:p>
    <w:p w14:paraId="148C4663" w14:textId="5C713FFC" w:rsidR="00C72819" w:rsidRPr="00CA2251" w:rsidRDefault="00C72819" w:rsidP="00C72819">
      <w:pPr>
        <w:pStyle w:val="Parakstszemobjekta"/>
        <w:keepNext/>
        <w:spacing w:after="0"/>
        <w:rPr>
          <w:rFonts w:asciiTheme="minorHAnsi" w:hAnsiTheme="minorHAnsi" w:cstheme="minorHAnsi"/>
          <w:sz w:val="22"/>
          <w:szCs w:val="22"/>
        </w:rPr>
      </w:pPr>
      <w:bookmarkStart w:id="97" w:name="_Toc468120215"/>
      <w:bookmarkStart w:id="98" w:name="_Toc144112434"/>
      <w:bookmarkStart w:id="99" w:name="_Toc163460088"/>
      <w:bookmarkStart w:id="100" w:name="_Toc188521577"/>
      <w:bookmarkStart w:id="101" w:name="_Toc202342019"/>
      <w:r w:rsidRPr="00CA2251">
        <w:rPr>
          <w:rFonts w:asciiTheme="minorHAnsi" w:hAnsiTheme="minorHAnsi" w:cstheme="minorHAnsi"/>
          <w:sz w:val="22"/>
          <w:szCs w:val="22"/>
        </w:rPr>
        <w:t>Tabula nr.</w:t>
      </w:r>
      <w:r w:rsidR="00514056" w:rsidRPr="00CA2251">
        <w:rPr>
          <w:rFonts w:asciiTheme="minorHAnsi" w:hAnsiTheme="minorHAnsi" w:cstheme="minorHAnsi"/>
          <w:sz w:val="22"/>
          <w:szCs w:val="22"/>
        </w:rPr>
        <w:fldChar w:fldCharType="begin"/>
      </w:r>
      <w:r w:rsidR="00514056" w:rsidRPr="00CA2251">
        <w:rPr>
          <w:rFonts w:asciiTheme="minorHAnsi" w:hAnsiTheme="minorHAnsi" w:cstheme="minorHAnsi"/>
          <w:sz w:val="22"/>
          <w:szCs w:val="22"/>
        </w:rPr>
        <w:instrText xml:space="preserve"> STYLEREF 1 \s </w:instrText>
      </w:r>
      <w:r w:rsidR="00514056"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00514056"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00514056" w:rsidRPr="00CA2251">
        <w:rPr>
          <w:rFonts w:asciiTheme="minorHAnsi" w:hAnsiTheme="minorHAnsi" w:cstheme="minorHAnsi"/>
          <w:sz w:val="22"/>
          <w:szCs w:val="22"/>
        </w:rPr>
        <w:fldChar w:fldCharType="begin"/>
      </w:r>
      <w:r w:rsidR="00514056" w:rsidRPr="00CA2251">
        <w:rPr>
          <w:rFonts w:asciiTheme="minorHAnsi" w:hAnsiTheme="minorHAnsi" w:cstheme="minorHAnsi"/>
          <w:sz w:val="22"/>
          <w:szCs w:val="22"/>
        </w:rPr>
        <w:instrText xml:space="preserve"> SEQ Tabula \* ARABIC \s 1 </w:instrText>
      </w:r>
      <w:r w:rsidR="00514056"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20</w:t>
      </w:r>
      <w:r w:rsidR="00514056"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Sociālekonomisko ieguvumu un izmaksu faktori un to diskontētās vērtības FEA pārskata periodā</w:t>
      </w:r>
      <w:bookmarkEnd w:id="97"/>
      <w:bookmarkEnd w:id="98"/>
      <w:bookmarkEnd w:id="99"/>
      <w:bookmarkEnd w:id="100"/>
      <w:bookmarkEnd w:id="101"/>
    </w:p>
    <w:tbl>
      <w:tblPr>
        <w:tblStyle w:val="Reatabula"/>
        <w:tblW w:w="9351"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625"/>
        <w:gridCol w:w="5466"/>
        <w:gridCol w:w="3260"/>
      </w:tblGrid>
      <w:tr w:rsidR="00CB626B" w:rsidRPr="00CA2251" w14:paraId="0801497E" w14:textId="798F6322" w:rsidTr="00CB626B">
        <w:trPr>
          <w:tblHeader/>
        </w:trPr>
        <w:tc>
          <w:tcPr>
            <w:tcW w:w="625" w:type="dxa"/>
            <w:shd w:val="clear" w:color="auto" w:fill="FFFFFF" w:themeFill="background1"/>
            <w:vAlign w:val="center"/>
          </w:tcPr>
          <w:p w14:paraId="64750F57" w14:textId="77777777" w:rsidR="00CB626B" w:rsidRPr="00CA2251" w:rsidRDefault="00CB626B" w:rsidP="001A13B4">
            <w:pPr>
              <w:spacing w:line="288" w:lineRule="auto"/>
              <w:jc w:val="center"/>
              <w:rPr>
                <w:rFonts w:asciiTheme="minorHAnsi" w:hAnsiTheme="minorHAnsi" w:cstheme="minorHAnsi"/>
                <w:b/>
                <w:sz w:val="18"/>
                <w:szCs w:val="18"/>
              </w:rPr>
            </w:pPr>
            <w:r w:rsidRPr="00CA2251">
              <w:rPr>
                <w:rFonts w:asciiTheme="minorHAnsi" w:hAnsiTheme="minorHAnsi" w:cstheme="minorHAnsi"/>
                <w:b/>
                <w:sz w:val="18"/>
                <w:szCs w:val="18"/>
              </w:rPr>
              <w:t>Nr.</w:t>
            </w:r>
          </w:p>
        </w:tc>
        <w:tc>
          <w:tcPr>
            <w:tcW w:w="5466" w:type="dxa"/>
            <w:shd w:val="clear" w:color="auto" w:fill="FFFFFF" w:themeFill="background1"/>
            <w:vAlign w:val="center"/>
          </w:tcPr>
          <w:p w14:paraId="79DA7277" w14:textId="77777777" w:rsidR="00CB626B" w:rsidRPr="00CA2251" w:rsidRDefault="00CB626B" w:rsidP="001A13B4">
            <w:pPr>
              <w:spacing w:line="288" w:lineRule="auto"/>
              <w:jc w:val="center"/>
              <w:rPr>
                <w:rFonts w:asciiTheme="minorHAnsi" w:hAnsiTheme="minorHAnsi" w:cstheme="minorHAnsi"/>
                <w:b/>
                <w:sz w:val="18"/>
                <w:szCs w:val="18"/>
              </w:rPr>
            </w:pPr>
            <w:r w:rsidRPr="00CA2251">
              <w:rPr>
                <w:rFonts w:asciiTheme="minorHAnsi" w:hAnsiTheme="minorHAnsi" w:cstheme="minorHAnsi"/>
                <w:b/>
                <w:sz w:val="18"/>
                <w:szCs w:val="18"/>
              </w:rPr>
              <w:t>Sociālekonomiskais ieguvums vai izmaksas</w:t>
            </w:r>
          </w:p>
        </w:tc>
        <w:tc>
          <w:tcPr>
            <w:tcW w:w="3260" w:type="dxa"/>
            <w:shd w:val="clear" w:color="auto" w:fill="FFFFFF" w:themeFill="background1"/>
            <w:vAlign w:val="center"/>
          </w:tcPr>
          <w:p w14:paraId="4C6634B8" w14:textId="284F254B" w:rsidR="00CB626B" w:rsidRPr="00CA2251" w:rsidRDefault="00CB626B" w:rsidP="001A13B4">
            <w:pPr>
              <w:spacing w:line="288" w:lineRule="auto"/>
              <w:jc w:val="center"/>
              <w:rPr>
                <w:rFonts w:asciiTheme="minorHAnsi" w:hAnsiTheme="minorHAnsi" w:cstheme="minorHAnsi"/>
                <w:b/>
                <w:sz w:val="18"/>
                <w:szCs w:val="18"/>
              </w:rPr>
            </w:pPr>
            <w:r w:rsidRPr="00CA2251">
              <w:rPr>
                <w:rFonts w:asciiTheme="minorHAnsi" w:hAnsiTheme="minorHAnsi" w:cstheme="minorHAnsi"/>
                <w:b/>
                <w:sz w:val="18"/>
                <w:szCs w:val="18"/>
              </w:rPr>
              <w:t>Ieguvuma vai izmaksu diskontētā papildus vērtība (EUR) Projekta dzīves cikla laikā</w:t>
            </w:r>
          </w:p>
        </w:tc>
      </w:tr>
      <w:tr w:rsidR="00CB626B" w:rsidRPr="00CA2251" w14:paraId="09ECD326" w14:textId="48D424A5" w:rsidTr="00CB626B">
        <w:trPr>
          <w:tblHeader/>
        </w:trPr>
        <w:tc>
          <w:tcPr>
            <w:tcW w:w="625" w:type="dxa"/>
            <w:tcBorders>
              <w:bottom w:val="single" w:sz="18" w:space="0" w:color="B4C6E7" w:themeColor="accent1" w:themeTint="66"/>
            </w:tcBorders>
            <w:shd w:val="clear" w:color="auto" w:fill="FFFFFF" w:themeFill="background1"/>
            <w:vAlign w:val="center"/>
          </w:tcPr>
          <w:p w14:paraId="346D27AA" w14:textId="77777777" w:rsidR="00CB626B" w:rsidRPr="00CA2251" w:rsidRDefault="00CB626B" w:rsidP="001A13B4">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1</w:t>
            </w:r>
          </w:p>
        </w:tc>
        <w:tc>
          <w:tcPr>
            <w:tcW w:w="5466" w:type="dxa"/>
            <w:tcBorders>
              <w:bottom w:val="single" w:sz="18" w:space="0" w:color="B4C6E7" w:themeColor="accent1" w:themeTint="66"/>
            </w:tcBorders>
            <w:shd w:val="clear" w:color="auto" w:fill="FFFFFF" w:themeFill="background1"/>
            <w:vAlign w:val="center"/>
          </w:tcPr>
          <w:p w14:paraId="5A9763C5" w14:textId="77777777" w:rsidR="00CB626B" w:rsidRPr="00CA2251" w:rsidRDefault="00CB626B" w:rsidP="001A13B4">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2</w:t>
            </w:r>
          </w:p>
        </w:tc>
        <w:tc>
          <w:tcPr>
            <w:tcW w:w="3260" w:type="dxa"/>
            <w:tcBorders>
              <w:bottom w:val="single" w:sz="18" w:space="0" w:color="B4C6E7" w:themeColor="accent1" w:themeTint="66"/>
            </w:tcBorders>
            <w:shd w:val="clear" w:color="auto" w:fill="FFFFFF" w:themeFill="background1"/>
            <w:vAlign w:val="center"/>
          </w:tcPr>
          <w:p w14:paraId="7CDB738D" w14:textId="624A0C00" w:rsidR="00CB626B" w:rsidRPr="00CA2251" w:rsidRDefault="00CB626B" w:rsidP="001A13B4">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3</w:t>
            </w:r>
          </w:p>
        </w:tc>
      </w:tr>
      <w:tr w:rsidR="00CB626B" w:rsidRPr="00CA2251" w14:paraId="313F4E18" w14:textId="36E0FD25" w:rsidTr="00155C01">
        <w:tc>
          <w:tcPr>
            <w:tcW w:w="625" w:type="dxa"/>
            <w:tcBorders>
              <w:top w:val="single" w:sz="18" w:space="0" w:color="B4C6E7" w:themeColor="accent1" w:themeTint="66"/>
            </w:tcBorders>
            <w:vAlign w:val="center"/>
          </w:tcPr>
          <w:p w14:paraId="5D6D1412" w14:textId="77777777" w:rsidR="00CB626B" w:rsidRPr="00CA2251" w:rsidRDefault="00CB626B" w:rsidP="00CB626B">
            <w:pPr>
              <w:spacing w:line="288" w:lineRule="auto"/>
              <w:jc w:val="center"/>
              <w:rPr>
                <w:rFonts w:asciiTheme="minorHAnsi" w:hAnsiTheme="minorHAnsi" w:cstheme="minorHAnsi"/>
                <w:sz w:val="18"/>
                <w:szCs w:val="18"/>
              </w:rPr>
            </w:pPr>
            <w:bookmarkStart w:id="102" w:name="_Hlk97554525"/>
            <w:r w:rsidRPr="00CA2251">
              <w:rPr>
                <w:rFonts w:asciiTheme="minorHAnsi" w:hAnsiTheme="minorHAnsi" w:cstheme="minorHAnsi"/>
                <w:sz w:val="18"/>
                <w:szCs w:val="18"/>
              </w:rPr>
              <w:t>1</w:t>
            </w:r>
          </w:p>
        </w:tc>
        <w:tc>
          <w:tcPr>
            <w:tcW w:w="5466" w:type="dxa"/>
            <w:tcBorders>
              <w:top w:val="single" w:sz="18" w:space="0" w:color="B4C6E7" w:themeColor="accent1" w:themeTint="66"/>
            </w:tcBorders>
            <w:vAlign w:val="bottom"/>
          </w:tcPr>
          <w:p w14:paraId="3CA7EA61" w14:textId="23EDC98F" w:rsidR="00CB626B" w:rsidRPr="00CA2251" w:rsidRDefault="00CB626B" w:rsidP="00CB626B">
            <w:pPr>
              <w:spacing w:line="288" w:lineRule="auto"/>
              <w:rPr>
                <w:rFonts w:asciiTheme="minorHAnsi" w:hAnsiTheme="minorHAnsi" w:cstheme="minorHAnsi"/>
                <w:sz w:val="18"/>
                <w:szCs w:val="18"/>
              </w:rPr>
            </w:pPr>
            <w:r w:rsidRPr="00CA2251">
              <w:rPr>
                <w:rFonts w:asciiTheme="minorHAnsi" w:hAnsiTheme="minorHAnsi" w:cstheme="minorHAnsi"/>
                <w:sz w:val="18"/>
                <w:szCs w:val="18"/>
              </w:rPr>
              <w:t>PM</w:t>
            </w:r>
            <w:r w:rsidRPr="00CA2251">
              <w:rPr>
                <w:rFonts w:asciiTheme="minorHAnsi" w:hAnsiTheme="minorHAnsi" w:cstheme="minorHAnsi"/>
                <w:sz w:val="18"/>
                <w:szCs w:val="18"/>
                <w:vertAlign w:val="subscript"/>
              </w:rPr>
              <w:t xml:space="preserve">2,5 </w:t>
            </w:r>
            <w:r w:rsidRPr="00CA2251">
              <w:rPr>
                <w:rFonts w:asciiTheme="minorHAnsi" w:hAnsiTheme="minorHAnsi" w:cstheme="minorHAnsi"/>
                <w:sz w:val="18"/>
                <w:szCs w:val="18"/>
              </w:rPr>
              <w:t>emisijas</w:t>
            </w:r>
          </w:p>
        </w:tc>
        <w:tc>
          <w:tcPr>
            <w:tcW w:w="3260" w:type="dxa"/>
            <w:tcBorders>
              <w:top w:val="single" w:sz="18" w:space="0" w:color="B4C6E7" w:themeColor="accent1" w:themeTint="66"/>
            </w:tcBorders>
            <w:vAlign w:val="bottom"/>
          </w:tcPr>
          <w:p w14:paraId="10D75E0A" w14:textId="03CE969D" w:rsidR="00CB626B" w:rsidRPr="00CA2251" w:rsidRDefault="00CB626B" w:rsidP="00CB626B">
            <w:pPr>
              <w:spacing w:line="288" w:lineRule="auto"/>
              <w:jc w:val="center"/>
              <w:rPr>
                <w:rFonts w:asciiTheme="minorHAnsi" w:hAnsiTheme="minorHAnsi" w:cstheme="minorHAnsi"/>
                <w:color w:val="000000"/>
                <w:sz w:val="18"/>
                <w:szCs w:val="18"/>
              </w:rPr>
            </w:pPr>
            <w:r w:rsidRPr="00CB626B">
              <w:rPr>
                <w:rFonts w:asciiTheme="minorHAnsi" w:hAnsiTheme="minorHAnsi" w:cstheme="minorHAnsi"/>
                <w:color w:val="000000"/>
                <w:sz w:val="18"/>
                <w:szCs w:val="18"/>
              </w:rPr>
              <w:t>879 264</w:t>
            </w:r>
          </w:p>
        </w:tc>
      </w:tr>
      <w:bookmarkEnd w:id="102"/>
      <w:tr w:rsidR="00CB626B" w:rsidRPr="00CA2251" w14:paraId="550AA764" w14:textId="1FA1586D" w:rsidTr="00155C01">
        <w:tc>
          <w:tcPr>
            <w:tcW w:w="625" w:type="dxa"/>
            <w:vAlign w:val="center"/>
          </w:tcPr>
          <w:p w14:paraId="64A3CBDA" w14:textId="77777777" w:rsidR="00CB626B" w:rsidRPr="00CA2251" w:rsidRDefault="00CB626B" w:rsidP="00CB626B">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2</w:t>
            </w:r>
          </w:p>
        </w:tc>
        <w:tc>
          <w:tcPr>
            <w:tcW w:w="5466" w:type="dxa"/>
            <w:vAlign w:val="bottom"/>
          </w:tcPr>
          <w:p w14:paraId="7AD061ED" w14:textId="73D27876" w:rsidR="00CB626B" w:rsidRPr="00CA2251" w:rsidRDefault="00CB626B" w:rsidP="00CB626B">
            <w:pPr>
              <w:spacing w:line="288" w:lineRule="auto"/>
              <w:rPr>
                <w:rFonts w:asciiTheme="minorHAnsi" w:hAnsiTheme="minorHAnsi" w:cstheme="minorHAnsi"/>
                <w:sz w:val="18"/>
                <w:szCs w:val="18"/>
              </w:rPr>
            </w:pPr>
            <w:r w:rsidRPr="00CA2251">
              <w:rPr>
                <w:rFonts w:asciiTheme="minorHAnsi" w:hAnsiTheme="minorHAnsi" w:cstheme="minorHAnsi"/>
                <w:sz w:val="18"/>
                <w:szCs w:val="18"/>
              </w:rPr>
              <w:t>NO</w:t>
            </w:r>
            <w:r w:rsidRPr="00CA2251">
              <w:rPr>
                <w:rFonts w:asciiTheme="minorHAnsi" w:hAnsiTheme="minorHAnsi" w:cstheme="minorHAnsi"/>
                <w:sz w:val="18"/>
                <w:szCs w:val="18"/>
                <w:vertAlign w:val="subscript"/>
              </w:rPr>
              <w:t>2</w:t>
            </w:r>
            <w:r w:rsidRPr="00CA2251">
              <w:rPr>
                <w:rFonts w:asciiTheme="minorHAnsi" w:hAnsiTheme="minorHAnsi" w:cstheme="minorHAnsi"/>
                <w:sz w:val="18"/>
                <w:szCs w:val="18"/>
              </w:rPr>
              <w:t xml:space="preserve"> emisijas</w:t>
            </w:r>
          </w:p>
        </w:tc>
        <w:tc>
          <w:tcPr>
            <w:tcW w:w="3260" w:type="dxa"/>
            <w:vAlign w:val="bottom"/>
          </w:tcPr>
          <w:p w14:paraId="2749CB58" w14:textId="413C6944" w:rsidR="00CB626B" w:rsidRPr="00CA2251" w:rsidRDefault="00CB626B" w:rsidP="00CB626B">
            <w:pPr>
              <w:spacing w:line="288" w:lineRule="auto"/>
              <w:jc w:val="center"/>
              <w:rPr>
                <w:rFonts w:asciiTheme="minorHAnsi" w:hAnsiTheme="minorHAnsi" w:cstheme="minorHAnsi"/>
                <w:color w:val="000000"/>
                <w:sz w:val="18"/>
                <w:szCs w:val="18"/>
              </w:rPr>
            </w:pPr>
            <w:r w:rsidRPr="00CB626B">
              <w:rPr>
                <w:rFonts w:asciiTheme="minorHAnsi" w:hAnsiTheme="minorHAnsi" w:cstheme="minorHAnsi"/>
                <w:color w:val="000000"/>
                <w:sz w:val="18"/>
                <w:szCs w:val="18"/>
              </w:rPr>
              <w:t>2 202 031</w:t>
            </w:r>
          </w:p>
        </w:tc>
      </w:tr>
      <w:tr w:rsidR="00CB626B" w:rsidRPr="00CA2251" w14:paraId="4216521F" w14:textId="6249E889" w:rsidTr="00155C01">
        <w:trPr>
          <w:trHeight w:val="197"/>
        </w:trPr>
        <w:tc>
          <w:tcPr>
            <w:tcW w:w="625" w:type="dxa"/>
            <w:vAlign w:val="center"/>
          </w:tcPr>
          <w:p w14:paraId="14C4788E" w14:textId="77777777" w:rsidR="00CB626B" w:rsidRPr="00CA2251" w:rsidRDefault="00CB626B" w:rsidP="00CB626B">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3</w:t>
            </w:r>
          </w:p>
        </w:tc>
        <w:tc>
          <w:tcPr>
            <w:tcW w:w="5466" w:type="dxa"/>
            <w:vAlign w:val="bottom"/>
          </w:tcPr>
          <w:p w14:paraId="50518F2A" w14:textId="748FA3C7" w:rsidR="00CB626B" w:rsidRPr="00CA2251" w:rsidRDefault="00CB626B" w:rsidP="00CB626B">
            <w:pPr>
              <w:spacing w:line="288" w:lineRule="auto"/>
              <w:rPr>
                <w:rFonts w:asciiTheme="minorHAnsi" w:hAnsiTheme="minorHAnsi" w:cstheme="minorHAnsi"/>
                <w:sz w:val="18"/>
                <w:szCs w:val="18"/>
              </w:rPr>
            </w:pPr>
            <w:r w:rsidRPr="00CA2251">
              <w:rPr>
                <w:rFonts w:asciiTheme="minorHAnsi" w:hAnsiTheme="minorHAnsi" w:cstheme="minorHAnsi"/>
                <w:sz w:val="18"/>
                <w:szCs w:val="18"/>
              </w:rPr>
              <w:t>SO</w:t>
            </w:r>
            <w:r w:rsidRPr="00CA2251">
              <w:rPr>
                <w:rFonts w:asciiTheme="minorHAnsi" w:hAnsiTheme="minorHAnsi" w:cstheme="minorHAnsi"/>
                <w:sz w:val="18"/>
                <w:szCs w:val="18"/>
                <w:vertAlign w:val="subscript"/>
              </w:rPr>
              <w:t>2</w:t>
            </w:r>
            <w:r w:rsidRPr="00CA2251">
              <w:rPr>
                <w:rFonts w:asciiTheme="minorHAnsi" w:hAnsiTheme="minorHAnsi" w:cstheme="minorHAnsi"/>
                <w:sz w:val="18"/>
                <w:szCs w:val="18"/>
              </w:rPr>
              <w:t xml:space="preserve"> emisijas</w:t>
            </w:r>
          </w:p>
        </w:tc>
        <w:tc>
          <w:tcPr>
            <w:tcW w:w="3260" w:type="dxa"/>
            <w:vAlign w:val="bottom"/>
          </w:tcPr>
          <w:p w14:paraId="63EE2535" w14:textId="066B7F1F" w:rsidR="00CB626B" w:rsidRPr="00CA2251" w:rsidRDefault="00CB626B" w:rsidP="00CB626B">
            <w:pPr>
              <w:spacing w:line="288" w:lineRule="auto"/>
              <w:jc w:val="center"/>
              <w:rPr>
                <w:rFonts w:asciiTheme="minorHAnsi" w:hAnsiTheme="minorHAnsi" w:cstheme="minorHAnsi"/>
                <w:color w:val="000000"/>
                <w:sz w:val="18"/>
                <w:szCs w:val="18"/>
              </w:rPr>
            </w:pPr>
            <w:r w:rsidRPr="00CB626B">
              <w:rPr>
                <w:rFonts w:asciiTheme="minorHAnsi" w:hAnsiTheme="minorHAnsi" w:cstheme="minorHAnsi"/>
                <w:color w:val="000000"/>
                <w:sz w:val="18"/>
                <w:szCs w:val="18"/>
              </w:rPr>
              <w:t>2 490 819</w:t>
            </w:r>
          </w:p>
        </w:tc>
      </w:tr>
      <w:tr w:rsidR="00CB626B" w:rsidRPr="00CA2251" w14:paraId="72633CA5" w14:textId="402A49A3" w:rsidTr="00155C01">
        <w:trPr>
          <w:trHeight w:val="197"/>
        </w:trPr>
        <w:tc>
          <w:tcPr>
            <w:tcW w:w="625" w:type="dxa"/>
            <w:vAlign w:val="center"/>
          </w:tcPr>
          <w:p w14:paraId="6D59505E" w14:textId="77777777" w:rsidR="00CB626B" w:rsidRPr="00CA2251" w:rsidRDefault="00CB626B" w:rsidP="00CB626B">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4</w:t>
            </w:r>
          </w:p>
        </w:tc>
        <w:tc>
          <w:tcPr>
            <w:tcW w:w="5466" w:type="dxa"/>
            <w:vAlign w:val="bottom"/>
          </w:tcPr>
          <w:p w14:paraId="166D0F93" w14:textId="3C056AE6" w:rsidR="00CB626B" w:rsidRPr="00CA2251" w:rsidRDefault="00CB626B" w:rsidP="00CB626B">
            <w:pPr>
              <w:spacing w:line="288" w:lineRule="auto"/>
              <w:rPr>
                <w:rFonts w:asciiTheme="minorHAnsi" w:hAnsiTheme="minorHAnsi" w:cstheme="minorHAnsi"/>
                <w:sz w:val="18"/>
                <w:szCs w:val="18"/>
              </w:rPr>
            </w:pPr>
            <w:r w:rsidRPr="00CA2251">
              <w:rPr>
                <w:rFonts w:asciiTheme="minorHAnsi" w:hAnsiTheme="minorHAnsi" w:cstheme="minorHAnsi"/>
                <w:sz w:val="18"/>
                <w:szCs w:val="18"/>
              </w:rPr>
              <w:t>Novērstie nāves gadījumi</w:t>
            </w:r>
          </w:p>
        </w:tc>
        <w:tc>
          <w:tcPr>
            <w:tcW w:w="3260" w:type="dxa"/>
            <w:vAlign w:val="bottom"/>
          </w:tcPr>
          <w:p w14:paraId="70FB43C1" w14:textId="2B4857FD" w:rsidR="00CB626B" w:rsidRPr="00CA2251" w:rsidRDefault="00CB626B" w:rsidP="00CB626B">
            <w:pPr>
              <w:spacing w:line="288" w:lineRule="auto"/>
              <w:jc w:val="center"/>
              <w:rPr>
                <w:rFonts w:asciiTheme="minorHAnsi" w:hAnsiTheme="minorHAnsi" w:cstheme="minorHAnsi"/>
                <w:color w:val="000000"/>
                <w:sz w:val="18"/>
                <w:szCs w:val="18"/>
              </w:rPr>
            </w:pPr>
            <w:r w:rsidRPr="00CB626B">
              <w:rPr>
                <w:rFonts w:asciiTheme="minorHAnsi" w:hAnsiTheme="minorHAnsi" w:cstheme="minorHAnsi"/>
                <w:color w:val="000000"/>
                <w:sz w:val="18"/>
                <w:szCs w:val="18"/>
              </w:rPr>
              <w:t>2 734 659</w:t>
            </w:r>
          </w:p>
        </w:tc>
      </w:tr>
      <w:tr w:rsidR="00CB626B" w:rsidRPr="00CA2251" w14:paraId="45080548" w14:textId="0DF1A125" w:rsidTr="00155C01">
        <w:tc>
          <w:tcPr>
            <w:tcW w:w="625" w:type="dxa"/>
            <w:vAlign w:val="center"/>
          </w:tcPr>
          <w:p w14:paraId="641A77C1" w14:textId="77777777" w:rsidR="00CB626B" w:rsidRPr="00CA2251" w:rsidRDefault="00CB626B" w:rsidP="00CB626B">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5</w:t>
            </w:r>
          </w:p>
        </w:tc>
        <w:tc>
          <w:tcPr>
            <w:tcW w:w="5466" w:type="dxa"/>
            <w:vAlign w:val="bottom"/>
          </w:tcPr>
          <w:p w14:paraId="66712404" w14:textId="755A6CD6" w:rsidR="00CB626B" w:rsidRPr="00CA2251" w:rsidRDefault="00CB626B" w:rsidP="00CB626B">
            <w:pPr>
              <w:spacing w:line="288" w:lineRule="auto"/>
              <w:rPr>
                <w:rFonts w:asciiTheme="minorHAnsi" w:hAnsiTheme="minorHAnsi" w:cstheme="minorHAnsi"/>
                <w:sz w:val="18"/>
                <w:szCs w:val="18"/>
              </w:rPr>
            </w:pPr>
            <w:r w:rsidRPr="00CA2251">
              <w:rPr>
                <w:rFonts w:asciiTheme="minorHAnsi" w:hAnsiTheme="minorHAnsi" w:cstheme="minorHAnsi"/>
                <w:sz w:val="18"/>
                <w:szCs w:val="18"/>
              </w:rPr>
              <w:t>Pagarinātā cilvēku dzīvildze (nezaudētie dzīves gadi)</w:t>
            </w:r>
          </w:p>
        </w:tc>
        <w:tc>
          <w:tcPr>
            <w:tcW w:w="3260" w:type="dxa"/>
            <w:vAlign w:val="bottom"/>
          </w:tcPr>
          <w:p w14:paraId="1D7FA5CA" w14:textId="51BF06FE" w:rsidR="00CB626B" w:rsidRPr="00CA2251" w:rsidRDefault="00CB626B" w:rsidP="00CB626B">
            <w:pPr>
              <w:spacing w:line="288" w:lineRule="auto"/>
              <w:jc w:val="center"/>
              <w:rPr>
                <w:rFonts w:asciiTheme="minorHAnsi" w:hAnsiTheme="minorHAnsi" w:cstheme="minorHAnsi"/>
                <w:color w:val="000000"/>
                <w:sz w:val="18"/>
                <w:szCs w:val="18"/>
              </w:rPr>
            </w:pPr>
            <w:r w:rsidRPr="00CB626B">
              <w:rPr>
                <w:rFonts w:asciiTheme="minorHAnsi" w:hAnsiTheme="minorHAnsi" w:cstheme="minorHAnsi"/>
                <w:color w:val="000000"/>
                <w:sz w:val="18"/>
                <w:szCs w:val="18"/>
              </w:rPr>
              <w:t>737 392</w:t>
            </w:r>
          </w:p>
        </w:tc>
      </w:tr>
      <w:tr w:rsidR="00CB626B" w:rsidRPr="00CA2251" w14:paraId="6E55A85B" w14:textId="1B093E83" w:rsidTr="00155C01">
        <w:tc>
          <w:tcPr>
            <w:tcW w:w="625" w:type="dxa"/>
            <w:shd w:val="clear" w:color="auto" w:fill="E7E6E6" w:themeFill="background2"/>
            <w:vAlign w:val="center"/>
          </w:tcPr>
          <w:p w14:paraId="5FBF7F42" w14:textId="77777777" w:rsidR="00CB626B" w:rsidRPr="00CA2251" w:rsidRDefault="00CB626B" w:rsidP="00CB626B">
            <w:pPr>
              <w:spacing w:line="288" w:lineRule="auto"/>
              <w:jc w:val="center"/>
              <w:rPr>
                <w:rFonts w:asciiTheme="minorHAnsi" w:hAnsiTheme="minorHAnsi" w:cstheme="minorHAnsi"/>
                <w:b/>
                <w:sz w:val="18"/>
                <w:szCs w:val="18"/>
              </w:rPr>
            </w:pPr>
            <w:r w:rsidRPr="00CA2251">
              <w:rPr>
                <w:rFonts w:asciiTheme="minorHAnsi" w:hAnsiTheme="minorHAnsi" w:cstheme="minorHAnsi"/>
                <w:b/>
                <w:sz w:val="18"/>
                <w:szCs w:val="18"/>
              </w:rPr>
              <w:t>6</w:t>
            </w:r>
          </w:p>
        </w:tc>
        <w:tc>
          <w:tcPr>
            <w:tcW w:w="5466" w:type="dxa"/>
            <w:shd w:val="clear" w:color="auto" w:fill="E7E6E6" w:themeFill="background2"/>
            <w:vAlign w:val="center"/>
          </w:tcPr>
          <w:p w14:paraId="5081FA97" w14:textId="77777777" w:rsidR="00CB626B" w:rsidRPr="00CA2251" w:rsidRDefault="00CB626B" w:rsidP="00CB626B">
            <w:pPr>
              <w:spacing w:line="288" w:lineRule="auto"/>
              <w:rPr>
                <w:rFonts w:asciiTheme="minorHAnsi" w:hAnsiTheme="minorHAnsi" w:cstheme="minorHAnsi"/>
                <w:b/>
                <w:sz w:val="18"/>
                <w:szCs w:val="18"/>
              </w:rPr>
            </w:pPr>
            <w:r w:rsidRPr="00CA2251">
              <w:rPr>
                <w:rFonts w:asciiTheme="minorHAnsi" w:hAnsiTheme="minorHAnsi" w:cstheme="minorHAnsi"/>
                <w:b/>
                <w:sz w:val="18"/>
                <w:szCs w:val="18"/>
              </w:rPr>
              <w:t>Ieguvumi kopā</w:t>
            </w:r>
          </w:p>
        </w:tc>
        <w:tc>
          <w:tcPr>
            <w:tcW w:w="3260" w:type="dxa"/>
            <w:shd w:val="clear" w:color="auto" w:fill="E7E6E6" w:themeFill="background2"/>
            <w:vAlign w:val="bottom"/>
          </w:tcPr>
          <w:p w14:paraId="2577571D" w14:textId="3B59E659" w:rsidR="00CB626B" w:rsidRPr="00CB626B" w:rsidRDefault="00CB626B" w:rsidP="00CB626B">
            <w:pPr>
              <w:spacing w:line="288" w:lineRule="auto"/>
              <w:jc w:val="center"/>
              <w:rPr>
                <w:rFonts w:asciiTheme="minorHAnsi" w:hAnsiTheme="minorHAnsi" w:cstheme="minorHAnsi"/>
                <w:b/>
                <w:bCs/>
                <w:color w:val="000000"/>
                <w:sz w:val="18"/>
                <w:szCs w:val="18"/>
              </w:rPr>
            </w:pPr>
            <w:r w:rsidRPr="00CB626B">
              <w:rPr>
                <w:rFonts w:asciiTheme="minorHAnsi" w:hAnsiTheme="minorHAnsi" w:cstheme="minorHAnsi"/>
                <w:b/>
                <w:bCs/>
                <w:color w:val="000000"/>
                <w:sz w:val="18"/>
                <w:szCs w:val="18"/>
              </w:rPr>
              <w:t>9 044 164</w:t>
            </w:r>
          </w:p>
        </w:tc>
      </w:tr>
      <w:tr w:rsidR="00CB626B" w:rsidRPr="00CA2251" w14:paraId="4BA301CA" w14:textId="1384D50E" w:rsidTr="00181A8D">
        <w:trPr>
          <w:trHeight w:val="209"/>
        </w:trPr>
        <w:tc>
          <w:tcPr>
            <w:tcW w:w="625" w:type="dxa"/>
            <w:vAlign w:val="center"/>
          </w:tcPr>
          <w:p w14:paraId="6728AD6F" w14:textId="77777777" w:rsidR="00CB626B" w:rsidRPr="00CA2251" w:rsidRDefault="00CB626B" w:rsidP="00CB626B">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7</w:t>
            </w:r>
          </w:p>
        </w:tc>
        <w:tc>
          <w:tcPr>
            <w:tcW w:w="5466" w:type="dxa"/>
            <w:vAlign w:val="center"/>
          </w:tcPr>
          <w:p w14:paraId="1E925743" w14:textId="5A3CC83A" w:rsidR="00CB626B" w:rsidRPr="00CA2251" w:rsidRDefault="00CB626B" w:rsidP="00CB626B">
            <w:pPr>
              <w:spacing w:line="288" w:lineRule="auto"/>
              <w:rPr>
                <w:rFonts w:asciiTheme="minorHAnsi" w:hAnsiTheme="minorHAnsi" w:cstheme="minorHAnsi"/>
                <w:sz w:val="18"/>
                <w:szCs w:val="18"/>
              </w:rPr>
            </w:pPr>
            <w:r w:rsidRPr="00CA2251">
              <w:rPr>
                <w:rFonts w:asciiTheme="minorHAnsi" w:hAnsiTheme="minorHAnsi" w:cstheme="minorHAnsi"/>
                <w:sz w:val="18"/>
                <w:szCs w:val="18"/>
              </w:rPr>
              <w:t>Projekta ieguldījumi (t.sk. atlikusī vērtība)</w:t>
            </w:r>
          </w:p>
        </w:tc>
        <w:tc>
          <w:tcPr>
            <w:tcW w:w="3260" w:type="dxa"/>
            <w:vAlign w:val="bottom"/>
          </w:tcPr>
          <w:p w14:paraId="6F2A7A4E" w14:textId="3ACD8596" w:rsidR="00CB626B" w:rsidRPr="00CA2251" w:rsidRDefault="00CB626B" w:rsidP="00CB626B">
            <w:pPr>
              <w:spacing w:line="288" w:lineRule="auto"/>
              <w:jc w:val="center"/>
              <w:rPr>
                <w:rFonts w:asciiTheme="minorHAnsi" w:hAnsiTheme="minorHAnsi" w:cstheme="minorHAnsi"/>
                <w:color w:val="000000"/>
                <w:sz w:val="18"/>
                <w:szCs w:val="18"/>
              </w:rPr>
            </w:pPr>
            <w:r w:rsidRPr="00CB626B">
              <w:rPr>
                <w:rFonts w:asciiTheme="minorHAnsi" w:hAnsiTheme="minorHAnsi" w:cstheme="minorHAnsi"/>
                <w:color w:val="000000"/>
                <w:sz w:val="18"/>
                <w:szCs w:val="18"/>
              </w:rPr>
              <w:t>-5 099 285</w:t>
            </w:r>
          </w:p>
        </w:tc>
      </w:tr>
      <w:tr w:rsidR="00CB626B" w:rsidRPr="00CA2251" w14:paraId="3DB2CDE0" w14:textId="729E703D" w:rsidTr="00181A8D">
        <w:trPr>
          <w:trHeight w:val="323"/>
        </w:trPr>
        <w:tc>
          <w:tcPr>
            <w:tcW w:w="625" w:type="dxa"/>
            <w:vAlign w:val="center"/>
          </w:tcPr>
          <w:p w14:paraId="47887B2C" w14:textId="77777777" w:rsidR="00CB626B" w:rsidRPr="00CA2251" w:rsidRDefault="00CB626B" w:rsidP="00CB626B">
            <w:pPr>
              <w:spacing w:line="288" w:lineRule="auto"/>
              <w:jc w:val="center"/>
              <w:rPr>
                <w:rFonts w:asciiTheme="minorHAnsi" w:hAnsiTheme="minorHAnsi" w:cstheme="minorHAnsi"/>
                <w:sz w:val="18"/>
                <w:szCs w:val="18"/>
              </w:rPr>
            </w:pPr>
            <w:r w:rsidRPr="00CA2251">
              <w:rPr>
                <w:rFonts w:asciiTheme="minorHAnsi" w:hAnsiTheme="minorHAnsi" w:cstheme="minorHAnsi"/>
                <w:sz w:val="18"/>
                <w:szCs w:val="18"/>
              </w:rPr>
              <w:t>8</w:t>
            </w:r>
          </w:p>
        </w:tc>
        <w:tc>
          <w:tcPr>
            <w:tcW w:w="5466" w:type="dxa"/>
            <w:vAlign w:val="center"/>
          </w:tcPr>
          <w:p w14:paraId="59EA2A30" w14:textId="46B0B2A1" w:rsidR="00CB626B" w:rsidRPr="00CA2251" w:rsidRDefault="00CB626B" w:rsidP="00CB626B">
            <w:pPr>
              <w:spacing w:line="288" w:lineRule="auto"/>
              <w:rPr>
                <w:rFonts w:asciiTheme="minorHAnsi" w:hAnsiTheme="minorHAnsi" w:cstheme="minorHAnsi"/>
                <w:sz w:val="18"/>
                <w:szCs w:val="18"/>
              </w:rPr>
            </w:pPr>
            <w:r w:rsidRPr="00CA2251">
              <w:rPr>
                <w:rFonts w:asciiTheme="minorHAnsi" w:hAnsiTheme="minorHAnsi" w:cstheme="minorHAnsi"/>
                <w:sz w:val="18"/>
                <w:szCs w:val="18"/>
              </w:rPr>
              <w:t>Ekspluatācijas uzturēšanas izmaksu izmaiņas (bez nolietojuma)</w:t>
            </w:r>
          </w:p>
        </w:tc>
        <w:tc>
          <w:tcPr>
            <w:tcW w:w="3260" w:type="dxa"/>
            <w:vAlign w:val="bottom"/>
          </w:tcPr>
          <w:p w14:paraId="0761602A" w14:textId="561DE940" w:rsidR="00CB626B" w:rsidRPr="00CA2251" w:rsidRDefault="00CB626B" w:rsidP="00CB626B">
            <w:pPr>
              <w:spacing w:line="288" w:lineRule="auto"/>
              <w:jc w:val="center"/>
              <w:rPr>
                <w:rFonts w:asciiTheme="minorHAnsi" w:hAnsiTheme="minorHAnsi" w:cstheme="minorHAnsi"/>
                <w:color w:val="000000"/>
                <w:sz w:val="18"/>
                <w:szCs w:val="18"/>
              </w:rPr>
            </w:pPr>
            <w:r w:rsidRPr="00CB626B">
              <w:rPr>
                <w:rFonts w:asciiTheme="minorHAnsi" w:hAnsiTheme="minorHAnsi" w:cstheme="minorHAnsi"/>
                <w:color w:val="000000"/>
                <w:sz w:val="18"/>
                <w:szCs w:val="18"/>
              </w:rPr>
              <w:t>259 373</w:t>
            </w:r>
          </w:p>
        </w:tc>
      </w:tr>
      <w:tr w:rsidR="00CB626B" w:rsidRPr="00CA2251" w14:paraId="791C8028" w14:textId="4118569A" w:rsidTr="00181A8D">
        <w:tc>
          <w:tcPr>
            <w:tcW w:w="625" w:type="dxa"/>
            <w:shd w:val="clear" w:color="auto" w:fill="E7E6E6" w:themeFill="background2"/>
            <w:vAlign w:val="center"/>
          </w:tcPr>
          <w:p w14:paraId="0F90E112" w14:textId="77777777" w:rsidR="00CB626B" w:rsidRPr="00CA2251" w:rsidRDefault="00CB626B" w:rsidP="00CB626B">
            <w:pPr>
              <w:spacing w:line="288" w:lineRule="auto"/>
              <w:jc w:val="center"/>
              <w:rPr>
                <w:rFonts w:asciiTheme="minorHAnsi" w:hAnsiTheme="minorHAnsi" w:cstheme="minorHAnsi"/>
                <w:b/>
                <w:sz w:val="18"/>
                <w:szCs w:val="18"/>
              </w:rPr>
            </w:pPr>
            <w:r w:rsidRPr="00CA2251">
              <w:rPr>
                <w:rFonts w:asciiTheme="minorHAnsi" w:hAnsiTheme="minorHAnsi" w:cstheme="minorHAnsi"/>
                <w:b/>
                <w:sz w:val="18"/>
                <w:szCs w:val="18"/>
              </w:rPr>
              <w:t>9</w:t>
            </w:r>
          </w:p>
        </w:tc>
        <w:tc>
          <w:tcPr>
            <w:tcW w:w="5466" w:type="dxa"/>
            <w:shd w:val="clear" w:color="auto" w:fill="E7E6E6" w:themeFill="background2"/>
            <w:vAlign w:val="center"/>
          </w:tcPr>
          <w:p w14:paraId="44172916" w14:textId="77777777" w:rsidR="00CB626B" w:rsidRPr="00CA2251" w:rsidRDefault="00CB626B" w:rsidP="00CB626B">
            <w:pPr>
              <w:spacing w:line="288" w:lineRule="auto"/>
              <w:rPr>
                <w:rFonts w:asciiTheme="minorHAnsi" w:hAnsiTheme="minorHAnsi" w:cstheme="minorHAnsi"/>
                <w:b/>
                <w:sz w:val="18"/>
                <w:szCs w:val="18"/>
              </w:rPr>
            </w:pPr>
            <w:r w:rsidRPr="00CA2251">
              <w:rPr>
                <w:rFonts w:asciiTheme="minorHAnsi" w:hAnsiTheme="minorHAnsi" w:cstheme="minorHAnsi"/>
                <w:b/>
                <w:sz w:val="18"/>
                <w:szCs w:val="18"/>
              </w:rPr>
              <w:t>Izmaksas kopā</w:t>
            </w:r>
          </w:p>
        </w:tc>
        <w:tc>
          <w:tcPr>
            <w:tcW w:w="3260" w:type="dxa"/>
            <w:shd w:val="clear" w:color="auto" w:fill="E7E6E6" w:themeFill="background2"/>
            <w:vAlign w:val="bottom"/>
          </w:tcPr>
          <w:p w14:paraId="478FF7A6" w14:textId="50C33EEC" w:rsidR="00CB626B" w:rsidRPr="00CB626B" w:rsidRDefault="00CB626B" w:rsidP="00CB626B">
            <w:pPr>
              <w:spacing w:line="288" w:lineRule="auto"/>
              <w:jc w:val="center"/>
              <w:rPr>
                <w:rFonts w:asciiTheme="minorHAnsi" w:hAnsiTheme="minorHAnsi" w:cstheme="minorHAnsi"/>
                <w:b/>
                <w:bCs/>
                <w:color w:val="000000"/>
                <w:sz w:val="18"/>
                <w:szCs w:val="18"/>
              </w:rPr>
            </w:pPr>
            <w:r w:rsidRPr="00CB626B">
              <w:rPr>
                <w:rFonts w:asciiTheme="minorHAnsi" w:hAnsiTheme="minorHAnsi" w:cstheme="minorHAnsi"/>
                <w:b/>
                <w:bCs/>
                <w:color w:val="000000"/>
                <w:sz w:val="18"/>
                <w:szCs w:val="18"/>
              </w:rPr>
              <w:t>-4 839 913</w:t>
            </w:r>
          </w:p>
        </w:tc>
      </w:tr>
    </w:tbl>
    <w:p w14:paraId="556D6B1A" w14:textId="77777777" w:rsidR="00C72819" w:rsidRPr="00CA2251" w:rsidRDefault="00C72819" w:rsidP="00C72819">
      <w:pPr>
        <w:pStyle w:val="Parakstszemobjekta"/>
        <w:spacing w:after="0"/>
        <w:rPr>
          <w:rFonts w:ascii="Arial Narrow" w:hAnsi="Arial Narrow"/>
          <w:b/>
          <w:sz w:val="10"/>
          <w:szCs w:val="10"/>
        </w:rPr>
      </w:pPr>
    </w:p>
    <w:p w14:paraId="61B2A5ED" w14:textId="05A78270" w:rsidR="00C72819" w:rsidRPr="00CA2251" w:rsidRDefault="00C72819" w:rsidP="00C2089E">
      <w:pPr>
        <w:pStyle w:val="Parakstszemobjekta"/>
        <w:keepNext/>
        <w:spacing w:after="0"/>
        <w:rPr>
          <w:rFonts w:asciiTheme="minorHAnsi" w:hAnsiTheme="minorHAnsi" w:cstheme="minorHAnsi"/>
          <w:sz w:val="22"/>
          <w:szCs w:val="22"/>
        </w:rPr>
      </w:pPr>
      <w:bookmarkStart w:id="103" w:name="_Toc468120216"/>
      <w:bookmarkStart w:id="104" w:name="_Toc144112435"/>
      <w:bookmarkStart w:id="105" w:name="_Toc163460089"/>
      <w:bookmarkStart w:id="106" w:name="_Toc188521578"/>
      <w:bookmarkStart w:id="107" w:name="_Toc202342020"/>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44566D" w:rsidRPr="00CA2251">
        <w:rPr>
          <w:rFonts w:asciiTheme="minorHAnsi" w:hAnsiTheme="minorHAnsi" w:cstheme="minorHAnsi"/>
          <w:noProof/>
          <w:sz w:val="22"/>
          <w:szCs w:val="22"/>
        </w:rPr>
        <w:t>21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Sociālekonomiskās analīzes rezultātu kopsavilkums</w:t>
      </w:r>
      <w:bookmarkEnd w:id="103"/>
      <w:bookmarkEnd w:id="104"/>
      <w:bookmarkEnd w:id="105"/>
      <w:bookmarkEnd w:id="106"/>
      <w:bookmarkEnd w:id="107"/>
    </w:p>
    <w:tbl>
      <w:tblPr>
        <w:tblW w:w="9274"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FFFFFF" w:themeFill="background1"/>
        <w:tblLook w:val="01E0" w:firstRow="1" w:lastRow="1" w:firstColumn="1" w:lastColumn="1" w:noHBand="0" w:noVBand="0"/>
      </w:tblPr>
      <w:tblGrid>
        <w:gridCol w:w="625"/>
        <w:gridCol w:w="4950"/>
        <w:gridCol w:w="3699"/>
      </w:tblGrid>
      <w:tr w:rsidR="00C72819" w:rsidRPr="00CA2251" w14:paraId="2A8CB6EF" w14:textId="77777777" w:rsidTr="00D930B0">
        <w:trPr>
          <w:tblHeader/>
          <w:jc w:val="center"/>
        </w:trPr>
        <w:tc>
          <w:tcPr>
            <w:tcW w:w="625" w:type="dxa"/>
            <w:shd w:val="clear" w:color="auto" w:fill="FFFFFF" w:themeFill="background1"/>
          </w:tcPr>
          <w:p w14:paraId="1D945B01" w14:textId="77777777" w:rsidR="00C72819" w:rsidRPr="00CA2251" w:rsidRDefault="00C72819" w:rsidP="00D930B0">
            <w:pPr>
              <w:jc w:val="center"/>
              <w:rPr>
                <w:rFonts w:asciiTheme="minorHAnsi" w:hAnsiTheme="minorHAnsi" w:cstheme="minorHAnsi"/>
                <w:b/>
                <w:sz w:val="18"/>
                <w:szCs w:val="18"/>
              </w:rPr>
            </w:pPr>
            <w:r w:rsidRPr="00CA2251">
              <w:rPr>
                <w:rFonts w:asciiTheme="minorHAnsi" w:hAnsiTheme="minorHAnsi" w:cstheme="minorHAnsi"/>
                <w:b/>
                <w:sz w:val="18"/>
                <w:szCs w:val="18"/>
              </w:rPr>
              <w:t>Nr.</w:t>
            </w:r>
          </w:p>
        </w:tc>
        <w:tc>
          <w:tcPr>
            <w:tcW w:w="4950" w:type="dxa"/>
            <w:shd w:val="clear" w:color="auto" w:fill="FFFFFF" w:themeFill="background1"/>
          </w:tcPr>
          <w:p w14:paraId="5F73EA09" w14:textId="77777777" w:rsidR="00C72819" w:rsidRPr="00CA2251" w:rsidRDefault="00C72819" w:rsidP="00D930B0">
            <w:pPr>
              <w:jc w:val="center"/>
              <w:rPr>
                <w:rFonts w:asciiTheme="minorHAnsi" w:hAnsiTheme="minorHAnsi" w:cstheme="minorHAnsi"/>
                <w:b/>
                <w:sz w:val="18"/>
                <w:szCs w:val="18"/>
              </w:rPr>
            </w:pPr>
            <w:r w:rsidRPr="00CA2251">
              <w:rPr>
                <w:rFonts w:asciiTheme="minorHAnsi" w:hAnsiTheme="minorHAnsi" w:cstheme="minorHAnsi"/>
                <w:b/>
                <w:sz w:val="18"/>
                <w:szCs w:val="18"/>
              </w:rPr>
              <w:t>Galvenie parametri un rādītāji</w:t>
            </w:r>
          </w:p>
        </w:tc>
        <w:tc>
          <w:tcPr>
            <w:tcW w:w="3699" w:type="dxa"/>
            <w:shd w:val="clear" w:color="auto" w:fill="FFFFFF" w:themeFill="background1"/>
            <w:vAlign w:val="center"/>
          </w:tcPr>
          <w:p w14:paraId="7CE64FB4" w14:textId="77777777" w:rsidR="00C72819" w:rsidRPr="00CA2251" w:rsidRDefault="00C72819" w:rsidP="00D930B0">
            <w:pPr>
              <w:jc w:val="center"/>
              <w:rPr>
                <w:rFonts w:asciiTheme="minorHAnsi" w:hAnsiTheme="minorHAnsi" w:cstheme="minorHAnsi"/>
                <w:b/>
                <w:sz w:val="18"/>
                <w:szCs w:val="18"/>
              </w:rPr>
            </w:pPr>
            <w:r w:rsidRPr="00CA2251">
              <w:rPr>
                <w:rFonts w:asciiTheme="minorHAnsi" w:hAnsiTheme="minorHAnsi" w:cstheme="minorHAnsi"/>
                <w:b/>
                <w:sz w:val="18"/>
                <w:szCs w:val="18"/>
              </w:rPr>
              <w:t>Vērtība</w:t>
            </w:r>
          </w:p>
        </w:tc>
      </w:tr>
      <w:tr w:rsidR="00C72819" w:rsidRPr="00CA2251" w14:paraId="2B9EC7EB" w14:textId="77777777" w:rsidTr="00D930B0">
        <w:trPr>
          <w:tblHeader/>
          <w:jc w:val="center"/>
        </w:trPr>
        <w:tc>
          <w:tcPr>
            <w:tcW w:w="625" w:type="dxa"/>
            <w:tcBorders>
              <w:bottom w:val="single" w:sz="18" w:space="0" w:color="B4C6E7" w:themeColor="accent1" w:themeTint="66"/>
            </w:tcBorders>
            <w:shd w:val="clear" w:color="auto" w:fill="FFFFFF" w:themeFill="background1"/>
          </w:tcPr>
          <w:p w14:paraId="7352C31E"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1</w:t>
            </w:r>
          </w:p>
        </w:tc>
        <w:tc>
          <w:tcPr>
            <w:tcW w:w="4950" w:type="dxa"/>
            <w:tcBorders>
              <w:bottom w:val="single" w:sz="18" w:space="0" w:color="B4C6E7" w:themeColor="accent1" w:themeTint="66"/>
            </w:tcBorders>
            <w:shd w:val="clear" w:color="auto" w:fill="FFFFFF" w:themeFill="background1"/>
          </w:tcPr>
          <w:p w14:paraId="49143D00"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2</w:t>
            </w:r>
          </w:p>
        </w:tc>
        <w:tc>
          <w:tcPr>
            <w:tcW w:w="3699" w:type="dxa"/>
            <w:tcBorders>
              <w:bottom w:val="single" w:sz="18" w:space="0" w:color="B4C6E7" w:themeColor="accent1" w:themeTint="66"/>
            </w:tcBorders>
            <w:shd w:val="clear" w:color="auto" w:fill="FFFFFF" w:themeFill="background1"/>
            <w:vAlign w:val="center"/>
          </w:tcPr>
          <w:p w14:paraId="28750071" w14:textId="77777777" w:rsidR="00C72819" w:rsidRPr="00CA2251" w:rsidRDefault="00C72819" w:rsidP="00D930B0">
            <w:pPr>
              <w:jc w:val="center"/>
              <w:rPr>
                <w:rFonts w:asciiTheme="minorHAnsi" w:hAnsiTheme="minorHAnsi" w:cstheme="minorHAnsi"/>
                <w:sz w:val="18"/>
                <w:szCs w:val="18"/>
              </w:rPr>
            </w:pPr>
            <w:r w:rsidRPr="00CA2251">
              <w:rPr>
                <w:rFonts w:asciiTheme="minorHAnsi" w:hAnsiTheme="minorHAnsi" w:cstheme="minorHAnsi"/>
                <w:sz w:val="18"/>
                <w:szCs w:val="18"/>
              </w:rPr>
              <w:t>3</w:t>
            </w:r>
          </w:p>
        </w:tc>
      </w:tr>
      <w:tr w:rsidR="00055A5A" w:rsidRPr="00CA2251" w14:paraId="381F1D0B" w14:textId="77777777" w:rsidTr="00D930B0">
        <w:trPr>
          <w:trHeight w:val="241"/>
          <w:jc w:val="center"/>
        </w:trPr>
        <w:tc>
          <w:tcPr>
            <w:tcW w:w="625" w:type="dxa"/>
            <w:tcBorders>
              <w:top w:val="single" w:sz="18" w:space="0" w:color="B4C6E7" w:themeColor="accent1" w:themeTint="66"/>
            </w:tcBorders>
            <w:shd w:val="clear" w:color="auto" w:fill="FFFFFF" w:themeFill="background1"/>
            <w:vAlign w:val="center"/>
          </w:tcPr>
          <w:p w14:paraId="0568462F" w14:textId="77777777" w:rsidR="00055A5A" w:rsidRPr="00CA2251" w:rsidRDefault="00055A5A" w:rsidP="00055A5A">
            <w:pPr>
              <w:jc w:val="center"/>
              <w:rPr>
                <w:rFonts w:asciiTheme="minorHAnsi" w:hAnsiTheme="minorHAnsi" w:cstheme="minorHAnsi"/>
                <w:sz w:val="18"/>
                <w:szCs w:val="18"/>
              </w:rPr>
            </w:pPr>
            <w:bookmarkStart w:id="108" w:name="_Hlk97554659"/>
            <w:r w:rsidRPr="00CA2251">
              <w:rPr>
                <w:rFonts w:asciiTheme="minorHAnsi" w:hAnsiTheme="minorHAnsi" w:cstheme="minorHAnsi"/>
                <w:sz w:val="18"/>
                <w:szCs w:val="18"/>
              </w:rPr>
              <w:t>1</w:t>
            </w:r>
          </w:p>
        </w:tc>
        <w:tc>
          <w:tcPr>
            <w:tcW w:w="4950" w:type="dxa"/>
            <w:tcBorders>
              <w:top w:val="single" w:sz="18" w:space="0" w:color="B4C6E7" w:themeColor="accent1" w:themeTint="66"/>
            </w:tcBorders>
            <w:shd w:val="clear" w:color="auto" w:fill="FFFFFF" w:themeFill="background1"/>
            <w:vAlign w:val="center"/>
          </w:tcPr>
          <w:p w14:paraId="0C593B50" w14:textId="77777777" w:rsidR="00055A5A" w:rsidRPr="00CA2251" w:rsidRDefault="00055A5A" w:rsidP="00055A5A">
            <w:pPr>
              <w:rPr>
                <w:rFonts w:asciiTheme="minorHAnsi" w:hAnsiTheme="minorHAnsi" w:cstheme="minorHAnsi"/>
                <w:sz w:val="18"/>
                <w:szCs w:val="18"/>
              </w:rPr>
            </w:pPr>
            <w:r w:rsidRPr="00CA2251">
              <w:rPr>
                <w:rFonts w:asciiTheme="minorHAnsi" w:hAnsiTheme="minorHAnsi" w:cstheme="minorHAnsi"/>
                <w:sz w:val="18"/>
                <w:szCs w:val="18"/>
              </w:rPr>
              <w:t>Ekonomiskā neto pašreizējā vērtība (ENPV), EUR</w:t>
            </w:r>
          </w:p>
        </w:tc>
        <w:tc>
          <w:tcPr>
            <w:tcW w:w="3699" w:type="dxa"/>
            <w:tcBorders>
              <w:top w:val="single" w:sz="18" w:space="0" w:color="B4C6E7" w:themeColor="accent1" w:themeTint="66"/>
            </w:tcBorders>
            <w:shd w:val="clear" w:color="auto" w:fill="FFFFFF" w:themeFill="background1"/>
            <w:vAlign w:val="center"/>
          </w:tcPr>
          <w:p w14:paraId="5645356B" w14:textId="02DEE6AE" w:rsidR="00055A5A" w:rsidRPr="00CA2251" w:rsidRDefault="00CB626B" w:rsidP="00055A5A">
            <w:pPr>
              <w:spacing w:line="288" w:lineRule="auto"/>
              <w:jc w:val="center"/>
              <w:rPr>
                <w:rFonts w:asciiTheme="minorHAnsi" w:hAnsiTheme="minorHAnsi" w:cstheme="minorHAnsi"/>
                <w:color w:val="000000"/>
                <w:sz w:val="18"/>
                <w:szCs w:val="18"/>
              </w:rPr>
            </w:pPr>
            <w:r w:rsidRPr="00CB626B">
              <w:rPr>
                <w:rFonts w:asciiTheme="minorHAnsi" w:hAnsiTheme="minorHAnsi" w:cstheme="minorHAnsi"/>
                <w:color w:val="000000"/>
                <w:sz w:val="18"/>
                <w:szCs w:val="18"/>
              </w:rPr>
              <w:t>4 204 252</w:t>
            </w:r>
          </w:p>
        </w:tc>
      </w:tr>
      <w:tr w:rsidR="00055A5A" w:rsidRPr="00CA2251" w14:paraId="0CF3D072" w14:textId="77777777" w:rsidTr="00D930B0">
        <w:trPr>
          <w:jc w:val="center"/>
        </w:trPr>
        <w:tc>
          <w:tcPr>
            <w:tcW w:w="625" w:type="dxa"/>
            <w:shd w:val="clear" w:color="auto" w:fill="FFFFFF" w:themeFill="background1"/>
            <w:vAlign w:val="center"/>
          </w:tcPr>
          <w:p w14:paraId="1CA9FA4D" w14:textId="77777777" w:rsidR="00055A5A" w:rsidRPr="00CA2251" w:rsidRDefault="00055A5A" w:rsidP="00055A5A">
            <w:pPr>
              <w:jc w:val="center"/>
              <w:rPr>
                <w:rFonts w:asciiTheme="minorHAnsi" w:hAnsiTheme="minorHAnsi" w:cstheme="minorHAnsi"/>
                <w:sz w:val="18"/>
                <w:szCs w:val="18"/>
              </w:rPr>
            </w:pPr>
            <w:r w:rsidRPr="00CA2251">
              <w:rPr>
                <w:rFonts w:asciiTheme="minorHAnsi" w:hAnsiTheme="minorHAnsi" w:cstheme="minorHAnsi"/>
                <w:sz w:val="18"/>
                <w:szCs w:val="18"/>
              </w:rPr>
              <w:t>2</w:t>
            </w:r>
          </w:p>
        </w:tc>
        <w:tc>
          <w:tcPr>
            <w:tcW w:w="4950" w:type="dxa"/>
            <w:shd w:val="clear" w:color="auto" w:fill="FFFFFF" w:themeFill="background1"/>
            <w:vAlign w:val="center"/>
          </w:tcPr>
          <w:p w14:paraId="3FF42481" w14:textId="77777777" w:rsidR="00055A5A" w:rsidRPr="00CA2251" w:rsidRDefault="00055A5A" w:rsidP="00055A5A">
            <w:pPr>
              <w:rPr>
                <w:rFonts w:asciiTheme="minorHAnsi" w:hAnsiTheme="minorHAnsi" w:cstheme="minorHAnsi"/>
                <w:sz w:val="18"/>
                <w:szCs w:val="18"/>
              </w:rPr>
            </w:pPr>
            <w:r w:rsidRPr="00CA2251">
              <w:rPr>
                <w:rFonts w:asciiTheme="minorHAnsi" w:hAnsiTheme="minorHAnsi" w:cstheme="minorHAnsi"/>
                <w:sz w:val="18"/>
                <w:szCs w:val="18"/>
              </w:rPr>
              <w:t>Ekonomiskā ienesīguma vērtība (ERR), %</w:t>
            </w:r>
          </w:p>
        </w:tc>
        <w:tc>
          <w:tcPr>
            <w:tcW w:w="3699" w:type="dxa"/>
            <w:shd w:val="clear" w:color="auto" w:fill="FFFFFF" w:themeFill="background1"/>
            <w:vAlign w:val="center"/>
          </w:tcPr>
          <w:p w14:paraId="14293C1D" w14:textId="75EB7761" w:rsidR="00055A5A" w:rsidRPr="00CA2251" w:rsidRDefault="00D14E11" w:rsidP="00055A5A">
            <w:pPr>
              <w:spacing w:line="288" w:lineRule="auto"/>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12,</w:t>
            </w:r>
            <w:r w:rsidR="00CB626B">
              <w:rPr>
                <w:rFonts w:asciiTheme="minorHAnsi" w:hAnsiTheme="minorHAnsi" w:cstheme="minorHAnsi"/>
                <w:color w:val="000000"/>
                <w:sz w:val="18"/>
                <w:szCs w:val="18"/>
              </w:rPr>
              <w:t>90</w:t>
            </w:r>
            <w:r w:rsidRPr="00CA2251">
              <w:rPr>
                <w:rFonts w:asciiTheme="minorHAnsi" w:hAnsiTheme="minorHAnsi" w:cstheme="minorHAnsi"/>
                <w:color w:val="000000"/>
                <w:sz w:val="18"/>
                <w:szCs w:val="18"/>
              </w:rPr>
              <w:t>%</w:t>
            </w:r>
          </w:p>
        </w:tc>
      </w:tr>
      <w:tr w:rsidR="00055A5A" w:rsidRPr="00CA2251" w14:paraId="7BBBF157" w14:textId="77777777" w:rsidTr="00D930B0">
        <w:trPr>
          <w:jc w:val="center"/>
        </w:trPr>
        <w:tc>
          <w:tcPr>
            <w:tcW w:w="625" w:type="dxa"/>
            <w:shd w:val="clear" w:color="auto" w:fill="FFFFFF" w:themeFill="background1"/>
            <w:vAlign w:val="center"/>
          </w:tcPr>
          <w:p w14:paraId="009069D4" w14:textId="77777777" w:rsidR="00055A5A" w:rsidRPr="00CA2251" w:rsidRDefault="00055A5A" w:rsidP="00055A5A">
            <w:pPr>
              <w:jc w:val="center"/>
              <w:rPr>
                <w:rFonts w:asciiTheme="minorHAnsi" w:hAnsiTheme="minorHAnsi" w:cstheme="minorHAnsi"/>
                <w:sz w:val="18"/>
                <w:szCs w:val="18"/>
              </w:rPr>
            </w:pPr>
            <w:r w:rsidRPr="00CA2251">
              <w:rPr>
                <w:rFonts w:asciiTheme="minorHAnsi" w:hAnsiTheme="minorHAnsi" w:cstheme="minorHAnsi"/>
                <w:sz w:val="18"/>
                <w:szCs w:val="18"/>
              </w:rPr>
              <w:t>3</w:t>
            </w:r>
          </w:p>
        </w:tc>
        <w:tc>
          <w:tcPr>
            <w:tcW w:w="4950" w:type="dxa"/>
            <w:shd w:val="clear" w:color="auto" w:fill="FFFFFF" w:themeFill="background1"/>
            <w:vAlign w:val="center"/>
          </w:tcPr>
          <w:p w14:paraId="3F389746" w14:textId="77777777" w:rsidR="00055A5A" w:rsidRPr="00CA2251" w:rsidRDefault="00055A5A" w:rsidP="00055A5A">
            <w:pPr>
              <w:rPr>
                <w:rFonts w:asciiTheme="minorHAnsi" w:hAnsiTheme="minorHAnsi" w:cstheme="minorHAnsi"/>
                <w:sz w:val="18"/>
                <w:szCs w:val="18"/>
              </w:rPr>
            </w:pPr>
            <w:r w:rsidRPr="00CA2251">
              <w:rPr>
                <w:rFonts w:asciiTheme="minorHAnsi" w:hAnsiTheme="minorHAnsi" w:cstheme="minorHAnsi"/>
                <w:sz w:val="18"/>
                <w:szCs w:val="18"/>
              </w:rPr>
              <w:t>Ieguvumu un izmaksu attiecība (B/C)</w:t>
            </w:r>
          </w:p>
        </w:tc>
        <w:tc>
          <w:tcPr>
            <w:tcW w:w="3699" w:type="dxa"/>
            <w:shd w:val="clear" w:color="auto" w:fill="FFFFFF" w:themeFill="background1"/>
            <w:vAlign w:val="center"/>
          </w:tcPr>
          <w:p w14:paraId="7910272D" w14:textId="3F4CDEF1" w:rsidR="00055A5A" w:rsidRPr="00CA2251" w:rsidRDefault="00055A5A" w:rsidP="00055A5A">
            <w:pPr>
              <w:spacing w:line="288" w:lineRule="auto"/>
              <w:jc w:val="center"/>
              <w:rPr>
                <w:rFonts w:asciiTheme="minorHAnsi" w:hAnsiTheme="minorHAnsi" w:cstheme="minorHAnsi"/>
                <w:color w:val="000000"/>
                <w:sz w:val="18"/>
                <w:szCs w:val="18"/>
              </w:rPr>
            </w:pPr>
            <w:r w:rsidRPr="00CA2251">
              <w:rPr>
                <w:rFonts w:asciiTheme="minorHAnsi" w:hAnsiTheme="minorHAnsi" w:cstheme="minorHAnsi"/>
                <w:color w:val="000000"/>
                <w:sz w:val="18"/>
                <w:szCs w:val="18"/>
              </w:rPr>
              <w:t>1,</w:t>
            </w:r>
            <w:r w:rsidR="00D14E11" w:rsidRPr="00CA2251">
              <w:rPr>
                <w:rFonts w:asciiTheme="minorHAnsi" w:hAnsiTheme="minorHAnsi" w:cstheme="minorHAnsi"/>
                <w:color w:val="000000"/>
                <w:sz w:val="18"/>
                <w:szCs w:val="18"/>
              </w:rPr>
              <w:t>2</w:t>
            </w:r>
            <w:r w:rsidR="00CB626B">
              <w:rPr>
                <w:rFonts w:asciiTheme="minorHAnsi" w:hAnsiTheme="minorHAnsi" w:cstheme="minorHAnsi"/>
                <w:color w:val="000000"/>
                <w:sz w:val="18"/>
                <w:szCs w:val="18"/>
              </w:rPr>
              <w:t>6</w:t>
            </w:r>
          </w:p>
        </w:tc>
      </w:tr>
    </w:tbl>
    <w:bookmarkEnd w:id="108"/>
    <w:p w14:paraId="15EB9D59" w14:textId="74268A84" w:rsidR="00C25ED1" w:rsidRPr="00CA2251" w:rsidRDefault="00C72819" w:rsidP="00A45822">
      <w:pPr>
        <w:spacing w:after="120"/>
        <w:jc w:val="both"/>
        <w:rPr>
          <w:rFonts w:ascii="Calibri" w:hAnsi="Calibri" w:cs="Calibri"/>
          <w:sz w:val="22"/>
          <w:szCs w:val="22"/>
          <w:lang w:eastAsia="zh-CN"/>
        </w:rPr>
      </w:pPr>
      <w:r w:rsidRPr="00CA2251">
        <w:rPr>
          <w:rFonts w:ascii="Calibri" w:hAnsi="Calibri" w:cs="Calibri"/>
          <w:sz w:val="22"/>
          <w:szCs w:val="22"/>
        </w:rPr>
        <w:t>Projekta ERR ievērojami pārsniedz noteikto diskonta likmi 5% apmērā, tādējādi, apliecinot Projekta kopējo izdevīgumu sabiedrībai kopumā.</w:t>
      </w:r>
      <w:bookmarkEnd w:id="65"/>
      <w:r w:rsidR="00C25ED1" w:rsidRPr="00CA2251">
        <w:rPr>
          <w:rFonts w:ascii="Calibri" w:hAnsi="Calibri" w:cs="Calibri"/>
          <w:sz w:val="22"/>
          <w:szCs w:val="22"/>
          <w:lang w:eastAsia="zh-CN"/>
        </w:rPr>
        <w:br w:type="page"/>
      </w:r>
    </w:p>
    <w:p w14:paraId="2DC438A0" w14:textId="5120D1A3" w:rsidR="00EB43D5" w:rsidRPr="00CA2251" w:rsidRDefault="00EB43D5" w:rsidP="00930DD7">
      <w:pPr>
        <w:pStyle w:val="Virsraksts1"/>
        <w:spacing w:before="0" w:after="120"/>
      </w:pPr>
      <w:bookmarkStart w:id="109" w:name="_Toc202341967"/>
      <w:r w:rsidRPr="00CA2251">
        <w:lastRenderedPageBreak/>
        <w:t xml:space="preserve">Projekta īstenošanas </w:t>
      </w:r>
      <w:r w:rsidR="00154E09" w:rsidRPr="00CA2251">
        <w:t xml:space="preserve">labāko </w:t>
      </w:r>
      <w:r w:rsidRPr="00CA2251">
        <w:t xml:space="preserve">alternatīvu </w:t>
      </w:r>
      <w:r w:rsidR="00154E09" w:rsidRPr="00CA2251">
        <w:t>izvērtējums</w:t>
      </w:r>
      <w:bookmarkEnd w:id="109"/>
    </w:p>
    <w:p w14:paraId="5BBD10B0" w14:textId="73172C09" w:rsidR="00EB43D5" w:rsidRPr="00CA2251" w:rsidRDefault="00EB43D5" w:rsidP="00930DD7">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Projekta īstenošanas alternatīvu analīze seko pēc optimālās tehniskās alternatīvas izvēles un tā ir sagatavota CFLA piedāvātajā finanšu modelī Excel formātā, kas tiek pievienota šim ziņojumam. Modelī atbilstoši projekta specifikai ir veikti papildinājumi un modificēšana, lai korekti atspoguļotu un salīdzinātu izvēlētās projekta īstenošanas alternatīvas.</w:t>
      </w:r>
    </w:p>
    <w:p w14:paraId="7F362379" w14:textId="298654F3" w:rsidR="00EB43D5" w:rsidRPr="00CA2251" w:rsidRDefault="00CF4E1D" w:rsidP="00930DD7">
      <w:pPr>
        <w:pStyle w:val="Virsraksts2"/>
        <w:spacing w:before="0" w:after="120"/>
      </w:pPr>
      <w:bookmarkStart w:id="110" w:name="_Toc202341968"/>
      <w:r w:rsidRPr="00CA2251">
        <w:t>PPP risinājuma piemērotības analīze jeb p</w:t>
      </w:r>
      <w:r w:rsidR="00EB43D5" w:rsidRPr="00CA2251">
        <w:t>rojekta īstenošanas alternatīvu identifikācija</w:t>
      </w:r>
      <w:bookmarkEnd w:id="110"/>
    </w:p>
    <w:p w14:paraId="5AFBDC9B" w14:textId="77777777" w:rsidR="00EB43D5" w:rsidRPr="00CA2251" w:rsidRDefault="00EB43D5" w:rsidP="00930DD7">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Projekta īstenošanas alternatīvu identifikācijas ietvaros tika izvirzīts mērķis – nodrošināt projekta realizāciju bez ietekmes uz valsts budžeta bilanci. Tā rezultātā tika veikta sadarbības nosacījumu identifikācija starp publisko un privāto partneri tādā veidā, kas nodrošina aktīvu ekonomisko piederību privātajam partnerim. </w:t>
      </w:r>
    </w:p>
    <w:p w14:paraId="0B4B05B2" w14:textId="77777777" w:rsidR="00EB43D5" w:rsidRPr="00CA2251" w:rsidRDefault="00EB43D5" w:rsidP="00930DD7">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Šie sadarbības nosacījumi balstās uz risku dalījumu pēc Piederības (Publisks, Privātais, Dalīts) un tā rezultātā pēc Ietekmes uz statistisko uzskaiti (no “Automātiski iekļauj bilancē” līdz “Neietekmē”). Izvērtējums tika veikts CFLA sagatavotajā risku rīku modelī, kas ietver analīzi pa sekojošām nosacījumu grupām, no kurām izriet risku sadalījums pēc piederības un Ietekmes uz statistisko uzskaiti:</w:t>
      </w:r>
    </w:p>
    <w:p w14:paraId="02231B5A" w14:textId="511743A0" w:rsidR="00EB43D5" w:rsidRPr="00CA2251" w:rsidRDefault="00525708" w:rsidP="008C1DC8">
      <w:pPr>
        <w:numPr>
          <w:ilvl w:val="3"/>
          <w:numId w:val="8"/>
        </w:numPr>
        <w:spacing w:after="120"/>
        <w:ind w:left="993"/>
        <w:contextualSpacing/>
        <w:jc w:val="both"/>
        <w:rPr>
          <w:rFonts w:asciiTheme="minorHAnsi" w:hAnsiTheme="minorHAnsi" w:cstheme="minorHAnsi"/>
          <w:color w:val="000000"/>
          <w:sz w:val="22"/>
          <w:szCs w:val="22"/>
          <w:lang w:eastAsia="en-US"/>
        </w:rPr>
      </w:pPr>
      <w:r w:rsidRPr="00CA2251">
        <w:rPr>
          <w:rFonts w:asciiTheme="minorHAnsi" w:hAnsiTheme="minorHAnsi" w:cstheme="minorHAnsi"/>
          <w:color w:val="000000"/>
          <w:sz w:val="22"/>
          <w:szCs w:val="22"/>
          <w:lang w:eastAsia="en-US"/>
        </w:rPr>
        <w:t>Objekta e</w:t>
      </w:r>
      <w:r w:rsidR="00EB43D5" w:rsidRPr="00CA2251">
        <w:rPr>
          <w:rFonts w:asciiTheme="minorHAnsi" w:hAnsiTheme="minorHAnsi" w:cstheme="minorHAnsi"/>
          <w:color w:val="000000"/>
          <w:sz w:val="22"/>
          <w:szCs w:val="22"/>
          <w:lang w:eastAsia="en-US"/>
        </w:rPr>
        <w:t>kspluatācija un uzturēšana;</w:t>
      </w:r>
    </w:p>
    <w:p w14:paraId="17DCF908" w14:textId="47152B6E" w:rsidR="00EB43D5" w:rsidRPr="00CA2251" w:rsidRDefault="00525708" w:rsidP="008C1DC8">
      <w:pPr>
        <w:numPr>
          <w:ilvl w:val="3"/>
          <w:numId w:val="8"/>
        </w:numPr>
        <w:spacing w:after="120"/>
        <w:ind w:left="993"/>
        <w:contextualSpacing/>
        <w:jc w:val="both"/>
        <w:rPr>
          <w:rFonts w:asciiTheme="minorHAnsi" w:hAnsiTheme="minorHAnsi" w:cstheme="minorHAnsi"/>
          <w:color w:val="000000"/>
          <w:sz w:val="22"/>
          <w:szCs w:val="22"/>
          <w:lang w:eastAsia="en-US"/>
        </w:rPr>
      </w:pPr>
      <w:r w:rsidRPr="00CA2251">
        <w:rPr>
          <w:rFonts w:asciiTheme="minorHAnsi" w:hAnsiTheme="minorHAnsi" w:cstheme="minorHAnsi"/>
          <w:color w:val="000000"/>
          <w:sz w:val="22"/>
          <w:szCs w:val="22"/>
          <w:lang w:eastAsia="en-US"/>
        </w:rPr>
        <w:t>Pieejamības m</w:t>
      </w:r>
      <w:r w:rsidR="00EB43D5" w:rsidRPr="00CA2251">
        <w:rPr>
          <w:rFonts w:asciiTheme="minorHAnsi" w:hAnsiTheme="minorHAnsi" w:cstheme="minorHAnsi"/>
          <w:color w:val="000000"/>
          <w:sz w:val="22"/>
          <w:szCs w:val="22"/>
          <w:lang w:eastAsia="en-US"/>
        </w:rPr>
        <w:t>aksājumu mehānisms;</w:t>
      </w:r>
    </w:p>
    <w:p w14:paraId="134A5744" w14:textId="4723D05C" w:rsidR="00EB43D5" w:rsidRPr="00CA2251" w:rsidRDefault="00EB43D5" w:rsidP="008C1DC8">
      <w:pPr>
        <w:numPr>
          <w:ilvl w:val="3"/>
          <w:numId w:val="8"/>
        </w:numPr>
        <w:spacing w:after="120"/>
        <w:ind w:left="993"/>
        <w:contextualSpacing/>
        <w:jc w:val="both"/>
        <w:rPr>
          <w:rFonts w:asciiTheme="minorHAnsi" w:hAnsiTheme="minorHAnsi" w:cstheme="minorHAnsi"/>
          <w:color w:val="000000"/>
          <w:sz w:val="22"/>
          <w:szCs w:val="22"/>
          <w:lang w:eastAsia="en-US"/>
        </w:rPr>
      </w:pPr>
      <w:r w:rsidRPr="00CA2251">
        <w:rPr>
          <w:rFonts w:asciiTheme="minorHAnsi" w:hAnsiTheme="minorHAnsi" w:cstheme="minorHAnsi"/>
          <w:color w:val="000000"/>
          <w:sz w:val="22"/>
          <w:szCs w:val="22"/>
          <w:lang w:eastAsia="en-US"/>
        </w:rPr>
        <w:t xml:space="preserve">Citas vienošanās par </w:t>
      </w:r>
      <w:r w:rsidR="00525708" w:rsidRPr="00CA2251">
        <w:rPr>
          <w:rFonts w:asciiTheme="minorHAnsi" w:hAnsiTheme="minorHAnsi" w:cstheme="minorHAnsi"/>
          <w:color w:val="000000"/>
          <w:sz w:val="22"/>
          <w:szCs w:val="22"/>
          <w:lang w:eastAsia="en-US"/>
        </w:rPr>
        <w:t xml:space="preserve">pieejamības </w:t>
      </w:r>
      <w:r w:rsidRPr="00CA2251">
        <w:rPr>
          <w:rFonts w:asciiTheme="minorHAnsi" w:hAnsiTheme="minorHAnsi" w:cstheme="minorHAnsi"/>
          <w:color w:val="000000"/>
          <w:sz w:val="22"/>
          <w:szCs w:val="22"/>
          <w:lang w:eastAsia="en-US"/>
        </w:rPr>
        <w:t>maksājumiem;</w:t>
      </w:r>
    </w:p>
    <w:p w14:paraId="26028E64" w14:textId="3FC3597E" w:rsidR="00EB43D5" w:rsidRPr="00CA2251" w:rsidRDefault="00525708" w:rsidP="008C1DC8">
      <w:pPr>
        <w:numPr>
          <w:ilvl w:val="3"/>
          <w:numId w:val="8"/>
        </w:numPr>
        <w:spacing w:after="120"/>
        <w:ind w:left="993"/>
        <w:contextualSpacing/>
        <w:jc w:val="both"/>
        <w:rPr>
          <w:rFonts w:asciiTheme="minorHAnsi" w:hAnsiTheme="minorHAnsi" w:cstheme="minorHAnsi"/>
          <w:color w:val="000000"/>
          <w:sz w:val="22"/>
          <w:szCs w:val="22"/>
          <w:lang w:eastAsia="en-US"/>
        </w:rPr>
      </w:pPr>
      <w:r w:rsidRPr="00CA2251">
        <w:rPr>
          <w:rFonts w:asciiTheme="minorHAnsi" w:hAnsiTheme="minorHAnsi" w:cstheme="minorHAnsi"/>
          <w:color w:val="000000"/>
          <w:sz w:val="22"/>
          <w:szCs w:val="22"/>
          <w:lang w:eastAsia="en-US"/>
        </w:rPr>
        <w:t>Kompensācija par pirmstermiņa līguma pārtraukšanu</w:t>
      </w:r>
      <w:r w:rsidR="00EB43D5" w:rsidRPr="00CA2251">
        <w:rPr>
          <w:rFonts w:asciiTheme="minorHAnsi" w:hAnsiTheme="minorHAnsi" w:cstheme="minorHAnsi"/>
          <w:color w:val="000000"/>
          <w:sz w:val="22"/>
          <w:szCs w:val="22"/>
          <w:lang w:eastAsia="en-US"/>
        </w:rPr>
        <w:t>;</w:t>
      </w:r>
    </w:p>
    <w:p w14:paraId="5B1E8D3B" w14:textId="5A2663BE" w:rsidR="00525708" w:rsidRPr="00CA2251" w:rsidRDefault="00525708" w:rsidP="008C1DC8">
      <w:pPr>
        <w:numPr>
          <w:ilvl w:val="3"/>
          <w:numId w:val="8"/>
        </w:numPr>
        <w:spacing w:after="120"/>
        <w:ind w:left="993"/>
        <w:contextualSpacing/>
        <w:jc w:val="both"/>
        <w:rPr>
          <w:rFonts w:asciiTheme="minorHAnsi" w:hAnsiTheme="minorHAnsi" w:cstheme="minorHAnsi"/>
          <w:color w:val="000000"/>
          <w:sz w:val="22"/>
          <w:szCs w:val="22"/>
          <w:lang w:eastAsia="en-US"/>
        </w:rPr>
      </w:pPr>
      <w:r w:rsidRPr="00CA2251">
        <w:rPr>
          <w:rFonts w:asciiTheme="minorHAnsi" w:hAnsiTheme="minorHAnsi" w:cstheme="minorHAnsi"/>
          <w:color w:val="000000"/>
          <w:sz w:val="22"/>
          <w:szCs w:val="22"/>
          <w:lang w:eastAsia="en-US"/>
        </w:rPr>
        <w:t>Finansēšanas nosacījumi;</w:t>
      </w:r>
    </w:p>
    <w:p w14:paraId="1E9C4403" w14:textId="77777777" w:rsidR="00525708" w:rsidRPr="00CA2251" w:rsidRDefault="00525708" w:rsidP="008C1DC8">
      <w:pPr>
        <w:numPr>
          <w:ilvl w:val="3"/>
          <w:numId w:val="8"/>
        </w:numPr>
        <w:spacing w:after="120"/>
        <w:ind w:left="993"/>
        <w:contextualSpacing/>
        <w:jc w:val="both"/>
        <w:rPr>
          <w:rFonts w:asciiTheme="minorHAnsi" w:hAnsiTheme="minorHAnsi" w:cstheme="minorHAnsi"/>
          <w:color w:val="000000"/>
          <w:sz w:val="22"/>
          <w:szCs w:val="22"/>
          <w:lang w:eastAsia="en-US"/>
        </w:rPr>
      </w:pPr>
      <w:r w:rsidRPr="00CA2251">
        <w:rPr>
          <w:rFonts w:asciiTheme="minorHAnsi" w:hAnsiTheme="minorHAnsi" w:cstheme="minorHAnsi"/>
          <w:color w:val="000000"/>
          <w:sz w:val="22"/>
          <w:szCs w:val="22"/>
          <w:lang w:eastAsia="en-US"/>
        </w:rPr>
        <w:t>Publiskā partnera (vai citu valsts iestāžu) ietekme</w:t>
      </w:r>
    </w:p>
    <w:p w14:paraId="4D69B2F3" w14:textId="56847D7E" w:rsidR="00EB43D5" w:rsidRPr="00CA2251" w:rsidRDefault="00EB43D5" w:rsidP="00930DD7">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CFLA risku rīka modelis tiek pievienots šim ziņojumam </w:t>
      </w:r>
      <w:r w:rsidR="00055A5A" w:rsidRPr="00CA2251">
        <w:rPr>
          <w:rFonts w:asciiTheme="minorHAnsi" w:eastAsiaTheme="minorHAnsi" w:hAnsiTheme="minorHAnsi" w:cstheme="minorHAnsi"/>
          <w:sz w:val="22"/>
          <w:szCs w:val="22"/>
          <w:lang w:eastAsia="en-US"/>
        </w:rPr>
        <w:t xml:space="preserve">MS </w:t>
      </w:r>
      <w:r w:rsidRPr="00CA2251">
        <w:rPr>
          <w:rFonts w:asciiTheme="minorHAnsi" w:eastAsiaTheme="minorHAnsi" w:hAnsiTheme="minorHAnsi" w:cstheme="minorHAnsi"/>
          <w:sz w:val="22"/>
          <w:szCs w:val="22"/>
          <w:lang w:eastAsia="en-US"/>
        </w:rPr>
        <w:t>Excel formātā</w:t>
      </w:r>
      <w:r w:rsidR="00055A5A" w:rsidRPr="00CA2251">
        <w:rPr>
          <w:rFonts w:asciiTheme="minorHAnsi" w:eastAsiaTheme="minorHAnsi" w:hAnsiTheme="minorHAnsi" w:cstheme="minorHAnsi"/>
          <w:sz w:val="22"/>
          <w:szCs w:val="22"/>
          <w:lang w:eastAsia="en-US"/>
        </w:rPr>
        <w:t xml:space="preserve"> un ir neatņemama šī ziņojuma sastāvdaļa</w:t>
      </w:r>
      <w:r w:rsidRPr="00CA2251">
        <w:rPr>
          <w:rFonts w:asciiTheme="minorHAnsi" w:eastAsiaTheme="minorHAnsi" w:hAnsiTheme="minorHAnsi" w:cstheme="minorHAnsi"/>
          <w:sz w:val="22"/>
          <w:szCs w:val="22"/>
          <w:lang w:eastAsia="en-US"/>
        </w:rPr>
        <w:t>.</w:t>
      </w:r>
    </w:p>
    <w:p w14:paraId="6B02FA67" w14:textId="11607C4D" w:rsidR="00EB43D5" w:rsidRPr="00CA2251" w:rsidRDefault="00EB43D5" w:rsidP="00930DD7">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Risku potenciālās sadales ietvaros tika identificēts, ka – lai nodrošinātu projekta “atrašanos” ārpus valsts budžeta bilances – </w:t>
      </w:r>
      <w:r w:rsidR="005D1C99" w:rsidRPr="00CA2251">
        <w:rPr>
          <w:rFonts w:asciiTheme="minorHAnsi" w:eastAsiaTheme="minorHAnsi" w:hAnsiTheme="minorHAnsi" w:cstheme="minorHAnsi"/>
          <w:sz w:val="22"/>
          <w:szCs w:val="22"/>
          <w:lang w:eastAsia="en-US"/>
        </w:rPr>
        <w:t>atbilstošākais</w:t>
      </w:r>
      <w:r w:rsidRPr="00CA2251">
        <w:rPr>
          <w:rFonts w:asciiTheme="minorHAnsi" w:eastAsiaTheme="minorHAnsi" w:hAnsiTheme="minorHAnsi" w:cstheme="minorHAnsi"/>
          <w:sz w:val="22"/>
          <w:szCs w:val="22"/>
          <w:lang w:eastAsia="en-US"/>
        </w:rPr>
        <w:t xml:space="preserve"> PPP veids ir </w:t>
      </w:r>
      <w:r w:rsidR="005D1C99" w:rsidRPr="00CA2251">
        <w:rPr>
          <w:rFonts w:asciiTheme="minorHAnsi" w:eastAsiaTheme="minorHAnsi" w:hAnsiTheme="minorHAnsi" w:cstheme="minorHAnsi"/>
          <w:sz w:val="22"/>
          <w:szCs w:val="22"/>
          <w:lang w:eastAsia="en-US"/>
        </w:rPr>
        <w:t>Koncesija</w:t>
      </w:r>
      <w:r w:rsidRPr="00CA2251">
        <w:rPr>
          <w:rFonts w:asciiTheme="minorHAnsi" w:eastAsiaTheme="minorHAnsi" w:hAnsiTheme="minorHAnsi" w:cstheme="minorHAnsi"/>
          <w:sz w:val="22"/>
          <w:szCs w:val="22"/>
          <w:lang w:eastAsia="en-US"/>
        </w:rPr>
        <w:t>.</w:t>
      </w:r>
    </w:p>
    <w:p w14:paraId="2224A596" w14:textId="60B2B38C" w:rsidR="00C927DF" w:rsidRPr="00CA2251" w:rsidRDefault="00C927DF" w:rsidP="00930DD7">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Koncesija paredz, ka atbilstoši PPP likuma 1. panta 30.punktam, aktīvi būs publiskā partnera resursi (publiskā partnera īpašumā esošie apkures katli, tīkli u.c. siltumapgādes infrastruktūra</w:t>
      </w:r>
      <w:r w:rsidR="00E40526" w:rsidRPr="00CA2251">
        <w:rPr>
          <w:rFonts w:asciiTheme="minorHAnsi" w:eastAsiaTheme="minorHAnsi" w:hAnsiTheme="minorHAnsi" w:cstheme="minorHAnsi"/>
          <w:color w:val="00B050"/>
          <w:sz w:val="22"/>
          <w:szCs w:val="22"/>
          <w:lang w:eastAsia="en-US"/>
        </w:rPr>
        <w:t>)</w:t>
      </w:r>
      <w:r w:rsidRPr="00CA2251">
        <w:rPr>
          <w:rFonts w:asciiTheme="minorHAnsi" w:eastAsiaTheme="minorHAnsi" w:hAnsiTheme="minorHAnsi" w:cstheme="minorHAnsi"/>
          <w:sz w:val="22"/>
          <w:szCs w:val="22"/>
          <w:lang w:eastAsia="en-US"/>
        </w:rPr>
        <w:t>, kas bez atsevišķas samaksas tiek nodota privātajam partnerim lietojumā saskaņā ar publiskās un privātās partnerības līgumu. Līdz ar to, visā Koncesijas līguma darbības laikā uz pašvaldības aktīviem īpašumtiesības saglabās pati pašvaldība, privātajam partnerim ar PPP līgumu aktīvi tiks nodoti tikai uz šī līguma darbības laiku lietošanā. Pēc līguma darbības termiņa beigām pašvaldība pārņems aktīvus no Privātā sektora.</w:t>
      </w:r>
    </w:p>
    <w:p w14:paraId="72F13F7C" w14:textId="77777777" w:rsidR="00C927DF" w:rsidRPr="00CA2251" w:rsidRDefault="00C927DF" w:rsidP="00930DD7">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Savukārt atbilstoši PPP likuma 62. pantam attiecībā uz jaunradītajām vērtībām būs jāvienojas PPP līgumā, nosakot kārtību, kādā publiskā partnera resursi un līguma izpildes rezultātā jaunradītais īpašums, kas nepieciešams turpmākai pakalpojumu sniegšanai vai mantas apsaimniekošanai, tiks nodoti publiskajam partnerim līguma pirmstermiņa izbeigšanas gadījumā vai izbeidzoties līguma termiņam. Aprēķinos tiek pieņemts, ka visa jaunradītās vērtības arī tiks nodotas pašvaldībai.</w:t>
      </w:r>
    </w:p>
    <w:p w14:paraId="7FC9E776" w14:textId="77777777" w:rsidR="00396E59" w:rsidRPr="00CA2251" w:rsidRDefault="00014279" w:rsidP="00396E59">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Koncesijas līguma atbilstību </w:t>
      </w:r>
      <w:r w:rsidR="00A26024" w:rsidRPr="00CA2251">
        <w:rPr>
          <w:rFonts w:asciiTheme="minorHAnsi" w:eastAsiaTheme="minorHAnsi" w:hAnsiTheme="minorHAnsi" w:cstheme="minorHAnsi"/>
          <w:sz w:val="22"/>
          <w:szCs w:val="22"/>
          <w:lang w:eastAsia="en-US"/>
        </w:rPr>
        <w:t>Gulbenes</w:t>
      </w:r>
      <w:r w:rsidRPr="00CA2251">
        <w:rPr>
          <w:rFonts w:asciiTheme="minorHAnsi" w:eastAsiaTheme="minorHAnsi" w:hAnsiTheme="minorHAnsi" w:cstheme="minorHAnsi"/>
          <w:sz w:val="22"/>
          <w:szCs w:val="22"/>
          <w:lang w:eastAsia="en-US"/>
        </w:rPr>
        <w:t xml:space="preserve"> siltumapgādes sistēmas attīstības projekta realizācijai, pamato sekojoši galvenie apsvērumi:</w:t>
      </w:r>
    </w:p>
    <w:p w14:paraId="38110BDC" w14:textId="227BB901" w:rsidR="00014279" w:rsidRPr="00CA2251" w:rsidRDefault="004A46C2" w:rsidP="008C1DC8">
      <w:pPr>
        <w:pStyle w:val="Sarakstarindkopa"/>
        <w:numPr>
          <w:ilvl w:val="3"/>
          <w:numId w:val="31"/>
        </w:numPr>
        <w:spacing w:after="120"/>
        <w:ind w:left="993"/>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Siltumapgāde ir pakalpojumus, kas tiek sniegts uz biznesa principu pamatiem, t.i. pakalpojuma saņēmējs nosedz visas izmaksas, ka saistītas ar pakalpojuma sniegšanu (t.sk. gan uzturēšanas izmaksas, gan kapitālieguldījums);</w:t>
      </w:r>
    </w:p>
    <w:p w14:paraId="797F3E2A" w14:textId="035A0E44" w:rsidR="004A46C2" w:rsidRPr="00CA2251" w:rsidRDefault="004A46C2" w:rsidP="008C1DC8">
      <w:pPr>
        <w:pStyle w:val="Sarakstarindkopa"/>
        <w:numPr>
          <w:ilvl w:val="3"/>
          <w:numId w:val="31"/>
        </w:numPr>
        <w:spacing w:after="120"/>
        <w:ind w:left="993"/>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Siltumapgāde nav dotējams pakalpojums no pašvaldības vai valsts puses;</w:t>
      </w:r>
    </w:p>
    <w:p w14:paraId="6F54C11E" w14:textId="77CCDEDD" w:rsidR="004A46C2" w:rsidRPr="00CA2251" w:rsidRDefault="007F2F82" w:rsidP="008C1DC8">
      <w:pPr>
        <w:pStyle w:val="Sarakstarindkopa"/>
        <w:numPr>
          <w:ilvl w:val="3"/>
          <w:numId w:val="31"/>
        </w:numPr>
        <w:spacing w:after="120"/>
        <w:ind w:left="993"/>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lastRenderedPageBreak/>
        <w:t>Siltumapgādes pakalpojuma pircējs ir gan privātpersonas, gan komercsabiedrības, gan arī pati pašvaldība savu iestāžu siltumapgādei</w:t>
      </w:r>
      <w:r w:rsidR="00274AF3" w:rsidRPr="00CA2251">
        <w:rPr>
          <w:rFonts w:asciiTheme="minorHAnsi" w:eastAsiaTheme="minorHAnsi" w:hAnsiTheme="minorHAnsi" w:cstheme="minorHAnsi"/>
          <w:sz w:val="22"/>
          <w:szCs w:val="22"/>
          <w:lang w:eastAsia="en-US"/>
        </w:rPr>
        <w:t xml:space="preserve">. Turklāt pašvaldība kā klients ir būtisks nosacījumus kredītiestāžu interesei projekta finansēšanā, jo tas garantē stabilu naudas plūsmu ilgtermiņā; </w:t>
      </w:r>
    </w:p>
    <w:p w14:paraId="638C2205" w14:textId="0D2695AF" w:rsidR="007F2F82" w:rsidRPr="00CA2251" w:rsidRDefault="00274AF3" w:rsidP="008C1DC8">
      <w:pPr>
        <w:pStyle w:val="Sarakstarindkopa"/>
        <w:numPr>
          <w:ilvl w:val="3"/>
          <w:numId w:val="31"/>
        </w:numPr>
        <w:spacing w:after="120"/>
        <w:ind w:left="993"/>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līguma ietvaros privātais partneris ir ieinteresēts efektivizēt savu darbību gan investīciju fāzē, gan arī objekta uzturēšanas fāzē;</w:t>
      </w:r>
    </w:p>
    <w:p w14:paraId="353958E3" w14:textId="1C491612" w:rsidR="00274AF3" w:rsidRPr="00CA2251" w:rsidRDefault="00274AF3" w:rsidP="008C1DC8">
      <w:pPr>
        <w:pStyle w:val="Sarakstarindkopa"/>
        <w:numPr>
          <w:ilvl w:val="3"/>
          <w:numId w:val="31"/>
        </w:numPr>
        <w:spacing w:after="120"/>
        <w:ind w:left="993"/>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līguma ietvaros ir skaidri identificējami aktīvi, kas ir nododami koncesijā privātajam partnerim uz līguma periodu.</w:t>
      </w:r>
    </w:p>
    <w:p w14:paraId="13E52B5E" w14:textId="7CE722A8" w:rsidR="00274AF3" w:rsidRPr="00CA2251" w:rsidRDefault="00274AF3" w:rsidP="008C1DC8">
      <w:pPr>
        <w:pStyle w:val="Sarakstarindkopa"/>
        <w:numPr>
          <w:ilvl w:val="3"/>
          <w:numId w:val="31"/>
        </w:numPr>
        <w:spacing w:after="120"/>
        <w:ind w:left="993"/>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Līguma elastīgā forma ļauj pašvaldībai iesaistīties lēmumu pieņemšanā par nepieciešamajām investīcijām siltumapgādes sistēmas attīstībā, t.i. kopīgi izveidota komisija nodrošina lēmumu pieņemšanu par investīcijām dažādās stadijās (plānošanā, projektēšanā, piegādāt</w:t>
      </w:r>
      <w:r w:rsidR="003337EC" w:rsidRPr="00CA2251">
        <w:rPr>
          <w:rFonts w:asciiTheme="minorHAnsi" w:eastAsiaTheme="minorHAnsi" w:hAnsiTheme="minorHAnsi" w:cstheme="minorHAnsi"/>
          <w:sz w:val="22"/>
          <w:szCs w:val="22"/>
          <w:lang w:eastAsia="en-US"/>
        </w:rPr>
        <w:t>āj</w:t>
      </w:r>
      <w:r w:rsidRPr="00CA2251">
        <w:rPr>
          <w:rFonts w:asciiTheme="minorHAnsi" w:eastAsiaTheme="minorHAnsi" w:hAnsiTheme="minorHAnsi" w:cstheme="minorHAnsi"/>
          <w:sz w:val="22"/>
          <w:szCs w:val="22"/>
          <w:lang w:eastAsia="en-US"/>
        </w:rPr>
        <w:t>u izvēl</w:t>
      </w:r>
      <w:r w:rsidR="003337EC" w:rsidRPr="00CA2251">
        <w:rPr>
          <w:rFonts w:asciiTheme="minorHAnsi" w:eastAsiaTheme="minorHAnsi" w:hAnsiTheme="minorHAnsi" w:cstheme="minorHAnsi"/>
          <w:sz w:val="22"/>
          <w:szCs w:val="22"/>
          <w:lang w:eastAsia="en-US"/>
        </w:rPr>
        <w:t>es procesā, būvniecības stadijā</w:t>
      </w:r>
      <w:r w:rsidRPr="00CA2251">
        <w:rPr>
          <w:rFonts w:asciiTheme="minorHAnsi" w:eastAsiaTheme="minorHAnsi" w:hAnsiTheme="minorHAnsi" w:cstheme="minorHAnsi"/>
          <w:sz w:val="22"/>
          <w:szCs w:val="22"/>
          <w:lang w:eastAsia="en-US"/>
        </w:rPr>
        <w:t xml:space="preserve"> un tml.)</w:t>
      </w:r>
      <w:r w:rsidR="003337EC" w:rsidRPr="00CA2251">
        <w:rPr>
          <w:rFonts w:asciiTheme="minorHAnsi" w:eastAsiaTheme="minorHAnsi" w:hAnsiTheme="minorHAnsi" w:cstheme="minorHAnsi"/>
          <w:sz w:val="22"/>
          <w:szCs w:val="22"/>
          <w:lang w:eastAsia="en-US"/>
        </w:rPr>
        <w:t>. Tas nodrošina nepieciešamu, bet tai pat laikā sabalansētu investīciju veikšanu attiecībā pret sagaidāmajām uzturēšanas izmaksām un līdz ar to pakalpojuma tarifu gala lietotājam.</w:t>
      </w:r>
      <w:r w:rsidRPr="00CA2251">
        <w:rPr>
          <w:rFonts w:asciiTheme="minorHAnsi" w:eastAsiaTheme="minorHAnsi" w:hAnsiTheme="minorHAnsi" w:cstheme="minorHAnsi"/>
          <w:sz w:val="22"/>
          <w:szCs w:val="22"/>
          <w:lang w:eastAsia="en-US"/>
        </w:rPr>
        <w:t xml:space="preserve"> </w:t>
      </w:r>
    </w:p>
    <w:p w14:paraId="50EA47D9" w14:textId="16B8EC05" w:rsidR="003337EC" w:rsidRPr="00CA2251" w:rsidRDefault="003337EC" w:rsidP="008C1DC8">
      <w:pPr>
        <w:pStyle w:val="Sarakstarindkopa"/>
        <w:numPr>
          <w:ilvl w:val="3"/>
          <w:numId w:val="31"/>
        </w:numPr>
        <w:spacing w:after="120"/>
        <w:ind w:left="993"/>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Līguma darbības laikā pašvaldībai nav jāveic finanšu ieguldījumu siltumapgādes sistēmas elementos (katlu māja, ārējie, iekšējie tīkli, materiāltehniskā bāze un tml.), kas nodoti koncesijā. Investīcijām nepieciešamo finansējumu nodrošina privātais partneris, par to pretī saņemot ienākumus no gala lietotāja atbilstoši Regulatorā apstiprinātajam tarifam.</w:t>
      </w:r>
    </w:p>
    <w:p w14:paraId="5FADDF97" w14:textId="1457A95E" w:rsidR="003337EC" w:rsidRPr="00CA2251" w:rsidRDefault="003337EC" w:rsidP="008C1DC8">
      <w:pPr>
        <w:pStyle w:val="Sarakstarindkopa"/>
        <w:numPr>
          <w:ilvl w:val="3"/>
          <w:numId w:val="31"/>
        </w:numPr>
        <w:spacing w:after="120"/>
        <w:ind w:left="993"/>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Līguma ilgtermiņa statuss nodrošina iespēju privātajam partnerim sabalansēt investīcijas, to amortizācijas periodu un sagaidāmo tarifu par pakalpojumu.</w:t>
      </w:r>
    </w:p>
    <w:p w14:paraId="2210CFD5" w14:textId="2542F87B" w:rsidR="00274AF3" w:rsidRPr="00CA2251" w:rsidRDefault="005510D8" w:rsidP="00930DD7">
      <w:pPr>
        <w:spacing w:after="120"/>
        <w:jc w:val="both"/>
        <w:rPr>
          <w:rFonts w:asciiTheme="minorHAnsi" w:hAnsiTheme="minorHAnsi" w:cstheme="minorHAnsi"/>
          <w:sz w:val="22"/>
          <w:szCs w:val="22"/>
        </w:rPr>
      </w:pPr>
      <w:r w:rsidRPr="00CA2251">
        <w:rPr>
          <w:rFonts w:asciiTheme="minorHAnsi" w:hAnsiTheme="minorHAnsi" w:cstheme="minorHAnsi"/>
          <w:sz w:val="22"/>
          <w:szCs w:val="22"/>
        </w:rPr>
        <w:t>Gulbenes</w:t>
      </w:r>
      <w:r w:rsidR="00274AF3" w:rsidRPr="00CA2251">
        <w:rPr>
          <w:rFonts w:asciiTheme="minorHAnsi" w:hAnsiTheme="minorHAnsi" w:cstheme="minorHAnsi"/>
          <w:sz w:val="22"/>
          <w:szCs w:val="22"/>
        </w:rPr>
        <w:t xml:space="preserve"> novada pašvaldība FEA ietvaros ir apzinājusi citu Latvijas pašvaldību pieredzi siltumapgādes sistēmu attīstības jomā. Kaut arī tiešu jeb klasisku PPP līguma piemēru PPP likuma izpratnē Latvijā nav daudz, tika identificēts Siguldas piemērs, kur siltumapgādi uz koncesijas līguma pamata pašvaldībā nodrošina SIA “Adven Sigulda”. Siguldas pieredze atspoguļo visas priekšrocībām, kas minētas iepriekš.</w:t>
      </w:r>
    </w:p>
    <w:p w14:paraId="6C4D315C" w14:textId="44602BBC" w:rsidR="00EB43D5" w:rsidRPr="00CA2251" w:rsidRDefault="00EB43D5" w:rsidP="00930DD7">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Izvēlētā alternatīva</w:t>
      </w:r>
      <w:r w:rsidR="00274AF3" w:rsidRPr="00CA2251">
        <w:rPr>
          <w:rFonts w:asciiTheme="minorHAnsi" w:eastAsiaTheme="minorHAnsi" w:hAnsiTheme="minorHAnsi" w:cstheme="minorHAnsi"/>
          <w:sz w:val="22"/>
          <w:szCs w:val="22"/>
          <w:lang w:eastAsia="en-US"/>
        </w:rPr>
        <w:t xml:space="preserve"> – Koncesija -</w:t>
      </w:r>
      <w:r w:rsidRPr="00CA2251">
        <w:rPr>
          <w:rFonts w:asciiTheme="minorHAnsi" w:eastAsiaTheme="minorHAnsi" w:hAnsiTheme="minorHAnsi" w:cstheme="minorHAnsi"/>
          <w:sz w:val="22"/>
          <w:szCs w:val="22"/>
          <w:lang w:eastAsia="en-US"/>
        </w:rPr>
        <w:t xml:space="preserve"> tiek salīdzināta pret klasisko projektu realizācijas alternatīvu t.i. pret Bāzes alternatīvu, kuras ietvaros Publiskā iepirkuma kārtībā tiek izvēlēts projektētājs, būvdarbu veicējs, būvuzraugs un autoruzraugs, bet finansējums projekta realizācijai daļēji tiek piesaistīts aizņēmuma veidā no kredītiestādēm, t.sk. iespējams arī no Valsts kases.</w:t>
      </w:r>
    </w:p>
    <w:p w14:paraId="3B4B8324" w14:textId="77777777" w:rsidR="00014279" w:rsidRPr="00CA2251" w:rsidRDefault="00014279" w:rsidP="00014279">
      <w:pPr>
        <w:rPr>
          <w:lang w:eastAsia="zh-CN"/>
        </w:rPr>
      </w:pPr>
    </w:p>
    <w:p w14:paraId="52F24183" w14:textId="501A0140" w:rsidR="00CF4E1D" w:rsidRPr="00CA2251" w:rsidRDefault="00CF4E1D" w:rsidP="00EB43D5">
      <w:pPr>
        <w:pStyle w:val="Virsraksts2"/>
      </w:pPr>
      <w:bookmarkStart w:id="111" w:name="_Toc202341969"/>
      <w:r w:rsidRPr="00CA2251">
        <w:t>Fi</w:t>
      </w:r>
      <w:r w:rsidR="00EB1976" w:rsidRPr="00CA2251">
        <w:t>n</w:t>
      </w:r>
      <w:r w:rsidRPr="00CA2251">
        <w:t>ansējuma piesaistes novērtējums</w:t>
      </w:r>
      <w:bookmarkEnd w:id="111"/>
    </w:p>
    <w:p w14:paraId="458BD5F7" w14:textId="77777777" w:rsidR="004C5873" w:rsidRPr="00CA2251" w:rsidRDefault="004C5873" w:rsidP="004C5873">
      <w:pPr>
        <w:rPr>
          <w:highlight w:val="yellow"/>
        </w:rPr>
      </w:pPr>
    </w:p>
    <w:p w14:paraId="0297D7D9" w14:textId="77777777" w:rsidR="00C927DF" w:rsidRPr="00CA2251" w:rsidRDefault="00C927DF" w:rsidP="00C927DF">
      <w:pPr>
        <w:pStyle w:val="Virsraksts3"/>
        <w:spacing w:before="0" w:after="160" w:line="276" w:lineRule="auto"/>
      </w:pPr>
      <w:bookmarkStart w:id="112" w:name="_Toc188521640"/>
      <w:bookmarkStart w:id="113" w:name="_Toc202341970"/>
      <w:bookmarkStart w:id="114" w:name="_Hlk188517791"/>
      <w:r w:rsidRPr="00CA2251">
        <w:t>Kredītresursi</w:t>
      </w:r>
      <w:bookmarkEnd w:id="112"/>
      <w:bookmarkEnd w:id="113"/>
    </w:p>
    <w:bookmarkEnd w:id="114"/>
    <w:p w14:paraId="16406418" w14:textId="60629B82" w:rsidR="00C927DF" w:rsidRPr="00CA2251" w:rsidRDefault="00C927DF" w:rsidP="006E34A0">
      <w:pPr>
        <w:spacing w:after="120"/>
        <w:jc w:val="both"/>
        <w:rPr>
          <w:rFonts w:ascii="Calibri" w:hAnsi="Calibri" w:cs="Calibri"/>
          <w:sz w:val="22"/>
          <w:szCs w:val="22"/>
          <w:lang w:eastAsia="zh-CN"/>
        </w:rPr>
      </w:pPr>
      <w:r w:rsidRPr="00CA2251">
        <w:rPr>
          <w:rFonts w:ascii="Calibri" w:hAnsi="Calibri" w:cs="Calibri"/>
          <w:sz w:val="22"/>
          <w:szCs w:val="22"/>
          <w:lang w:eastAsia="zh-CN"/>
        </w:rPr>
        <w:t>Gulbenes pilsētas PPP projekta īstenošanas rezultātā privātais partneris būs vienīgais pakalpojuma sniedzējs katrā no apdzīvotajām vietām, kas tiks iekļautas PPP līgumā. Tas ļauj secināt, ka:</w:t>
      </w:r>
    </w:p>
    <w:p w14:paraId="3F4CB268" w14:textId="6ACAC6BA" w:rsidR="00C927DF" w:rsidRPr="00CA2251" w:rsidRDefault="00C927DF" w:rsidP="008C1DC8">
      <w:pPr>
        <w:pStyle w:val="Sarakstarindkopa"/>
        <w:numPr>
          <w:ilvl w:val="0"/>
          <w:numId w:val="7"/>
        </w:numPr>
        <w:spacing w:after="120"/>
        <w:rPr>
          <w:rFonts w:ascii="Calibri" w:hAnsi="Calibri" w:cs="Calibri"/>
          <w:sz w:val="22"/>
          <w:szCs w:val="22"/>
        </w:rPr>
      </w:pPr>
      <w:r w:rsidRPr="00CA2251">
        <w:rPr>
          <w:rFonts w:ascii="Calibri" w:hAnsi="Calibri" w:cs="Calibri"/>
          <w:sz w:val="22"/>
          <w:szCs w:val="22"/>
        </w:rPr>
        <w:t>Privātajam partnerim būs nodrošināts zināmā mērā stabils pieprasījums pēc siltumenerģijas, kas savukārt garantēs stabilu naudas plūsmu no sniegtā pakalpojuma;</w:t>
      </w:r>
    </w:p>
    <w:p w14:paraId="59A7E285" w14:textId="40B02E03" w:rsidR="00930DD7" w:rsidRPr="00CA2251" w:rsidRDefault="00C927DF" w:rsidP="008C1DC8">
      <w:pPr>
        <w:pStyle w:val="Sarakstarindkopa"/>
        <w:numPr>
          <w:ilvl w:val="0"/>
          <w:numId w:val="7"/>
        </w:numPr>
        <w:spacing w:after="120"/>
        <w:rPr>
          <w:rFonts w:ascii="Calibri" w:hAnsi="Calibri" w:cs="Calibri"/>
          <w:sz w:val="22"/>
          <w:szCs w:val="22"/>
        </w:rPr>
      </w:pPr>
      <w:r w:rsidRPr="00CA2251">
        <w:rPr>
          <w:rFonts w:ascii="Calibri" w:hAnsi="Calibri" w:cs="Calibri"/>
          <w:sz w:val="22"/>
          <w:szCs w:val="22"/>
        </w:rPr>
        <w:t xml:space="preserve">Lielākajai daļai no sniegtā pakalpojuma </w:t>
      </w:r>
      <w:r w:rsidR="00930DD7" w:rsidRPr="00CA2251">
        <w:rPr>
          <w:rFonts w:ascii="Calibri" w:hAnsi="Calibri" w:cs="Calibri"/>
          <w:sz w:val="22"/>
          <w:szCs w:val="22"/>
        </w:rPr>
        <w:t xml:space="preserve">saņēmējs ir </w:t>
      </w:r>
      <w:r w:rsidRPr="00CA2251">
        <w:rPr>
          <w:rFonts w:ascii="Calibri" w:hAnsi="Calibri" w:cs="Calibri"/>
          <w:sz w:val="22"/>
          <w:szCs w:val="22"/>
        </w:rPr>
        <w:t xml:space="preserve">Gulbenes </w:t>
      </w:r>
      <w:r w:rsidR="00930DD7" w:rsidRPr="00CA2251">
        <w:rPr>
          <w:rFonts w:ascii="Calibri" w:hAnsi="Calibri" w:cs="Calibri"/>
          <w:sz w:val="22"/>
          <w:szCs w:val="22"/>
        </w:rPr>
        <w:t>pilsētas iedzīvotāji. Otrs nozīmīgākais patērētājs ir Gulbenes pilsētas pašvaldības īpašumā un apsaimniekošanā esošas ēkas, bet mazāk nozīmīgā siltumenerģijas patērētāju daļa ir Gulbenes pilsētā strādājošie komersanti.</w:t>
      </w:r>
    </w:p>
    <w:p w14:paraId="4ADA39DC" w14:textId="77777777" w:rsidR="00C927DF" w:rsidRPr="00CA2251" w:rsidRDefault="00C927DF" w:rsidP="008C1DC8">
      <w:pPr>
        <w:pStyle w:val="Sarakstarindkopa"/>
        <w:numPr>
          <w:ilvl w:val="0"/>
          <w:numId w:val="7"/>
        </w:numPr>
        <w:spacing w:after="120"/>
        <w:rPr>
          <w:rFonts w:ascii="Calibri" w:hAnsi="Calibri" w:cs="Calibri"/>
          <w:sz w:val="22"/>
          <w:szCs w:val="22"/>
        </w:rPr>
      </w:pPr>
      <w:r w:rsidRPr="00CA2251">
        <w:rPr>
          <w:rFonts w:ascii="Calibri" w:hAnsi="Calibri" w:cs="Calibri"/>
          <w:sz w:val="22"/>
          <w:szCs w:val="22"/>
        </w:rPr>
        <w:t xml:space="preserve">Darbojoties regulētajā nozarē, kur pakalpojuma tarifi apstiprina SPRK, privātais partneris būs ieinteresēts sabalansēt ieguldījumus infrastruktūrā un sagaidāmo ietekmi uz energoefektivitāti ar nepieciešamo tarifu par siltumapgādes pakalpojumu, lai nodrošinātu ieguldījumu pieejamību (affordability) pakalpojuma gala saņēmējam. </w:t>
      </w:r>
    </w:p>
    <w:p w14:paraId="30EA8A5C" w14:textId="77777777" w:rsidR="00C927DF" w:rsidRDefault="00C927DF" w:rsidP="006E34A0">
      <w:pPr>
        <w:spacing w:after="120"/>
        <w:jc w:val="both"/>
        <w:rPr>
          <w:rFonts w:ascii="Calibri" w:hAnsi="Calibri" w:cs="Calibri"/>
          <w:sz w:val="22"/>
          <w:szCs w:val="22"/>
        </w:rPr>
      </w:pPr>
      <w:r w:rsidRPr="00CA2251">
        <w:rPr>
          <w:rFonts w:ascii="Calibri" w:hAnsi="Calibri" w:cs="Calibri"/>
          <w:sz w:val="22"/>
          <w:szCs w:val="22"/>
        </w:rPr>
        <w:lastRenderedPageBreak/>
        <w:t>Minēt apsvērumi ļauj vērtēt, ka minētie argumenti būs pozitīvi izšķiroši ārējā finansējuma piesaistei no kredītiestādēm.</w:t>
      </w:r>
    </w:p>
    <w:p w14:paraId="4519EAFF" w14:textId="77777777" w:rsidR="00CB626B" w:rsidRPr="00CA2251" w:rsidRDefault="00CB626B" w:rsidP="006E34A0">
      <w:pPr>
        <w:spacing w:after="120"/>
        <w:jc w:val="both"/>
        <w:rPr>
          <w:rFonts w:ascii="Calibri" w:hAnsi="Calibri" w:cs="Calibri"/>
          <w:sz w:val="22"/>
          <w:szCs w:val="22"/>
        </w:rPr>
      </w:pPr>
    </w:p>
    <w:p w14:paraId="6B272DBB" w14:textId="77777777" w:rsidR="00C927DF" w:rsidRPr="00CA2251" w:rsidRDefault="00C927DF" w:rsidP="00C927DF">
      <w:pPr>
        <w:pStyle w:val="Virsraksts3"/>
        <w:spacing w:before="0" w:after="160" w:line="276" w:lineRule="auto"/>
      </w:pPr>
      <w:bookmarkStart w:id="115" w:name="_Toc188521641"/>
      <w:bookmarkStart w:id="116" w:name="_Toc202341971"/>
      <w:r w:rsidRPr="00CA2251">
        <w:t>ES finansējums</w:t>
      </w:r>
      <w:bookmarkEnd w:id="115"/>
      <w:bookmarkEnd w:id="116"/>
    </w:p>
    <w:p w14:paraId="59123F24" w14:textId="77777777" w:rsidR="00C927DF" w:rsidRPr="00CA2251" w:rsidRDefault="00C927DF" w:rsidP="006E34A0">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rPr>
        <w:t>Atbilstoši Eiropas Savienības kohēzijas politikas programmai 2021.–2027. gadam</w:t>
      </w:r>
      <w:r w:rsidRPr="00CA2251">
        <w:rPr>
          <w:rStyle w:val="Vresatsauce"/>
          <w:rFonts w:asciiTheme="minorHAnsi" w:hAnsiTheme="minorHAnsi" w:cstheme="minorHAnsi"/>
          <w:sz w:val="22"/>
          <w:szCs w:val="22"/>
        </w:rPr>
        <w:footnoteReference w:id="37"/>
      </w:r>
      <w:r w:rsidRPr="00CA2251">
        <w:rPr>
          <w:rFonts w:asciiTheme="minorHAnsi" w:hAnsiTheme="minorHAnsi" w:cstheme="minorHAnsi"/>
          <w:sz w:val="22"/>
          <w:szCs w:val="22"/>
        </w:rPr>
        <w:t xml:space="preserve"> ir paredzēts </w:t>
      </w:r>
      <w:r w:rsidRPr="00CA2251">
        <w:rPr>
          <w:rFonts w:asciiTheme="minorHAnsi" w:hAnsiTheme="minorHAnsi" w:cstheme="minorHAnsi"/>
          <w:sz w:val="22"/>
          <w:szCs w:val="22"/>
          <w:lang w:eastAsia="zh-CN"/>
        </w:rPr>
        <w:t>2.politikas mērķis "Zaļāka un noturīgāka Eiropa ar zemām oglekļa emisijām, kurā notiek pāreja uz bezoglekļa ekonomiku neto izteiksmē, veicinot taisnīgu pārkārtošanos uz tīru enerģiju, "zaļās" un "zilās" investīcijas, aprites ekonomiku, klimata pārmaiņu mazināšanu un pielāgošanos tām, risku novēršanu un pārvaldību un ilgtspējīgu mobilitāti pilsētvidēs".</w:t>
      </w:r>
    </w:p>
    <w:p w14:paraId="2C0D2A9C" w14:textId="77777777" w:rsidR="00C927DF" w:rsidRPr="00CA2251" w:rsidRDefault="00C927DF" w:rsidP="006E34A0">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Tā ietvaros ir 2.1.Prioritāte "Klimata pārmaiņu mazināšana un pielāgošanās klimata pārmaiņām" paredz 2.1.1.SAM "Energoefektivitātes veicināšana un siltumnīcefekta gāzu emisiju samazināšana" (RSO 2.1.)</w:t>
      </w:r>
    </w:p>
    <w:p w14:paraId="1028770B" w14:textId="1F8B8F08" w:rsidR="00C927DF" w:rsidRPr="00CA2251" w:rsidRDefault="00C927DF" w:rsidP="006E34A0">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 xml:space="preserve">Dotā SAM ietvaros ir paredzētas atbalstāmās darbības, kas var tikt attiecinātas uz </w:t>
      </w:r>
      <w:r w:rsidR="00A26024" w:rsidRPr="00CA2251">
        <w:rPr>
          <w:rFonts w:asciiTheme="minorHAnsi" w:hAnsiTheme="minorHAnsi" w:cstheme="minorHAnsi"/>
          <w:sz w:val="22"/>
          <w:szCs w:val="22"/>
          <w:lang w:eastAsia="zh-CN"/>
        </w:rPr>
        <w:t>Gulbenes</w:t>
      </w:r>
      <w:r w:rsidRPr="00CA2251">
        <w:rPr>
          <w:rFonts w:asciiTheme="minorHAnsi" w:hAnsiTheme="minorHAnsi" w:cstheme="minorHAnsi"/>
          <w:sz w:val="22"/>
          <w:szCs w:val="22"/>
          <w:lang w:eastAsia="zh-CN"/>
        </w:rPr>
        <w:t xml:space="preserve"> siltumapgādes attīstības projektam, t.i. SAM paredz atbalstu:</w:t>
      </w:r>
    </w:p>
    <w:p w14:paraId="7B6BA8B3" w14:textId="77777777" w:rsidR="00C927DF" w:rsidRPr="00CA2251" w:rsidRDefault="00C927DF" w:rsidP="008C1DC8">
      <w:pPr>
        <w:pStyle w:val="Sarakstarindkopa"/>
        <w:numPr>
          <w:ilvl w:val="0"/>
          <w:numId w:val="18"/>
        </w:numPr>
        <w:spacing w:after="120"/>
        <w:rPr>
          <w:rFonts w:asciiTheme="minorHAnsi" w:hAnsiTheme="minorHAnsi" w:cstheme="minorHAnsi"/>
          <w:sz w:val="22"/>
          <w:szCs w:val="22"/>
        </w:rPr>
      </w:pPr>
      <w:r w:rsidRPr="00CA2251">
        <w:rPr>
          <w:rFonts w:asciiTheme="minorHAnsi" w:hAnsiTheme="minorHAnsi" w:cstheme="minorHAnsi"/>
          <w:sz w:val="22"/>
          <w:szCs w:val="22"/>
        </w:rPr>
        <w:t>dzīvojamo ēku, kā daudzdzīvokļu, privātmāju un neliela skaita ēku kompleksu, atjaunošana, paaugstinot energoefektivitāti un sasniedzot vismaz 30% enerģijas ietaupījumu un veicinot virzību uz nulles enerģijas ēkām, t.sk., ietverot arī centralizētajā, lokālajā un individuālajā apkurē izmantoto apkures iekārtu nomaiņa pret modernākām un efektīvākām iekārtām,</w:t>
      </w:r>
    </w:p>
    <w:p w14:paraId="6C33D4B5" w14:textId="77777777" w:rsidR="00C927DF" w:rsidRPr="00CA2251" w:rsidRDefault="00C927DF" w:rsidP="008C1DC8">
      <w:pPr>
        <w:pStyle w:val="Sarakstarindkopa"/>
        <w:numPr>
          <w:ilvl w:val="0"/>
          <w:numId w:val="18"/>
        </w:numPr>
        <w:spacing w:after="120"/>
        <w:rPr>
          <w:rFonts w:asciiTheme="minorHAnsi" w:hAnsiTheme="minorHAnsi" w:cstheme="minorHAnsi"/>
          <w:sz w:val="22"/>
          <w:szCs w:val="22"/>
        </w:rPr>
      </w:pPr>
      <w:r w:rsidRPr="00CA2251">
        <w:rPr>
          <w:rFonts w:asciiTheme="minorHAnsi" w:hAnsiTheme="minorHAnsi" w:cstheme="minorHAnsi"/>
          <w:sz w:val="22"/>
          <w:szCs w:val="22"/>
        </w:rPr>
        <w:t>Gaisu piesārņojošo vielu emisiju attīrīšanas iekārtu uzstādīšana siltumenerģijas un elektroenerģijas ražošanas vai rūpnieciskās ražošanas stacionārās sadedzināšanas iekārtām.</w:t>
      </w:r>
    </w:p>
    <w:p w14:paraId="1B74235C" w14:textId="77777777" w:rsidR="00C927DF" w:rsidRPr="00CA2251" w:rsidRDefault="00C927DF" w:rsidP="008C1DC8">
      <w:pPr>
        <w:pStyle w:val="Sarakstarindkopa"/>
        <w:numPr>
          <w:ilvl w:val="0"/>
          <w:numId w:val="18"/>
        </w:numPr>
        <w:spacing w:after="120"/>
        <w:rPr>
          <w:rFonts w:asciiTheme="minorHAnsi" w:hAnsiTheme="minorHAnsi" w:cstheme="minorHAnsi"/>
          <w:sz w:val="22"/>
          <w:szCs w:val="22"/>
        </w:rPr>
      </w:pPr>
      <w:r w:rsidRPr="00CA2251">
        <w:rPr>
          <w:rFonts w:asciiTheme="minorHAnsi" w:hAnsiTheme="minorHAnsi" w:cstheme="minorHAnsi"/>
          <w:sz w:val="22"/>
          <w:szCs w:val="22"/>
        </w:rPr>
        <w:t>Energoefektivitātes paaugstināšana centralizētajā, lokālajā un individuālajā siltumapgādē un aukstumapgādē, iespēju robežās ievērojot aprites ekonomikas principus; AER un ne-emisiju tehnoloģiju izmantošana centralizētajā siltumapgādē, siltumenerģijas pārvades tīklu energoefektivitātes paaugstināšana.</w:t>
      </w:r>
    </w:p>
    <w:p w14:paraId="517D40C9" w14:textId="77777777" w:rsidR="00C927DF" w:rsidRPr="00CA2251" w:rsidRDefault="00C927DF" w:rsidP="006E34A0">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SAM ietvaros galvenās mērķa grupas cita starpā ietver energopakalpojumu sniedzējus, pašvaldības, to iestādes, pašvaldību kapitālsabiedrības, uzņēmumi, kas nodrošina siltumapgādes un aukstumapgādes pakalpojumus. SAM mērķteritorija ir noteikta visa Latvija.</w:t>
      </w:r>
    </w:p>
    <w:p w14:paraId="64BB5AD0" w14:textId="46001820" w:rsidR="00C927DF" w:rsidRPr="00B53951" w:rsidRDefault="00C927DF" w:rsidP="006E34A0">
      <w:pPr>
        <w:spacing w:after="120"/>
        <w:jc w:val="both"/>
        <w:rPr>
          <w:rFonts w:asciiTheme="minorHAnsi" w:hAnsiTheme="minorHAnsi" w:cstheme="minorHAnsi"/>
          <w:color w:val="000000" w:themeColor="text1"/>
          <w:sz w:val="22"/>
          <w:szCs w:val="22"/>
          <w:lang w:eastAsia="zh-CN"/>
        </w:rPr>
      </w:pPr>
      <w:r w:rsidRPr="00CA2251">
        <w:rPr>
          <w:rFonts w:asciiTheme="minorHAnsi" w:hAnsiTheme="minorHAnsi" w:cstheme="minorHAnsi"/>
          <w:sz w:val="22"/>
          <w:szCs w:val="22"/>
          <w:lang w:eastAsia="zh-CN"/>
        </w:rPr>
        <w:t xml:space="preserve">Ņemot vērā </w:t>
      </w:r>
      <w:r w:rsidR="00A26024" w:rsidRPr="00CA2251">
        <w:rPr>
          <w:rFonts w:asciiTheme="minorHAnsi" w:hAnsiTheme="minorHAnsi" w:cstheme="minorHAnsi"/>
          <w:sz w:val="22"/>
          <w:szCs w:val="22"/>
          <w:lang w:eastAsia="zh-CN"/>
        </w:rPr>
        <w:t>Gulbenes</w:t>
      </w:r>
      <w:r w:rsidRPr="00CA2251">
        <w:rPr>
          <w:rFonts w:asciiTheme="minorHAnsi" w:hAnsiTheme="minorHAnsi" w:cstheme="minorHAnsi"/>
          <w:sz w:val="22"/>
          <w:szCs w:val="22"/>
          <w:lang w:eastAsia="zh-CN"/>
        </w:rPr>
        <w:t xml:space="preserve"> siltumapgādes projekta ieviešanas termiņus</w:t>
      </w:r>
      <w:r w:rsidR="009A694E" w:rsidRPr="00CA2251">
        <w:rPr>
          <w:rFonts w:asciiTheme="minorHAnsi" w:hAnsiTheme="minorHAnsi" w:cstheme="minorHAnsi"/>
          <w:sz w:val="22"/>
          <w:szCs w:val="22"/>
          <w:lang w:eastAsia="zh-CN"/>
        </w:rPr>
        <w:t>, visi finanšu plāni ir sagatavoti bez potenciālā grantu finansējuma, jo nav zināms precīzs PPP līguma noslēgšanas termiņš un nav arī zināms precīzs iepriekš minētā SAM uzsaukumu termiņš. Ja projekta ieviešanas laikā šāds grantu finansējums būs pieejams minētā SAM vai citu grantu programmu ietvaros, tad jebkuras investīciju aktivitātes īstenošana ar granta piesaisti atstās pozitīvu ietekmi uz pakalpojuma tarifu nākotnē. Līdz ar to projekta īstenošanas laikā pusēm (gan pašvaldībai, gan privātajam partnerim) ir jāseko aktualitātēm un iespēju robežās ieguldījumu veikšanai ir jāpiesaista grantu finansējums. Ja pastāvēs reāla iespēja saņemt ES fondu finansējumu, tad publiskajam vai privātajam</w:t>
      </w:r>
      <w:r w:rsidR="009A694E" w:rsidRPr="00F14A3D">
        <w:rPr>
          <w:rFonts w:asciiTheme="minorHAnsi" w:hAnsiTheme="minorHAnsi" w:cstheme="minorHAnsi"/>
          <w:sz w:val="22"/>
          <w:szCs w:val="22"/>
          <w:lang w:eastAsia="zh-CN"/>
        </w:rPr>
        <w:t xml:space="preserve"> </w:t>
      </w:r>
      <w:r w:rsidR="009A694E" w:rsidRPr="00B53951">
        <w:rPr>
          <w:rFonts w:asciiTheme="minorHAnsi" w:hAnsiTheme="minorHAnsi" w:cstheme="minorHAnsi"/>
          <w:color w:val="000000" w:themeColor="text1"/>
          <w:sz w:val="22"/>
          <w:szCs w:val="22"/>
          <w:lang w:eastAsia="zh-CN"/>
        </w:rPr>
        <w:t>sektoram, atkarībā no tā, kam būs pieejams atbalsta finansējums, būtu pienākums izmantot ES fondu finansējumu, lai samazinātu siltumapgādes tarifu</w:t>
      </w:r>
      <w:r w:rsidRPr="00B53951">
        <w:rPr>
          <w:rFonts w:asciiTheme="minorHAnsi" w:hAnsiTheme="minorHAnsi" w:cstheme="minorHAnsi"/>
          <w:color w:val="000000" w:themeColor="text1"/>
          <w:sz w:val="22"/>
          <w:szCs w:val="22"/>
          <w:lang w:eastAsia="zh-CN"/>
        </w:rPr>
        <w:t>.</w:t>
      </w:r>
      <w:r w:rsidR="00F14A3D" w:rsidRPr="00B53951">
        <w:rPr>
          <w:rFonts w:asciiTheme="minorHAnsi" w:hAnsiTheme="minorHAnsi" w:cstheme="minorHAnsi"/>
          <w:color w:val="000000" w:themeColor="text1"/>
          <w:sz w:val="22"/>
          <w:szCs w:val="22"/>
          <w:lang w:eastAsia="zh-CN"/>
        </w:rPr>
        <w:t xml:space="preserve"> </w:t>
      </w:r>
      <w:r w:rsidR="00F14A3D" w:rsidRPr="00B53951">
        <w:rPr>
          <w:rFonts w:asciiTheme="minorHAnsi" w:hAnsiTheme="minorHAnsi" w:cstheme="minorHAnsi"/>
          <w:color w:val="000000" w:themeColor="text1"/>
          <w:sz w:val="22"/>
          <w:szCs w:val="22"/>
        </w:rPr>
        <w:t>Piešķirot ES fondu līdzfinansējumu attiecīgā SAM ietvaros, tā piešķiršanā tiks ievēroti komercdarbības atbalsta regulējuma nosacījumi.</w:t>
      </w:r>
      <w:r w:rsidR="00545704">
        <w:rPr>
          <w:rFonts w:asciiTheme="minorHAnsi" w:hAnsiTheme="minorHAnsi" w:cstheme="minorHAnsi"/>
          <w:color w:val="000000" w:themeColor="text1"/>
          <w:sz w:val="22"/>
          <w:szCs w:val="22"/>
        </w:rPr>
        <w:t xml:space="preserve"> </w:t>
      </w:r>
      <w:r w:rsidR="00DD302B" w:rsidRPr="00DD302B">
        <w:rPr>
          <w:rFonts w:asciiTheme="minorHAnsi" w:hAnsiTheme="minorHAnsi" w:cstheme="minorHAnsi"/>
          <w:color w:val="000000" w:themeColor="text1"/>
          <w:sz w:val="22"/>
          <w:szCs w:val="22"/>
        </w:rPr>
        <w:t>Iepirkuma dokumentācijā, koncesijas līgumā un sabiedrisko pakalpojumu līgumā attiecībā uz kompensācijas mehānismu tiks paredzēts, ka papildus komercdarbības atbalstu var koncesionāram sniegt, ja tiek realizēti ES projekti un tiek nodota lietošanā papildus vai uzlabotā infrastruktūra</w:t>
      </w:r>
      <w:r w:rsidR="00545704" w:rsidRPr="00545704">
        <w:rPr>
          <w:rFonts w:asciiTheme="minorHAnsi" w:hAnsiTheme="minorHAnsi" w:cstheme="minorHAnsi"/>
          <w:color w:val="000000" w:themeColor="text1"/>
          <w:sz w:val="22"/>
          <w:szCs w:val="22"/>
        </w:rPr>
        <w:t>.</w:t>
      </w:r>
    </w:p>
    <w:p w14:paraId="4F1EA4F4" w14:textId="77777777" w:rsidR="00711F41" w:rsidRPr="00CA2251" w:rsidRDefault="00711F41" w:rsidP="00711F41">
      <w:pPr>
        <w:rPr>
          <w:highlight w:val="yellow"/>
          <w:lang w:eastAsia="zh-CN"/>
        </w:rPr>
      </w:pPr>
    </w:p>
    <w:p w14:paraId="7F3D9B1D" w14:textId="2F06C54F" w:rsidR="00CF4E1D" w:rsidRPr="00CA2251" w:rsidRDefault="009402DC" w:rsidP="00EB43D5">
      <w:pPr>
        <w:pStyle w:val="Virsraksts2"/>
      </w:pPr>
      <w:bookmarkStart w:id="117" w:name="_Toc202341972"/>
      <w:r w:rsidRPr="00CA2251">
        <w:lastRenderedPageBreak/>
        <w:t>Koncesijas</w:t>
      </w:r>
      <w:r w:rsidR="00CF4E1D" w:rsidRPr="00CA2251">
        <w:t xml:space="preserve"> statistiskās uzskaites</w:t>
      </w:r>
      <w:bookmarkEnd w:id="117"/>
    </w:p>
    <w:p w14:paraId="4F6CD895" w14:textId="6F8EA26B" w:rsidR="00E43AEF" w:rsidRPr="00CA2251" w:rsidRDefault="00E43AEF" w:rsidP="006E34A0">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Projekta īstenošanas PPP alternatīvas ietekmes novērtējums uz valsts budžetu ir sagatavota CFLA piedāvātajā Risku rīka modelī. </w:t>
      </w:r>
    </w:p>
    <w:p w14:paraId="1DBDA1D9" w14:textId="77777777" w:rsidR="00E43AEF" w:rsidRPr="00CA2251" w:rsidRDefault="00E43AEF" w:rsidP="006E34A0">
      <w:pPr>
        <w:spacing w:after="120"/>
        <w:jc w:val="both"/>
        <w:rPr>
          <w:rFonts w:asciiTheme="minorHAnsi" w:hAnsiTheme="minorHAnsi" w:cstheme="minorHAnsi"/>
          <w:sz w:val="22"/>
          <w:szCs w:val="22"/>
        </w:rPr>
      </w:pPr>
      <w:r w:rsidRPr="00CA2251">
        <w:rPr>
          <w:rFonts w:asciiTheme="minorHAnsi" w:hAnsiTheme="minorHAnsi" w:cstheme="minorHAnsi"/>
          <w:sz w:val="22"/>
          <w:szCs w:val="22"/>
        </w:rPr>
        <w:t>PPP alternatīvas ietekmes uz valsts budžetu novērtējums arī ir kalpojis par pamatu tam, lai spētu identificēt to PPP realizācijas alternatīvu, kas pēc saviem nosacījumiem nodrošinātu to, ka projekts nav jāiekļauj valsts budžeta bilancē.</w:t>
      </w:r>
    </w:p>
    <w:p w14:paraId="0EF6D3E2" w14:textId="77777777" w:rsidR="00E43AEF" w:rsidRPr="00CA2251" w:rsidRDefault="00E43AEF" w:rsidP="006E34A0">
      <w:pPr>
        <w:spacing w:after="120"/>
        <w:jc w:val="both"/>
        <w:rPr>
          <w:rFonts w:asciiTheme="minorHAnsi" w:hAnsiTheme="minorHAnsi" w:cstheme="minorHAnsi"/>
          <w:sz w:val="22"/>
          <w:szCs w:val="22"/>
        </w:rPr>
      </w:pPr>
      <w:r w:rsidRPr="00CA2251">
        <w:rPr>
          <w:rFonts w:asciiTheme="minorHAnsi" w:hAnsiTheme="minorHAnsi" w:cstheme="minorHAnsi"/>
          <w:sz w:val="22"/>
          <w:szCs w:val="22"/>
        </w:rPr>
        <w:t>Izvēlētā projekta ieviešanas PPP alternatīva – Koncesija nodrošina projekta saistību neiekļaušanu valsts budžeta bilancē. CFLA piedāvātā Excel rīka nosacījumi turpmākā projekta realizācijas gaitā ir iekļaujami gan iepirkuma kvalifikācijas un tehniskās specifikācijas nosacījumos, gan līguma ar privāto partneri nosacījumos.</w:t>
      </w:r>
    </w:p>
    <w:p w14:paraId="6BB710B6" w14:textId="1D2AEEB8" w:rsidR="00A412CC" w:rsidRPr="00CA2251" w:rsidRDefault="00402849" w:rsidP="006E34A0">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 xml:space="preserve">Koncesijas </w:t>
      </w:r>
      <w:r w:rsidR="00C71CE4" w:rsidRPr="00CA2251">
        <w:rPr>
          <w:rFonts w:asciiTheme="minorHAnsi" w:hAnsiTheme="minorHAnsi" w:cstheme="minorHAnsi"/>
          <w:sz w:val="22"/>
          <w:szCs w:val="22"/>
          <w:lang w:eastAsia="zh-CN"/>
        </w:rPr>
        <w:t>statistiskās uzskaites novērtējums ir veikts atbilstoši CFLA izveidotajam risku rīkam, sniedzot potenciālā PPP līguma nosacījumu skaidrojumu, kas regulēs privātā un publiskā partnera līgumattiecības sadarbības periodā.</w:t>
      </w:r>
    </w:p>
    <w:p w14:paraId="7331432C" w14:textId="0468BCDF" w:rsidR="00A412CC" w:rsidRPr="00CA2251" w:rsidRDefault="00A412CC" w:rsidP="00A412CC">
      <w:pPr>
        <w:pStyle w:val="Parakstszemobjekta"/>
        <w:spacing w:after="0"/>
        <w:rPr>
          <w:rFonts w:asciiTheme="minorHAnsi" w:hAnsiTheme="minorHAnsi" w:cstheme="minorHAnsi"/>
          <w:sz w:val="22"/>
          <w:szCs w:val="22"/>
        </w:rPr>
      </w:pPr>
      <w:bookmarkStart w:id="118" w:name="_Toc202342021"/>
      <w:r w:rsidRPr="00CA2251">
        <w:rPr>
          <w:rFonts w:asciiTheme="minorHAnsi" w:hAnsiTheme="minorHAnsi" w:cstheme="minorHAnsi"/>
          <w:sz w:val="22"/>
          <w:szCs w:val="22"/>
        </w:rPr>
        <w:t>Tabula nr.</w:t>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STYLEREF 1 \s </w:instrText>
      </w:r>
      <w:r w:rsidRPr="00CA2251">
        <w:rPr>
          <w:rFonts w:asciiTheme="minorHAnsi" w:hAnsiTheme="minorHAnsi" w:cstheme="minorHAnsi"/>
          <w:sz w:val="22"/>
          <w:szCs w:val="22"/>
        </w:rPr>
        <w:fldChar w:fldCharType="separate"/>
      </w:r>
      <w:r w:rsidRPr="00CA2251">
        <w:rPr>
          <w:rFonts w:asciiTheme="minorHAnsi" w:hAnsiTheme="minorHAnsi" w:cstheme="minorHAnsi"/>
          <w:noProof/>
          <w:sz w:val="22"/>
          <w:szCs w:val="22"/>
        </w:rPr>
        <w:t>2</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noBreakHyphen/>
      </w:r>
      <w:r w:rsidRPr="00CA2251">
        <w:rPr>
          <w:rFonts w:asciiTheme="minorHAnsi" w:hAnsiTheme="minorHAnsi" w:cstheme="minorHAnsi"/>
          <w:sz w:val="22"/>
          <w:szCs w:val="22"/>
        </w:rPr>
        <w:fldChar w:fldCharType="begin"/>
      </w:r>
      <w:r w:rsidRPr="00CA2251">
        <w:rPr>
          <w:rFonts w:asciiTheme="minorHAnsi" w:hAnsiTheme="minorHAnsi" w:cstheme="minorHAnsi"/>
          <w:sz w:val="22"/>
          <w:szCs w:val="22"/>
        </w:rPr>
        <w:instrText xml:space="preserve"> SEQ Tabula \* ARABIC \s 1 </w:instrText>
      </w:r>
      <w:r w:rsidRPr="00CA2251">
        <w:rPr>
          <w:rFonts w:asciiTheme="minorHAnsi" w:hAnsiTheme="minorHAnsi" w:cstheme="minorHAnsi"/>
          <w:sz w:val="22"/>
          <w:szCs w:val="22"/>
        </w:rPr>
        <w:fldChar w:fldCharType="separate"/>
      </w:r>
      <w:r w:rsidR="001B39D3" w:rsidRPr="00CA2251">
        <w:rPr>
          <w:rFonts w:asciiTheme="minorHAnsi" w:hAnsiTheme="minorHAnsi" w:cstheme="minorHAnsi"/>
          <w:noProof/>
          <w:sz w:val="22"/>
          <w:szCs w:val="22"/>
        </w:rPr>
        <w:t>1</w:t>
      </w:r>
      <w:r w:rsidRPr="00CA2251">
        <w:rPr>
          <w:rFonts w:asciiTheme="minorHAnsi" w:hAnsiTheme="minorHAnsi" w:cstheme="minorHAnsi"/>
          <w:noProof/>
          <w:sz w:val="22"/>
          <w:szCs w:val="22"/>
        </w:rPr>
        <w:fldChar w:fldCharType="end"/>
      </w:r>
      <w:r w:rsidRPr="00CA2251">
        <w:rPr>
          <w:rFonts w:asciiTheme="minorHAnsi" w:hAnsiTheme="minorHAnsi" w:cstheme="minorHAnsi"/>
          <w:sz w:val="22"/>
          <w:szCs w:val="22"/>
        </w:rPr>
        <w:t>. Risku statistiskās uzskaites novērtējums</w:t>
      </w:r>
      <w:bookmarkEnd w:id="118"/>
    </w:p>
    <w:tbl>
      <w:tblPr>
        <w:tblStyle w:val="GridTable1Light-Accent11"/>
        <w:tblW w:w="10485" w:type="dxa"/>
        <w:jc w:val="center"/>
        <w:tblLook w:val="0420" w:firstRow="1" w:lastRow="0" w:firstColumn="0" w:lastColumn="0" w:noHBand="0" w:noVBand="1"/>
      </w:tblPr>
      <w:tblGrid>
        <w:gridCol w:w="1555"/>
        <w:gridCol w:w="480"/>
        <w:gridCol w:w="480"/>
        <w:gridCol w:w="1237"/>
        <w:gridCol w:w="480"/>
        <w:gridCol w:w="480"/>
        <w:gridCol w:w="480"/>
        <w:gridCol w:w="480"/>
        <w:gridCol w:w="423"/>
        <w:gridCol w:w="3965"/>
        <w:gridCol w:w="543"/>
      </w:tblGrid>
      <w:tr w:rsidR="005A5290" w:rsidRPr="00CA2251" w14:paraId="5D3308A4" w14:textId="77777777" w:rsidTr="00330F54">
        <w:trPr>
          <w:cnfStyle w:val="100000000000" w:firstRow="1" w:lastRow="0" w:firstColumn="0" w:lastColumn="0" w:oddVBand="0" w:evenVBand="0" w:oddHBand="0" w:evenHBand="0" w:firstRowFirstColumn="0" w:firstRowLastColumn="0" w:lastRowFirstColumn="0" w:lastRowLastColumn="0"/>
          <w:trHeight w:val="20"/>
          <w:jc w:val="center"/>
        </w:trPr>
        <w:tc>
          <w:tcPr>
            <w:tcW w:w="1555" w:type="dxa"/>
            <w:vMerge w:val="restart"/>
            <w:noWrap/>
            <w:hideMark/>
          </w:tcPr>
          <w:p w14:paraId="19581F1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Riska Nosaukums</w:t>
            </w:r>
          </w:p>
        </w:tc>
        <w:tc>
          <w:tcPr>
            <w:tcW w:w="2197" w:type="dxa"/>
            <w:gridSpan w:val="3"/>
            <w:noWrap/>
            <w:hideMark/>
          </w:tcPr>
          <w:p w14:paraId="64AE442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Riska dalījums</w:t>
            </w:r>
          </w:p>
        </w:tc>
        <w:tc>
          <w:tcPr>
            <w:tcW w:w="2343" w:type="dxa"/>
            <w:gridSpan w:val="5"/>
            <w:hideMark/>
          </w:tcPr>
          <w:p w14:paraId="0C792A8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Ietekme uz statistisko uzskaiti</w:t>
            </w:r>
          </w:p>
        </w:tc>
        <w:tc>
          <w:tcPr>
            <w:tcW w:w="3965" w:type="dxa"/>
            <w:vMerge w:val="restart"/>
            <w:noWrap/>
            <w:hideMark/>
          </w:tcPr>
          <w:p w14:paraId="1F60D31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Papildjautājumi</w:t>
            </w:r>
          </w:p>
        </w:tc>
        <w:tc>
          <w:tcPr>
            <w:tcW w:w="425" w:type="dxa"/>
            <w:vMerge w:val="restart"/>
            <w:hideMark/>
          </w:tcPr>
          <w:p w14:paraId="608EB14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 vai "Nē"</w:t>
            </w:r>
          </w:p>
        </w:tc>
      </w:tr>
      <w:tr w:rsidR="005A5290" w:rsidRPr="00CA2251" w14:paraId="728F165B" w14:textId="77777777" w:rsidTr="00330F54">
        <w:trPr>
          <w:trHeight w:val="841"/>
          <w:jc w:val="center"/>
        </w:trPr>
        <w:tc>
          <w:tcPr>
            <w:tcW w:w="1555" w:type="dxa"/>
            <w:vMerge/>
            <w:hideMark/>
          </w:tcPr>
          <w:p w14:paraId="09DF695A"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textDirection w:val="tbRl"/>
            <w:hideMark/>
          </w:tcPr>
          <w:p w14:paraId="5AD9592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Publisks</w:t>
            </w:r>
          </w:p>
        </w:tc>
        <w:tc>
          <w:tcPr>
            <w:tcW w:w="480" w:type="dxa"/>
            <w:noWrap/>
            <w:textDirection w:val="tbRl"/>
            <w:hideMark/>
          </w:tcPr>
          <w:p w14:paraId="5F3DA3C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Dalīts</w:t>
            </w:r>
          </w:p>
        </w:tc>
        <w:tc>
          <w:tcPr>
            <w:tcW w:w="1237" w:type="dxa"/>
            <w:noWrap/>
            <w:textDirection w:val="tbRl"/>
            <w:hideMark/>
          </w:tcPr>
          <w:p w14:paraId="5AC1D4A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Privāts</w:t>
            </w:r>
          </w:p>
        </w:tc>
        <w:tc>
          <w:tcPr>
            <w:tcW w:w="480" w:type="dxa"/>
            <w:noWrap/>
            <w:textDirection w:val="tbRl"/>
            <w:hideMark/>
          </w:tcPr>
          <w:p w14:paraId="5906E03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Iekļauj bilancē</w:t>
            </w:r>
          </w:p>
        </w:tc>
        <w:tc>
          <w:tcPr>
            <w:tcW w:w="480" w:type="dxa"/>
            <w:noWrap/>
            <w:textDirection w:val="tbRl"/>
            <w:hideMark/>
          </w:tcPr>
          <w:p w14:paraId="77D4222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Ļoti svarīgi</w:t>
            </w:r>
          </w:p>
        </w:tc>
        <w:tc>
          <w:tcPr>
            <w:tcW w:w="480" w:type="dxa"/>
            <w:noWrap/>
            <w:textDirection w:val="tbRl"/>
            <w:hideMark/>
          </w:tcPr>
          <w:p w14:paraId="202FF8C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Svarīgi</w:t>
            </w:r>
          </w:p>
        </w:tc>
        <w:tc>
          <w:tcPr>
            <w:tcW w:w="480" w:type="dxa"/>
            <w:noWrap/>
            <w:textDirection w:val="tbRl"/>
            <w:hideMark/>
          </w:tcPr>
          <w:p w14:paraId="6B67E1C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Vidēji svarīgi</w:t>
            </w:r>
          </w:p>
        </w:tc>
        <w:tc>
          <w:tcPr>
            <w:tcW w:w="423" w:type="dxa"/>
            <w:noWrap/>
            <w:textDirection w:val="tbRl"/>
            <w:hideMark/>
          </w:tcPr>
          <w:p w14:paraId="0B4E6AD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Neietekmē</w:t>
            </w:r>
          </w:p>
        </w:tc>
        <w:tc>
          <w:tcPr>
            <w:tcW w:w="3965" w:type="dxa"/>
            <w:vMerge/>
            <w:hideMark/>
          </w:tcPr>
          <w:p w14:paraId="5A64726C" w14:textId="77777777" w:rsidR="005A5290" w:rsidRPr="00CA2251" w:rsidRDefault="005A5290" w:rsidP="005A5290">
            <w:pPr>
              <w:rPr>
                <w:rFonts w:asciiTheme="minorHAnsi" w:hAnsiTheme="minorHAnsi" w:cstheme="minorHAnsi"/>
                <w:color w:val="000000"/>
                <w:sz w:val="16"/>
                <w:szCs w:val="16"/>
                <w:lang w:val="lv-LV" w:eastAsia="lv-LV"/>
              </w:rPr>
            </w:pPr>
          </w:p>
        </w:tc>
        <w:tc>
          <w:tcPr>
            <w:tcW w:w="425" w:type="dxa"/>
            <w:vMerge/>
            <w:hideMark/>
          </w:tcPr>
          <w:p w14:paraId="5A86704D" w14:textId="77777777" w:rsidR="005A5290" w:rsidRPr="00CA2251" w:rsidRDefault="005A5290" w:rsidP="005A5290">
            <w:pPr>
              <w:rPr>
                <w:rFonts w:asciiTheme="minorHAnsi" w:hAnsiTheme="minorHAnsi" w:cstheme="minorHAnsi"/>
                <w:color w:val="000000"/>
                <w:sz w:val="16"/>
                <w:szCs w:val="16"/>
                <w:lang w:val="lv-LV" w:eastAsia="lv-LV"/>
              </w:rPr>
            </w:pPr>
          </w:p>
        </w:tc>
      </w:tr>
      <w:tr w:rsidR="005A5290" w:rsidRPr="00CA2251" w14:paraId="6755BB78" w14:textId="77777777" w:rsidTr="00330F54">
        <w:trPr>
          <w:trHeight w:val="20"/>
          <w:jc w:val="center"/>
        </w:trPr>
        <w:tc>
          <w:tcPr>
            <w:tcW w:w="10485" w:type="dxa"/>
            <w:gridSpan w:val="11"/>
            <w:noWrap/>
            <w:hideMark/>
          </w:tcPr>
          <w:p w14:paraId="76599FD6"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1. Projekta īstenošanas vieta</w:t>
            </w:r>
          </w:p>
        </w:tc>
      </w:tr>
      <w:tr w:rsidR="005A5290" w:rsidRPr="00CA2251" w14:paraId="54A3BB8B" w14:textId="77777777" w:rsidTr="00330F54">
        <w:trPr>
          <w:trHeight w:val="20"/>
          <w:jc w:val="center"/>
        </w:trPr>
        <w:tc>
          <w:tcPr>
            <w:tcW w:w="1555" w:type="dxa"/>
            <w:hideMark/>
          </w:tcPr>
          <w:p w14:paraId="5F05C5A1"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 Saskaņojumu saņemšanas risks</w:t>
            </w:r>
          </w:p>
        </w:tc>
        <w:tc>
          <w:tcPr>
            <w:tcW w:w="480" w:type="dxa"/>
            <w:noWrap/>
            <w:hideMark/>
          </w:tcPr>
          <w:p w14:paraId="7B7BA5E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199594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0302CD17" w14:textId="77777777" w:rsidR="005A5290" w:rsidRPr="00CA2251" w:rsidRDefault="005A5290" w:rsidP="00330F54">
            <w:pPr>
              <w:ind w:right="205"/>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D82AC19"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910EC2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940D0C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695A9F3"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56A5925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28EBDCE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7B85BCA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39AC3E59" w14:textId="77777777" w:rsidTr="00330F54">
        <w:trPr>
          <w:trHeight w:val="20"/>
          <w:jc w:val="center"/>
        </w:trPr>
        <w:tc>
          <w:tcPr>
            <w:tcW w:w="1555" w:type="dxa"/>
            <w:hideMark/>
          </w:tcPr>
          <w:p w14:paraId="285EB20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1.6. Vietas drošības risks</w:t>
            </w:r>
          </w:p>
        </w:tc>
        <w:tc>
          <w:tcPr>
            <w:tcW w:w="480" w:type="dxa"/>
            <w:noWrap/>
            <w:hideMark/>
          </w:tcPr>
          <w:p w14:paraId="53E01A3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75ABD3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4F19F63E" w14:textId="77777777" w:rsidR="005A5290" w:rsidRPr="00CA2251" w:rsidRDefault="005A5290" w:rsidP="00330F54">
            <w:pPr>
              <w:ind w:right="205"/>
              <w:jc w:val="center"/>
              <w:rPr>
                <w:rFonts w:asciiTheme="minorHAnsi" w:hAnsiTheme="minorHAnsi" w:cstheme="minorHAnsi"/>
                <w:color w:val="000000"/>
                <w:sz w:val="16"/>
                <w:szCs w:val="16"/>
                <w:lang w:val="lv-LV" w:eastAsia="lv-LV"/>
              </w:rPr>
            </w:pPr>
          </w:p>
        </w:tc>
        <w:tc>
          <w:tcPr>
            <w:tcW w:w="480" w:type="dxa"/>
            <w:noWrap/>
            <w:hideMark/>
          </w:tcPr>
          <w:p w14:paraId="32088DC1"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D32E7CE"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4F37045"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A270E3D"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075A07B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23E6AAE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63366ACE"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534EFF2" w14:textId="77777777" w:rsidTr="00330F54">
        <w:trPr>
          <w:trHeight w:val="20"/>
          <w:jc w:val="center"/>
        </w:trPr>
        <w:tc>
          <w:tcPr>
            <w:tcW w:w="1555" w:type="dxa"/>
            <w:hideMark/>
          </w:tcPr>
          <w:p w14:paraId="1FE0AA2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1.7. Komunikāciju pārvietošanas risks</w:t>
            </w:r>
          </w:p>
        </w:tc>
        <w:tc>
          <w:tcPr>
            <w:tcW w:w="480" w:type="dxa"/>
            <w:noWrap/>
            <w:hideMark/>
          </w:tcPr>
          <w:p w14:paraId="08ED9C5A"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1E93E2E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2A750A05" w14:textId="77777777" w:rsidR="005A5290" w:rsidRPr="00CA2251" w:rsidRDefault="005A5290" w:rsidP="00330F54">
            <w:pPr>
              <w:ind w:right="205"/>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70E2194"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42B1AB6"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4AC79D5"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7CA9F53"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034ED67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02859C1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5AC225E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37FB435F" w14:textId="77777777" w:rsidTr="00330F54">
        <w:trPr>
          <w:trHeight w:val="417"/>
          <w:jc w:val="center"/>
        </w:trPr>
        <w:tc>
          <w:tcPr>
            <w:tcW w:w="1555" w:type="dxa"/>
            <w:hideMark/>
          </w:tcPr>
          <w:p w14:paraId="3AE5F1B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1.9. Esošo pamatlīdzekļu stāvokļa risks</w:t>
            </w:r>
          </w:p>
        </w:tc>
        <w:tc>
          <w:tcPr>
            <w:tcW w:w="480" w:type="dxa"/>
            <w:noWrap/>
            <w:hideMark/>
          </w:tcPr>
          <w:p w14:paraId="22774C1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5AF71F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46B4CA01" w14:textId="77777777" w:rsidR="005A5290" w:rsidRPr="00CA2251" w:rsidRDefault="005A5290" w:rsidP="00330F54">
            <w:pPr>
              <w:ind w:right="205"/>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0B6731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268F978"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0371D19"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D64443D"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4A9AB12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2B8BDD1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2FADC21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8E5DF08" w14:textId="77777777" w:rsidTr="00330F54">
        <w:trPr>
          <w:trHeight w:val="133"/>
          <w:jc w:val="center"/>
        </w:trPr>
        <w:tc>
          <w:tcPr>
            <w:tcW w:w="10485" w:type="dxa"/>
            <w:gridSpan w:val="11"/>
            <w:noWrap/>
            <w:hideMark/>
          </w:tcPr>
          <w:p w14:paraId="3D545FA4"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2. Projektēšana un būvniecība</w:t>
            </w:r>
          </w:p>
        </w:tc>
      </w:tr>
      <w:tr w:rsidR="005A5290" w:rsidRPr="00CA2251" w14:paraId="7E873AF8" w14:textId="77777777" w:rsidTr="00330F54">
        <w:trPr>
          <w:trHeight w:val="20"/>
          <w:jc w:val="center"/>
        </w:trPr>
        <w:tc>
          <w:tcPr>
            <w:tcW w:w="1555" w:type="dxa"/>
            <w:hideMark/>
          </w:tcPr>
          <w:p w14:paraId="55AA288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2.1. Projektēšanas risks</w:t>
            </w:r>
          </w:p>
        </w:tc>
        <w:tc>
          <w:tcPr>
            <w:tcW w:w="480" w:type="dxa"/>
            <w:noWrap/>
            <w:hideMark/>
          </w:tcPr>
          <w:p w14:paraId="7BE2594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586D6A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10E5757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4DD779C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E674EDC"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C49350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F83FE9F"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65CBF2A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5C27CE4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1. Vai Publiskais partneris uzņemas risku saistībā ar projektēšanu attiecībā uz (viena atbilde "Jā" nozīmē "Jā" kopumā uz visu jautājumu): </w:t>
            </w:r>
            <w:r w:rsidRPr="00CA2251">
              <w:rPr>
                <w:rFonts w:asciiTheme="minorHAnsi" w:hAnsiTheme="minorHAnsi" w:cstheme="minorHAnsi"/>
                <w:color w:val="000000"/>
                <w:sz w:val="16"/>
                <w:szCs w:val="16"/>
                <w:lang w:val="lv-LV" w:eastAsia="lv-LV"/>
              </w:rPr>
              <w:br/>
              <w:t xml:space="preserve">- būvdarbu aizkavēšanos vai nepilnībām un (vai) </w:t>
            </w:r>
            <w:r w:rsidRPr="00CA2251">
              <w:rPr>
                <w:rFonts w:asciiTheme="minorHAnsi" w:hAnsiTheme="minorHAnsi" w:cstheme="minorHAnsi"/>
                <w:color w:val="000000"/>
                <w:sz w:val="16"/>
                <w:szCs w:val="16"/>
                <w:lang w:val="lv-LV" w:eastAsia="lv-LV"/>
              </w:rPr>
              <w:br/>
              <w:t xml:space="preserve">- palielinātām būvniecības vai uzturēšanas un (vai) pamatdarbības izmaksām un (vai) </w:t>
            </w:r>
            <w:r w:rsidRPr="00CA2251">
              <w:rPr>
                <w:rFonts w:asciiTheme="minorHAnsi" w:hAnsiTheme="minorHAnsi" w:cstheme="minorHAnsi"/>
                <w:color w:val="000000"/>
                <w:sz w:val="16"/>
                <w:szCs w:val="16"/>
                <w:lang w:val="lv-LV" w:eastAsia="lv-LV"/>
              </w:rPr>
              <w:br/>
              <w:t>- darbības traucējumiem? (2.a.)</w:t>
            </w:r>
          </w:p>
        </w:tc>
        <w:tc>
          <w:tcPr>
            <w:tcW w:w="425" w:type="dxa"/>
            <w:noWrap/>
            <w:hideMark/>
          </w:tcPr>
          <w:p w14:paraId="7E22223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1DC18229" w14:textId="77777777" w:rsidTr="00330F54">
        <w:trPr>
          <w:trHeight w:val="20"/>
          <w:jc w:val="center"/>
        </w:trPr>
        <w:tc>
          <w:tcPr>
            <w:tcW w:w="1555" w:type="dxa"/>
            <w:hideMark/>
          </w:tcPr>
          <w:p w14:paraId="24EE35B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2.1. Projektēšanas risks</w:t>
            </w:r>
          </w:p>
        </w:tc>
        <w:tc>
          <w:tcPr>
            <w:tcW w:w="480" w:type="dxa"/>
            <w:noWrap/>
            <w:hideMark/>
          </w:tcPr>
          <w:p w14:paraId="618F0CB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7E87A0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3C9EA12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C98647A"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6D536EF7"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4D4E0F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5C7E2B6"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40513EA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07DE5588"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 Ja PPP līgums paredz, ka Privātais partneris maksā Publiskajam partnerim summu, kas sedz izmaksas, kuras Publiskajam partnerim radušās saistībā ar projekta sagatavošanu līdz finanšu izpildes dienai (piemēram, saistībā ar projekta īstenošanas vietas izpēti vai tās sagatavošanas darbu veikšanu), vai līguma noteikumi, saskaņā ar kuriem Privātajam partnerim jāveic izmaksu atlīdzināšanas maksājumi Publiskajam partnerim, attiecas uz skaidri identificējamām izmaksām? (2.e.)</w:t>
            </w:r>
          </w:p>
        </w:tc>
        <w:tc>
          <w:tcPr>
            <w:tcW w:w="425" w:type="dxa"/>
            <w:noWrap/>
            <w:hideMark/>
          </w:tcPr>
          <w:p w14:paraId="7783FE5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0A31FC5D" w14:textId="77777777" w:rsidTr="00330F54">
        <w:trPr>
          <w:trHeight w:val="20"/>
          <w:jc w:val="center"/>
        </w:trPr>
        <w:tc>
          <w:tcPr>
            <w:tcW w:w="1555" w:type="dxa"/>
            <w:hideMark/>
          </w:tcPr>
          <w:p w14:paraId="23AB330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2.3. Izmaiņu risks projektā</w:t>
            </w:r>
          </w:p>
        </w:tc>
        <w:tc>
          <w:tcPr>
            <w:tcW w:w="480" w:type="dxa"/>
            <w:noWrap/>
            <w:hideMark/>
          </w:tcPr>
          <w:p w14:paraId="79D1DFC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38374C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652467E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0B43402"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C3C180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873971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5775A0A"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5EC61CE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7150B47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4029446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20655844" w14:textId="77777777" w:rsidTr="00330F54">
        <w:trPr>
          <w:trHeight w:val="20"/>
          <w:jc w:val="center"/>
        </w:trPr>
        <w:tc>
          <w:tcPr>
            <w:tcW w:w="1555" w:type="dxa"/>
            <w:hideMark/>
          </w:tcPr>
          <w:p w14:paraId="3AAB203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2.4. Būvniecības kvalitātes un standartu risks</w:t>
            </w:r>
          </w:p>
        </w:tc>
        <w:tc>
          <w:tcPr>
            <w:tcW w:w="480" w:type="dxa"/>
            <w:noWrap/>
            <w:hideMark/>
          </w:tcPr>
          <w:p w14:paraId="51FF2901"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44D4FB7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39BF872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03B0C03C"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ECB61D7"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B7536B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AC1F55B"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2DEE983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3551A4D6"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3. Vai Privātais partneris ir atbildīgs par (viena atbilde "Nē" nozīmē "Nē" kopumā uz visu jautājumu): </w:t>
            </w:r>
            <w:r w:rsidRPr="00CA2251">
              <w:rPr>
                <w:rFonts w:asciiTheme="minorHAnsi" w:hAnsiTheme="minorHAnsi" w:cstheme="minorHAnsi"/>
                <w:color w:val="000000"/>
                <w:sz w:val="16"/>
                <w:szCs w:val="16"/>
                <w:lang w:val="lv-LV" w:eastAsia="lv-LV"/>
              </w:rPr>
              <w:br/>
              <w:t xml:space="preserve">- aktīva būvniecības pabeigšanu noteiktā termiņā; </w:t>
            </w:r>
            <w:r w:rsidRPr="00CA2251">
              <w:rPr>
                <w:rFonts w:asciiTheme="minorHAnsi" w:hAnsiTheme="minorHAnsi" w:cstheme="minorHAnsi"/>
                <w:color w:val="000000"/>
                <w:sz w:val="16"/>
                <w:szCs w:val="16"/>
                <w:lang w:val="lv-LV" w:eastAsia="lv-LV"/>
              </w:rPr>
              <w:br/>
              <w:t xml:space="preserve">- aktīva būvniecību atbilstoši Publiskā partnera specifikācijām un saskaņā ar atbilstošajiem tiesību aktiem, nozares standartiem un labu praksi; </w:t>
            </w:r>
            <w:r w:rsidRPr="00CA2251">
              <w:rPr>
                <w:rFonts w:asciiTheme="minorHAnsi" w:hAnsiTheme="minorHAnsi" w:cstheme="minorHAnsi"/>
                <w:color w:val="000000"/>
                <w:sz w:val="16"/>
                <w:szCs w:val="16"/>
                <w:lang w:val="lv-LV" w:eastAsia="lv-LV"/>
              </w:rPr>
              <w:br/>
              <w:t xml:space="preserve">- visu tā būvniecības piegādes ķēdē iesaistīto pušu (piemēram, projektētāji un būvniecības apakšuzņēmēji) </w:t>
            </w:r>
            <w:r w:rsidRPr="00CA2251">
              <w:rPr>
                <w:rFonts w:asciiTheme="minorHAnsi" w:hAnsiTheme="minorHAnsi" w:cstheme="minorHAnsi"/>
                <w:color w:val="000000"/>
                <w:sz w:val="16"/>
                <w:szCs w:val="16"/>
                <w:lang w:val="lv-LV" w:eastAsia="lv-LV"/>
              </w:rPr>
              <w:lastRenderedPageBreak/>
              <w:t xml:space="preserve">darbības rezultātiem; </w:t>
            </w:r>
            <w:r w:rsidRPr="00CA2251">
              <w:rPr>
                <w:rFonts w:asciiTheme="minorHAnsi" w:hAnsiTheme="minorHAnsi" w:cstheme="minorHAnsi"/>
                <w:color w:val="000000"/>
                <w:sz w:val="16"/>
                <w:szCs w:val="16"/>
                <w:lang w:val="lv-LV" w:eastAsia="lv-LV"/>
              </w:rPr>
              <w:br/>
              <w:t>- būvdarbu neatbalstību novēršanu. (2.b.)</w:t>
            </w:r>
          </w:p>
        </w:tc>
        <w:tc>
          <w:tcPr>
            <w:tcW w:w="425" w:type="dxa"/>
            <w:noWrap/>
            <w:hideMark/>
          </w:tcPr>
          <w:p w14:paraId="182D641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lastRenderedPageBreak/>
              <w:t> </w:t>
            </w:r>
          </w:p>
        </w:tc>
      </w:tr>
      <w:tr w:rsidR="005A5290" w:rsidRPr="00CA2251" w14:paraId="41777CB8" w14:textId="77777777" w:rsidTr="00330F54">
        <w:trPr>
          <w:trHeight w:val="20"/>
          <w:jc w:val="center"/>
        </w:trPr>
        <w:tc>
          <w:tcPr>
            <w:tcW w:w="1555" w:type="dxa"/>
            <w:hideMark/>
          </w:tcPr>
          <w:p w14:paraId="6AF7EBFD"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2.5. Būvniecības izmaksu palielināšanās risks</w:t>
            </w:r>
          </w:p>
        </w:tc>
        <w:tc>
          <w:tcPr>
            <w:tcW w:w="480" w:type="dxa"/>
            <w:noWrap/>
            <w:hideMark/>
          </w:tcPr>
          <w:p w14:paraId="44252718"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6059A9FF" w14:textId="77777777" w:rsidR="005A5290" w:rsidRPr="00CA2251" w:rsidRDefault="005A5290" w:rsidP="005A5290">
            <w:pPr>
              <w:jc w:val="center"/>
              <w:rPr>
                <w:rFonts w:asciiTheme="minorHAnsi" w:hAnsiTheme="minorHAnsi" w:cstheme="minorHAnsi"/>
                <w:sz w:val="16"/>
                <w:szCs w:val="16"/>
                <w:lang w:val="lv-LV" w:eastAsia="lv-LV"/>
              </w:rPr>
            </w:pPr>
          </w:p>
        </w:tc>
        <w:tc>
          <w:tcPr>
            <w:tcW w:w="1237" w:type="dxa"/>
            <w:noWrap/>
            <w:hideMark/>
          </w:tcPr>
          <w:p w14:paraId="6ADB732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7FDD7EFF"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6F5E0920"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59100A6"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6D282B3"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74ECCED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3BC6EDD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599EF05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48D29243" w14:textId="77777777" w:rsidTr="00330F54">
        <w:trPr>
          <w:trHeight w:val="20"/>
          <w:jc w:val="center"/>
        </w:trPr>
        <w:tc>
          <w:tcPr>
            <w:tcW w:w="1555" w:type="dxa"/>
            <w:hideMark/>
          </w:tcPr>
          <w:p w14:paraId="1FF8786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2.7. Defektu un bojātu materiālu risks</w:t>
            </w:r>
          </w:p>
        </w:tc>
        <w:tc>
          <w:tcPr>
            <w:tcW w:w="480" w:type="dxa"/>
            <w:noWrap/>
            <w:hideMark/>
          </w:tcPr>
          <w:p w14:paraId="1A2F23C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D7BD9B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335C0E3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6D99E117"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35D276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7BD00D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8D720CF"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50128F1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730798A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 Vai nebūtiski defekti ietekmē aktīva (objekta) pieejamību? (2.d.)</w:t>
            </w:r>
          </w:p>
        </w:tc>
        <w:tc>
          <w:tcPr>
            <w:tcW w:w="425" w:type="dxa"/>
            <w:noWrap/>
            <w:hideMark/>
          </w:tcPr>
          <w:p w14:paraId="0577325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4B7B6F82" w14:textId="77777777" w:rsidTr="00330F54">
        <w:trPr>
          <w:trHeight w:val="20"/>
          <w:jc w:val="center"/>
        </w:trPr>
        <w:tc>
          <w:tcPr>
            <w:tcW w:w="1555" w:type="dxa"/>
            <w:hideMark/>
          </w:tcPr>
          <w:p w14:paraId="5141F4B2"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2.10. Darbu pabeigšanas kavēšanās risks</w:t>
            </w:r>
          </w:p>
        </w:tc>
        <w:tc>
          <w:tcPr>
            <w:tcW w:w="480" w:type="dxa"/>
            <w:noWrap/>
            <w:hideMark/>
          </w:tcPr>
          <w:p w14:paraId="6A554121"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63B0817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0564142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6B65755A"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E53FA7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6BBF84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42F8D5C"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3F4EE1A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5033BEB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5. Vai būvniecības pabeigšanas kritēriji ir (viena atbilde "Nē" nozīmē "Nē" kopumā uz visu jautājumu): </w:t>
            </w:r>
            <w:r w:rsidRPr="00CA2251">
              <w:rPr>
                <w:rFonts w:asciiTheme="minorHAnsi" w:hAnsiTheme="minorHAnsi" w:cstheme="minorHAnsi"/>
                <w:color w:val="000000"/>
                <w:sz w:val="16"/>
                <w:szCs w:val="16"/>
                <w:lang w:val="lv-LV" w:eastAsia="lv-LV"/>
              </w:rPr>
              <w:br/>
              <w:t xml:space="preserve">- objektīvi un skaidri noteikti PPP līgumā (t. i., tie nav atstāti atvērti kādas puses ziņā vai turpmākām pušu apspriedēm); </w:t>
            </w:r>
            <w:r w:rsidRPr="00CA2251">
              <w:rPr>
                <w:rFonts w:asciiTheme="minorHAnsi" w:hAnsiTheme="minorHAnsi" w:cstheme="minorHAnsi"/>
                <w:color w:val="000000"/>
                <w:sz w:val="16"/>
                <w:szCs w:val="16"/>
                <w:lang w:val="lv-LV" w:eastAsia="lv-LV"/>
              </w:rPr>
              <w:br/>
              <w:t>- pamatoti (t. i., saskaņā ar tiem aktīvam ir jābūt tādā stāvoklī, lai to varētu lietot Publiskais partneris vai galalietotāji)? (2.c.)</w:t>
            </w:r>
          </w:p>
        </w:tc>
        <w:tc>
          <w:tcPr>
            <w:tcW w:w="425" w:type="dxa"/>
            <w:noWrap/>
            <w:hideMark/>
          </w:tcPr>
          <w:p w14:paraId="6C27BC9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4AFBF467" w14:textId="77777777" w:rsidTr="00330F54">
        <w:trPr>
          <w:trHeight w:val="20"/>
          <w:jc w:val="center"/>
        </w:trPr>
        <w:tc>
          <w:tcPr>
            <w:tcW w:w="1555" w:type="dxa"/>
            <w:hideMark/>
          </w:tcPr>
          <w:p w14:paraId="5971A8F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2.10. Darbu pabeigšanas kavēšanās risks</w:t>
            </w:r>
          </w:p>
        </w:tc>
        <w:tc>
          <w:tcPr>
            <w:tcW w:w="480" w:type="dxa"/>
            <w:noWrap/>
            <w:hideMark/>
          </w:tcPr>
          <w:p w14:paraId="786BE44B"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5E2205E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5A498E7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52EA53E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02A0958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59493F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FFD284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7DFDEE9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11B74B2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6. Ja aktīvu paredzēts pabeigt posmos, vai būvniecības pabeigšanas (viena atbilde "Nē" nozīmē "Nē" kopumā uz visu jautājumu): </w:t>
            </w:r>
            <w:r w:rsidRPr="00CA2251">
              <w:rPr>
                <w:rFonts w:asciiTheme="minorHAnsi" w:hAnsiTheme="minorHAnsi" w:cstheme="minorHAnsi"/>
                <w:color w:val="000000"/>
                <w:sz w:val="16"/>
                <w:szCs w:val="16"/>
                <w:lang w:val="lv-LV" w:eastAsia="lv-LV"/>
              </w:rPr>
              <w:br/>
              <w:t xml:space="preserve">- katra fāze ir saistīta ar kādu aktīva komponentu, kuru (Publiskais partneris vai galalietotāji) tiešām var lietot atsevišķi, un </w:t>
            </w:r>
            <w:r w:rsidRPr="00CA2251">
              <w:rPr>
                <w:rFonts w:asciiTheme="minorHAnsi" w:hAnsiTheme="minorHAnsi" w:cstheme="minorHAnsi"/>
                <w:color w:val="000000"/>
                <w:sz w:val="16"/>
                <w:szCs w:val="16"/>
                <w:lang w:val="lv-LV" w:eastAsia="lv-LV"/>
              </w:rPr>
              <w:br/>
              <w:t>- ar katru fāzi saistīto pamatdarbības maksājumu daļas attiecība nav lielāka par šīs fāzes kapitālizmaksu daļas attiecība pret visa aktīva kapitālizmaksām? (2.c.)</w:t>
            </w:r>
          </w:p>
        </w:tc>
        <w:tc>
          <w:tcPr>
            <w:tcW w:w="425" w:type="dxa"/>
            <w:noWrap/>
            <w:hideMark/>
          </w:tcPr>
          <w:p w14:paraId="3FCA326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7C6039AB" w14:textId="77777777" w:rsidTr="00330F54">
        <w:trPr>
          <w:trHeight w:val="20"/>
          <w:jc w:val="center"/>
        </w:trPr>
        <w:tc>
          <w:tcPr>
            <w:tcW w:w="1555" w:type="dxa"/>
            <w:hideMark/>
          </w:tcPr>
          <w:p w14:paraId="3EDBF79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2.11. Ietekmes risks no citiem projektiem</w:t>
            </w:r>
          </w:p>
        </w:tc>
        <w:tc>
          <w:tcPr>
            <w:tcW w:w="480" w:type="dxa"/>
            <w:noWrap/>
            <w:hideMark/>
          </w:tcPr>
          <w:p w14:paraId="17B67CC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EDEA49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4E5DA9D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7A4AA88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D2F243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48C690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9A53936"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22908B0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1E32978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15EB3BC2"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DD653A3" w14:textId="77777777" w:rsidTr="00330F54">
        <w:trPr>
          <w:trHeight w:val="20"/>
          <w:jc w:val="center"/>
        </w:trPr>
        <w:tc>
          <w:tcPr>
            <w:tcW w:w="10485" w:type="dxa"/>
            <w:gridSpan w:val="11"/>
            <w:noWrap/>
            <w:hideMark/>
          </w:tcPr>
          <w:p w14:paraId="12915E2B"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3. Ekspluatācija un uzturēšana</w:t>
            </w:r>
          </w:p>
        </w:tc>
      </w:tr>
      <w:tr w:rsidR="005A5290" w:rsidRPr="00CA2251" w14:paraId="0B982F92" w14:textId="77777777" w:rsidTr="00330F54">
        <w:trPr>
          <w:trHeight w:val="20"/>
          <w:jc w:val="center"/>
        </w:trPr>
        <w:tc>
          <w:tcPr>
            <w:tcW w:w="1555" w:type="dxa"/>
            <w:hideMark/>
          </w:tcPr>
          <w:p w14:paraId="5253810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3.1. Veiktspējas un cenas risks</w:t>
            </w:r>
          </w:p>
        </w:tc>
        <w:tc>
          <w:tcPr>
            <w:tcW w:w="480" w:type="dxa"/>
            <w:noWrap/>
            <w:hideMark/>
          </w:tcPr>
          <w:p w14:paraId="68892009"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6F9EF23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3FBE952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D6DA29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2021F2A"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6672789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088BC4D"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28ACBD7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05ECB8B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7. Vai (viena atbilde "Nē" nozīmē "Nē" kopumā uz visu jautājumu): </w:t>
            </w:r>
            <w:r w:rsidRPr="00CA2251">
              <w:rPr>
                <w:rFonts w:asciiTheme="minorHAnsi" w:hAnsiTheme="minorHAnsi" w:cstheme="minorHAnsi"/>
                <w:color w:val="000000"/>
                <w:sz w:val="16"/>
                <w:szCs w:val="16"/>
                <w:lang w:val="lv-LV" w:eastAsia="lv-LV"/>
              </w:rPr>
              <w:br/>
              <w:t xml:space="preserve">- standartos, atbilstoši kuriem Privātajam partnerim ir jāveic aktīva ekspluatācija un uzturēšana, ir jānorāda vismaz apstākļi, kādos šo aktīvu tiešām var lietot? </w:t>
            </w:r>
            <w:r w:rsidRPr="00CA2251">
              <w:rPr>
                <w:rFonts w:asciiTheme="minorHAnsi" w:hAnsiTheme="minorHAnsi" w:cstheme="minorHAnsi"/>
                <w:color w:val="000000"/>
                <w:sz w:val="16"/>
                <w:szCs w:val="16"/>
                <w:lang w:val="lv-LV" w:eastAsia="lv-LV"/>
              </w:rPr>
              <w:br/>
              <w:t>- kārtība, kādā tiek uzraudzīts, vai Privātais partneris izpilda šos standartus, un ziņots par to, ir tāda, lai Publiskais partneris varētu Privātajam partnerim noteikt sankcijas par prasību neizpildi? (3.b.)</w:t>
            </w:r>
          </w:p>
        </w:tc>
        <w:tc>
          <w:tcPr>
            <w:tcW w:w="425" w:type="dxa"/>
            <w:noWrap/>
            <w:hideMark/>
          </w:tcPr>
          <w:p w14:paraId="65766F4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10070360" w14:textId="77777777" w:rsidTr="00330F54">
        <w:trPr>
          <w:trHeight w:val="20"/>
          <w:jc w:val="center"/>
        </w:trPr>
        <w:tc>
          <w:tcPr>
            <w:tcW w:w="1555" w:type="dxa"/>
            <w:hideMark/>
          </w:tcPr>
          <w:p w14:paraId="6865A4A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3.2. Darbības resursu risks</w:t>
            </w:r>
          </w:p>
        </w:tc>
        <w:tc>
          <w:tcPr>
            <w:tcW w:w="480" w:type="dxa"/>
            <w:noWrap/>
            <w:hideMark/>
          </w:tcPr>
          <w:p w14:paraId="1E6B098B"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0B59CFAC" w14:textId="77777777" w:rsidR="005A5290" w:rsidRPr="00CA2251" w:rsidRDefault="005A5290" w:rsidP="005A5290">
            <w:pPr>
              <w:jc w:val="center"/>
              <w:rPr>
                <w:rFonts w:asciiTheme="minorHAnsi" w:hAnsiTheme="minorHAnsi" w:cstheme="minorHAnsi"/>
                <w:sz w:val="16"/>
                <w:szCs w:val="16"/>
                <w:lang w:val="lv-LV" w:eastAsia="lv-LV"/>
              </w:rPr>
            </w:pPr>
          </w:p>
        </w:tc>
        <w:tc>
          <w:tcPr>
            <w:tcW w:w="1237" w:type="dxa"/>
            <w:noWrap/>
            <w:hideMark/>
          </w:tcPr>
          <w:p w14:paraId="0F80B97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5858357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B070BC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85B1E4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AA4FC29"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766A621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6A43261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2D1815B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43A7E803" w14:textId="77777777" w:rsidTr="00330F54">
        <w:trPr>
          <w:trHeight w:val="20"/>
          <w:jc w:val="center"/>
        </w:trPr>
        <w:tc>
          <w:tcPr>
            <w:tcW w:w="1555" w:type="dxa"/>
            <w:hideMark/>
          </w:tcPr>
          <w:p w14:paraId="78193C2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3.5. Uzturēšanas kvalitātes risks</w:t>
            </w:r>
          </w:p>
        </w:tc>
        <w:tc>
          <w:tcPr>
            <w:tcW w:w="480" w:type="dxa"/>
            <w:noWrap/>
            <w:hideMark/>
          </w:tcPr>
          <w:p w14:paraId="7B26CDC2"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1AB080E4" w14:textId="2E1C302B"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004D7696" w14:textId="6A327E1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 </w:t>
            </w:r>
          </w:p>
        </w:tc>
        <w:tc>
          <w:tcPr>
            <w:tcW w:w="480" w:type="dxa"/>
            <w:noWrap/>
            <w:hideMark/>
          </w:tcPr>
          <w:p w14:paraId="36CAFE1B"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48332B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83C933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6E8291A"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337DA3E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7605F6D6"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 Vai Publiskā partnera apstiprinājums aktīva uzturēšanas plānam mazina un atceļ Privātā partnera atbildību par aktīva vai sniegto pakalpojumu nepilnībām? (3.c.)</w:t>
            </w:r>
          </w:p>
        </w:tc>
        <w:tc>
          <w:tcPr>
            <w:tcW w:w="425" w:type="dxa"/>
            <w:noWrap/>
            <w:hideMark/>
          </w:tcPr>
          <w:p w14:paraId="5DDB5DB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5C64D1A9" w14:textId="77777777" w:rsidTr="00330F54">
        <w:trPr>
          <w:trHeight w:val="20"/>
          <w:jc w:val="center"/>
        </w:trPr>
        <w:tc>
          <w:tcPr>
            <w:tcW w:w="1555" w:type="dxa"/>
            <w:hideMark/>
          </w:tcPr>
          <w:p w14:paraId="1B7C987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3.5. Uzturēšanas kvalitātes risks</w:t>
            </w:r>
          </w:p>
        </w:tc>
        <w:tc>
          <w:tcPr>
            <w:tcW w:w="480" w:type="dxa"/>
            <w:noWrap/>
            <w:hideMark/>
          </w:tcPr>
          <w:p w14:paraId="15F15A0F"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6718A29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3722CDC8" w14:textId="3B8D24E1" w:rsidR="005A5290" w:rsidRPr="00CA2251" w:rsidRDefault="00D36689" w:rsidP="005A5290">
            <w:pPr>
              <w:jc w:val="center"/>
              <w:rPr>
                <w:rFonts w:asciiTheme="minorHAnsi" w:hAnsiTheme="minorHAnsi" w:cstheme="minorHAnsi"/>
                <w:color w:val="000000"/>
                <w:sz w:val="16"/>
                <w:szCs w:val="16"/>
                <w:lang w:val="lv-LV" w:eastAsia="lv-LV"/>
              </w:rPr>
            </w:pPr>
            <w:r>
              <w:rPr>
                <w:rFonts w:asciiTheme="minorHAnsi" w:hAnsiTheme="minorHAnsi" w:cstheme="minorHAnsi"/>
                <w:color w:val="000000"/>
                <w:sz w:val="16"/>
                <w:szCs w:val="16"/>
                <w:lang w:val="lv-LV" w:eastAsia="lv-LV"/>
              </w:rPr>
              <w:t>x</w:t>
            </w:r>
          </w:p>
        </w:tc>
        <w:tc>
          <w:tcPr>
            <w:tcW w:w="480" w:type="dxa"/>
            <w:noWrap/>
            <w:hideMark/>
          </w:tcPr>
          <w:p w14:paraId="4D3D315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F9AE5F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4743AC0"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9FE9650"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66D96E9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3E74E73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25D7A1B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45EAE4D1" w14:textId="77777777" w:rsidTr="00330F54">
        <w:trPr>
          <w:trHeight w:val="20"/>
          <w:jc w:val="center"/>
        </w:trPr>
        <w:tc>
          <w:tcPr>
            <w:tcW w:w="1555" w:type="dxa"/>
            <w:hideMark/>
          </w:tcPr>
          <w:p w14:paraId="22CC1FD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3.7. Privātā partnera kļūmes un maksātnespējas risks</w:t>
            </w:r>
          </w:p>
        </w:tc>
        <w:tc>
          <w:tcPr>
            <w:tcW w:w="480" w:type="dxa"/>
            <w:noWrap/>
            <w:hideMark/>
          </w:tcPr>
          <w:p w14:paraId="0BEED7C6"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64D877C8" w14:textId="77777777" w:rsidR="005A5290" w:rsidRPr="00CA2251" w:rsidRDefault="005A5290" w:rsidP="005A5290">
            <w:pPr>
              <w:jc w:val="center"/>
              <w:rPr>
                <w:rFonts w:asciiTheme="minorHAnsi" w:hAnsiTheme="minorHAnsi" w:cstheme="minorHAnsi"/>
                <w:sz w:val="16"/>
                <w:szCs w:val="16"/>
                <w:lang w:val="lv-LV" w:eastAsia="lv-LV"/>
              </w:rPr>
            </w:pPr>
          </w:p>
        </w:tc>
        <w:tc>
          <w:tcPr>
            <w:tcW w:w="1237" w:type="dxa"/>
            <w:noWrap/>
            <w:hideMark/>
          </w:tcPr>
          <w:p w14:paraId="5F781DF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1E22F65C"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E51E889"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752A3B0"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85E818F"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0C9D370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0653ABA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52EC14E8"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20388F97" w14:textId="77777777" w:rsidTr="00330F54">
        <w:trPr>
          <w:trHeight w:val="20"/>
          <w:jc w:val="center"/>
        </w:trPr>
        <w:tc>
          <w:tcPr>
            <w:tcW w:w="1555" w:type="dxa"/>
            <w:hideMark/>
          </w:tcPr>
          <w:p w14:paraId="5F590C4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3.8. Privātā partnera īpašumtiesību maiņas risks</w:t>
            </w:r>
          </w:p>
        </w:tc>
        <w:tc>
          <w:tcPr>
            <w:tcW w:w="480" w:type="dxa"/>
            <w:noWrap/>
            <w:hideMark/>
          </w:tcPr>
          <w:p w14:paraId="7638DE46"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7EB42580" w14:textId="77777777" w:rsidR="005A5290" w:rsidRPr="00CA2251" w:rsidRDefault="005A5290" w:rsidP="005A5290">
            <w:pPr>
              <w:jc w:val="center"/>
              <w:rPr>
                <w:rFonts w:asciiTheme="minorHAnsi" w:hAnsiTheme="minorHAnsi" w:cstheme="minorHAnsi"/>
                <w:sz w:val="16"/>
                <w:szCs w:val="16"/>
                <w:lang w:val="lv-LV" w:eastAsia="lv-LV"/>
              </w:rPr>
            </w:pPr>
          </w:p>
        </w:tc>
        <w:tc>
          <w:tcPr>
            <w:tcW w:w="1237" w:type="dxa"/>
            <w:noWrap/>
            <w:hideMark/>
          </w:tcPr>
          <w:p w14:paraId="600FAC4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54517869"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48532B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4F7061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3B0C2D8"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0F2FBE4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35A43DA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78DF0E6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063515C2" w14:textId="77777777" w:rsidTr="00330F54">
        <w:trPr>
          <w:trHeight w:val="20"/>
          <w:jc w:val="center"/>
        </w:trPr>
        <w:tc>
          <w:tcPr>
            <w:tcW w:w="1555" w:type="dxa"/>
            <w:hideMark/>
          </w:tcPr>
          <w:p w14:paraId="34E9453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3.9. Apakšuzņēmēja kļūmes un maksātnespējas risks</w:t>
            </w:r>
          </w:p>
        </w:tc>
        <w:tc>
          <w:tcPr>
            <w:tcW w:w="480" w:type="dxa"/>
            <w:noWrap/>
            <w:hideMark/>
          </w:tcPr>
          <w:p w14:paraId="7411DD2B"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6C5EBAAC" w14:textId="77777777" w:rsidR="005A5290" w:rsidRPr="00CA2251" w:rsidRDefault="005A5290" w:rsidP="005A5290">
            <w:pPr>
              <w:jc w:val="center"/>
              <w:rPr>
                <w:rFonts w:asciiTheme="minorHAnsi" w:hAnsiTheme="minorHAnsi" w:cstheme="minorHAnsi"/>
                <w:sz w:val="16"/>
                <w:szCs w:val="16"/>
                <w:lang w:val="lv-LV" w:eastAsia="lv-LV"/>
              </w:rPr>
            </w:pPr>
          </w:p>
        </w:tc>
        <w:tc>
          <w:tcPr>
            <w:tcW w:w="1237" w:type="dxa"/>
            <w:noWrap/>
            <w:hideMark/>
          </w:tcPr>
          <w:p w14:paraId="092C42A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02060FB6"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D95631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706C55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9CC971B"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48CDC91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19A9435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0D8A1AD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30979E7F" w14:textId="77777777" w:rsidTr="00330F54">
        <w:trPr>
          <w:trHeight w:val="20"/>
          <w:jc w:val="center"/>
        </w:trPr>
        <w:tc>
          <w:tcPr>
            <w:tcW w:w="1555" w:type="dxa"/>
            <w:hideMark/>
          </w:tcPr>
          <w:p w14:paraId="3D9070E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3.10. Publiskā partnera iesaistīšanās risks</w:t>
            </w:r>
          </w:p>
        </w:tc>
        <w:tc>
          <w:tcPr>
            <w:tcW w:w="480" w:type="dxa"/>
            <w:noWrap/>
            <w:hideMark/>
          </w:tcPr>
          <w:p w14:paraId="6948BF1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6D889E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5C2F895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6B46BFB"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729F377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11F2A9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3B2C259"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7BD686B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6FFB88D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1FBCFF3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3CA3B46D" w14:textId="77777777" w:rsidTr="00330F54">
        <w:trPr>
          <w:trHeight w:val="20"/>
          <w:jc w:val="center"/>
        </w:trPr>
        <w:tc>
          <w:tcPr>
            <w:tcW w:w="1555" w:type="dxa"/>
            <w:hideMark/>
          </w:tcPr>
          <w:p w14:paraId="43A84CD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3.10. Publiskā partnera iesaistīšanās risks</w:t>
            </w:r>
          </w:p>
        </w:tc>
        <w:tc>
          <w:tcPr>
            <w:tcW w:w="480" w:type="dxa"/>
            <w:noWrap/>
            <w:hideMark/>
          </w:tcPr>
          <w:p w14:paraId="2A98EB1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77F850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022050A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CC356C9"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CE52C5F"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EE410B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E619B36"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318C4DF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E9702F8"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11. Ja tiek paredzēts veidot aktīvu uzturēšanas fondu, vai Publiskais partneris uzņemas ar uzturēšanas fondu saistīto risku, piemēram, tajā veicot iemaksas, lai segtu faktiskās uzturēšanas izmaksas? (3.d.)</w:t>
            </w:r>
          </w:p>
        </w:tc>
        <w:tc>
          <w:tcPr>
            <w:tcW w:w="425" w:type="dxa"/>
            <w:noWrap/>
            <w:hideMark/>
          </w:tcPr>
          <w:p w14:paraId="3259DDE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846D4FF" w14:textId="77777777" w:rsidTr="00330F54">
        <w:trPr>
          <w:trHeight w:val="20"/>
          <w:jc w:val="center"/>
        </w:trPr>
        <w:tc>
          <w:tcPr>
            <w:tcW w:w="1555" w:type="dxa"/>
            <w:hideMark/>
          </w:tcPr>
          <w:p w14:paraId="6F4D7F9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lastRenderedPageBreak/>
              <w:t>3.10. Publiskā partnera iesaistīšanās risks</w:t>
            </w:r>
          </w:p>
        </w:tc>
        <w:tc>
          <w:tcPr>
            <w:tcW w:w="480" w:type="dxa"/>
            <w:noWrap/>
            <w:hideMark/>
          </w:tcPr>
          <w:p w14:paraId="0B2443A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94362D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793476E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6CC3363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804C1C4"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098A3C9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74261A4"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68A897A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26CFFCE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12. Ja tiek paredzēts veidot aktīvu uzturēšanas fondu, vai Publiskais partneris saņems ar šo fondu saistītu atlīdzību, piemēram, saņemot daļu no fonda līdzekļu pārpalikuma vai visus šos līdzekļus, ja Privātā partnera aktīva uzturēšanas izmaksas ir mazākas, nekā tika prognozēts? (3.d.)</w:t>
            </w:r>
          </w:p>
        </w:tc>
        <w:tc>
          <w:tcPr>
            <w:tcW w:w="425" w:type="dxa"/>
            <w:noWrap/>
            <w:hideMark/>
          </w:tcPr>
          <w:p w14:paraId="1424F13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7C573128" w14:textId="77777777" w:rsidTr="00330F54">
        <w:trPr>
          <w:trHeight w:val="20"/>
          <w:jc w:val="center"/>
        </w:trPr>
        <w:tc>
          <w:tcPr>
            <w:tcW w:w="1555" w:type="dxa"/>
            <w:hideMark/>
          </w:tcPr>
          <w:p w14:paraId="00662AC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3.10. Publiskā partnera iesaistīšanās risks</w:t>
            </w:r>
          </w:p>
        </w:tc>
        <w:tc>
          <w:tcPr>
            <w:tcW w:w="480" w:type="dxa"/>
            <w:noWrap/>
            <w:hideMark/>
          </w:tcPr>
          <w:p w14:paraId="6A84F77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A15F616" w14:textId="0049AC92"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078E5CC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7B8AB76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3ABCF14"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133FD1F"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282535A"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5CC442F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7048E79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13. Vai Publiskais partneris gūs labumu no Privātā partnera uzturēšanas izmaksu ietaupījumiem? (3.d.)</w:t>
            </w:r>
          </w:p>
        </w:tc>
        <w:tc>
          <w:tcPr>
            <w:tcW w:w="425" w:type="dxa"/>
            <w:noWrap/>
            <w:hideMark/>
          </w:tcPr>
          <w:p w14:paraId="37E8E2F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568D6A3" w14:textId="77777777" w:rsidTr="00330F54">
        <w:trPr>
          <w:trHeight w:val="20"/>
          <w:jc w:val="center"/>
        </w:trPr>
        <w:tc>
          <w:tcPr>
            <w:tcW w:w="1555" w:type="dxa"/>
            <w:hideMark/>
          </w:tcPr>
          <w:p w14:paraId="3805C42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3.11. Palielinātu ekspluatācijas izmaksu risks</w:t>
            </w:r>
          </w:p>
        </w:tc>
        <w:tc>
          <w:tcPr>
            <w:tcW w:w="480" w:type="dxa"/>
            <w:noWrap/>
            <w:hideMark/>
          </w:tcPr>
          <w:p w14:paraId="50436A2E"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454D4844" w14:textId="1EA13466"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40DA4593" w14:textId="2963F7AF"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 </w:t>
            </w:r>
          </w:p>
        </w:tc>
        <w:tc>
          <w:tcPr>
            <w:tcW w:w="480" w:type="dxa"/>
            <w:noWrap/>
            <w:hideMark/>
          </w:tcPr>
          <w:p w14:paraId="10ABEF53"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F08EB3E"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43563D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F432EE8"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1F6B35E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6F008F0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037CCA48"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43D31B39" w14:textId="77777777" w:rsidTr="00330F54">
        <w:trPr>
          <w:trHeight w:val="20"/>
          <w:jc w:val="center"/>
        </w:trPr>
        <w:tc>
          <w:tcPr>
            <w:tcW w:w="1555" w:type="dxa"/>
            <w:hideMark/>
          </w:tcPr>
          <w:p w14:paraId="01FF2B0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3.12. Personāla komplektēšanas risks.</w:t>
            </w:r>
          </w:p>
        </w:tc>
        <w:tc>
          <w:tcPr>
            <w:tcW w:w="480" w:type="dxa"/>
            <w:noWrap/>
            <w:hideMark/>
          </w:tcPr>
          <w:p w14:paraId="35231A31"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1EB0917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76C832A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794D118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CA5690B"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0BB831F"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4A1F19D"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53BED41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5ADBA88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37DD675D"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0A4C590" w14:textId="77777777" w:rsidTr="00330F54">
        <w:trPr>
          <w:trHeight w:val="20"/>
          <w:jc w:val="center"/>
        </w:trPr>
        <w:tc>
          <w:tcPr>
            <w:tcW w:w="10485" w:type="dxa"/>
            <w:gridSpan w:val="11"/>
            <w:noWrap/>
            <w:hideMark/>
          </w:tcPr>
          <w:p w14:paraId="14C83BA4"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4. Maksājumu mehānisms</w:t>
            </w:r>
          </w:p>
        </w:tc>
      </w:tr>
      <w:tr w:rsidR="005A5290" w:rsidRPr="00CA2251" w14:paraId="5EA08DCE" w14:textId="77777777" w:rsidTr="00330F54">
        <w:trPr>
          <w:trHeight w:val="20"/>
          <w:jc w:val="center"/>
        </w:trPr>
        <w:tc>
          <w:tcPr>
            <w:tcW w:w="1555" w:type="dxa"/>
            <w:hideMark/>
          </w:tcPr>
          <w:p w14:paraId="2C3C0DFD"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16F1733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47DE93D9" w14:textId="0FB3DDEA"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40DAB783" w14:textId="044D7C62"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1BEE19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2E18F96"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24E41A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F38E361"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2477DFE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25D638D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 Ja aktīvs nav pieejams vai pakalpojumu izpilde ir neapmierinoša, atskaitāmo apmēru var noteikt objektīvi, piemērojot PPP līguma noteikumus (t. i., atskaitījuma apmērs netiek atstāts kādas puses ziņā vai turpmākām pušu apspriedēm katrā atsevišķā gadījumā)? (4.b.)</w:t>
            </w:r>
          </w:p>
        </w:tc>
        <w:tc>
          <w:tcPr>
            <w:tcW w:w="425" w:type="dxa"/>
            <w:noWrap/>
            <w:hideMark/>
          </w:tcPr>
          <w:p w14:paraId="264FCE0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07988F4A" w14:textId="77777777" w:rsidTr="00330F54">
        <w:trPr>
          <w:trHeight w:val="20"/>
          <w:jc w:val="center"/>
        </w:trPr>
        <w:tc>
          <w:tcPr>
            <w:tcW w:w="1555" w:type="dxa"/>
            <w:hideMark/>
          </w:tcPr>
          <w:p w14:paraId="506D03C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0137EC3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596E203F" w14:textId="02551488"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70D7ED0C" w14:textId="1E5F00B5"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6ADDAB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76ABC9E2"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76CE088"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6EE9DF1"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6B2E0CE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0B1D86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 Ja atskaitījuma apmērs ir pienācīgi noteikts, to var piemērot, pusēm par to papildus neapspriežoties? (4.b.)</w:t>
            </w:r>
          </w:p>
        </w:tc>
        <w:tc>
          <w:tcPr>
            <w:tcW w:w="425" w:type="dxa"/>
            <w:noWrap/>
            <w:hideMark/>
          </w:tcPr>
          <w:p w14:paraId="21C7C335" w14:textId="77777777" w:rsidR="005A5290" w:rsidRPr="00CA2251" w:rsidRDefault="005A5290" w:rsidP="00CA2251">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6E0B9D4E" w14:textId="77777777" w:rsidTr="00330F54">
        <w:trPr>
          <w:trHeight w:val="20"/>
          <w:jc w:val="center"/>
        </w:trPr>
        <w:tc>
          <w:tcPr>
            <w:tcW w:w="1555" w:type="dxa"/>
            <w:hideMark/>
          </w:tcPr>
          <w:p w14:paraId="02BDC4D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4535B72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38C0832D" w14:textId="15015391"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4C7539AD" w14:textId="5F33DC0F"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4832840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4FEF24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3A083E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FF1EC8B"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0F0C7B5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CE4B98E"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16. Vai līguma standartos, kurus izmanto, lai definētu un novērtētu aktīva pieejamību, ir norādīti vismaz apstākļi, kādos aktīvu tiešām var lietot? (4.c.)</w:t>
            </w:r>
          </w:p>
        </w:tc>
        <w:tc>
          <w:tcPr>
            <w:tcW w:w="425" w:type="dxa"/>
            <w:noWrap/>
            <w:hideMark/>
          </w:tcPr>
          <w:p w14:paraId="1DAF6D95" w14:textId="77777777" w:rsidR="005A5290" w:rsidRPr="00CA2251" w:rsidRDefault="005A5290" w:rsidP="00CA2251">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6E1259FE" w14:textId="77777777" w:rsidTr="00330F54">
        <w:trPr>
          <w:trHeight w:val="20"/>
          <w:jc w:val="center"/>
        </w:trPr>
        <w:tc>
          <w:tcPr>
            <w:tcW w:w="1555" w:type="dxa"/>
            <w:hideMark/>
          </w:tcPr>
          <w:p w14:paraId="4E9EB1A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3912E28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24896D73" w14:textId="6EEF90F5"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473899C9" w14:textId="1D3A4ECA"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hideMark/>
          </w:tcPr>
          <w:p w14:paraId="6170990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7AB4F5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20EFC51"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3F28F1C"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1B68FD4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25C9CABD" w14:textId="42D8574B"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17. Vai maksājumu mehānisma pamatā ir tāda uzraudzības un ziņošanas kārtība, saskaņā ar kuru Publiskajam partnerim ir uzraudzības vai audita (un apstrīdēšanas) tiesības? (4.e.)-</w:t>
            </w:r>
          </w:p>
        </w:tc>
        <w:tc>
          <w:tcPr>
            <w:tcW w:w="425" w:type="dxa"/>
            <w:noWrap/>
            <w:hideMark/>
          </w:tcPr>
          <w:p w14:paraId="497379BE" w14:textId="06BD105F" w:rsidR="005A5290" w:rsidRPr="00CA2251" w:rsidRDefault="005A5290" w:rsidP="00CA2251">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51574D38" w14:textId="77777777" w:rsidTr="00330F54">
        <w:trPr>
          <w:trHeight w:val="20"/>
          <w:jc w:val="center"/>
        </w:trPr>
        <w:tc>
          <w:tcPr>
            <w:tcW w:w="1555" w:type="dxa"/>
          </w:tcPr>
          <w:p w14:paraId="14ED5A7C" w14:textId="6867B6EA"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tcPr>
          <w:p w14:paraId="70B4F86C" w14:textId="6DE12F6F"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69AB3BF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tcPr>
          <w:p w14:paraId="6928994B" w14:textId="72E59BE6"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tcPr>
          <w:p w14:paraId="558DCA4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tcPr>
          <w:p w14:paraId="3B96058C"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tcPr>
          <w:p w14:paraId="055F9A17"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tcPr>
          <w:p w14:paraId="3FA709BF"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tcPr>
          <w:p w14:paraId="062DB05E" w14:textId="6D9ABA04"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Pr>
          <w:p w14:paraId="21D3C0AB" w14:textId="3756D8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18. Vai ir ievērots samērīguma princips uz pieejamību balstītajos maksājumos, kas paredz, ka </w:t>
            </w:r>
            <w:r w:rsidR="00CA2251" w:rsidRPr="00CA2251">
              <w:rPr>
                <w:rFonts w:asciiTheme="minorHAnsi" w:hAnsiTheme="minorHAnsi" w:cstheme="minorHAnsi"/>
                <w:color w:val="000000"/>
                <w:sz w:val="16"/>
                <w:szCs w:val="16"/>
                <w:lang w:val="lv-LV" w:eastAsia="lv-LV"/>
              </w:rPr>
              <w:t>publiskais</w:t>
            </w:r>
            <w:r w:rsidRPr="00CA2251">
              <w:rPr>
                <w:rFonts w:asciiTheme="minorHAnsi" w:hAnsiTheme="minorHAnsi" w:cstheme="minorHAnsi"/>
                <w:color w:val="000000"/>
                <w:sz w:val="16"/>
                <w:szCs w:val="16"/>
                <w:lang w:val="lv-LV" w:eastAsia="lv-LV"/>
              </w:rPr>
              <w:t xml:space="preserve"> partneris pieejamības maksājumus veic proporcionāli aktīva pieejamībai, un vai šis princips tiek īstenots pietiekami ilgu laiku? (4.f.1.)</w:t>
            </w:r>
          </w:p>
        </w:tc>
        <w:tc>
          <w:tcPr>
            <w:tcW w:w="425" w:type="dxa"/>
            <w:noWrap/>
          </w:tcPr>
          <w:p w14:paraId="539334A4" w14:textId="55AC5672" w:rsidR="005A5290" w:rsidRPr="00CA2251" w:rsidRDefault="005A5290" w:rsidP="00CA2251">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1958BF2F" w14:textId="77777777" w:rsidTr="00330F54">
        <w:trPr>
          <w:trHeight w:val="20"/>
          <w:jc w:val="center"/>
        </w:trPr>
        <w:tc>
          <w:tcPr>
            <w:tcW w:w="1555" w:type="dxa"/>
            <w:hideMark/>
          </w:tcPr>
          <w:p w14:paraId="51135BA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6EB03BE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79F81BFC" w14:textId="7798E915"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3E567C92" w14:textId="4AA55920"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16F5C7C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6DFDF5DB"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2CDC739"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B60A88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762D2BA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3DF1DC1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19. Vai Privātā partnera rīcībā esošais laiks neizpildes novēršanai ir samērīgs, ņemot vērā neizpildes ietekmi uz aktīva lietošanu un (vai) projekta apstākļus (piemēram, ģeogrāfisko atrašanās vietu)? (4.f.3.)</w:t>
            </w:r>
          </w:p>
        </w:tc>
        <w:tc>
          <w:tcPr>
            <w:tcW w:w="425" w:type="dxa"/>
            <w:noWrap/>
            <w:hideMark/>
          </w:tcPr>
          <w:p w14:paraId="0294965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4EBC8A43" w14:textId="77777777" w:rsidTr="00330F54">
        <w:trPr>
          <w:trHeight w:val="20"/>
          <w:jc w:val="center"/>
        </w:trPr>
        <w:tc>
          <w:tcPr>
            <w:tcW w:w="1555" w:type="dxa"/>
            <w:hideMark/>
          </w:tcPr>
          <w:p w14:paraId="7CAB224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4C4FC59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2B5C98DC" w14:textId="4032C1FD"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1A6109B0" w14:textId="23206954"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17BD6FA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970C416"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61F743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FB9E48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6980EFA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1275AC2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20. Vai līguma noteikumi, kuri attiecas uz aktīviem, kas nav pieejami, bet tiek lietoti, paredz samazināt atskaitījumus vairāk nekā par 50 %? (4.f.6.)</w:t>
            </w:r>
          </w:p>
        </w:tc>
        <w:tc>
          <w:tcPr>
            <w:tcW w:w="425" w:type="dxa"/>
            <w:noWrap/>
            <w:hideMark/>
          </w:tcPr>
          <w:p w14:paraId="47597A7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7B711C5A" w14:textId="77777777" w:rsidTr="00330F54">
        <w:trPr>
          <w:trHeight w:val="20"/>
          <w:jc w:val="center"/>
        </w:trPr>
        <w:tc>
          <w:tcPr>
            <w:tcW w:w="1555" w:type="dxa"/>
            <w:hideMark/>
          </w:tcPr>
          <w:p w14:paraId="3211146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54490BC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1156F438" w14:textId="7648EE62"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4FE3D106" w14:textId="10D04E2D"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71D6B45C"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4D21DD0"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BCEA01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0E0389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14E704F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7DB56B76"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21. Vai līguma noteikumi attaisno Privāto partneri nepieejamības vai neapmierinošas pakalpojumu izpildes gadījumā, ja tā notiek tādu notikumu dēļ, kurus Privātais partneris var ietekmēt vai kuri parāda makroekonomikas nosacījumu izmaiņas? (4.g.1.)</w:t>
            </w:r>
          </w:p>
        </w:tc>
        <w:tc>
          <w:tcPr>
            <w:tcW w:w="425" w:type="dxa"/>
            <w:noWrap/>
            <w:hideMark/>
          </w:tcPr>
          <w:p w14:paraId="33E88CD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67CE886D" w14:textId="77777777" w:rsidTr="00330F54">
        <w:trPr>
          <w:trHeight w:val="20"/>
          <w:jc w:val="center"/>
        </w:trPr>
        <w:tc>
          <w:tcPr>
            <w:tcW w:w="1555" w:type="dxa"/>
            <w:hideMark/>
          </w:tcPr>
          <w:p w14:paraId="3D59A4A1"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330D78C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6DE236F" w14:textId="4DCFDF43"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33023051" w14:textId="5586D59C"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r w:rsidR="003767FA">
              <w:rPr>
                <w:rFonts w:asciiTheme="minorHAnsi" w:hAnsiTheme="minorHAnsi" w:cstheme="minorHAnsi"/>
                <w:color w:val="000000"/>
                <w:sz w:val="16"/>
                <w:szCs w:val="16"/>
                <w:lang w:val="lv-LV" w:eastAsia="lv-LV"/>
              </w:rPr>
              <w:t>x</w:t>
            </w:r>
          </w:p>
        </w:tc>
        <w:tc>
          <w:tcPr>
            <w:tcW w:w="480" w:type="dxa"/>
            <w:noWrap/>
            <w:hideMark/>
          </w:tcPr>
          <w:p w14:paraId="760468D7"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237030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37B23CB"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618E1D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539CA65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3BA5F1AE" w14:textId="09EADBA6"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22. Vai atvieglojuma periodi (kurus piemēro darbības posma sākumā, kurus piemēro, kad Privātais partneris nomaina galveno apakšuzņēmēju, un kurus piemēro, kad aizdevēji nomaina Privāto partneri pēc iestāšanās PPP līgumā), kas piešķir atvieglojumus attiecībā uz atskaitījumiem nepieejamības dēļ, ir uzskatāmi par pieņemamiem (</w:t>
            </w:r>
            <w:r w:rsidR="00CA2251" w:rsidRPr="00CA2251">
              <w:rPr>
                <w:rFonts w:asciiTheme="minorHAnsi" w:hAnsiTheme="minorHAnsi" w:cstheme="minorHAnsi"/>
                <w:color w:val="000000"/>
                <w:sz w:val="16"/>
                <w:szCs w:val="16"/>
                <w:lang w:val="lv-LV" w:eastAsia="lv-LV"/>
              </w:rPr>
              <w:t>proporcionāli</w:t>
            </w:r>
            <w:r w:rsidRPr="00CA2251">
              <w:rPr>
                <w:rFonts w:asciiTheme="minorHAnsi" w:hAnsiTheme="minorHAnsi" w:cstheme="minorHAnsi"/>
                <w:color w:val="000000"/>
                <w:sz w:val="16"/>
                <w:szCs w:val="16"/>
                <w:lang w:val="lv-LV" w:eastAsia="lv-LV"/>
              </w:rPr>
              <w:t xml:space="preserve"> 20 gadu projekta dzīves ciklam atvieglojumu periods nepārsniedz 6 mēnešus)? (4.g.2.)</w:t>
            </w:r>
          </w:p>
        </w:tc>
        <w:tc>
          <w:tcPr>
            <w:tcW w:w="425" w:type="dxa"/>
            <w:noWrap/>
            <w:hideMark/>
          </w:tcPr>
          <w:p w14:paraId="6835822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45B96B5B" w14:textId="77777777" w:rsidTr="00330F54">
        <w:trPr>
          <w:trHeight w:val="20"/>
          <w:jc w:val="center"/>
        </w:trPr>
        <w:tc>
          <w:tcPr>
            <w:tcW w:w="1555" w:type="dxa"/>
            <w:hideMark/>
          </w:tcPr>
          <w:p w14:paraId="7954A645" w14:textId="049246ED"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3F7B9BC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4130A2B" w14:textId="2B031A3C"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6979B8EF" w14:textId="1F0F5A2C" w:rsidR="005A5290" w:rsidRPr="00CA2251" w:rsidRDefault="007F026D" w:rsidP="005A5290">
            <w:pPr>
              <w:jc w:val="center"/>
              <w:rPr>
                <w:rFonts w:asciiTheme="minorHAnsi" w:hAnsiTheme="minorHAnsi" w:cstheme="minorHAnsi"/>
                <w:color w:val="000000"/>
                <w:sz w:val="16"/>
                <w:szCs w:val="16"/>
                <w:lang w:val="lv-LV" w:eastAsia="lv-LV"/>
              </w:rPr>
            </w:pPr>
            <w:r>
              <w:rPr>
                <w:rFonts w:asciiTheme="minorHAnsi" w:hAnsiTheme="minorHAnsi" w:cstheme="minorHAnsi"/>
                <w:color w:val="000000"/>
                <w:sz w:val="16"/>
                <w:szCs w:val="16"/>
                <w:lang w:val="lv-LV" w:eastAsia="lv-LV"/>
              </w:rPr>
              <w:t>x</w:t>
            </w:r>
            <w:r w:rsidR="005A5290" w:rsidRPr="00CA2251">
              <w:rPr>
                <w:rFonts w:asciiTheme="minorHAnsi" w:hAnsiTheme="minorHAnsi" w:cstheme="minorHAnsi"/>
                <w:color w:val="000000"/>
                <w:sz w:val="16"/>
                <w:szCs w:val="16"/>
                <w:lang w:val="lv-LV" w:eastAsia="lv-LV"/>
              </w:rPr>
              <w:t> </w:t>
            </w:r>
          </w:p>
        </w:tc>
        <w:tc>
          <w:tcPr>
            <w:tcW w:w="480" w:type="dxa"/>
            <w:noWrap/>
            <w:hideMark/>
          </w:tcPr>
          <w:p w14:paraId="7DB8943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D1A272B"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F5D70C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EBBE85F"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29CE3DD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826EC7E"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23. Vai līgums paredz, ka nepiemēroto atskaitījumu apmērs atskaitījumiem nepieejamības dēļ pārsniedz 1% no pamatdarbības maksājumiem (pieejamības maksājumiem)? (4.g.3.)</w:t>
            </w:r>
          </w:p>
        </w:tc>
        <w:tc>
          <w:tcPr>
            <w:tcW w:w="425" w:type="dxa"/>
            <w:noWrap/>
            <w:hideMark/>
          </w:tcPr>
          <w:p w14:paraId="384B8EF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611A0401" w14:textId="77777777" w:rsidTr="00330F54">
        <w:trPr>
          <w:trHeight w:val="20"/>
          <w:jc w:val="center"/>
        </w:trPr>
        <w:tc>
          <w:tcPr>
            <w:tcW w:w="1555" w:type="dxa"/>
            <w:hideMark/>
          </w:tcPr>
          <w:p w14:paraId="75586E0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hideMark/>
          </w:tcPr>
          <w:p w14:paraId="5C81F8E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1379C01" w14:textId="069CF0D5"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4D688829" w14:textId="30BDB477" w:rsidR="005A5290" w:rsidRPr="00CA2251" w:rsidRDefault="003767FA" w:rsidP="005A5290">
            <w:pPr>
              <w:jc w:val="center"/>
              <w:rPr>
                <w:rFonts w:asciiTheme="minorHAnsi" w:hAnsiTheme="minorHAnsi" w:cstheme="minorHAnsi"/>
                <w:color w:val="000000"/>
                <w:sz w:val="16"/>
                <w:szCs w:val="16"/>
                <w:lang w:val="lv-LV" w:eastAsia="lv-LV"/>
              </w:rPr>
            </w:pPr>
            <w:r>
              <w:rPr>
                <w:rFonts w:asciiTheme="minorHAnsi" w:hAnsiTheme="minorHAnsi" w:cstheme="minorHAnsi"/>
                <w:color w:val="000000"/>
                <w:sz w:val="16"/>
                <w:szCs w:val="16"/>
                <w:lang w:val="lv-LV" w:eastAsia="lv-LV"/>
              </w:rPr>
              <w:t>x</w:t>
            </w:r>
            <w:r w:rsidR="005A5290" w:rsidRPr="00CA2251">
              <w:rPr>
                <w:rFonts w:asciiTheme="minorHAnsi" w:hAnsiTheme="minorHAnsi" w:cstheme="minorHAnsi"/>
                <w:color w:val="000000"/>
                <w:sz w:val="16"/>
                <w:szCs w:val="16"/>
                <w:lang w:val="lv-LV" w:eastAsia="lv-LV"/>
              </w:rPr>
              <w:t> </w:t>
            </w:r>
          </w:p>
        </w:tc>
        <w:tc>
          <w:tcPr>
            <w:tcW w:w="480" w:type="dxa"/>
            <w:noWrap/>
            <w:hideMark/>
          </w:tcPr>
          <w:p w14:paraId="3E3C76C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0A53BC2"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DF2534C"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47271EF"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1589CA2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21DC67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24. Vai maksimālo atskaitījumu noteikšana, ko piemēro nepieejamības un (vai) neapmierinošas pakalpojumu izpildes dēļ, pārkāpj samērīguma principu (no kura, </w:t>
            </w:r>
            <w:r w:rsidRPr="00CA2251">
              <w:rPr>
                <w:rFonts w:asciiTheme="minorHAnsi" w:hAnsiTheme="minorHAnsi" w:cstheme="minorHAnsi"/>
                <w:color w:val="000000"/>
                <w:sz w:val="16"/>
                <w:szCs w:val="16"/>
                <w:lang w:val="lv-LV" w:eastAsia="lv-LV"/>
              </w:rPr>
              <w:lastRenderedPageBreak/>
              <w:t>piemēram, jāizriet pietiekami ilgai principa “nulles pieejamība, nulles maksājums” piemērošanai)? (4.g.4.)</w:t>
            </w:r>
          </w:p>
        </w:tc>
        <w:tc>
          <w:tcPr>
            <w:tcW w:w="425" w:type="dxa"/>
            <w:noWrap/>
            <w:hideMark/>
          </w:tcPr>
          <w:p w14:paraId="2B546E5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lastRenderedPageBreak/>
              <w:t>Nē</w:t>
            </w:r>
          </w:p>
        </w:tc>
      </w:tr>
      <w:tr w:rsidR="005A5290" w:rsidRPr="00CA2251" w14:paraId="788DF224" w14:textId="77777777" w:rsidTr="00330F54">
        <w:trPr>
          <w:trHeight w:val="20"/>
          <w:jc w:val="center"/>
        </w:trPr>
        <w:tc>
          <w:tcPr>
            <w:tcW w:w="1555" w:type="dxa"/>
          </w:tcPr>
          <w:p w14:paraId="5D92D156" w14:textId="2D348C95"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4.1. Atskaitījumu risks aktīva nepieejamības dēļ</w:t>
            </w:r>
          </w:p>
        </w:tc>
        <w:tc>
          <w:tcPr>
            <w:tcW w:w="480" w:type="dxa"/>
            <w:noWrap/>
          </w:tcPr>
          <w:p w14:paraId="6475A908" w14:textId="540207CB"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10E27B1D" w14:textId="1DD81B53"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tcPr>
          <w:p w14:paraId="5B99CDE4" w14:textId="78C0F731"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r w:rsidR="003767FA">
              <w:rPr>
                <w:rFonts w:asciiTheme="minorHAnsi" w:hAnsiTheme="minorHAnsi" w:cstheme="minorHAnsi"/>
                <w:color w:val="000000"/>
                <w:sz w:val="16"/>
                <w:szCs w:val="16"/>
                <w:lang w:val="lv-LV" w:eastAsia="lv-LV"/>
              </w:rPr>
              <w:t>x</w:t>
            </w:r>
          </w:p>
        </w:tc>
        <w:tc>
          <w:tcPr>
            <w:tcW w:w="480" w:type="dxa"/>
            <w:noWrap/>
          </w:tcPr>
          <w:p w14:paraId="367C932C" w14:textId="09C41791"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6426D5AD"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tcPr>
          <w:p w14:paraId="40E02DC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tcPr>
          <w:p w14:paraId="73483222"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tcPr>
          <w:p w14:paraId="33B82735" w14:textId="42C8D4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Pr>
          <w:p w14:paraId="3AC4E29D" w14:textId="475F50C3"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25. Vai pamatdarbības maksājumi (kuri 100 % ir balstīti uz pieejamību) tiek attiecīgi samazināti, ja aktīvu izmanto mazāk, nekā gaidīts? (4.h.)</w:t>
            </w:r>
          </w:p>
        </w:tc>
        <w:tc>
          <w:tcPr>
            <w:tcW w:w="425" w:type="dxa"/>
            <w:noWrap/>
          </w:tcPr>
          <w:p w14:paraId="2E366A04" w14:textId="77777777" w:rsidR="005A5290" w:rsidRPr="00CA2251" w:rsidRDefault="005A5290" w:rsidP="005A5290">
            <w:pPr>
              <w:jc w:val="center"/>
              <w:rPr>
                <w:rFonts w:asciiTheme="minorHAnsi" w:hAnsiTheme="minorHAnsi" w:cstheme="minorHAnsi"/>
                <w:color w:val="000000"/>
                <w:sz w:val="16"/>
                <w:szCs w:val="16"/>
                <w:lang w:val="lv-LV" w:eastAsia="lv-LV"/>
              </w:rPr>
            </w:pPr>
          </w:p>
        </w:tc>
      </w:tr>
      <w:tr w:rsidR="005A5290" w:rsidRPr="00CA2251" w14:paraId="285B4F35" w14:textId="77777777" w:rsidTr="00330F54">
        <w:trPr>
          <w:trHeight w:val="20"/>
          <w:jc w:val="center"/>
        </w:trPr>
        <w:tc>
          <w:tcPr>
            <w:tcW w:w="1555" w:type="dxa"/>
            <w:hideMark/>
          </w:tcPr>
          <w:p w14:paraId="3E1872A1"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4.2. Pieprasījuma risks</w:t>
            </w:r>
          </w:p>
        </w:tc>
        <w:tc>
          <w:tcPr>
            <w:tcW w:w="480" w:type="dxa"/>
            <w:noWrap/>
            <w:hideMark/>
          </w:tcPr>
          <w:p w14:paraId="4AF2634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FD77DFF" w14:textId="0D5D6E38"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19098C5C" w14:textId="168E6A0E"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 </w:t>
            </w:r>
          </w:p>
        </w:tc>
        <w:tc>
          <w:tcPr>
            <w:tcW w:w="480" w:type="dxa"/>
            <w:noWrap/>
            <w:hideMark/>
          </w:tcPr>
          <w:p w14:paraId="1E5A6E6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E4A3C1D"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0F0DE1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3849249"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4FECDF5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4D422C15"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26. Vai PPP līgumos, kas paredz uz pieprasījumu balstītus maksājumus, maksājumu mehānismu grupēšanas noteikumi paredz, ka visbiežāk lietotajai grupai noteiktā vienības cena atbilst nullei vai ir tuvu tai? (4.j.2.)</w:t>
            </w:r>
          </w:p>
        </w:tc>
        <w:tc>
          <w:tcPr>
            <w:tcW w:w="425" w:type="dxa"/>
            <w:noWrap/>
            <w:hideMark/>
          </w:tcPr>
          <w:p w14:paraId="7EA2030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1FD28C43" w14:textId="77777777" w:rsidTr="00330F54">
        <w:trPr>
          <w:trHeight w:val="20"/>
          <w:jc w:val="center"/>
        </w:trPr>
        <w:tc>
          <w:tcPr>
            <w:tcW w:w="1555" w:type="dxa"/>
            <w:hideMark/>
          </w:tcPr>
          <w:p w14:paraId="51FA5D2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4.2. Pieprasījuma risks</w:t>
            </w:r>
          </w:p>
        </w:tc>
        <w:tc>
          <w:tcPr>
            <w:tcW w:w="480" w:type="dxa"/>
            <w:noWrap/>
            <w:hideMark/>
          </w:tcPr>
          <w:p w14:paraId="0CD3694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57B45D4" w14:textId="545A0068"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053298DB" w14:textId="621CFE8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hideMark/>
          </w:tcPr>
          <w:p w14:paraId="011EBDF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369526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A8A94A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174C2B6"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375E969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42C3C37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27. Vai PPP līgumos, kas paredz uz pieprasījumu balstītus maksājumus, maksājumu mehānismu grupēšanas noteikumi paredz, ka biežāk lietotām grupām noteiktā vienības cena atbilst nominālajai cenai, kas faktiski ievērojami ierobežo Privātā partnera iespējas palielināt peļņu? (4.j.2.)</w:t>
            </w:r>
          </w:p>
        </w:tc>
        <w:tc>
          <w:tcPr>
            <w:tcW w:w="425" w:type="dxa"/>
            <w:noWrap/>
            <w:hideMark/>
          </w:tcPr>
          <w:p w14:paraId="6B2FB22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60F4F8B9" w14:textId="77777777" w:rsidTr="00330F54">
        <w:trPr>
          <w:trHeight w:val="20"/>
          <w:jc w:val="center"/>
        </w:trPr>
        <w:tc>
          <w:tcPr>
            <w:tcW w:w="1555" w:type="dxa"/>
            <w:hideMark/>
          </w:tcPr>
          <w:p w14:paraId="6B5BB72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4.2. Pieprasījuma risks</w:t>
            </w:r>
          </w:p>
        </w:tc>
        <w:tc>
          <w:tcPr>
            <w:tcW w:w="480" w:type="dxa"/>
            <w:noWrap/>
            <w:hideMark/>
          </w:tcPr>
          <w:p w14:paraId="388F85E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7510C442" w14:textId="1BCE7A1D"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1F4613E9" w14:textId="4B94E3AE"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hideMark/>
          </w:tcPr>
          <w:p w14:paraId="5E7695E7"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0661AAF8"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BE89CB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5D13AA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56C2E8A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0E6481C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28. Vai PPP līgumos, kas paredz uz pieprasījumu balstītus maksājumus, maksājumu mehānismu grupēšanas noteikumi paredz, ka retāk lietotām grupām ir noteikta tāda vienības cena, kā rezultātā Privātais partneris atgūs ievērojamu izmaksu daļu, ja pieprasījums ir ievērojami mazāks par pamatoti prognozēto? (4.j.2.)</w:t>
            </w:r>
          </w:p>
        </w:tc>
        <w:tc>
          <w:tcPr>
            <w:tcW w:w="425" w:type="dxa"/>
            <w:noWrap/>
            <w:hideMark/>
          </w:tcPr>
          <w:p w14:paraId="40D25AD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1EE20D63" w14:textId="77777777" w:rsidTr="00330F54">
        <w:trPr>
          <w:trHeight w:val="20"/>
          <w:jc w:val="center"/>
        </w:trPr>
        <w:tc>
          <w:tcPr>
            <w:tcW w:w="1555" w:type="dxa"/>
            <w:hideMark/>
          </w:tcPr>
          <w:p w14:paraId="30F6B7A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4.2. Pieprasījuma risks</w:t>
            </w:r>
          </w:p>
        </w:tc>
        <w:tc>
          <w:tcPr>
            <w:tcW w:w="480" w:type="dxa"/>
            <w:noWrap/>
            <w:hideMark/>
          </w:tcPr>
          <w:p w14:paraId="03EFA74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BF232EE" w14:textId="5B2F6654"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359894E6" w14:textId="3CE81A54"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hideMark/>
          </w:tcPr>
          <w:p w14:paraId="39951D7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8990766"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1BD965F"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13E6479"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41A1450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2E1296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29. Vai PPP līgumos, kas paredz uz pieprasījumu balstītus maksājumus, maksājumu mehānismu grupēšanas noteikumi paredz, ka retāk lietotām grupām noteiktā vienības cena faktiski ir līdzvērtīga minimāla lietošanas apjoma un (vai) ieņēmumu garantijai? (4.j.2.)</w:t>
            </w:r>
          </w:p>
        </w:tc>
        <w:tc>
          <w:tcPr>
            <w:tcW w:w="425" w:type="dxa"/>
            <w:noWrap/>
            <w:hideMark/>
          </w:tcPr>
          <w:p w14:paraId="72FE3FC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65013F16" w14:textId="77777777" w:rsidTr="00330F54">
        <w:trPr>
          <w:trHeight w:val="20"/>
          <w:jc w:val="center"/>
        </w:trPr>
        <w:tc>
          <w:tcPr>
            <w:tcW w:w="1555" w:type="dxa"/>
            <w:hideMark/>
          </w:tcPr>
          <w:p w14:paraId="6128631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4.2. Pieprasījuma risks</w:t>
            </w:r>
          </w:p>
        </w:tc>
        <w:tc>
          <w:tcPr>
            <w:tcW w:w="480" w:type="dxa"/>
            <w:noWrap/>
            <w:hideMark/>
          </w:tcPr>
          <w:p w14:paraId="656F025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EB97CEC" w14:textId="44757C68"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5CFA6836" w14:textId="05506023"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hideMark/>
          </w:tcPr>
          <w:p w14:paraId="0D7CD0D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86466D4"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0EC998A1"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6F10225"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46EC455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712D1D21"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30. Vai PPP līgumos, kas paredz uz pieprasījumu balstītus maksājumus, Publiskais partneris garantē minimālo lietošanas apjomu vai minimālos ieņēmumus? (4.j.3.)</w:t>
            </w:r>
          </w:p>
        </w:tc>
        <w:tc>
          <w:tcPr>
            <w:tcW w:w="425" w:type="dxa"/>
            <w:noWrap/>
            <w:hideMark/>
          </w:tcPr>
          <w:p w14:paraId="6AC364D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1110F907" w14:textId="77777777" w:rsidTr="00330F54">
        <w:trPr>
          <w:trHeight w:val="20"/>
          <w:jc w:val="center"/>
        </w:trPr>
        <w:tc>
          <w:tcPr>
            <w:tcW w:w="10485" w:type="dxa"/>
            <w:gridSpan w:val="11"/>
            <w:noWrap/>
            <w:hideMark/>
          </w:tcPr>
          <w:p w14:paraId="7BDE0FCC"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5. Citas vienošanās par maksājumiem</w:t>
            </w:r>
          </w:p>
        </w:tc>
      </w:tr>
      <w:tr w:rsidR="005A5290" w:rsidRPr="00CA2251" w14:paraId="66564C3A" w14:textId="77777777" w:rsidTr="00330F54">
        <w:trPr>
          <w:trHeight w:val="20"/>
          <w:jc w:val="center"/>
        </w:trPr>
        <w:tc>
          <w:tcPr>
            <w:tcW w:w="1555" w:type="dxa"/>
            <w:hideMark/>
          </w:tcPr>
          <w:p w14:paraId="532E3505"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5.1. Maksājumu uzsākšanas risks pirms pieejamības</w:t>
            </w:r>
          </w:p>
        </w:tc>
        <w:tc>
          <w:tcPr>
            <w:tcW w:w="480" w:type="dxa"/>
            <w:noWrap/>
            <w:hideMark/>
          </w:tcPr>
          <w:p w14:paraId="2EB4D27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9FBDEC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7E9F2CB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3B829AC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C78B6B6"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E06259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CDD7BB5"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47DFA4C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9C1077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31. Vai Publiskais partneris sāks pamatdarbības (pieejamības) maksājumus pirms aktīva būvniecības pabeigšanas? (5.a.)</w:t>
            </w:r>
          </w:p>
        </w:tc>
        <w:tc>
          <w:tcPr>
            <w:tcW w:w="425" w:type="dxa"/>
            <w:noWrap/>
            <w:hideMark/>
          </w:tcPr>
          <w:p w14:paraId="2D490BCC" w14:textId="429EDEEC" w:rsidR="005A5290" w:rsidRPr="00CA2251" w:rsidRDefault="005A5290" w:rsidP="005A5290">
            <w:pPr>
              <w:jc w:val="center"/>
              <w:rPr>
                <w:rFonts w:asciiTheme="minorHAnsi" w:hAnsiTheme="minorHAnsi" w:cstheme="minorHAnsi"/>
                <w:color w:val="000000"/>
                <w:sz w:val="16"/>
                <w:szCs w:val="16"/>
                <w:lang w:val="lv-LV" w:eastAsia="lv-LV"/>
              </w:rPr>
            </w:pPr>
          </w:p>
        </w:tc>
      </w:tr>
      <w:tr w:rsidR="005A5290" w:rsidRPr="00CA2251" w14:paraId="57488FB4" w14:textId="77777777" w:rsidTr="00330F54">
        <w:trPr>
          <w:trHeight w:val="20"/>
          <w:jc w:val="center"/>
        </w:trPr>
        <w:tc>
          <w:tcPr>
            <w:tcW w:w="1555" w:type="dxa"/>
            <w:hideMark/>
          </w:tcPr>
          <w:p w14:paraId="17B732F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5.2. Inflācijas risks</w:t>
            </w:r>
          </w:p>
        </w:tc>
        <w:tc>
          <w:tcPr>
            <w:tcW w:w="480" w:type="dxa"/>
            <w:noWrap/>
            <w:hideMark/>
          </w:tcPr>
          <w:p w14:paraId="6A2B557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B7BB737" w14:textId="105497B1"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743076CB" w14:textId="184C15FA" w:rsidR="005A5290" w:rsidRPr="00CA2251" w:rsidRDefault="00B86B95"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r w:rsidR="005A5290" w:rsidRPr="00CA2251">
              <w:rPr>
                <w:rFonts w:asciiTheme="minorHAnsi" w:hAnsiTheme="minorHAnsi" w:cstheme="minorHAnsi"/>
                <w:color w:val="000000"/>
                <w:sz w:val="16"/>
                <w:szCs w:val="16"/>
                <w:lang w:val="lv-LV" w:eastAsia="lv-LV"/>
              </w:rPr>
              <w:t> </w:t>
            </w:r>
          </w:p>
        </w:tc>
        <w:tc>
          <w:tcPr>
            <w:tcW w:w="480" w:type="dxa"/>
            <w:noWrap/>
            <w:hideMark/>
          </w:tcPr>
          <w:p w14:paraId="024A445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762C2AA5"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76CFDDF"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B541D37"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74F1B29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775CAB4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3924E3E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25718EAD" w14:textId="77777777" w:rsidTr="00330F54">
        <w:trPr>
          <w:trHeight w:val="20"/>
          <w:jc w:val="center"/>
        </w:trPr>
        <w:tc>
          <w:tcPr>
            <w:tcW w:w="1555" w:type="dxa"/>
            <w:hideMark/>
          </w:tcPr>
          <w:p w14:paraId="15BDC45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5.4. Indeksācijas risks</w:t>
            </w:r>
          </w:p>
        </w:tc>
        <w:tc>
          <w:tcPr>
            <w:tcW w:w="480" w:type="dxa"/>
            <w:noWrap/>
            <w:hideMark/>
          </w:tcPr>
          <w:p w14:paraId="2C22BA5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B5368E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59ED5DA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022FD9A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00BD44F8"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80B9025"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EA5D92A"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6B89057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02A44F2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747E1ED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4A96A293" w14:textId="77777777" w:rsidTr="00330F54">
        <w:trPr>
          <w:trHeight w:val="20"/>
          <w:jc w:val="center"/>
        </w:trPr>
        <w:tc>
          <w:tcPr>
            <w:tcW w:w="1555" w:type="dxa"/>
            <w:hideMark/>
          </w:tcPr>
          <w:p w14:paraId="107B3D5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5.5. Ieņēmumu risks no trešajām personām</w:t>
            </w:r>
          </w:p>
        </w:tc>
        <w:tc>
          <w:tcPr>
            <w:tcW w:w="480" w:type="dxa"/>
            <w:noWrap/>
            <w:hideMark/>
          </w:tcPr>
          <w:p w14:paraId="62EE13A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2755CC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4B74964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52B6222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048C50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2BC54DE"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E10BDF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235557C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1C14F7A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36. Vai apjoma risku projektos Publiskais partneris uzņemas vai dala ar Privāto partneri riskus, kuros Privātais partneris ietekmē komunālo pakalpojumu apjomu, kas tiek patērēts, lietojot vai ekspluatējot aktīvu (piemēram, ielu apgaismošanas projekts, kurā PPP līgumā ir norādītas ielu apgaismojuma ekspluatācijas stundas)? (5.c.)</w:t>
            </w:r>
          </w:p>
        </w:tc>
        <w:tc>
          <w:tcPr>
            <w:tcW w:w="425" w:type="dxa"/>
            <w:noWrap/>
            <w:hideMark/>
          </w:tcPr>
          <w:p w14:paraId="6B6CDE3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53C7F71F" w14:textId="77777777" w:rsidTr="00330F54">
        <w:trPr>
          <w:trHeight w:val="20"/>
          <w:jc w:val="center"/>
        </w:trPr>
        <w:tc>
          <w:tcPr>
            <w:tcW w:w="1555" w:type="dxa"/>
            <w:hideMark/>
          </w:tcPr>
          <w:p w14:paraId="0FE7C822"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5.5. Ieņēmumu risks no trešajām personām</w:t>
            </w:r>
          </w:p>
        </w:tc>
        <w:tc>
          <w:tcPr>
            <w:tcW w:w="480" w:type="dxa"/>
            <w:noWrap/>
            <w:hideMark/>
          </w:tcPr>
          <w:p w14:paraId="49F574F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8947BB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235C36B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3AAD1C9"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6B3EC94F"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2BDCBD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642DA5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6DBF1B8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578F5D9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37. Vai projektos, kuru mērķis ir panākt energoefektivitāti, Publiskais partneris uzņemas vai dala ar Privāto partneri ar komunālo pakalpojumu cenu un (vai) apjomu saistīto risku? (5.c.)</w:t>
            </w:r>
          </w:p>
        </w:tc>
        <w:tc>
          <w:tcPr>
            <w:tcW w:w="425" w:type="dxa"/>
            <w:noWrap/>
            <w:hideMark/>
          </w:tcPr>
          <w:p w14:paraId="32070E9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51D78DDE" w14:textId="77777777" w:rsidTr="00330F54">
        <w:trPr>
          <w:trHeight w:val="20"/>
          <w:jc w:val="center"/>
        </w:trPr>
        <w:tc>
          <w:tcPr>
            <w:tcW w:w="1555" w:type="dxa"/>
            <w:hideMark/>
          </w:tcPr>
          <w:p w14:paraId="39603D8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5.5. Ieņēmumu risks no trešajām personām</w:t>
            </w:r>
          </w:p>
        </w:tc>
        <w:tc>
          <w:tcPr>
            <w:tcW w:w="480" w:type="dxa"/>
            <w:noWrap/>
            <w:hideMark/>
          </w:tcPr>
          <w:p w14:paraId="3C26032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954644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5597176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06AE6E7"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028DCC6"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AAA5BE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4940A00"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6E5089A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22BCA10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397B7F8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F5FBD67" w14:textId="77777777" w:rsidTr="00330F54">
        <w:trPr>
          <w:trHeight w:val="20"/>
          <w:jc w:val="center"/>
        </w:trPr>
        <w:tc>
          <w:tcPr>
            <w:tcW w:w="10485" w:type="dxa"/>
            <w:gridSpan w:val="11"/>
            <w:noWrap/>
            <w:hideMark/>
          </w:tcPr>
          <w:p w14:paraId="556A7036"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6. Kompensācija, atvieglojumi, nepārvarama vara</w:t>
            </w:r>
          </w:p>
        </w:tc>
      </w:tr>
      <w:tr w:rsidR="005A5290" w:rsidRPr="00CA2251" w14:paraId="1A448156" w14:textId="77777777" w:rsidTr="00330F54">
        <w:trPr>
          <w:trHeight w:val="20"/>
          <w:jc w:val="center"/>
        </w:trPr>
        <w:tc>
          <w:tcPr>
            <w:tcW w:w="1555" w:type="dxa"/>
            <w:hideMark/>
          </w:tcPr>
          <w:p w14:paraId="46F206F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6.1. Atvieglojumu piešķiršanas risks</w:t>
            </w:r>
          </w:p>
        </w:tc>
        <w:tc>
          <w:tcPr>
            <w:tcW w:w="480" w:type="dxa"/>
            <w:noWrap/>
            <w:hideMark/>
          </w:tcPr>
          <w:p w14:paraId="4E00FC07"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tcPr>
          <w:p w14:paraId="16D18664" w14:textId="67B383BC"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tcPr>
          <w:p w14:paraId="7F1D68BD"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tcPr>
          <w:p w14:paraId="264826A1"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tcPr>
          <w:p w14:paraId="38FEADA7"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tcPr>
          <w:p w14:paraId="1D58BE3B" w14:textId="213ACC12"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tcPr>
          <w:p w14:paraId="708699C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tcPr>
          <w:p w14:paraId="76C53D0E" w14:textId="68AF1EBB" w:rsidR="005A5290" w:rsidRPr="00CA2251" w:rsidRDefault="005A5290" w:rsidP="005A5290">
            <w:pPr>
              <w:jc w:val="center"/>
              <w:rPr>
                <w:rFonts w:asciiTheme="minorHAnsi" w:hAnsiTheme="minorHAnsi" w:cstheme="minorHAnsi"/>
                <w:color w:val="000000"/>
                <w:sz w:val="16"/>
                <w:szCs w:val="16"/>
                <w:lang w:val="lv-LV" w:eastAsia="lv-LV"/>
              </w:rPr>
            </w:pPr>
          </w:p>
        </w:tc>
        <w:tc>
          <w:tcPr>
            <w:tcW w:w="3965" w:type="dxa"/>
          </w:tcPr>
          <w:p w14:paraId="07C427EB" w14:textId="5CC7665E" w:rsidR="005A5290" w:rsidRPr="00CA2251" w:rsidRDefault="005A5290" w:rsidP="005A5290">
            <w:pPr>
              <w:rPr>
                <w:rFonts w:asciiTheme="minorHAnsi" w:hAnsiTheme="minorHAnsi" w:cstheme="minorHAnsi"/>
                <w:color w:val="000000"/>
                <w:sz w:val="16"/>
                <w:szCs w:val="16"/>
                <w:lang w:val="lv-LV" w:eastAsia="lv-LV"/>
              </w:rPr>
            </w:pPr>
          </w:p>
        </w:tc>
        <w:tc>
          <w:tcPr>
            <w:tcW w:w="425" w:type="dxa"/>
            <w:noWrap/>
          </w:tcPr>
          <w:p w14:paraId="0B3C1028" w14:textId="39F3E5E5" w:rsidR="005A5290" w:rsidRPr="00CA2251" w:rsidRDefault="005A5290" w:rsidP="005A5290">
            <w:pPr>
              <w:jc w:val="center"/>
              <w:rPr>
                <w:rFonts w:asciiTheme="minorHAnsi" w:hAnsiTheme="minorHAnsi" w:cstheme="minorHAnsi"/>
                <w:color w:val="000000"/>
                <w:sz w:val="16"/>
                <w:szCs w:val="16"/>
                <w:lang w:val="lv-LV" w:eastAsia="lv-LV"/>
              </w:rPr>
            </w:pPr>
          </w:p>
        </w:tc>
      </w:tr>
      <w:tr w:rsidR="005A5290" w:rsidRPr="00CA2251" w14:paraId="5C2559CB" w14:textId="77777777" w:rsidTr="00330F54">
        <w:trPr>
          <w:trHeight w:val="20"/>
          <w:jc w:val="center"/>
        </w:trPr>
        <w:tc>
          <w:tcPr>
            <w:tcW w:w="1555" w:type="dxa"/>
            <w:hideMark/>
          </w:tcPr>
          <w:p w14:paraId="1F1B35E6"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6.2. Kompensācijas izmaksāšanas risks</w:t>
            </w:r>
          </w:p>
        </w:tc>
        <w:tc>
          <w:tcPr>
            <w:tcW w:w="480" w:type="dxa"/>
            <w:noWrap/>
            <w:hideMark/>
          </w:tcPr>
          <w:p w14:paraId="71EF6A8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8D6C32B" w14:textId="6CD1C226"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320A017E" w14:textId="46121980" w:rsidR="005A5290" w:rsidRPr="00CA2251" w:rsidRDefault="00B86B95"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r w:rsidR="005A5290" w:rsidRPr="00CA2251">
              <w:rPr>
                <w:rFonts w:asciiTheme="minorHAnsi" w:hAnsiTheme="minorHAnsi" w:cstheme="minorHAnsi"/>
                <w:color w:val="000000"/>
                <w:sz w:val="16"/>
                <w:szCs w:val="16"/>
                <w:lang w:val="lv-LV" w:eastAsia="lv-LV"/>
              </w:rPr>
              <w:t> </w:t>
            </w:r>
          </w:p>
        </w:tc>
        <w:tc>
          <w:tcPr>
            <w:tcW w:w="480" w:type="dxa"/>
            <w:noWrap/>
            <w:hideMark/>
          </w:tcPr>
          <w:p w14:paraId="44E8137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63EB9A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F643EA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3C5C0AD"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147D857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Pr>
          <w:p w14:paraId="2E76E1AE" w14:textId="3E246973" w:rsidR="005A5290" w:rsidRPr="00CA2251" w:rsidRDefault="005A5290" w:rsidP="005A5290">
            <w:pPr>
              <w:rPr>
                <w:rFonts w:asciiTheme="minorHAnsi" w:hAnsiTheme="minorHAnsi" w:cstheme="minorHAnsi"/>
                <w:color w:val="000000"/>
                <w:sz w:val="16"/>
                <w:szCs w:val="16"/>
                <w:lang w:val="lv-LV" w:eastAsia="lv-LV"/>
              </w:rPr>
            </w:pPr>
          </w:p>
        </w:tc>
        <w:tc>
          <w:tcPr>
            <w:tcW w:w="425" w:type="dxa"/>
            <w:noWrap/>
          </w:tcPr>
          <w:p w14:paraId="21BC9ED0" w14:textId="3F691A58" w:rsidR="005A5290" w:rsidRPr="00CA2251" w:rsidRDefault="005A5290" w:rsidP="005A5290">
            <w:pPr>
              <w:jc w:val="center"/>
              <w:rPr>
                <w:rFonts w:asciiTheme="minorHAnsi" w:hAnsiTheme="minorHAnsi" w:cstheme="minorHAnsi"/>
                <w:color w:val="000000"/>
                <w:sz w:val="16"/>
                <w:szCs w:val="16"/>
                <w:lang w:val="lv-LV" w:eastAsia="lv-LV"/>
              </w:rPr>
            </w:pPr>
          </w:p>
        </w:tc>
      </w:tr>
      <w:tr w:rsidR="005A5290" w:rsidRPr="00CA2251" w14:paraId="36767C08" w14:textId="77777777" w:rsidTr="00330F54">
        <w:trPr>
          <w:trHeight w:val="20"/>
          <w:jc w:val="center"/>
        </w:trPr>
        <w:tc>
          <w:tcPr>
            <w:tcW w:w="1555" w:type="dxa"/>
            <w:hideMark/>
          </w:tcPr>
          <w:p w14:paraId="38F706F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6.3. Nepārvaramas varas risks</w:t>
            </w:r>
          </w:p>
        </w:tc>
        <w:tc>
          <w:tcPr>
            <w:tcW w:w="480" w:type="dxa"/>
            <w:noWrap/>
            <w:hideMark/>
          </w:tcPr>
          <w:p w14:paraId="77D26214"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5D09963F" w14:textId="15EE458F"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53D5C7D3"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B5FDACB"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759823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FE5B4C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A55EC2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3D503E6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Pr>
          <w:p w14:paraId="4A76A06D" w14:textId="25319CF8" w:rsidR="005A5290" w:rsidRPr="00CA2251" w:rsidRDefault="005A5290" w:rsidP="005A5290">
            <w:pPr>
              <w:rPr>
                <w:rFonts w:asciiTheme="minorHAnsi" w:hAnsiTheme="minorHAnsi" w:cstheme="minorHAnsi"/>
                <w:color w:val="000000"/>
                <w:sz w:val="16"/>
                <w:szCs w:val="16"/>
                <w:lang w:val="lv-LV" w:eastAsia="lv-LV"/>
              </w:rPr>
            </w:pPr>
          </w:p>
        </w:tc>
        <w:tc>
          <w:tcPr>
            <w:tcW w:w="425" w:type="dxa"/>
            <w:noWrap/>
          </w:tcPr>
          <w:p w14:paraId="43F5597A" w14:textId="70EF3E30" w:rsidR="005A5290" w:rsidRPr="00CA2251" w:rsidRDefault="005A5290" w:rsidP="005A5290">
            <w:pPr>
              <w:jc w:val="center"/>
              <w:rPr>
                <w:rFonts w:asciiTheme="minorHAnsi" w:hAnsiTheme="minorHAnsi" w:cstheme="minorHAnsi"/>
                <w:color w:val="000000"/>
                <w:sz w:val="16"/>
                <w:szCs w:val="16"/>
                <w:lang w:val="lv-LV" w:eastAsia="lv-LV"/>
              </w:rPr>
            </w:pPr>
          </w:p>
        </w:tc>
      </w:tr>
      <w:tr w:rsidR="005A5290" w:rsidRPr="00CA2251" w14:paraId="575711CA" w14:textId="77777777" w:rsidTr="00330F54">
        <w:trPr>
          <w:trHeight w:val="20"/>
          <w:jc w:val="center"/>
        </w:trPr>
        <w:tc>
          <w:tcPr>
            <w:tcW w:w="10485" w:type="dxa"/>
            <w:gridSpan w:val="11"/>
            <w:noWrap/>
            <w:hideMark/>
          </w:tcPr>
          <w:p w14:paraId="00C66D2D"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7. Izmaiņas PPP līgumā</w:t>
            </w:r>
          </w:p>
        </w:tc>
      </w:tr>
      <w:tr w:rsidR="005A5290" w:rsidRPr="00CA2251" w14:paraId="1D820A89" w14:textId="77777777" w:rsidTr="00330F54">
        <w:trPr>
          <w:trHeight w:val="20"/>
          <w:jc w:val="center"/>
        </w:trPr>
        <w:tc>
          <w:tcPr>
            <w:tcW w:w="1555" w:type="dxa"/>
            <w:hideMark/>
          </w:tcPr>
          <w:p w14:paraId="4252664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7.1. Līguma grozījumu risks</w:t>
            </w:r>
          </w:p>
        </w:tc>
        <w:tc>
          <w:tcPr>
            <w:tcW w:w="480" w:type="dxa"/>
            <w:noWrap/>
            <w:hideMark/>
          </w:tcPr>
          <w:p w14:paraId="6E2B56D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FAF38C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502290B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915EB6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8F4E07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5539CA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3AD9CB2"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06610CF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543B315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48. Vai kompensācija un (vai) atvieglojumi attiecas tikai uz Publiskā partnera izdarīto izmaiņu seku novēršanu (t. i., tie netieši nekompensē vai neatvieglo Privāto partneri par paša Privātā partnera radītu neapmierinošu izpildi vai citiem Privātā partnera riskiem), ja grozījumus ierosina Publiskais partneris? (7.a.)</w:t>
            </w:r>
          </w:p>
        </w:tc>
        <w:tc>
          <w:tcPr>
            <w:tcW w:w="425" w:type="dxa"/>
            <w:noWrap/>
            <w:hideMark/>
          </w:tcPr>
          <w:p w14:paraId="7DE035E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6544B5DE" w14:textId="77777777" w:rsidTr="00330F54">
        <w:trPr>
          <w:trHeight w:val="20"/>
          <w:jc w:val="center"/>
        </w:trPr>
        <w:tc>
          <w:tcPr>
            <w:tcW w:w="1555" w:type="dxa"/>
            <w:hideMark/>
          </w:tcPr>
          <w:p w14:paraId="20DAF53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lastRenderedPageBreak/>
              <w:t>7.1. Līguma grozījumu risks</w:t>
            </w:r>
          </w:p>
        </w:tc>
        <w:tc>
          <w:tcPr>
            <w:tcW w:w="480" w:type="dxa"/>
            <w:noWrap/>
            <w:hideMark/>
          </w:tcPr>
          <w:p w14:paraId="0AFE622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C09235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659E06B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7A747E3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621AAE6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4A104F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048ABB6"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1EF0242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7DA6FCF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49. Vai Publiskajam partnerim ir pienākums uzņemties Privātā partnera ierosināto izmaiņu finansiālās sekas (izņemot gadījumu, kad šīs izmaiņas ir nepieciešamas, lai izpildītu tiesību aktu prasības)? (7.b.)</w:t>
            </w:r>
          </w:p>
        </w:tc>
        <w:tc>
          <w:tcPr>
            <w:tcW w:w="425" w:type="dxa"/>
            <w:noWrap/>
            <w:hideMark/>
          </w:tcPr>
          <w:p w14:paraId="0A43C76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1ECD0335" w14:textId="77777777" w:rsidTr="00330F54">
        <w:trPr>
          <w:trHeight w:val="20"/>
          <w:jc w:val="center"/>
        </w:trPr>
        <w:tc>
          <w:tcPr>
            <w:tcW w:w="10485" w:type="dxa"/>
            <w:gridSpan w:val="11"/>
            <w:noWrap/>
            <w:hideMark/>
          </w:tcPr>
          <w:p w14:paraId="1801F97E"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8. Izmaiņas tiesību aktos</w:t>
            </w:r>
          </w:p>
        </w:tc>
      </w:tr>
      <w:tr w:rsidR="005A5290" w:rsidRPr="00CA2251" w14:paraId="5903A762" w14:textId="77777777" w:rsidTr="00330F54">
        <w:trPr>
          <w:trHeight w:val="20"/>
          <w:jc w:val="center"/>
        </w:trPr>
        <w:tc>
          <w:tcPr>
            <w:tcW w:w="1555" w:type="dxa"/>
            <w:hideMark/>
          </w:tcPr>
          <w:p w14:paraId="3A00D71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8.2. Tiesību aktu izmaiņu risks</w:t>
            </w:r>
          </w:p>
        </w:tc>
        <w:tc>
          <w:tcPr>
            <w:tcW w:w="480" w:type="dxa"/>
            <w:noWrap/>
            <w:hideMark/>
          </w:tcPr>
          <w:p w14:paraId="4D47F76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CEAFBC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3DCA5843"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6A8E10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7CE79F9"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72A45E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BC7D5A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2C5D415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109F7062"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50. Vai Publiskais partneris uzņemas risku, kas saistīts ar (viena atbilde "Jā" nozīmē "Jā" kopumā uz visu jautājumu): </w:t>
            </w:r>
            <w:r w:rsidRPr="00CA2251">
              <w:rPr>
                <w:rFonts w:asciiTheme="minorHAnsi" w:hAnsiTheme="minorHAnsi" w:cstheme="minorHAnsi"/>
                <w:color w:val="000000"/>
                <w:sz w:val="16"/>
                <w:szCs w:val="16"/>
                <w:lang w:val="lv-LV" w:eastAsia="lv-LV"/>
              </w:rPr>
              <w:br/>
              <w:t xml:space="preserve">- tādām izmaiņām tiesību aktos, kas līguma slēgšanas dienā bija paredzamas; </w:t>
            </w:r>
            <w:r w:rsidRPr="00CA2251">
              <w:rPr>
                <w:rFonts w:asciiTheme="minorHAnsi" w:hAnsiTheme="minorHAnsi" w:cstheme="minorHAnsi"/>
                <w:color w:val="000000"/>
                <w:sz w:val="16"/>
                <w:szCs w:val="16"/>
                <w:lang w:val="lv-LV" w:eastAsia="lv-LV"/>
              </w:rPr>
              <w:br/>
              <w:t>- vispārīgām izmaiņām tiesību aktos (t. i., izmaiņām, kas neattiecas tikai uz konkrēto projektu, Privāto partneri, līdzīgiem projektiem vai līdzīgiem uzņēmumiem), kas ietekmē uzņēmuma vispārējās pamatdarbības izmaksas attiecīgajā jurisdikcijā (piemēram, nodokļu likmju izmaiņas vai izmaiņas nodarbinātības tiesību aktos)? (8.)</w:t>
            </w:r>
          </w:p>
        </w:tc>
        <w:tc>
          <w:tcPr>
            <w:tcW w:w="425" w:type="dxa"/>
            <w:noWrap/>
            <w:hideMark/>
          </w:tcPr>
          <w:p w14:paraId="4FA71CA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73A5553C" w14:textId="77777777" w:rsidTr="00330F54">
        <w:trPr>
          <w:trHeight w:val="20"/>
          <w:jc w:val="center"/>
        </w:trPr>
        <w:tc>
          <w:tcPr>
            <w:tcW w:w="1555" w:type="dxa"/>
            <w:hideMark/>
          </w:tcPr>
          <w:p w14:paraId="7C393D9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8.3. Valdības lēmumu risks</w:t>
            </w:r>
          </w:p>
        </w:tc>
        <w:tc>
          <w:tcPr>
            <w:tcW w:w="480" w:type="dxa"/>
            <w:noWrap/>
            <w:hideMark/>
          </w:tcPr>
          <w:p w14:paraId="3AFC54F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7D539D4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1237" w:type="dxa"/>
            <w:noWrap/>
            <w:hideMark/>
          </w:tcPr>
          <w:p w14:paraId="0BC4C28C"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668391F"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7641FF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72A5DE9"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F6162B3"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6614499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3356FFA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2B9AFB3E"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7972013B" w14:textId="77777777" w:rsidTr="00330F54">
        <w:trPr>
          <w:trHeight w:val="20"/>
          <w:jc w:val="center"/>
        </w:trPr>
        <w:tc>
          <w:tcPr>
            <w:tcW w:w="10485" w:type="dxa"/>
            <w:gridSpan w:val="11"/>
            <w:noWrap/>
            <w:hideMark/>
          </w:tcPr>
          <w:p w14:paraId="28C3C53A"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9. Apdrošināšana</w:t>
            </w:r>
          </w:p>
        </w:tc>
      </w:tr>
      <w:tr w:rsidR="005A5290" w:rsidRPr="00CA2251" w14:paraId="068C94F1" w14:textId="77777777" w:rsidTr="00330F54">
        <w:trPr>
          <w:trHeight w:val="20"/>
          <w:jc w:val="center"/>
        </w:trPr>
        <w:tc>
          <w:tcPr>
            <w:tcW w:w="1555" w:type="dxa"/>
            <w:hideMark/>
          </w:tcPr>
          <w:p w14:paraId="25A6395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9.1. Apdrošināšanas izmaksu risks</w:t>
            </w:r>
          </w:p>
        </w:tc>
        <w:tc>
          <w:tcPr>
            <w:tcW w:w="480" w:type="dxa"/>
            <w:noWrap/>
            <w:hideMark/>
          </w:tcPr>
          <w:p w14:paraId="74F33AE3"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322706B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1E392B7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12463D2B"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BA55D89"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2020C1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39788FB"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076ED3D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41C2852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51. Vai PPP līgumā piemēros tā dēvēto ekonomisko atjaunošanas pārbaudi situācijās, kad aktīvs ir pilnībā zaudēts vai arī tam ir radīti ievērojami bojājumi (pirms Privātais partneris sāk aktīva atjaunošanu, tiek veikts novērtējums, lai noteiktu, vai pēc aktīva atjaunošanas Privātais partneris joprojām spēs atmaksāt savu augstākās prioritātes parādu. Ja pārbaudes rezultāti ir negatīvi, augstākās prioritātes aizdevēji var saņemt jebkuru pieejamo summu no apdrošināšanas atlīdzības, lai atgūtu aizdevumus, ko tie bija piešķīruši projektam)? (9.b.)</w:t>
            </w:r>
          </w:p>
        </w:tc>
        <w:tc>
          <w:tcPr>
            <w:tcW w:w="425" w:type="dxa"/>
            <w:noWrap/>
            <w:hideMark/>
          </w:tcPr>
          <w:p w14:paraId="5E79ED2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734F227D" w14:textId="77777777" w:rsidTr="00330F54">
        <w:trPr>
          <w:trHeight w:val="20"/>
          <w:jc w:val="center"/>
        </w:trPr>
        <w:tc>
          <w:tcPr>
            <w:tcW w:w="1555" w:type="dxa"/>
            <w:hideMark/>
          </w:tcPr>
          <w:p w14:paraId="5A3AA0DD"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9.1. Apdrošināšanas izmaksu risks</w:t>
            </w:r>
          </w:p>
        </w:tc>
        <w:tc>
          <w:tcPr>
            <w:tcW w:w="480" w:type="dxa"/>
            <w:noWrap/>
            <w:hideMark/>
          </w:tcPr>
          <w:p w14:paraId="163A2AC9"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5088151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0F9E1CC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3FC2B6B7"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BE85BB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C12DE5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AE849D4"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4C6539E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26A7435"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52. Vai (viena atbilde "Nē" nozīmē "Nē" kopumā uz visu jautājumu): </w:t>
            </w:r>
            <w:r w:rsidRPr="00CA2251">
              <w:rPr>
                <w:rFonts w:asciiTheme="minorHAnsi" w:hAnsiTheme="minorHAnsi" w:cstheme="minorHAnsi"/>
                <w:color w:val="000000"/>
                <w:sz w:val="16"/>
                <w:szCs w:val="16"/>
                <w:lang w:val="lv-LV" w:eastAsia="lv-LV"/>
              </w:rPr>
              <w:br/>
              <w:t xml:space="preserve">- Publiskais partneris uzņemas vai dala risku, ka apdrošināšanas izmaksas var būt augstākas par kādu noteiktu maksimālo robežvērtību, un (vai) saņem vai dala ieguvumu, ja apdrošināšanas izmaksas ir zemākas par kādu noteiktu minimālo robežvērtību; </w:t>
            </w:r>
            <w:r w:rsidRPr="00CA2251">
              <w:rPr>
                <w:rFonts w:asciiTheme="minorHAnsi" w:hAnsiTheme="minorHAnsi" w:cstheme="minorHAnsi"/>
                <w:color w:val="000000"/>
                <w:sz w:val="16"/>
                <w:szCs w:val="16"/>
                <w:lang w:val="lv-LV" w:eastAsia="lv-LV"/>
              </w:rPr>
              <w:br/>
              <w:t xml:space="preserve">- par maksimālo robežvērtību (atbilstošā gadījumā) nosaka vērtību, kas nav zemāka par divkāršu finanšu izpildes dienā prognozēto apdrošināšanas izmaksu summu; </w:t>
            </w:r>
            <w:r w:rsidRPr="00CA2251">
              <w:rPr>
                <w:rFonts w:asciiTheme="minorHAnsi" w:hAnsiTheme="minorHAnsi" w:cstheme="minorHAnsi"/>
                <w:color w:val="000000"/>
                <w:sz w:val="16"/>
                <w:szCs w:val="16"/>
                <w:lang w:val="lv-LV" w:eastAsia="lv-LV"/>
              </w:rPr>
              <w:br/>
              <w:t xml:space="preserve">- par minimālo robežvērtību (atbilstošā gadījumā) nosaka vērtību, kas nav augstāka par pusi no finanšu izpildes dienā prognozēto apdrošināšanas izmaksu summas; </w:t>
            </w:r>
            <w:r w:rsidRPr="00CA2251">
              <w:rPr>
                <w:rFonts w:asciiTheme="minorHAnsi" w:hAnsiTheme="minorHAnsi" w:cstheme="minorHAnsi"/>
                <w:color w:val="000000"/>
                <w:sz w:val="16"/>
                <w:szCs w:val="16"/>
                <w:lang w:val="lv-LV" w:eastAsia="lv-LV"/>
              </w:rPr>
              <w:br/>
              <w:t xml:space="preserve">- ja apdrošināšanas izmaksas ir augstākas par maksimālo robežvērtību, Publiskajam partnerim ir jāsedz tikai starpība starp faktiskajām izmaksām un maksimālo robežvērtību; </w:t>
            </w:r>
            <w:r w:rsidRPr="00CA2251">
              <w:rPr>
                <w:rFonts w:asciiTheme="minorHAnsi" w:hAnsiTheme="minorHAnsi" w:cstheme="minorHAnsi"/>
                <w:color w:val="000000"/>
                <w:sz w:val="16"/>
                <w:szCs w:val="16"/>
                <w:lang w:val="lv-LV" w:eastAsia="lv-LV"/>
              </w:rPr>
              <w:br/>
              <w:t xml:space="preserve">- ja apdrošināšanas izmaksas ir zemākas par minimālo robežvērtību, Publiskais partneris saņem vai dala tikai starpību starp faktiskajām izmaksām un minimālo robežvērtību; </w:t>
            </w:r>
            <w:r w:rsidRPr="00CA2251">
              <w:rPr>
                <w:rFonts w:asciiTheme="minorHAnsi" w:hAnsiTheme="minorHAnsi" w:cstheme="minorHAnsi"/>
                <w:color w:val="000000"/>
                <w:sz w:val="16"/>
                <w:szCs w:val="16"/>
                <w:lang w:val="lv-LV" w:eastAsia="lv-LV"/>
              </w:rPr>
              <w:br/>
              <w:t>- saskaņā ar noteikumiem Publiskais partneris nevar uzņemties risku un (vai)saņemt ieguvumu no apdrošināšanas izmaksām, ja tās mainījušās Privātā partnera darbību dēļ. (9.c.)</w:t>
            </w:r>
          </w:p>
        </w:tc>
        <w:tc>
          <w:tcPr>
            <w:tcW w:w="425" w:type="dxa"/>
            <w:noWrap/>
            <w:hideMark/>
          </w:tcPr>
          <w:p w14:paraId="28F8FEA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6DF9025A" w14:textId="77777777" w:rsidTr="00330F54">
        <w:trPr>
          <w:trHeight w:val="20"/>
          <w:jc w:val="center"/>
        </w:trPr>
        <w:tc>
          <w:tcPr>
            <w:tcW w:w="1555" w:type="dxa"/>
            <w:hideMark/>
          </w:tcPr>
          <w:p w14:paraId="3DEB07F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9.2. Apdrošināšanas nepieejamības risks</w:t>
            </w:r>
          </w:p>
        </w:tc>
        <w:tc>
          <w:tcPr>
            <w:tcW w:w="480" w:type="dxa"/>
            <w:noWrap/>
            <w:hideMark/>
          </w:tcPr>
          <w:p w14:paraId="7C9DD151"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4D7405E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7713B4A7"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A0651EB"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F8189E5"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7941B1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7E10A5D"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3F57820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1B24242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548ADACE"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0A843D4F" w14:textId="77777777" w:rsidTr="00330F54">
        <w:trPr>
          <w:trHeight w:val="20"/>
          <w:jc w:val="center"/>
        </w:trPr>
        <w:tc>
          <w:tcPr>
            <w:tcW w:w="10485" w:type="dxa"/>
            <w:gridSpan w:val="11"/>
            <w:noWrap/>
            <w:hideMark/>
          </w:tcPr>
          <w:p w14:paraId="04DC17A8"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10. Garantijas un kompensācijas</w:t>
            </w:r>
          </w:p>
        </w:tc>
      </w:tr>
      <w:tr w:rsidR="005A5290" w:rsidRPr="00CA2251" w14:paraId="1F38158F" w14:textId="77777777" w:rsidTr="00330F54">
        <w:trPr>
          <w:trHeight w:val="20"/>
          <w:jc w:val="center"/>
        </w:trPr>
        <w:tc>
          <w:tcPr>
            <w:tcW w:w="1555" w:type="dxa"/>
            <w:hideMark/>
          </w:tcPr>
          <w:p w14:paraId="0E30B8C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10.1. Garantiju risks</w:t>
            </w:r>
          </w:p>
        </w:tc>
        <w:tc>
          <w:tcPr>
            <w:tcW w:w="480" w:type="dxa"/>
            <w:noWrap/>
            <w:hideMark/>
          </w:tcPr>
          <w:p w14:paraId="7E2E2D5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C8D7A0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6A8E62A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736CCA1C"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F927BA6"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19E634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4544C33"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40FC287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24A8C18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79146A1F"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4A3B16FB" w14:textId="77777777" w:rsidTr="00330F54">
        <w:trPr>
          <w:trHeight w:val="20"/>
          <w:jc w:val="center"/>
        </w:trPr>
        <w:tc>
          <w:tcPr>
            <w:tcW w:w="1555" w:type="dxa"/>
            <w:hideMark/>
          </w:tcPr>
          <w:p w14:paraId="459FD0D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10.2. Kompensāciju risks</w:t>
            </w:r>
          </w:p>
        </w:tc>
        <w:tc>
          <w:tcPr>
            <w:tcW w:w="480" w:type="dxa"/>
            <w:noWrap/>
            <w:hideMark/>
          </w:tcPr>
          <w:p w14:paraId="1F1A887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7F1187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574456A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73BD6B8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4D32DF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496B2B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4523453"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70AE301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Pr>
          <w:p w14:paraId="6577B752" w14:textId="7B5F8E5D" w:rsidR="005A5290" w:rsidRPr="00CA2251" w:rsidRDefault="005A5290" w:rsidP="005A5290">
            <w:pPr>
              <w:rPr>
                <w:rFonts w:asciiTheme="minorHAnsi" w:hAnsiTheme="minorHAnsi" w:cstheme="minorHAnsi"/>
                <w:color w:val="000000"/>
                <w:sz w:val="16"/>
                <w:szCs w:val="16"/>
                <w:lang w:val="lv-LV" w:eastAsia="lv-LV"/>
              </w:rPr>
            </w:pPr>
          </w:p>
        </w:tc>
        <w:tc>
          <w:tcPr>
            <w:tcW w:w="425" w:type="dxa"/>
            <w:noWrap/>
            <w:hideMark/>
          </w:tcPr>
          <w:p w14:paraId="3CC0C46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0DB7F7E5" w14:textId="77777777" w:rsidTr="00330F54">
        <w:trPr>
          <w:trHeight w:val="20"/>
          <w:jc w:val="center"/>
        </w:trPr>
        <w:tc>
          <w:tcPr>
            <w:tcW w:w="1555" w:type="dxa"/>
            <w:hideMark/>
          </w:tcPr>
          <w:p w14:paraId="57ED6F2D"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10.2. Kompensāciju risks</w:t>
            </w:r>
          </w:p>
        </w:tc>
        <w:tc>
          <w:tcPr>
            <w:tcW w:w="480" w:type="dxa"/>
            <w:noWrap/>
            <w:hideMark/>
          </w:tcPr>
          <w:p w14:paraId="4ACF02F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2B0991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4BEEC4E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204A3D2"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70D67D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856421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031ED5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066A973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Pr>
          <w:p w14:paraId="423801CE" w14:textId="1BE56F70" w:rsidR="005A5290" w:rsidRPr="00CA2251" w:rsidRDefault="005A5290" w:rsidP="005A5290">
            <w:pPr>
              <w:rPr>
                <w:rFonts w:asciiTheme="minorHAnsi" w:hAnsiTheme="minorHAnsi" w:cstheme="minorHAnsi"/>
                <w:color w:val="000000"/>
                <w:sz w:val="16"/>
                <w:szCs w:val="16"/>
                <w:lang w:val="lv-LV" w:eastAsia="lv-LV"/>
              </w:rPr>
            </w:pPr>
          </w:p>
        </w:tc>
        <w:tc>
          <w:tcPr>
            <w:tcW w:w="425" w:type="dxa"/>
            <w:noWrap/>
            <w:hideMark/>
          </w:tcPr>
          <w:p w14:paraId="79AA1A1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539F2BD0" w14:textId="77777777" w:rsidTr="00330F54">
        <w:trPr>
          <w:trHeight w:val="20"/>
          <w:jc w:val="center"/>
        </w:trPr>
        <w:tc>
          <w:tcPr>
            <w:tcW w:w="10485" w:type="dxa"/>
            <w:gridSpan w:val="11"/>
            <w:noWrap/>
            <w:hideMark/>
          </w:tcPr>
          <w:p w14:paraId="65ADB254"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11. Līguma izbeigšana pirms termiņa</w:t>
            </w:r>
          </w:p>
        </w:tc>
      </w:tr>
      <w:tr w:rsidR="005A5290" w:rsidRPr="00CA2251" w14:paraId="608A5528" w14:textId="77777777" w:rsidTr="00330F54">
        <w:trPr>
          <w:trHeight w:val="20"/>
          <w:jc w:val="center"/>
        </w:trPr>
        <w:tc>
          <w:tcPr>
            <w:tcW w:w="1555" w:type="dxa"/>
            <w:hideMark/>
          </w:tcPr>
          <w:p w14:paraId="1C60A89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lastRenderedPageBreak/>
              <w:t>11.8. Aktīvu stāvokļa risks līguma izbeigšanās brīdī</w:t>
            </w:r>
          </w:p>
        </w:tc>
        <w:tc>
          <w:tcPr>
            <w:tcW w:w="480" w:type="dxa"/>
            <w:noWrap/>
            <w:hideMark/>
          </w:tcPr>
          <w:p w14:paraId="4330CDD9"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4255D69F" w14:textId="77777777" w:rsidR="005A5290" w:rsidRPr="00CA2251" w:rsidRDefault="005A5290" w:rsidP="005A5290">
            <w:pPr>
              <w:jc w:val="center"/>
              <w:rPr>
                <w:rFonts w:asciiTheme="minorHAnsi" w:hAnsiTheme="minorHAnsi" w:cstheme="minorHAnsi"/>
                <w:sz w:val="16"/>
                <w:szCs w:val="16"/>
                <w:lang w:val="lv-LV" w:eastAsia="lv-LV"/>
              </w:rPr>
            </w:pPr>
          </w:p>
        </w:tc>
        <w:tc>
          <w:tcPr>
            <w:tcW w:w="1237" w:type="dxa"/>
            <w:noWrap/>
            <w:hideMark/>
          </w:tcPr>
          <w:p w14:paraId="721774F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08EF147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6F06F3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0E6AED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0CCDB071"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49F6A61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164E54F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561E3955"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1940F692" w14:textId="77777777" w:rsidTr="00330F54">
        <w:trPr>
          <w:trHeight w:val="20"/>
          <w:jc w:val="center"/>
        </w:trPr>
        <w:tc>
          <w:tcPr>
            <w:tcW w:w="10485" w:type="dxa"/>
            <w:gridSpan w:val="11"/>
            <w:noWrap/>
            <w:hideMark/>
          </w:tcPr>
          <w:p w14:paraId="35F1D339"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12. Kompensācija, izbeidzot PPP līguma darbību pirms termiņa</w:t>
            </w:r>
          </w:p>
        </w:tc>
      </w:tr>
      <w:tr w:rsidR="005A5290" w:rsidRPr="00CA2251" w14:paraId="3F2D5A3E" w14:textId="77777777" w:rsidTr="00330F54">
        <w:trPr>
          <w:trHeight w:val="20"/>
          <w:jc w:val="center"/>
        </w:trPr>
        <w:tc>
          <w:tcPr>
            <w:tcW w:w="1555" w:type="dxa"/>
            <w:hideMark/>
          </w:tcPr>
          <w:p w14:paraId="6C3FEFBD"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12.1. Līguma tirgus vērtības risks</w:t>
            </w:r>
          </w:p>
        </w:tc>
        <w:tc>
          <w:tcPr>
            <w:tcW w:w="480" w:type="dxa"/>
            <w:noWrap/>
            <w:hideMark/>
          </w:tcPr>
          <w:p w14:paraId="6BDD2868"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1E641CA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01AB60A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6A6919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F2B77C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19E7000"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63B62A7"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3F44726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3FE62CD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7C540AC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2058463A" w14:textId="77777777" w:rsidTr="00330F54">
        <w:trPr>
          <w:trHeight w:val="20"/>
          <w:jc w:val="center"/>
        </w:trPr>
        <w:tc>
          <w:tcPr>
            <w:tcW w:w="1555" w:type="dxa"/>
            <w:hideMark/>
          </w:tcPr>
          <w:p w14:paraId="4861EC9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12.5. Nepārvaramas varas līguma izbeigšanas risks</w:t>
            </w:r>
          </w:p>
        </w:tc>
        <w:tc>
          <w:tcPr>
            <w:tcW w:w="480" w:type="dxa"/>
            <w:noWrap/>
            <w:hideMark/>
          </w:tcPr>
          <w:p w14:paraId="6FBD9572"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571B32A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1237" w:type="dxa"/>
            <w:noWrap/>
            <w:hideMark/>
          </w:tcPr>
          <w:p w14:paraId="4972C413"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2D8E877"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65AF5B8"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A91818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4B2361F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27727B4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DF11DC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71. Ja PPP līgumu izbeidz nepārvaramas varas dēļ, vai kompensācijas aprēķināšanas pieeja balstās uz tiem pašiem apsvērumiem, ko ņem vērā, aprēķinot kompensāciju, kad līguma darbība tiek izbeigta Publiskā partnera neizpildes dēļ vai kad Publiskais partneris brīvprātīgi izbeidz līguma darbību? (12.d.)</w:t>
            </w:r>
          </w:p>
        </w:tc>
        <w:tc>
          <w:tcPr>
            <w:tcW w:w="425" w:type="dxa"/>
            <w:noWrap/>
            <w:hideMark/>
          </w:tcPr>
          <w:p w14:paraId="560F345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5A5290" w:rsidRPr="00CA2251" w14:paraId="43D23534" w14:textId="77777777" w:rsidTr="00330F54">
        <w:trPr>
          <w:trHeight w:val="20"/>
          <w:jc w:val="center"/>
        </w:trPr>
        <w:tc>
          <w:tcPr>
            <w:tcW w:w="1555" w:type="dxa"/>
            <w:hideMark/>
          </w:tcPr>
          <w:p w14:paraId="758AD74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12.6. Līguma izbeigšanās risks Privātā partnera vainas dēļ</w:t>
            </w:r>
          </w:p>
        </w:tc>
        <w:tc>
          <w:tcPr>
            <w:tcW w:w="480" w:type="dxa"/>
            <w:noWrap/>
            <w:hideMark/>
          </w:tcPr>
          <w:p w14:paraId="6A712E6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30D47F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7F8F54F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38BBF12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D1E780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4EE58E4"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6D4E1D8"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1FE8EC1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45B6194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72. Vai Privātā partnera saistību neizpildes gadījumā maksājamo kompensāciju aprēķina, pamatojoties uz aktīva uzskaites vērtību, neņemot vērā Publiskajam partnerim radītās neatbilstību novēršanas pasākumu izmaksas? (12.a.4. pieeja)</w:t>
            </w:r>
          </w:p>
        </w:tc>
        <w:tc>
          <w:tcPr>
            <w:tcW w:w="425" w:type="dxa"/>
            <w:noWrap/>
            <w:hideMark/>
          </w:tcPr>
          <w:p w14:paraId="75F49A5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02378C20" w14:textId="77777777" w:rsidTr="00330F54">
        <w:trPr>
          <w:trHeight w:val="20"/>
          <w:jc w:val="center"/>
        </w:trPr>
        <w:tc>
          <w:tcPr>
            <w:tcW w:w="1555" w:type="dxa"/>
            <w:hideMark/>
          </w:tcPr>
          <w:p w14:paraId="724FE2E1"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12.6. Līguma izbeigšanās risks Privātā partnera vainas dēļ</w:t>
            </w:r>
          </w:p>
        </w:tc>
        <w:tc>
          <w:tcPr>
            <w:tcW w:w="480" w:type="dxa"/>
            <w:noWrap/>
            <w:hideMark/>
          </w:tcPr>
          <w:p w14:paraId="7DBFCD8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23C43D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1D03E8A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3A000137"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D3B729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CA731D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52FE70A"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69BF2D9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645EF12"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73. Vai no aprēķinātās aktīva uzskaites vērtības atrēķina tikai daļu neatbilstību novēršanas pasākumu izmaksu (piemēram, neatrēķina papildu apsaimniekošanas vai uzturēšanas izmaksas)? (12.a.4. pieeja)</w:t>
            </w:r>
          </w:p>
        </w:tc>
        <w:tc>
          <w:tcPr>
            <w:tcW w:w="425" w:type="dxa"/>
            <w:noWrap/>
            <w:hideMark/>
          </w:tcPr>
          <w:p w14:paraId="23F17C3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3B1F7E90" w14:textId="77777777" w:rsidTr="00330F54">
        <w:trPr>
          <w:trHeight w:val="20"/>
          <w:jc w:val="center"/>
        </w:trPr>
        <w:tc>
          <w:tcPr>
            <w:tcW w:w="10485" w:type="dxa"/>
            <w:gridSpan w:val="11"/>
            <w:noWrap/>
            <w:hideMark/>
          </w:tcPr>
          <w:p w14:paraId="28074CF1"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13. Līguma darbības termiņš</w:t>
            </w:r>
          </w:p>
        </w:tc>
      </w:tr>
      <w:tr w:rsidR="005A5290" w:rsidRPr="00CA2251" w14:paraId="66080838" w14:textId="77777777" w:rsidTr="00330F54">
        <w:trPr>
          <w:trHeight w:val="20"/>
          <w:jc w:val="center"/>
        </w:trPr>
        <w:tc>
          <w:tcPr>
            <w:tcW w:w="1555" w:type="dxa"/>
            <w:hideMark/>
          </w:tcPr>
          <w:p w14:paraId="42472FF5"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13.1. Aktīvu stāvokļa risks</w:t>
            </w:r>
          </w:p>
        </w:tc>
        <w:tc>
          <w:tcPr>
            <w:tcW w:w="480" w:type="dxa"/>
            <w:noWrap/>
            <w:hideMark/>
          </w:tcPr>
          <w:p w14:paraId="40079515"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7DEF209D" w14:textId="77777777" w:rsidR="005A5290" w:rsidRPr="00CA2251" w:rsidRDefault="005A5290" w:rsidP="005A5290">
            <w:pPr>
              <w:jc w:val="center"/>
              <w:rPr>
                <w:rFonts w:asciiTheme="minorHAnsi" w:hAnsiTheme="minorHAnsi" w:cstheme="minorHAnsi"/>
                <w:sz w:val="16"/>
                <w:szCs w:val="16"/>
                <w:lang w:val="lv-LV" w:eastAsia="lv-LV"/>
              </w:rPr>
            </w:pPr>
          </w:p>
        </w:tc>
        <w:tc>
          <w:tcPr>
            <w:tcW w:w="1237" w:type="dxa"/>
            <w:noWrap/>
            <w:hideMark/>
          </w:tcPr>
          <w:p w14:paraId="59C32D0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FA276E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06B73E5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EDFC768"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9F1A9EA"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3710344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03B2391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67453B7D"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360D3C68" w14:textId="77777777" w:rsidTr="00330F54">
        <w:trPr>
          <w:trHeight w:val="20"/>
          <w:jc w:val="center"/>
        </w:trPr>
        <w:tc>
          <w:tcPr>
            <w:tcW w:w="1555" w:type="dxa"/>
            <w:hideMark/>
          </w:tcPr>
          <w:p w14:paraId="5D303611"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13.2. Aktīvu īpašumtiesību risks, beidzoties līguma darbības termiņam</w:t>
            </w:r>
          </w:p>
        </w:tc>
        <w:tc>
          <w:tcPr>
            <w:tcW w:w="480" w:type="dxa"/>
            <w:noWrap/>
            <w:hideMark/>
          </w:tcPr>
          <w:p w14:paraId="1D970F5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733EB99" w14:textId="4BF0D3A9"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r w:rsidR="00B86B95" w:rsidRPr="00CA2251">
              <w:rPr>
                <w:rFonts w:asciiTheme="minorHAnsi" w:hAnsiTheme="minorHAnsi" w:cstheme="minorHAnsi"/>
                <w:color w:val="000000"/>
                <w:sz w:val="16"/>
                <w:szCs w:val="16"/>
                <w:lang w:val="lv-LV" w:eastAsia="lv-LV"/>
              </w:rPr>
              <w:t>x</w:t>
            </w:r>
          </w:p>
        </w:tc>
        <w:tc>
          <w:tcPr>
            <w:tcW w:w="1237" w:type="dxa"/>
            <w:noWrap/>
            <w:hideMark/>
          </w:tcPr>
          <w:p w14:paraId="2DE21D82" w14:textId="713AE3A9"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692BE4C"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569B3AAE"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1C271395"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22703F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4DCFBD1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3597366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74. Ja, beidzoties līguma termiņam, aktīvu Publiskajam partnerim piešķir bez maksas, vai (viena atbilde "Nē" nozīmē "Nē" kopumā uz visu jautājumu): </w:t>
            </w:r>
            <w:r w:rsidRPr="00CA2251">
              <w:rPr>
                <w:rFonts w:asciiTheme="minorHAnsi" w:hAnsiTheme="minorHAnsi" w:cstheme="minorHAnsi"/>
                <w:color w:val="000000"/>
                <w:sz w:val="16"/>
                <w:szCs w:val="16"/>
                <w:lang w:val="lv-LV" w:eastAsia="lv-LV"/>
              </w:rPr>
              <w:br/>
              <w:t xml:space="preserve">- ir pierādījumi, ka ieņēmumi, ko Privātais partneris gūst PPP līguma darbības laikā, kompensē tā prognozētos ieguldījumus un dzīves cikla izmaksas; un </w:t>
            </w:r>
            <w:r w:rsidRPr="00CA2251">
              <w:rPr>
                <w:rFonts w:asciiTheme="minorHAnsi" w:hAnsiTheme="minorHAnsi" w:cstheme="minorHAnsi"/>
                <w:color w:val="000000"/>
                <w:sz w:val="16"/>
                <w:szCs w:val="16"/>
                <w:lang w:val="lv-LV" w:eastAsia="lv-LV"/>
              </w:rPr>
              <w:br/>
              <w:t>- darbības fāze ilgst vismaz 10 gadus? (13.b.)</w:t>
            </w:r>
          </w:p>
        </w:tc>
        <w:tc>
          <w:tcPr>
            <w:tcW w:w="425" w:type="dxa"/>
            <w:noWrap/>
            <w:hideMark/>
          </w:tcPr>
          <w:p w14:paraId="050F466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2097B8BA" w14:textId="77777777" w:rsidTr="00330F54">
        <w:trPr>
          <w:trHeight w:val="20"/>
          <w:jc w:val="center"/>
        </w:trPr>
        <w:tc>
          <w:tcPr>
            <w:tcW w:w="1555" w:type="dxa"/>
            <w:hideMark/>
          </w:tcPr>
          <w:p w14:paraId="34D32AD6"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13.2. Aktīvu īpašumtiesību risks, beidzoties līguma darbības termiņam</w:t>
            </w:r>
          </w:p>
        </w:tc>
        <w:tc>
          <w:tcPr>
            <w:tcW w:w="480" w:type="dxa"/>
            <w:noWrap/>
            <w:hideMark/>
          </w:tcPr>
          <w:p w14:paraId="241F316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BB71834" w14:textId="70F4C82B" w:rsidR="005A5290" w:rsidRPr="00CA2251" w:rsidRDefault="00B86B95"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r w:rsidR="005A5290" w:rsidRPr="00CA2251">
              <w:rPr>
                <w:rFonts w:asciiTheme="minorHAnsi" w:hAnsiTheme="minorHAnsi" w:cstheme="minorHAnsi"/>
                <w:color w:val="000000"/>
                <w:sz w:val="16"/>
                <w:szCs w:val="16"/>
                <w:lang w:val="lv-LV" w:eastAsia="lv-LV"/>
              </w:rPr>
              <w:t> </w:t>
            </w:r>
          </w:p>
        </w:tc>
        <w:tc>
          <w:tcPr>
            <w:tcW w:w="1237" w:type="dxa"/>
            <w:noWrap/>
            <w:hideMark/>
          </w:tcPr>
          <w:p w14:paraId="1A28704A" w14:textId="79B00849"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1C6881DB"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704A6029"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057E82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7772D3BF"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0B3238A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20B438A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75. Ja pēc PPP līguma darbības termiņa beigām aktīvs atkal nonāk Publiskā partnera atbildībā, vai Privātajam partnerim ir jāuzņemas risks par to, ka aktīva fiziskais stāvoklis PPP līguma darbības termiņa beigās atbilst standartam, kādam tam būtu jāatbilst, ja tas ticis uzturēts saskaņā ar līgumā noteikto? (13.c.)</w:t>
            </w:r>
          </w:p>
        </w:tc>
        <w:tc>
          <w:tcPr>
            <w:tcW w:w="425" w:type="dxa"/>
            <w:noWrap/>
            <w:hideMark/>
          </w:tcPr>
          <w:p w14:paraId="3CEE64A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Jā</w:t>
            </w:r>
          </w:p>
        </w:tc>
      </w:tr>
      <w:tr w:rsidR="005A5290" w:rsidRPr="00CA2251" w14:paraId="64B46D91" w14:textId="77777777" w:rsidTr="00330F54">
        <w:trPr>
          <w:trHeight w:val="20"/>
          <w:jc w:val="center"/>
        </w:trPr>
        <w:tc>
          <w:tcPr>
            <w:tcW w:w="10485" w:type="dxa"/>
            <w:gridSpan w:val="11"/>
            <w:noWrap/>
            <w:hideMark/>
          </w:tcPr>
          <w:p w14:paraId="7796868B"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14. Finansēšanas noteikumi</w:t>
            </w:r>
          </w:p>
        </w:tc>
      </w:tr>
      <w:tr w:rsidR="005A5290" w:rsidRPr="00CA2251" w14:paraId="7C9C916F" w14:textId="77777777" w:rsidTr="00330F54">
        <w:trPr>
          <w:trHeight w:val="20"/>
          <w:jc w:val="center"/>
        </w:trPr>
        <w:tc>
          <w:tcPr>
            <w:tcW w:w="1555" w:type="dxa"/>
            <w:hideMark/>
          </w:tcPr>
          <w:p w14:paraId="78DC433E"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14.1. Finansējuma pieejamības risks</w:t>
            </w:r>
          </w:p>
        </w:tc>
        <w:tc>
          <w:tcPr>
            <w:tcW w:w="480" w:type="dxa"/>
            <w:noWrap/>
            <w:hideMark/>
          </w:tcPr>
          <w:p w14:paraId="350C8D1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D8EB1C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264819F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37198C7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A2ED313"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16466EE"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3CD88F0"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1F0B15D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0750900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76. Ja Publiskajam partnerim ir finansiālās saistības vai cita veida sniegtais atbalsts, vai tas ir 50 % un vairāk no kapitālizdevumiem, kas radušies aktīva būvniecībā? (14.d.)</w:t>
            </w:r>
          </w:p>
        </w:tc>
        <w:tc>
          <w:tcPr>
            <w:tcW w:w="425" w:type="dxa"/>
            <w:noWrap/>
            <w:hideMark/>
          </w:tcPr>
          <w:p w14:paraId="38B115C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363BD9E7" w14:textId="77777777" w:rsidTr="00330F54">
        <w:trPr>
          <w:trHeight w:val="20"/>
          <w:jc w:val="center"/>
        </w:trPr>
        <w:tc>
          <w:tcPr>
            <w:tcW w:w="1555" w:type="dxa"/>
            <w:hideMark/>
          </w:tcPr>
          <w:p w14:paraId="1D8446FD"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14.1. Finansējuma pieejamības risks</w:t>
            </w:r>
          </w:p>
        </w:tc>
        <w:tc>
          <w:tcPr>
            <w:tcW w:w="480" w:type="dxa"/>
            <w:noWrap/>
            <w:hideMark/>
          </w:tcPr>
          <w:p w14:paraId="76A40E8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ECE613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1E73F40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6164F50C"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7919C50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CA82DBA"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0AEF1B68"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11FB086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67D091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77. Ja Publiskajam partnerim ir finansiālās saistības vai cita veida sniegtais atbalsts, vai tas ir no vienas trešdaļas līdz 50 % (neieskaitot) no kapitālizdevumiem, kas radušies aktīva būvniecībā? (14.d.)</w:t>
            </w:r>
          </w:p>
        </w:tc>
        <w:tc>
          <w:tcPr>
            <w:tcW w:w="425" w:type="dxa"/>
            <w:noWrap/>
            <w:hideMark/>
          </w:tcPr>
          <w:p w14:paraId="65D1A1D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17EA70B2" w14:textId="77777777" w:rsidTr="00330F54">
        <w:trPr>
          <w:trHeight w:val="20"/>
          <w:jc w:val="center"/>
        </w:trPr>
        <w:tc>
          <w:tcPr>
            <w:tcW w:w="1555" w:type="dxa"/>
            <w:hideMark/>
          </w:tcPr>
          <w:p w14:paraId="3123505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14.1. Finansējuma pieejamības risks</w:t>
            </w:r>
          </w:p>
        </w:tc>
        <w:tc>
          <w:tcPr>
            <w:tcW w:w="480" w:type="dxa"/>
            <w:noWrap/>
            <w:hideMark/>
          </w:tcPr>
          <w:p w14:paraId="32CE79F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628E5F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5A0A551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597068CB"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871081D"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3512E9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C75C3A1"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5CDED0B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AFA5638"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78. Ja Publiskajam partnerim ir finansiālās saistības vai cita veida sniegtais atbalsts, vai tas ir no 10% līdz vienai trešdaļai (neieskaitot) no kapitālizdevumiem, kas radušies aktīva būvniecībā? (14.d.)</w:t>
            </w:r>
          </w:p>
        </w:tc>
        <w:tc>
          <w:tcPr>
            <w:tcW w:w="425" w:type="dxa"/>
            <w:noWrap/>
            <w:hideMark/>
          </w:tcPr>
          <w:p w14:paraId="20CA9CB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4BE6F694" w14:textId="77777777" w:rsidTr="00330F54">
        <w:trPr>
          <w:trHeight w:val="20"/>
          <w:jc w:val="center"/>
        </w:trPr>
        <w:tc>
          <w:tcPr>
            <w:tcW w:w="1555" w:type="dxa"/>
            <w:hideMark/>
          </w:tcPr>
          <w:p w14:paraId="17F22533"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14.1. Finansējuma pieejamības risks</w:t>
            </w:r>
          </w:p>
        </w:tc>
        <w:tc>
          <w:tcPr>
            <w:tcW w:w="480" w:type="dxa"/>
            <w:noWrap/>
            <w:hideMark/>
          </w:tcPr>
          <w:p w14:paraId="3F89C26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2F4086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06F3B54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4E7E5EC7"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6106C70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C0EC72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DFB6BC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7161884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45B507D8"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79. Ja Publiskajam partnerim ir finansiālās saistības vai cita veida sniegtais atbalsts, vai tas ir līdz 10% (neieskaitot) no kapitālizdevumiem, kas radušies aktīva būvniecībā? (14.d.)</w:t>
            </w:r>
          </w:p>
        </w:tc>
        <w:tc>
          <w:tcPr>
            <w:tcW w:w="425" w:type="dxa"/>
            <w:noWrap/>
            <w:hideMark/>
          </w:tcPr>
          <w:p w14:paraId="4CFAC86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70D05E5B" w14:textId="77777777" w:rsidTr="00330F54">
        <w:trPr>
          <w:trHeight w:val="20"/>
          <w:jc w:val="center"/>
        </w:trPr>
        <w:tc>
          <w:tcPr>
            <w:tcW w:w="1555" w:type="dxa"/>
            <w:hideMark/>
          </w:tcPr>
          <w:p w14:paraId="768E5977"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14.1. Finansējuma pieejamības risks</w:t>
            </w:r>
          </w:p>
        </w:tc>
        <w:tc>
          <w:tcPr>
            <w:tcW w:w="480" w:type="dxa"/>
            <w:noWrap/>
            <w:hideMark/>
          </w:tcPr>
          <w:p w14:paraId="4E0B11E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9BBC04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52CC8EC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0C8E557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B7182A8"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CAE4B5C"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258DEA9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23" w:type="dxa"/>
            <w:noWrap/>
            <w:hideMark/>
          </w:tcPr>
          <w:p w14:paraId="506D07A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01CB945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80.Vai aizdevēju tiesību īstenošana (tiesības iejaukties) izmaina PPP līgumā Publiskajam partnerim noteiktās tiesības vai saistības pirms iejaukšanās, tās laikā vai pēc tās? (14.h.)</w:t>
            </w:r>
          </w:p>
        </w:tc>
        <w:tc>
          <w:tcPr>
            <w:tcW w:w="425" w:type="dxa"/>
            <w:noWrap/>
            <w:hideMark/>
          </w:tcPr>
          <w:p w14:paraId="7A06C56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51BE6CF3" w14:textId="77777777" w:rsidTr="00330F54">
        <w:trPr>
          <w:trHeight w:val="20"/>
          <w:jc w:val="center"/>
        </w:trPr>
        <w:tc>
          <w:tcPr>
            <w:tcW w:w="1555" w:type="dxa"/>
            <w:hideMark/>
          </w:tcPr>
          <w:p w14:paraId="04C0BAB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14.2. Procentu likmju svārstību risks</w:t>
            </w:r>
          </w:p>
        </w:tc>
        <w:tc>
          <w:tcPr>
            <w:tcW w:w="480" w:type="dxa"/>
            <w:noWrap/>
            <w:hideMark/>
          </w:tcPr>
          <w:p w14:paraId="70C83A2C"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4C6CAA90"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7FD8247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21FBAE04"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F4F9FB3"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CAE847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E1CE5C2"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05A7081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73EF02B2"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81. Vai noteikumi par pamatdarbības maksājumu (pieejamības maksājumi) koriģēšanu ir atbilstoši procentu likmei, kas tiek noteikta sākotnējā riska ierobežošanas procesā (piemēram, neatbilstoši būtu, ja tiek piemēroti tikai daļēji riska ierobežošanas noteikumi)? (14.b.)</w:t>
            </w:r>
          </w:p>
        </w:tc>
        <w:tc>
          <w:tcPr>
            <w:tcW w:w="425" w:type="dxa"/>
            <w:noWrap/>
            <w:hideMark/>
          </w:tcPr>
          <w:p w14:paraId="33474F6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4F4247E" w14:textId="77777777" w:rsidTr="00330F54">
        <w:trPr>
          <w:trHeight w:val="20"/>
          <w:jc w:val="center"/>
        </w:trPr>
        <w:tc>
          <w:tcPr>
            <w:tcW w:w="1555" w:type="dxa"/>
            <w:hideMark/>
          </w:tcPr>
          <w:p w14:paraId="11667F25"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lastRenderedPageBreak/>
              <w:t>14.3. Refinansēšanas risks</w:t>
            </w:r>
          </w:p>
        </w:tc>
        <w:tc>
          <w:tcPr>
            <w:tcW w:w="480" w:type="dxa"/>
            <w:noWrap/>
            <w:hideMark/>
          </w:tcPr>
          <w:p w14:paraId="2428724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EB3E9D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171F198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1F240965"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48932FF"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E76292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761629DD"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4B50FBEB"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7CDD514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82. Vai Publiskais partneris var nedot atļauju (vai novilcināt tās došanu) tikai tad, ja ierosinātā refinansēšana negatīvi ietekmētu vai nu Publisko partneri (piemēram, palielinātu Publiskā partnera potenciālās saistības, beidzot līguma darbību pirms termiņa), vai projekta izpildi? (14.f.1.)</w:t>
            </w:r>
          </w:p>
        </w:tc>
        <w:tc>
          <w:tcPr>
            <w:tcW w:w="425" w:type="dxa"/>
            <w:noWrap/>
            <w:hideMark/>
          </w:tcPr>
          <w:p w14:paraId="51848BC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66C6D7C6" w14:textId="77777777" w:rsidTr="00330F54">
        <w:trPr>
          <w:trHeight w:val="20"/>
          <w:jc w:val="center"/>
        </w:trPr>
        <w:tc>
          <w:tcPr>
            <w:tcW w:w="1555" w:type="dxa"/>
            <w:hideMark/>
          </w:tcPr>
          <w:p w14:paraId="0528DAA1"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14.3. Refinansēšanas risks</w:t>
            </w:r>
          </w:p>
        </w:tc>
        <w:tc>
          <w:tcPr>
            <w:tcW w:w="480" w:type="dxa"/>
            <w:noWrap/>
            <w:hideMark/>
          </w:tcPr>
          <w:p w14:paraId="0B5818B3"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4DB8461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3164FF7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0AA9A41F"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2909E09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AFA3548"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6BDAF3FB"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23" w:type="dxa"/>
            <w:noWrap/>
            <w:hideMark/>
          </w:tcPr>
          <w:p w14:paraId="49CEC28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1C09362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83. Vai Privātā partnera tiesības veikt refinansēšanu bez Publiskā partnera iepriekšējas piekrišanas varētu palielināt Publiskā partnera PPP līgumam atbilstošās saistības? (14.f.1.)</w:t>
            </w:r>
          </w:p>
        </w:tc>
        <w:tc>
          <w:tcPr>
            <w:tcW w:w="425" w:type="dxa"/>
            <w:noWrap/>
            <w:hideMark/>
          </w:tcPr>
          <w:p w14:paraId="286FDEE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7FEFAADE" w14:textId="77777777" w:rsidTr="00330F54">
        <w:trPr>
          <w:trHeight w:val="20"/>
          <w:jc w:val="center"/>
        </w:trPr>
        <w:tc>
          <w:tcPr>
            <w:tcW w:w="1555" w:type="dxa"/>
            <w:hideMark/>
          </w:tcPr>
          <w:p w14:paraId="7550A5F0"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14.3. Refinansēšanas risks</w:t>
            </w:r>
          </w:p>
        </w:tc>
        <w:tc>
          <w:tcPr>
            <w:tcW w:w="480" w:type="dxa"/>
            <w:noWrap/>
            <w:hideMark/>
          </w:tcPr>
          <w:p w14:paraId="31FACE5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7DC9C31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404DC54F"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0297490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0D98FE0"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3571414C"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4E2BE91"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19B5B61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6B175C08"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84. Vai Publiskajam partnerim ir tiesības pieprasīt, lai Privātais partneris veic refinansēšanu? (14.f.1.)</w:t>
            </w:r>
          </w:p>
        </w:tc>
        <w:tc>
          <w:tcPr>
            <w:tcW w:w="425" w:type="dxa"/>
            <w:noWrap/>
            <w:hideMark/>
          </w:tcPr>
          <w:p w14:paraId="7A328A4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18B5CF73" w14:textId="77777777" w:rsidTr="00330F54">
        <w:trPr>
          <w:trHeight w:val="20"/>
          <w:jc w:val="center"/>
        </w:trPr>
        <w:tc>
          <w:tcPr>
            <w:tcW w:w="1555" w:type="dxa"/>
            <w:hideMark/>
          </w:tcPr>
          <w:p w14:paraId="287B0834"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14.3. Refinansēšanas risks</w:t>
            </w:r>
          </w:p>
        </w:tc>
        <w:tc>
          <w:tcPr>
            <w:tcW w:w="480" w:type="dxa"/>
            <w:noWrap/>
            <w:hideMark/>
          </w:tcPr>
          <w:p w14:paraId="12F6689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121831F2"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4540BB6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5F621184"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5046F082"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C859939"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3C53EC0F"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7A93D8CE"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14F1637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85. Vai Publiskajam partnerim ir tiesības saņemt vairāk par vienu trešdaļu no jebkādas refinansējot gūtās peļņas? (14.f.2.)</w:t>
            </w:r>
          </w:p>
        </w:tc>
        <w:tc>
          <w:tcPr>
            <w:tcW w:w="425" w:type="dxa"/>
            <w:noWrap/>
            <w:hideMark/>
          </w:tcPr>
          <w:p w14:paraId="0B8216E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3EE2D4D0" w14:textId="77777777" w:rsidTr="00330F54">
        <w:trPr>
          <w:trHeight w:val="20"/>
          <w:jc w:val="center"/>
        </w:trPr>
        <w:tc>
          <w:tcPr>
            <w:tcW w:w="1555" w:type="dxa"/>
            <w:hideMark/>
          </w:tcPr>
          <w:p w14:paraId="11E42A59"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14.3. Refinansēšanas risks</w:t>
            </w:r>
          </w:p>
        </w:tc>
        <w:tc>
          <w:tcPr>
            <w:tcW w:w="480" w:type="dxa"/>
            <w:noWrap/>
            <w:hideMark/>
          </w:tcPr>
          <w:p w14:paraId="79395B5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28711B1A"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hideMark/>
          </w:tcPr>
          <w:p w14:paraId="162984D9"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51DA287C"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9500AF8"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4EC1917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72F6D6CD"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029B5C61"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1D33A9EA"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ml:space="preserve">86. Vai Publiskajam partnerim ir tiesības vienlaikus saņemt: </w:t>
            </w:r>
            <w:r w:rsidRPr="00CA2251">
              <w:rPr>
                <w:rFonts w:asciiTheme="minorHAnsi" w:hAnsiTheme="minorHAnsi" w:cstheme="minorHAnsi"/>
                <w:color w:val="000000"/>
                <w:sz w:val="16"/>
                <w:szCs w:val="16"/>
                <w:lang w:val="lv-LV" w:eastAsia="lv-LV"/>
              </w:rPr>
              <w:br/>
              <w:t xml:space="preserve">- daļu no jebkādas refinansējot gūtās peļņas, kas radusies identificējamas valdības rīcības dēļ; </w:t>
            </w:r>
            <w:r w:rsidRPr="00CA2251">
              <w:rPr>
                <w:rFonts w:asciiTheme="minorHAnsi" w:hAnsiTheme="minorHAnsi" w:cstheme="minorHAnsi"/>
                <w:color w:val="000000"/>
                <w:sz w:val="16"/>
                <w:szCs w:val="16"/>
                <w:lang w:val="lv-LV" w:eastAsia="lv-LV"/>
              </w:rPr>
              <w:br/>
              <w:t xml:space="preserve">- noteiktu daļu (kas nepārsniedz vienu trešdaļu) no jebkādas refinansējot gūtās peļņas; </w:t>
            </w:r>
            <w:r w:rsidRPr="00CA2251">
              <w:rPr>
                <w:rFonts w:asciiTheme="minorHAnsi" w:hAnsiTheme="minorHAnsi" w:cstheme="minorHAnsi"/>
                <w:color w:val="000000"/>
                <w:sz w:val="16"/>
                <w:szCs w:val="16"/>
                <w:lang w:val="lv-LV" w:eastAsia="lv-LV"/>
              </w:rPr>
              <w:br/>
              <w:t xml:space="preserve">vai: </w:t>
            </w:r>
            <w:r w:rsidRPr="00CA2251">
              <w:rPr>
                <w:rFonts w:asciiTheme="minorHAnsi" w:hAnsiTheme="minorHAnsi" w:cstheme="minorHAnsi"/>
                <w:color w:val="000000"/>
                <w:sz w:val="16"/>
                <w:szCs w:val="16"/>
                <w:lang w:val="lv-LV" w:eastAsia="lv-LV"/>
              </w:rPr>
              <w:br/>
              <w:t>izmantot kādu citu alternatīvu, refinansējot gūtās peļņas sadales pieeju papildus vienai no divām iepriekš minētajām pieejām? (14.f.2.)</w:t>
            </w:r>
          </w:p>
        </w:tc>
        <w:tc>
          <w:tcPr>
            <w:tcW w:w="425" w:type="dxa"/>
            <w:noWrap/>
            <w:hideMark/>
          </w:tcPr>
          <w:p w14:paraId="620A4415"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5A5290" w:rsidRPr="00CA2251" w14:paraId="03411F71" w14:textId="77777777" w:rsidTr="00330F54">
        <w:trPr>
          <w:trHeight w:val="20"/>
          <w:jc w:val="center"/>
        </w:trPr>
        <w:tc>
          <w:tcPr>
            <w:tcW w:w="10485" w:type="dxa"/>
            <w:gridSpan w:val="11"/>
            <w:noWrap/>
            <w:hideMark/>
          </w:tcPr>
          <w:p w14:paraId="1F0AFAB8" w14:textId="77777777" w:rsidR="005A5290" w:rsidRPr="00CA2251" w:rsidRDefault="005A5290" w:rsidP="005A5290">
            <w:pPr>
              <w:jc w:val="center"/>
              <w:rPr>
                <w:rFonts w:asciiTheme="minorHAnsi" w:hAnsiTheme="minorHAnsi" w:cstheme="minorHAnsi"/>
                <w:b/>
                <w:bCs/>
                <w:color w:val="000000"/>
                <w:sz w:val="16"/>
                <w:szCs w:val="16"/>
                <w:lang w:val="lv-LV" w:eastAsia="lv-LV"/>
              </w:rPr>
            </w:pPr>
            <w:r w:rsidRPr="00CA2251">
              <w:rPr>
                <w:rFonts w:asciiTheme="minorHAnsi" w:hAnsiTheme="minorHAnsi" w:cstheme="minorHAnsi"/>
                <w:b/>
                <w:bCs/>
                <w:color w:val="000000"/>
                <w:sz w:val="16"/>
                <w:szCs w:val="16"/>
                <w:lang w:val="lv-LV" w:eastAsia="lv-LV"/>
              </w:rPr>
              <w:t>15. Publiskā partnera ietekme</w:t>
            </w:r>
          </w:p>
        </w:tc>
      </w:tr>
      <w:tr w:rsidR="005A5290" w:rsidRPr="00CA2251" w14:paraId="38E98310" w14:textId="77777777" w:rsidTr="00330F54">
        <w:trPr>
          <w:trHeight w:val="20"/>
          <w:jc w:val="center"/>
        </w:trPr>
        <w:tc>
          <w:tcPr>
            <w:tcW w:w="1555" w:type="dxa"/>
            <w:hideMark/>
          </w:tcPr>
          <w:p w14:paraId="745FE72C"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15.2. Privātā partnera īpašumtiesību maiņas risks</w:t>
            </w:r>
          </w:p>
        </w:tc>
        <w:tc>
          <w:tcPr>
            <w:tcW w:w="480" w:type="dxa"/>
            <w:noWrap/>
            <w:hideMark/>
          </w:tcPr>
          <w:p w14:paraId="1E347AE0" w14:textId="77777777" w:rsidR="005A5290" w:rsidRPr="00CA2251" w:rsidRDefault="005A5290" w:rsidP="005A5290">
            <w:pPr>
              <w:rPr>
                <w:rFonts w:asciiTheme="minorHAnsi" w:hAnsiTheme="minorHAnsi" w:cstheme="minorHAnsi"/>
                <w:color w:val="000000"/>
                <w:sz w:val="16"/>
                <w:szCs w:val="16"/>
                <w:lang w:val="lv-LV" w:eastAsia="lv-LV"/>
              </w:rPr>
            </w:pPr>
          </w:p>
        </w:tc>
        <w:tc>
          <w:tcPr>
            <w:tcW w:w="480" w:type="dxa"/>
            <w:noWrap/>
            <w:hideMark/>
          </w:tcPr>
          <w:p w14:paraId="5E5A9F8A" w14:textId="77777777" w:rsidR="005A5290" w:rsidRPr="00CA2251" w:rsidRDefault="005A5290" w:rsidP="005A5290">
            <w:pPr>
              <w:jc w:val="center"/>
              <w:rPr>
                <w:rFonts w:asciiTheme="minorHAnsi" w:hAnsiTheme="minorHAnsi" w:cstheme="minorHAnsi"/>
                <w:sz w:val="16"/>
                <w:szCs w:val="16"/>
                <w:lang w:val="lv-LV" w:eastAsia="lv-LV"/>
              </w:rPr>
            </w:pPr>
          </w:p>
        </w:tc>
        <w:tc>
          <w:tcPr>
            <w:tcW w:w="1237" w:type="dxa"/>
            <w:noWrap/>
            <w:hideMark/>
          </w:tcPr>
          <w:p w14:paraId="55A76BDD"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480" w:type="dxa"/>
            <w:noWrap/>
            <w:hideMark/>
          </w:tcPr>
          <w:p w14:paraId="12E1EB5C" w14:textId="77777777" w:rsidR="005A5290" w:rsidRPr="00CA2251" w:rsidRDefault="005A5290" w:rsidP="005A5290">
            <w:pPr>
              <w:jc w:val="center"/>
              <w:rPr>
                <w:rFonts w:asciiTheme="minorHAnsi" w:hAnsiTheme="minorHAnsi" w:cstheme="minorHAnsi"/>
                <w:color w:val="000000"/>
                <w:sz w:val="16"/>
                <w:szCs w:val="16"/>
                <w:lang w:val="lv-LV" w:eastAsia="lv-LV"/>
              </w:rPr>
            </w:pPr>
          </w:p>
        </w:tc>
        <w:tc>
          <w:tcPr>
            <w:tcW w:w="480" w:type="dxa"/>
            <w:noWrap/>
            <w:hideMark/>
          </w:tcPr>
          <w:p w14:paraId="000ED562"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541CC37A" w14:textId="77777777" w:rsidR="005A5290" w:rsidRPr="00CA2251" w:rsidRDefault="005A5290" w:rsidP="005A5290">
            <w:pPr>
              <w:jc w:val="center"/>
              <w:rPr>
                <w:rFonts w:asciiTheme="minorHAnsi" w:hAnsiTheme="minorHAnsi" w:cstheme="minorHAnsi"/>
                <w:sz w:val="16"/>
                <w:szCs w:val="16"/>
                <w:lang w:val="lv-LV" w:eastAsia="lv-LV"/>
              </w:rPr>
            </w:pPr>
          </w:p>
        </w:tc>
        <w:tc>
          <w:tcPr>
            <w:tcW w:w="480" w:type="dxa"/>
            <w:noWrap/>
            <w:hideMark/>
          </w:tcPr>
          <w:p w14:paraId="6E8405F9" w14:textId="77777777" w:rsidR="005A5290" w:rsidRPr="00CA2251" w:rsidRDefault="005A5290" w:rsidP="005A5290">
            <w:pPr>
              <w:jc w:val="center"/>
              <w:rPr>
                <w:rFonts w:asciiTheme="minorHAnsi" w:hAnsiTheme="minorHAnsi" w:cstheme="minorHAnsi"/>
                <w:sz w:val="16"/>
                <w:szCs w:val="16"/>
                <w:lang w:val="lv-LV" w:eastAsia="lv-LV"/>
              </w:rPr>
            </w:pPr>
          </w:p>
        </w:tc>
        <w:tc>
          <w:tcPr>
            <w:tcW w:w="423" w:type="dxa"/>
            <w:noWrap/>
            <w:hideMark/>
          </w:tcPr>
          <w:p w14:paraId="59E60316"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noWrap/>
            <w:hideMark/>
          </w:tcPr>
          <w:p w14:paraId="681156E7" w14:textId="77777777" w:rsidR="005A5290" w:rsidRPr="00CA2251" w:rsidRDefault="005A5290" w:rsidP="005A5290">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w:t>
            </w:r>
          </w:p>
        </w:tc>
        <w:tc>
          <w:tcPr>
            <w:tcW w:w="425" w:type="dxa"/>
            <w:noWrap/>
            <w:hideMark/>
          </w:tcPr>
          <w:p w14:paraId="7C3FDC0B" w14:textId="77777777" w:rsidR="005A5290" w:rsidRPr="00CA2251" w:rsidRDefault="005A5290" w:rsidP="005A5290">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B86B95" w:rsidRPr="00CA2251" w14:paraId="68964014" w14:textId="77777777" w:rsidTr="00330F54">
        <w:trPr>
          <w:trHeight w:val="20"/>
          <w:jc w:val="center"/>
        </w:trPr>
        <w:tc>
          <w:tcPr>
            <w:tcW w:w="1555" w:type="dxa"/>
          </w:tcPr>
          <w:p w14:paraId="7E29CD7A" w14:textId="2E242EFE"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15.3. Publiskā partnera iejaukšanās risks</w:t>
            </w:r>
          </w:p>
        </w:tc>
        <w:tc>
          <w:tcPr>
            <w:tcW w:w="480" w:type="dxa"/>
            <w:noWrap/>
          </w:tcPr>
          <w:p w14:paraId="24BCCD37" w14:textId="3D2B9D44"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7A196F40" w14:textId="4D3D0F1F"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tcPr>
          <w:p w14:paraId="3CCDD3E6" w14:textId="3A79F4CC"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tcPr>
          <w:p w14:paraId="3F46FCE4"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tcPr>
          <w:p w14:paraId="2160849B"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0ECBF69E"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41C0C9BD" w14:textId="77777777" w:rsidR="00B86B95" w:rsidRPr="00CA2251" w:rsidRDefault="00B86B95" w:rsidP="00B86B95">
            <w:pPr>
              <w:jc w:val="center"/>
              <w:rPr>
                <w:rFonts w:asciiTheme="minorHAnsi" w:hAnsiTheme="minorHAnsi" w:cstheme="minorHAnsi"/>
                <w:sz w:val="16"/>
                <w:szCs w:val="16"/>
                <w:lang w:val="lv-LV" w:eastAsia="lv-LV"/>
              </w:rPr>
            </w:pPr>
          </w:p>
        </w:tc>
        <w:tc>
          <w:tcPr>
            <w:tcW w:w="423" w:type="dxa"/>
            <w:noWrap/>
          </w:tcPr>
          <w:p w14:paraId="1C08364C" w14:textId="73B11C75"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Borders>
              <w:top w:val="nil"/>
              <w:left w:val="nil"/>
              <w:bottom w:val="nil"/>
              <w:right w:val="nil"/>
            </w:tcBorders>
            <w:noWrap/>
          </w:tcPr>
          <w:p w14:paraId="0217C4E6" w14:textId="2DCA7FA6" w:rsidR="00B86B95" w:rsidRPr="00CA2251" w:rsidRDefault="00B86B95" w:rsidP="00B86B95">
            <w:pPr>
              <w:rPr>
                <w:rFonts w:asciiTheme="minorHAnsi" w:hAnsiTheme="minorHAnsi" w:cstheme="minorHAnsi"/>
                <w:color w:val="000000"/>
                <w:sz w:val="16"/>
                <w:szCs w:val="16"/>
                <w:lang w:val="lv-LV" w:eastAsia="lv-LV"/>
              </w:rPr>
            </w:pPr>
            <w:r w:rsidRPr="00CA2251">
              <w:rPr>
                <w:rFonts w:ascii="Calibri" w:hAnsi="Calibri" w:cs="Calibri"/>
                <w:color w:val="000000"/>
                <w:sz w:val="16"/>
                <w:szCs w:val="16"/>
                <w:lang w:val="lv-LV"/>
              </w:rPr>
              <w:t>87. Vai, pamatojoties uz Publiskajam partnerim piederošo Privātā partnera īpašumtiesību daļu, statistikas vajadzībām Privāto partneri klasificē vispārējās valdības sektorā? (15.a.)</w:t>
            </w:r>
          </w:p>
        </w:tc>
        <w:tc>
          <w:tcPr>
            <w:tcW w:w="425" w:type="dxa"/>
            <w:noWrap/>
          </w:tcPr>
          <w:p w14:paraId="64E96360" w14:textId="77777777" w:rsidR="00B86B95" w:rsidRPr="00CA2251" w:rsidRDefault="00B86B95" w:rsidP="00B86B95">
            <w:pPr>
              <w:rPr>
                <w:rFonts w:asciiTheme="minorHAnsi" w:hAnsiTheme="minorHAnsi" w:cstheme="minorHAnsi"/>
                <w:color w:val="000000"/>
                <w:sz w:val="16"/>
                <w:szCs w:val="16"/>
                <w:lang w:val="lv-LV" w:eastAsia="lv-LV"/>
              </w:rPr>
            </w:pPr>
          </w:p>
        </w:tc>
      </w:tr>
      <w:tr w:rsidR="00B86B95" w:rsidRPr="00CA2251" w14:paraId="59000DF7" w14:textId="77777777" w:rsidTr="00330F54">
        <w:trPr>
          <w:trHeight w:val="20"/>
          <w:jc w:val="center"/>
        </w:trPr>
        <w:tc>
          <w:tcPr>
            <w:tcW w:w="1555" w:type="dxa"/>
          </w:tcPr>
          <w:p w14:paraId="4058F51E" w14:textId="1D219C61"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15.3. Publiskā partnera iejaukšanās risks</w:t>
            </w:r>
          </w:p>
        </w:tc>
        <w:tc>
          <w:tcPr>
            <w:tcW w:w="480" w:type="dxa"/>
            <w:noWrap/>
          </w:tcPr>
          <w:p w14:paraId="2FC064E7" w14:textId="2D78F1C8"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02EBC611" w14:textId="13E05682"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tcPr>
          <w:p w14:paraId="2A1A2CFB" w14:textId="20636C54"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tcPr>
          <w:p w14:paraId="493C5281"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tcPr>
          <w:p w14:paraId="2A360DFC"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76C33E55"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3B3B2F27" w14:textId="77777777" w:rsidR="00B86B95" w:rsidRPr="00CA2251" w:rsidRDefault="00B86B95" w:rsidP="00B86B95">
            <w:pPr>
              <w:jc w:val="center"/>
              <w:rPr>
                <w:rFonts w:asciiTheme="minorHAnsi" w:hAnsiTheme="minorHAnsi" w:cstheme="minorHAnsi"/>
                <w:sz w:val="16"/>
                <w:szCs w:val="16"/>
                <w:lang w:val="lv-LV" w:eastAsia="lv-LV"/>
              </w:rPr>
            </w:pPr>
          </w:p>
        </w:tc>
        <w:tc>
          <w:tcPr>
            <w:tcW w:w="423" w:type="dxa"/>
            <w:noWrap/>
          </w:tcPr>
          <w:p w14:paraId="688CB0C6" w14:textId="213FA7B6"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Borders>
              <w:top w:val="nil"/>
              <w:left w:val="nil"/>
              <w:bottom w:val="nil"/>
              <w:right w:val="nil"/>
            </w:tcBorders>
            <w:noWrap/>
          </w:tcPr>
          <w:p w14:paraId="78669250" w14:textId="4C8FD859" w:rsidR="00B86B95" w:rsidRPr="00CA2251" w:rsidRDefault="00B86B95" w:rsidP="00B86B95">
            <w:pPr>
              <w:rPr>
                <w:rFonts w:asciiTheme="minorHAnsi" w:hAnsiTheme="minorHAnsi" w:cstheme="minorHAnsi"/>
                <w:color w:val="000000"/>
                <w:sz w:val="16"/>
                <w:szCs w:val="16"/>
                <w:lang w:val="lv-LV" w:eastAsia="lv-LV"/>
              </w:rPr>
            </w:pPr>
            <w:r w:rsidRPr="00CA2251">
              <w:rPr>
                <w:rFonts w:ascii="Calibri" w:hAnsi="Calibri" w:cs="Calibri"/>
                <w:color w:val="000000"/>
                <w:sz w:val="16"/>
                <w:szCs w:val="16"/>
                <w:lang w:val="lv-LV"/>
              </w:rPr>
              <w:t>88. Vai Publiskajam partnerim ir tiesības uz 50 % vai lielāku Privātā partnera peļņas daļu? (15.a.)</w:t>
            </w:r>
          </w:p>
        </w:tc>
        <w:tc>
          <w:tcPr>
            <w:tcW w:w="425" w:type="dxa"/>
            <w:noWrap/>
          </w:tcPr>
          <w:p w14:paraId="120806F8" w14:textId="77777777" w:rsidR="00B86B95" w:rsidRPr="00CA2251" w:rsidRDefault="00B86B95" w:rsidP="00B86B95">
            <w:pPr>
              <w:rPr>
                <w:rFonts w:asciiTheme="minorHAnsi" w:hAnsiTheme="minorHAnsi" w:cstheme="minorHAnsi"/>
                <w:color w:val="000000"/>
                <w:sz w:val="16"/>
                <w:szCs w:val="16"/>
                <w:lang w:val="lv-LV" w:eastAsia="lv-LV"/>
              </w:rPr>
            </w:pPr>
          </w:p>
        </w:tc>
      </w:tr>
      <w:tr w:rsidR="00B86B95" w:rsidRPr="00CA2251" w14:paraId="39E3C738" w14:textId="77777777" w:rsidTr="00330F54">
        <w:trPr>
          <w:trHeight w:val="20"/>
          <w:jc w:val="center"/>
        </w:trPr>
        <w:tc>
          <w:tcPr>
            <w:tcW w:w="1555" w:type="dxa"/>
          </w:tcPr>
          <w:p w14:paraId="7224AD92" w14:textId="28509BE9"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15.3. Publiskā partnera iejaukšanās risks</w:t>
            </w:r>
          </w:p>
        </w:tc>
        <w:tc>
          <w:tcPr>
            <w:tcW w:w="480" w:type="dxa"/>
            <w:noWrap/>
          </w:tcPr>
          <w:p w14:paraId="0423A903" w14:textId="3779F789"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67178C03" w14:textId="5D1A1DF5"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tcPr>
          <w:p w14:paraId="0D634A93" w14:textId="4DFC1C04"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tcPr>
          <w:p w14:paraId="3530AA11"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tcPr>
          <w:p w14:paraId="26F91EA7"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3E19A34B"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789A37AE" w14:textId="77777777" w:rsidR="00B86B95" w:rsidRPr="00CA2251" w:rsidRDefault="00B86B95" w:rsidP="00B86B95">
            <w:pPr>
              <w:jc w:val="center"/>
              <w:rPr>
                <w:rFonts w:asciiTheme="minorHAnsi" w:hAnsiTheme="minorHAnsi" w:cstheme="minorHAnsi"/>
                <w:sz w:val="16"/>
                <w:szCs w:val="16"/>
                <w:lang w:val="lv-LV" w:eastAsia="lv-LV"/>
              </w:rPr>
            </w:pPr>
          </w:p>
        </w:tc>
        <w:tc>
          <w:tcPr>
            <w:tcW w:w="423" w:type="dxa"/>
            <w:noWrap/>
          </w:tcPr>
          <w:p w14:paraId="4F56FA55" w14:textId="5BCBA164"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Borders>
              <w:top w:val="nil"/>
              <w:left w:val="nil"/>
              <w:bottom w:val="nil"/>
              <w:right w:val="nil"/>
            </w:tcBorders>
            <w:noWrap/>
          </w:tcPr>
          <w:p w14:paraId="56CE6CEA" w14:textId="456BAE64" w:rsidR="00B86B95" w:rsidRPr="00CA2251" w:rsidRDefault="00B86B95" w:rsidP="00B86B95">
            <w:pPr>
              <w:rPr>
                <w:rFonts w:asciiTheme="minorHAnsi" w:hAnsiTheme="minorHAnsi" w:cstheme="minorHAnsi"/>
                <w:color w:val="000000"/>
                <w:sz w:val="16"/>
                <w:szCs w:val="16"/>
                <w:lang w:val="lv-LV" w:eastAsia="lv-LV"/>
              </w:rPr>
            </w:pPr>
            <w:r w:rsidRPr="00CA2251">
              <w:rPr>
                <w:rFonts w:ascii="Calibri" w:hAnsi="Calibri" w:cs="Calibri"/>
                <w:color w:val="000000"/>
                <w:sz w:val="16"/>
                <w:szCs w:val="16"/>
                <w:lang w:val="lv-LV"/>
              </w:rPr>
              <w:t>89. Vai Publiskajam partnerim ir tiesības uz mazāk kā 50%, bet vairāk kā vienu trešdaļu Privātā partnera peļņas daļu? (15.a.)</w:t>
            </w:r>
          </w:p>
        </w:tc>
        <w:tc>
          <w:tcPr>
            <w:tcW w:w="425" w:type="dxa"/>
            <w:noWrap/>
          </w:tcPr>
          <w:p w14:paraId="48352546" w14:textId="77777777" w:rsidR="00B86B95" w:rsidRPr="00CA2251" w:rsidRDefault="00B86B95" w:rsidP="00B86B95">
            <w:pPr>
              <w:rPr>
                <w:rFonts w:asciiTheme="minorHAnsi" w:hAnsiTheme="minorHAnsi" w:cstheme="minorHAnsi"/>
                <w:color w:val="000000"/>
                <w:sz w:val="16"/>
                <w:szCs w:val="16"/>
                <w:lang w:val="lv-LV" w:eastAsia="lv-LV"/>
              </w:rPr>
            </w:pPr>
          </w:p>
        </w:tc>
      </w:tr>
      <w:tr w:rsidR="00B86B95" w:rsidRPr="00CA2251" w14:paraId="7397F683" w14:textId="77777777" w:rsidTr="00330F54">
        <w:trPr>
          <w:trHeight w:val="20"/>
          <w:jc w:val="center"/>
        </w:trPr>
        <w:tc>
          <w:tcPr>
            <w:tcW w:w="1555" w:type="dxa"/>
          </w:tcPr>
          <w:p w14:paraId="672526D1" w14:textId="73289F12"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15.3. Publiskā partnera iejaukšanās risks</w:t>
            </w:r>
          </w:p>
        </w:tc>
        <w:tc>
          <w:tcPr>
            <w:tcW w:w="480" w:type="dxa"/>
            <w:noWrap/>
          </w:tcPr>
          <w:p w14:paraId="174EFAD1" w14:textId="786B73F1"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4BF8E410" w14:textId="4D4BCEE0"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tcPr>
          <w:p w14:paraId="2652263C" w14:textId="704C379F"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tcPr>
          <w:p w14:paraId="38919F45"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tcPr>
          <w:p w14:paraId="4597DAE1"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6DB4C825"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4B6F2E8C" w14:textId="77777777" w:rsidR="00B86B95" w:rsidRPr="00CA2251" w:rsidRDefault="00B86B95" w:rsidP="00B86B95">
            <w:pPr>
              <w:jc w:val="center"/>
              <w:rPr>
                <w:rFonts w:asciiTheme="minorHAnsi" w:hAnsiTheme="minorHAnsi" w:cstheme="minorHAnsi"/>
                <w:sz w:val="16"/>
                <w:szCs w:val="16"/>
                <w:lang w:val="lv-LV" w:eastAsia="lv-LV"/>
              </w:rPr>
            </w:pPr>
          </w:p>
        </w:tc>
        <w:tc>
          <w:tcPr>
            <w:tcW w:w="423" w:type="dxa"/>
            <w:noWrap/>
          </w:tcPr>
          <w:p w14:paraId="03599B7D" w14:textId="36FEBD35"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Borders>
              <w:top w:val="nil"/>
              <w:left w:val="nil"/>
              <w:bottom w:val="nil"/>
              <w:right w:val="nil"/>
            </w:tcBorders>
            <w:noWrap/>
          </w:tcPr>
          <w:p w14:paraId="1FAEA9BC" w14:textId="4F0E06EC" w:rsidR="00B86B95" w:rsidRPr="00CA2251" w:rsidRDefault="00B86B95" w:rsidP="00B86B95">
            <w:pPr>
              <w:rPr>
                <w:rFonts w:asciiTheme="minorHAnsi" w:hAnsiTheme="minorHAnsi" w:cstheme="minorHAnsi"/>
                <w:color w:val="000000"/>
                <w:sz w:val="16"/>
                <w:szCs w:val="16"/>
                <w:lang w:val="lv-LV" w:eastAsia="lv-LV"/>
              </w:rPr>
            </w:pPr>
            <w:r w:rsidRPr="00CA2251">
              <w:rPr>
                <w:rFonts w:ascii="Calibri" w:hAnsi="Calibri" w:cs="Calibri"/>
                <w:color w:val="000000"/>
                <w:sz w:val="16"/>
                <w:szCs w:val="16"/>
                <w:lang w:val="lv-LV"/>
              </w:rPr>
              <w:t>90. Vai Publiskajam partnerim ir tiesības uz mazāk kā vienu trešdaļu, bet vairāk kā 20% Privātā partnera peļņas daļu? (15.a.)</w:t>
            </w:r>
          </w:p>
        </w:tc>
        <w:tc>
          <w:tcPr>
            <w:tcW w:w="425" w:type="dxa"/>
            <w:noWrap/>
          </w:tcPr>
          <w:p w14:paraId="0AB241EE" w14:textId="77777777" w:rsidR="00B86B95" w:rsidRPr="00CA2251" w:rsidRDefault="00B86B95" w:rsidP="00B86B95">
            <w:pPr>
              <w:rPr>
                <w:rFonts w:asciiTheme="minorHAnsi" w:hAnsiTheme="minorHAnsi" w:cstheme="minorHAnsi"/>
                <w:color w:val="000000"/>
                <w:sz w:val="16"/>
                <w:szCs w:val="16"/>
                <w:lang w:val="lv-LV" w:eastAsia="lv-LV"/>
              </w:rPr>
            </w:pPr>
          </w:p>
        </w:tc>
      </w:tr>
      <w:tr w:rsidR="00B86B95" w:rsidRPr="00CA2251" w14:paraId="14E92D0A" w14:textId="77777777" w:rsidTr="00330F54">
        <w:trPr>
          <w:trHeight w:val="20"/>
          <w:jc w:val="center"/>
        </w:trPr>
        <w:tc>
          <w:tcPr>
            <w:tcW w:w="1555" w:type="dxa"/>
          </w:tcPr>
          <w:p w14:paraId="7155DA65" w14:textId="61998739"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15.3. Publiskā partnera iejaukšanās risks</w:t>
            </w:r>
          </w:p>
        </w:tc>
        <w:tc>
          <w:tcPr>
            <w:tcW w:w="480" w:type="dxa"/>
            <w:noWrap/>
          </w:tcPr>
          <w:p w14:paraId="05A84FE1" w14:textId="59E57145"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250D0F88" w14:textId="52373C8E"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tcPr>
          <w:p w14:paraId="01198F01" w14:textId="2C1B0148"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tcPr>
          <w:p w14:paraId="4C8FCE7D"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tcPr>
          <w:p w14:paraId="43F162EF"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1E6D41BE"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607FE479" w14:textId="77777777" w:rsidR="00B86B95" w:rsidRPr="00CA2251" w:rsidRDefault="00B86B95" w:rsidP="00B86B95">
            <w:pPr>
              <w:jc w:val="center"/>
              <w:rPr>
                <w:rFonts w:asciiTheme="minorHAnsi" w:hAnsiTheme="minorHAnsi" w:cstheme="minorHAnsi"/>
                <w:sz w:val="16"/>
                <w:szCs w:val="16"/>
                <w:lang w:val="lv-LV" w:eastAsia="lv-LV"/>
              </w:rPr>
            </w:pPr>
          </w:p>
        </w:tc>
        <w:tc>
          <w:tcPr>
            <w:tcW w:w="423" w:type="dxa"/>
            <w:noWrap/>
          </w:tcPr>
          <w:p w14:paraId="256CD69E" w14:textId="230CFE00"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Borders>
              <w:top w:val="nil"/>
              <w:left w:val="nil"/>
              <w:bottom w:val="nil"/>
              <w:right w:val="nil"/>
            </w:tcBorders>
            <w:noWrap/>
            <w:hideMark/>
          </w:tcPr>
          <w:p w14:paraId="5B722B03" w14:textId="0AABE54B" w:rsidR="00B86B95" w:rsidRPr="00CA2251" w:rsidRDefault="00B86B95" w:rsidP="00B86B95">
            <w:pPr>
              <w:rPr>
                <w:rFonts w:asciiTheme="minorHAnsi" w:hAnsiTheme="minorHAnsi" w:cstheme="minorHAnsi"/>
                <w:color w:val="000000"/>
                <w:sz w:val="16"/>
                <w:szCs w:val="16"/>
                <w:lang w:val="lv-LV" w:eastAsia="lv-LV"/>
              </w:rPr>
            </w:pPr>
            <w:r w:rsidRPr="00CA2251">
              <w:rPr>
                <w:rFonts w:ascii="Calibri" w:hAnsi="Calibri" w:cs="Calibri"/>
                <w:color w:val="000000"/>
                <w:sz w:val="16"/>
                <w:szCs w:val="16"/>
                <w:lang w:val="lv-LV"/>
              </w:rPr>
              <w:t>91. Vai Publiskajam partnerim ir tiesības uz mazāk kā 20%, bet vairāk kā 10% Privātā partnera peļņas daļu? (15.a.)</w:t>
            </w:r>
          </w:p>
        </w:tc>
        <w:tc>
          <w:tcPr>
            <w:tcW w:w="425" w:type="dxa"/>
            <w:noWrap/>
            <w:hideMark/>
          </w:tcPr>
          <w:p w14:paraId="45E8F419" w14:textId="77777777"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r>
      <w:tr w:rsidR="00B86B95" w:rsidRPr="00CA2251" w14:paraId="5F7435C5" w14:textId="77777777" w:rsidTr="00330F54">
        <w:trPr>
          <w:trHeight w:val="20"/>
          <w:jc w:val="center"/>
        </w:trPr>
        <w:tc>
          <w:tcPr>
            <w:tcW w:w="1555" w:type="dxa"/>
          </w:tcPr>
          <w:p w14:paraId="6FFD1360" w14:textId="4A2A1AF2"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15.3. Publiskā partnera iejaukšanās risks</w:t>
            </w:r>
          </w:p>
        </w:tc>
        <w:tc>
          <w:tcPr>
            <w:tcW w:w="480" w:type="dxa"/>
            <w:noWrap/>
          </w:tcPr>
          <w:p w14:paraId="5ADD3A0B" w14:textId="4C588FAD"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74088EAF" w14:textId="7C8CD0E9"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1237" w:type="dxa"/>
            <w:noWrap/>
          </w:tcPr>
          <w:p w14:paraId="0756D5D9" w14:textId="41377E85"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tcPr>
          <w:p w14:paraId="2956AC7E"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tcPr>
          <w:p w14:paraId="7D241C43"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tcPr>
          <w:p w14:paraId="6D5D22E9"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tcPr>
          <w:p w14:paraId="29112621" w14:textId="77777777" w:rsidR="00B86B95" w:rsidRPr="00CA2251" w:rsidRDefault="00B86B95" w:rsidP="00B86B95">
            <w:pPr>
              <w:jc w:val="center"/>
              <w:rPr>
                <w:rFonts w:asciiTheme="minorHAnsi" w:hAnsiTheme="minorHAnsi" w:cstheme="minorHAnsi"/>
                <w:sz w:val="16"/>
                <w:szCs w:val="16"/>
                <w:lang w:val="lv-LV" w:eastAsia="lv-LV"/>
              </w:rPr>
            </w:pPr>
          </w:p>
        </w:tc>
        <w:tc>
          <w:tcPr>
            <w:tcW w:w="423" w:type="dxa"/>
            <w:noWrap/>
          </w:tcPr>
          <w:p w14:paraId="11F07F9B" w14:textId="08FD822C"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tcBorders>
              <w:top w:val="nil"/>
              <w:left w:val="nil"/>
              <w:bottom w:val="nil"/>
              <w:right w:val="nil"/>
            </w:tcBorders>
          </w:tcPr>
          <w:p w14:paraId="525C18F3" w14:textId="7F88223E" w:rsidR="00B86B95" w:rsidRPr="00CA2251" w:rsidRDefault="00B86B95" w:rsidP="00B86B95">
            <w:pPr>
              <w:rPr>
                <w:rFonts w:asciiTheme="minorHAnsi" w:hAnsiTheme="minorHAnsi" w:cstheme="minorHAnsi"/>
                <w:color w:val="000000"/>
                <w:sz w:val="16"/>
                <w:szCs w:val="16"/>
                <w:lang w:val="lv-LV" w:eastAsia="lv-LV"/>
              </w:rPr>
            </w:pPr>
            <w:r w:rsidRPr="00CA2251">
              <w:rPr>
                <w:rFonts w:ascii="Calibri" w:hAnsi="Calibri" w:cs="Calibri"/>
                <w:color w:val="000000"/>
                <w:sz w:val="16"/>
                <w:szCs w:val="16"/>
                <w:lang w:val="lv-LV"/>
              </w:rPr>
              <w:t xml:space="preserve">92. Vai (vismaz viena atbilde "Nē" nozīmē "Nē" uz visu jautājumu kopumā): </w:t>
            </w:r>
            <w:r w:rsidRPr="00CA2251">
              <w:rPr>
                <w:rFonts w:ascii="Calibri" w:hAnsi="Calibri" w:cs="Calibri"/>
                <w:color w:val="000000"/>
                <w:sz w:val="16"/>
                <w:szCs w:val="16"/>
                <w:lang w:val="lv-LV"/>
              </w:rPr>
              <w:br/>
              <w:t xml:space="preserve">- pamatdarbības maksājumu (pieejamības maksājumu) atskaitījumus par nepieejamību un (vai) neapmierinošu pakalpojumu izpildi līdz dienai, kurā Publiskais partneris iejaucas, un pēc dienas, kad Publiskais partneris beidz iejaukšanos, piemēro atbilstoši tam, kā paredzēts normālā līguma darbībā? </w:t>
            </w:r>
            <w:r w:rsidRPr="00CA2251">
              <w:rPr>
                <w:rFonts w:ascii="Calibri" w:hAnsi="Calibri" w:cs="Calibri"/>
                <w:color w:val="000000"/>
                <w:sz w:val="16"/>
                <w:szCs w:val="16"/>
                <w:lang w:val="lv-LV"/>
              </w:rPr>
              <w:br/>
              <w:t>- Publiskais partneris ir tiesīgs atgūt no Privātā partnera savas iejaukšanās izmaksas, ja Publiskais partneris ir iejaucies neapmierinošas Privātā partnera izpildes dēļ? (15.c.)</w:t>
            </w:r>
          </w:p>
        </w:tc>
        <w:tc>
          <w:tcPr>
            <w:tcW w:w="425" w:type="dxa"/>
            <w:noWrap/>
          </w:tcPr>
          <w:p w14:paraId="32361299" w14:textId="77777777" w:rsidR="00B86B95" w:rsidRPr="00CA2251" w:rsidRDefault="00B86B95" w:rsidP="00B86B95">
            <w:pPr>
              <w:jc w:val="center"/>
              <w:rPr>
                <w:rFonts w:asciiTheme="minorHAnsi" w:hAnsiTheme="minorHAnsi" w:cstheme="minorHAnsi"/>
                <w:color w:val="000000"/>
                <w:sz w:val="16"/>
                <w:szCs w:val="16"/>
                <w:lang w:val="lv-LV" w:eastAsia="lv-LV"/>
              </w:rPr>
            </w:pPr>
          </w:p>
        </w:tc>
      </w:tr>
      <w:tr w:rsidR="00B86B95" w:rsidRPr="00CA2251" w14:paraId="6890CE78" w14:textId="77777777" w:rsidTr="00330F54">
        <w:trPr>
          <w:trHeight w:val="20"/>
          <w:jc w:val="center"/>
        </w:trPr>
        <w:tc>
          <w:tcPr>
            <w:tcW w:w="1555" w:type="dxa"/>
            <w:hideMark/>
          </w:tcPr>
          <w:p w14:paraId="507196D3" w14:textId="77777777"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15.3. Publiskā partnera iejaukšanās risks</w:t>
            </w:r>
          </w:p>
        </w:tc>
        <w:tc>
          <w:tcPr>
            <w:tcW w:w="480" w:type="dxa"/>
            <w:noWrap/>
            <w:hideMark/>
          </w:tcPr>
          <w:p w14:paraId="30B3ED5A" w14:textId="77777777"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01A5613A" w14:textId="43821A92" w:rsidR="00B86B95" w:rsidRPr="00CA2251" w:rsidRDefault="00B86B95" w:rsidP="00B86B95">
            <w:pPr>
              <w:jc w:val="center"/>
              <w:rPr>
                <w:rFonts w:asciiTheme="minorHAnsi" w:hAnsiTheme="minorHAnsi" w:cstheme="minorHAnsi"/>
                <w:color w:val="000000"/>
                <w:sz w:val="16"/>
                <w:szCs w:val="16"/>
                <w:lang w:val="lv-LV" w:eastAsia="lv-LV"/>
              </w:rPr>
            </w:pPr>
          </w:p>
        </w:tc>
        <w:tc>
          <w:tcPr>
            <w:tcW w:w="1237" w:type="dxa"/>
            <w:noWrap/>
            <w:hideMark/>
          </w:tcPr>
          <w:p w14:paraId="408FA525" w14:textId="623B8F1C"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hideMark/>
          </w:tcPr>
          <w:p w14:paraId="61BF4353" w14:textId="77777777"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0186A604"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hideMark/>
          </w:tcPr>
          <w:p w14:paraId="259B9948"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hideMark/>
          </w:tcPr>
          <w:p w14:paraId="5D5430FA" w14:textId="77777777" w:rsidR="00B86B95" w:rsidRPr="00CA2251" w:rsidRDefault="00B86B95" w:rsidP="00B86B95">
            <w:pPr>
              <w:jc w:val="center"/>
              <w:rPr>
                <w:rFonts w:asciiTheme="minorHAnsi" w:hAnsiTheme="minorHAnsi" w:cstheme="minorHAnsi"/>
                <w:sz w:val="16"/>
                <w:szCs w:val="16"/>
                <w:lang w:val="lv-LV" w:eastAsia="lv-LV"/>
              </w:rPr>
            </w:pPr>
          </w:p>
        </w:tc>
        <w:tc>
          <w:tcPr>
            <w:tcW w:w="423" w:type="dxa"/>
            <w:noWrap/>
            <w:hideMark/>
          </w:tcPr>
          <w:p w14:paraId="01E7D9A7" w14:textId="77777777"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369589F9" w14:textId="77777777"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93. Vai līgumā paredzēti noteikumi, kas nosaka Privātā partnera maksimālo peļņu? (15.d.)</w:t>
            </w:r>
          </w:p>
        </w:tc>
        <w:tc>
          <w:tcPr>
            <w:tcW w:w="425" w:type="dxa"/>
            <w:noWrap/>
            <w:hideMark/>
          </w:tcPr>
          <w:p w14:paraId="21DAF90B" w14:textId="77777777"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r w:rsidR="00B86B95" w:rsidRPr="00CA2251" w14:paraId="3FB0AA41" w14:textId="77777777" w:rsidTr="00330F54">
        <w:trPr>
          <w:trHeight w:val="20"/>
          <w:jc w:val="center"/>
        </w:trPr>
        <w:tc>
          <w:tcPr>
            <w:tcW w:w="1555" w:type="dxa"/>
            <w:hideMark/>
          </w:tcPr>
          <w:p w14:paraId="164DC9A2" w14:textId="77777777"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15.3. Publiskā partnera iejaukšanās risks</w:t>
            </w:r>
          </w:p>
        </w:tc>
        <w:tc>
          <w:tcPr>
            <w:tcW w:w="480" w:type="dxa"/>
            <w:noWrap/>
            <w:hideMark/>
          </w:tcPr>
          <w:p w14:paraId="413CFEE1" w14:textId="77777777"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tcPr>
          <w:p w14:paraId="5C0ACBF6" w14:textId="71422E13" w:rsidR="00B86B95" w:rsidRPr="00CA2251" w:rsidRDefault="00B86B95" w:rsidP="00B86B95">
            <w:pPr>
              <w:jc w:val="center"/>
              <w:rPr>
                <w:rFonts w:asciiTheme="minorHAnsi" w:hAnsiTheme="minorHAnsi" w:cstheme="minorHAnsi"/>
                <w:color w:val="000000"/>
                <w:sz w:val="16"/>
                <w:szCs w:val="16"/>
                <w:lang w:val="lv-LV" w:eastAsia="lv-LV"/>
              </w:rPr>
            </w:pPr>
          </w:p>
        </w:tc>
        <w:tc>
          <w:tcPr>
            <w:tcW w:w="1237" w:type="dxa"/>
            <w:noWrap/>
            <w:hideMark/>
          </w:tcPr>
          <w:p w14:paraId="253F8E7C" w14:textId="21EE06A8"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x</w:t>
            </w:r>
          </w:p>
        </w:tc>
        <w:tc>
          <w:tcPr>
            <w:tcW w:w="480" w:type="dxa"/>
            <w:noWrap/>
            <w:hideMark/>
          </w:tcPr>
          <w:p w14:paraId="1249F707" w14:textId="77777777"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 </w:t>
            </w:r>
          </w:p>
        </w:tc>
        <w:tc>
          <w:tcPr>
            <w:tcW w:w="480" w:type="dxa"/>
            <w:noWrap/>
            <w:hideMark/>
          </w:tcPr>
          <w:p w14:paraId="3A968210" w14:textId="77777777" w:rsidR="00B86B95" w:rsidRPr="00CA2251" w:rsidRDefault="00B86B95" w:rsidP="00B86B95">
            <w:pPr>
              <w:jc w:val="center"/>
              <w:rPr>
                <w:rFonts w:asciiTheme="minorHAnsi" w:hAnsiTheme="minorHAnsi" w:cstheme="minorHAnsi"/>
                <w:color w:val="000000"/>
                <w:sz w:val="16"/>
                <w:szCs w:val="16"/>
                <w:lang w:val="lv-LV" w:eastAsia="lv-LV"/>
              </w:rPr>
            </w:pPr>
          </w:p>
        </w:tc>
        <w:tc>
          <w:tcPr>
            <w:tcW w:w="480" w:type="dxa"/>
            <w:noWrap/>
            <w:hideMark/>
          </w:tcPr>
          <w:p w14:paraId="3B087455" w14:textId="77777777" w:rsidR="00B86B95" w:rsidRPr="00CA2251" w:rsidRDefault="00B86B95" w:rsidP="00B86B95">
            <w:pPr>
              <w:jc w:val="center"/>
              <w:rPr>
                <w:rFonts w:asciiTheme="minorHAnsi" w:hAnsiTheme="minorHAnsi" w:cstheme="minorHAnsi"/>
                <w:sz w:val="16"/>
                <w:szCs w:val="16"/>
                <w:lang w:val="lv-LV" w:eastAsia="lv-LV"/>
              </w:rPr>
            </w:pPr>
          </w:p>
        </w:tc>
        <w:tc>
          <w:tcPr>
            <w:tcW w:w="480" w:type="dxa"/>
            <w:noWrap/>
            <w:hideMark/>
          </w:tcPr>
          <w:p w14:paraId="4E63B685" w14:textId="77777777" w:rsidR="00B86B95" w:rsidRPr="00CA2251" w:rsidRDefault="00B86B95" w:rsidP="00B86B95">
            <w:pPr>
              <w:jc w:val="center"/>
              <w:rPr>
                <w:rFonts w:asciiTheme="minorHAnsi" w:hAnsiTheme="minorHAnsi" w:cstheme="minorHAnsi"/>
                <w:sz w:val="16"/>
                <w:szCs w:val="16"/>
                <w:lang w:val="lv-LV" w:eastAsia="lv-LV"/>
              </w:rPr>
            </w:pPr>
          </w:p>
        </w:tc>
        <w:tc>
          <w:tcPr>
            <w:tcW w:w="423" w:type="dxa"/>
            <w:noWrap/>
            <w:hideMark/>
          </w:tcPr>
          <w:p w14:paraId="625DFDC2" w14:textId="77777777"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x</w:t>
            </w:r>
          </w:p>
        </w:tc>
        <w:tc>
          <w:tcPr>
            <w:tcW w:w="3965" w:type="dxa"/>
            <w:hideMark/>
          </w:tcPr>
          <w:p w14:paraId="4ADCD577" w14:textId="77777777" w:rsidR="00B86B95" w:rsidRPr="00CA2251" w:rsidRDefault="00B86B95" w:rsidP="00B86B95">
            <w:pP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94. Vai ir paredzēti PPP līguma noteikumi, saskaņā ar kuriem PPP līguma darbība beidzas tad, kad Privātais partneris ir guvis noteiktu ieņēmumu apmēru? (15.d.)</w:t>
            </w:r>
          </w:p>
        </w:tc>
        <w:tc>
          <w:tcPr>
            <w:tcW w:w="425" w:type="dxa"/>
            <w:noWrap/>
            <w:hideMark/>
          </w:tcPr>
          <w:p w14:paraId="14F615D8" w14:textId="77777777" w:rsidR="00B86B95" w:rsidRPr="00CA2251" w:rsidRDefault="00B86B95" w:rsidP="00B86B95">
            <w:pPr>
              <w:jc w:val="center"/>
              <w:rPr>
                <w:rFonts w:asciiTheme="minorHAnsi" w:hAnsiTheme="minorHAnsi" w:cstheme="minorHAnsi"/>
                <w:color w:val="000000"/>
                <w:sz w:val="16"/>
                <w:szCs w:val="16"/>
                <w:lang w:val="lv-LV" w:eastAsia="lv-LV"/>
              </w:rPr>
            </w:pPr>
            <w:r w:rsidRPr="00CA2251">
              <w:rPr>
                <w:rFonts w:asciiTheme="minorHAnsi" w:hAnsiTheme="minorHAnsi" w:cstheme="minorHAnsi"/>
                <w:color w:val="000000"/>
                <w:sz w:val="16"/>
                <w:szCs w:val="16"/>
                <w:lang w:val="lv-LV" w:eastAsia="lv-LV"/>
              </w:rPr>
              <w:t>Nē</w:t>
            </w:r>
          </w:p>
        </w:tc>
      </w:tr>
    </w:tbl>
    <w:p w14:paraId="72109062" w14:textId="77777777" w:rsidR="005A5290" w:rsidRPr="00CA2251" w:rsidRDefault="005A5290" w:rsidP="006E34A0">
      <w:pPr>
        <w:spacing w:after="120"/>
        <w:jc w:val="both"/>
        <w:rPr>
          <w:rFonts w:asciiTheme="minorHAnsi" w:hAnsiTheme="minorHAnsi" w:cstheme="minorHAnsi"/>
          <w:sz w:val="22"/>
          <w:szCs w:val="22"/>
          <w:lang w:eastAsia="zh-CN"/>
        </w:rPr>
      </w:pPr>
      <w:bookmarkStart w:id="119" w:name="_Hlk181372499"/>
    </w:p>
    <w:p w14:paraId="0271CF54" w14:textId="0F7762A8" w:rsidR="00A412CC" w:rsidRPr="00CA2251" w:rsidRDefault="00C71CE4" w:rsidP="006E34A0">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lastRenderedPageBreak/>
        <w:t xml:space="preserve">No sniegtajām atbildēm netika identificēts neviens risks, kas automātiski klasificētu līgumu </w:t>
      </w:r>
      <w:r w:rsidR="00A342F2" w:rsidRPr="00CA2251">
        <w:rPr>
          <w:rFonts w:asciiTheme="minorHAnsi" w:hAnsiTheme="minorHAnsi" w:cstheme="minorHAnsi"/>
          <w:sz w:val="22"/>
          <w:szCs w:val="22"/>
          <w:lang w:eastAsia="zh-CN"/>
        </w:rPr>
        <w:t xml:space="preserve">valsts </w:t>
      </w:r>
      <w:r w:rsidRPr="00CA2251">
        <w:rPr>
          <w:rFonts w:asciiTheme="minorHAnsi" w:hAnsiTheme="minorHAnsi" w:cstheme="minorHAnsi"/>
          <w:sz w:val="22"/>
          <w:szCs w:val="22"/>
          <w:lang w:eastAsia="zh-CN"/>
        </w:rPr>
        <w:t>bilances uzskaitē.</w:t>
      </w:r>
      <w:bookmarkEnd w:id="119"/>
    </w:p>
    <w:p w14:paraId="459E8CEF" w14:textId="77777777" w:rsidR="003432D8" w:rsidRPr="00CA2251" w:rsidRDefault="003432D8" w:rsidP="00C71CE4">
      <w:pPr>
        <w:jc w:val="both"/>
        <w:rPr>
          <w:lang w:eastAsia="zh-CN"/>
        </w:rPr>
      </w:pPr>
    </w:p>
    <w:p w14:paraId="7D832131" w14:textId="77777777" w:rsidR="005A4E42" w:rsidRPr="00CA2251" w:rsidRDefault="005A4E42" w:rsidP="005A4E42">
      <w:pPr>
        <w:pStyle w:val="Virsraksts2"/>
      </w:pPr>
      <w:bookmarkStart w:id="120" w:name="_Toc202341973"/>
      <w:r w:rsidRPr="00CA2251">
        <w:t>Ieguldījumu pieejamības analīze (affordability)</w:t>
      </w:r>
      <w:bookmarkEnd w:id="120"/>
    </w:p>
    <w:p w14:paraId="2A9D4C77" w14:textId="77777777" w:rsidR="005A4E42" w:rsidRPr="00CA2251" w:rsidRDefault="005A4E42" w:rsidP="005A4E42">
      <w:pPr>
        <w:rPr>
          <w:lang w:eastAsia="zh-CN"/>
        </w:rPr>
      </w:pPr>
    </w:p>
    <w:p w14:paraId="620D07D4" w14:textId="683BBE0F" w:rsidR="00B06544" w:rsidRPr="00CA2251" w:rsidRDefault="005A4E42" w:rsidP="006E34A0">
      <w:pPr>
        <w:spacing w:after="120"/>
        <w:jc w:val="both"/>
        <w:rPr>
          <w:rFonts w:asciiTheme="minorHAnsi" w:hAnsiTheme="minorHAnsi" w:cstheme="minorHAnsi"/>
          <w:sz w:val="22"/>
          <w:szCs w:val="22"/>
        </w:rPr>
      </w:pPr>
      <w:r w:rsidRPr="00CA2251">
        <w:rPr>
          <w:rFonts w:asciiTheme="minorHAnsi" w:hAnsiTheme="minorHAnsi" w:cstheme="minorHAnsi"/>
          <w:sz w:val="22"/>
          <w:szCs w:val="22"/>
        </w:rPr>
        <w:t xml:space="preserve">Pieejamība attiecas uz publiskā partnera vai gala lietotāju spēju maksāt tādu maksu par siltumapgādei, kas spēj segt privātā partnera ieguldījumus un uzturēšanas izmaksas. </w:t>
      </w:r>
      <w:r w:rsidR="00A26024" w:rsidRPr="00CA2251">
        <w:rPr>
          <w:rFonts w:asciiTheme="minorHAnsi" w:hAnsiTheme="minorHAnsi" w:cstheme="minorHAnsi"/>
          <w:sz w:val="22"/>
          <w:szCs w:val="22"/>
        </w:rPr>
        <w:t>Gulbenē</w:t>
      </w:r>
      <w:r w:rsidR="00B06544" w:rsidRPr="00CA2251">
        <w:rPr>
          <w:rFonts w:asciiTheme="minorHAnsi" w:hAnsiTheme="minorHAnsi" w:cstheme="minorHAnsi"/>
          <w:sz w:val="22"/>
          <w:szCs w:val="22"/>
        </w:rPr>
        <w:t xml:space="preserve"> projekta īstenošanas rezultātā gala saņēmējs ir gan pašvaldība, gan iedzīvotāji.</w:t>
      </w:r>
    </w:p>
    <w:p w14:paraId="2C50A0F8" w14:textId="20BC2B4E" w:rsidR="00B65B62" w:rsidRPr="00CA2251" w:rsidRDefault="00B65B62" w:rsidP="006E34A0">
      <w:pPr>
        <w:spacing w:before="120" w:after="120"/>
        <w:jc w:val="both"/>
        <w:rPr>
          <w:rFonts w:asciiTheme="minorHAnsi" w:hAnsiTheme="minorHAnsi" w:cstheme="minorHAnsi"/>
          <w:sz w:val="22"/>
          <w:szCs w:val="22"/>
        </w:rPr>
      </w:pPr>
      <w:r w:rsidRPr="00CA2251">
        <w:rPr>
          <w:rFonts w:asciiTheme="minorHAnsi" w:hAnsiTheme="minorHAnsi" w:cstheme="minorHAnsi"/>
          <w:sz w:val="22"/>
          <w:szCs w:val="22"/>
        </w:rPr>
        <w:t>FEA sadaļā 1.5. ir sniegts projekta finansiālās iespējamības novērtējums, kas atspoguļo projekta īstenošanās rezultātā sagaidāmo maksu par siltumapgādes pakalpojumu.</w:t>
      </w:r>
    </w:p>
    <w:p w14:paraId="3A4B56EB" w14:textId="700E31B8" w:rsidR="00FE357B" w:rsidRPr="00CA2251" w:rsidRDefault="00B65B62" w:rsidP="00FE357B">
      <w:pPr>
        <w:spacing w:after="120"/>
        <w:jc w:val="both"/>
        <w:rPr>
          <w:rFonts w:asciiTheme="minorHAnsi" w:eastAsiaTheme="minorHAnsi" w:hAnsiTheme="minorHAnsi" w:cstheme="minorHAnsi"/>
          <w:sz w:val="22"/>
          <w:szCs w:val="22"/>
          <w:lang w:eastAsia="en-US"/>
        </w:rPr>
      </w:pPr>
      <w:r w:rsidRPr="00CA2251">
        <w:rPr>
          <w:rFonts w:asciiTheme="minorHAnsi" w:hAnsiTheme="minorHAnsi" w:cstheme="minorHAnsi"/>
          <w:sz w:val="22"/>
          <w:szCs w:val="22"/>
        </w:rPr>
        <w:t xml:space="preserve">Saskaņā ar aprēķiniem, </w:t>
      </w:r>
      <w:r w:rsidR="00045A0A" w:rsidRPr="00CA2251">
        <w:rPr>
          <w:rFonts w:asciiTheme="minorHAnsi" w:hAnsiTheme="minorHAnsi" w:cstheme="minorHAnsi"/>
          <w:sz w:val="22"/>
          <w:szCs w:val="22"/>
        </w:rPr>
        <w:t>svarīgi</w:t>
      </w:r>
      <w:r w:rsidRPr="00CA2251">
        <w:rPr>
          <w:rFonts w:asciiTheme="minorHAnsi" w:hAnsiTheme="minorHAnsi" w:cstheme="minorHAnsi"/>
          <w:sz w:val="22"/>
          <w:szCs w:val="22"/>
        </w:rPr>
        <w:t xml:space="preserve"> par siltumapgādi </w:t>
      </w:r>
      <w:r w:rsidR="00EA25FC" w:rsidRPr="00CA2251">
        <w:rPr>
          <w:rFonts w:asciiTheme="minorHAnsi" w:hAnsiTheme="minorHAnsi" w:cstheme="minorHAnsi"/>
          <w:sz w:val="22"/>
          <w:szCs w:val="22"/>
        </w:rPr>
        <w:t>Gulbenes</w:t>
      </w:r>
      <w:r w:rsidRPr="00CA2251">
        <w:rPr>
          <w:rFonts w:asciiTheme="minorHAnsi" w:hAnsiTheme="minorHAnsi" w:cstheme="minorHAnsi"/>
          <w:sz w:val="22"/>
          <w:szCs w:val="22"/>
        </w:rPr>
        <w:t xml:space="preserve"> novadā prognožu perioda sākumā (provizoriski 202</w:t>
      </w:r>
      <w:r w:rsidR="00556ACF" w:rsidRPr="00CA2251">
        <w:rPr>
          <w:rFonts w:asciiTheme="minorHAnsi" w:hAnsiTheme="minorHAnsi" w:cstheme="minorHAnsi"/>
          <w:sz w:val="22"/>
          <w:szCs w:val="22"/>
        </w:rPr>
        <w:t>9</w:t>
      </w:r>
      <w:r w:rsidRPr="00CA2251">
        <w:rPr>
          <w:rFonts w:asciiTheme="minorHAnsi" w:hAnsiTheme="minorHAnsi" w:cstheme="minorHAnsi"/>
          <w:sz w:val="22"/>
          <w:szCs w:val="22"/>
        </w:rPr>
        <w:t xml:space="preserve">.gads) būtu </w:t>
      </w:r>
      <w:r w:rsidR="00556ACF" w:rsidRPr="00CA2251">
        <w:rPr>
          <w:rFonts w:asciiTheme="minorHAnsi" w:hAnsiTheme="minorHAnsi" w:cstheme="minorHAnsi"/>
          <w:sz w:val="22"/>
          <w:szCs w:val="22"/>
        </w:rPr>
        <w:t>99,75</w:t>
      </w:r>
      <w:r w:rsidRPr="00CA2251">
        <w:rPr>
          <w:rFonts w:asciiTheme="minorHAnsi" w:hAnsiTheme="minorHAnsi" w:cstheme="minorHAnsi"/>
          <w:sz w:val="22"/>
          <w:szCs w:val="22"/>
        </w:rPr>
        <w:t xml:space="preserve"> EUR/</w:t>
      </w:r>
      <w:r w:rsidR="00074CCA" w:rsidRPr="00CA2251">
        <w:rPr>
          <w:rFonts w:asciiTheme="minorHAnsi" w:hAnsiTheme="minorHAnsi" w:cstheme="minorHAnsi"/>
          <w:sz w:val="22"/>
          <w:szCs w:val="22"/>
        </w:rPr>
        <w:t>MWh</w:t>
      </w:r>
      <w:r w:rsidR="00556ACF" w:rsidRPr="00CA2251">
        <w:rPr>
          <w:rFonts w:asciiTheme="minorHAnsi" w:hAnsiTheme="minorHAnsi" w:cstheme="minorHAnsi"/>
          <w:sz w:val="22"/>
          <w:szCs w:val="22"/>
        </w:rPr>
        <w:t>.</w:t>
      </w:r>
      <w:r w:rsidR="009D2036" w:rsidRPr="00CA2251">
        <w:rPr>
          <w:rFonts w:asciiTheme="minorHAnsi" w:hAnsiTheme="minorHAnsi" w:cstheme="minorHAnsi"/>
          <w:sz w:val="22"/>
          <w:szCs w:val="22"/>
        </w:rPr>
        <w:t xml:space="preserve"> FEA aprēķinu ietvaros, veicot risku mazināšanas pasākumu identifikāciju un kvantificēšanu siltumapgādes tarif</w:t>
      </w:r>
      <w:r w:rsidR="00FE357B" w:rsidRPr="00CA2251">
        <w:rPr>
          <w:rFonts w:asciiTheme="minorHAnsi" w:hAnsiTheme="minorHAnsi" w:cstheme="minorHAnsi"/>
          <w:sz w:val="22"/>
          <w:szCs w:val="22"/>
        </w:rPr>
        <w:t>s</w:t>
      </w:r>
      <w:r w:rsidR="009D2036" w:rsidRPr="00CA2251">
        <w:rPr>
          <w:rFonts w:asciiTheme="minorHAnsi" w:hAnsiTheme="minorHAnsi" w:cstheme="minorHAnsi"/>
          <w:sz w:val="22"/>
          <w:szCs w:val="22"/>
        </w:rPr>
        <w:t xml:space="preserve"> sasniedz 125 EUR/</w:t>
      </w:r>
      <w:r w:rsidR="005D7AA2" w:rsidRPr="00CA2251">
        <w:rPr>
          <w:rFonts w:asciiTheme="minorHAnsi" w:hAnsiTheme="minorHAnsi" w:cstheme="minorHAnsi"/>
          <w:sz w:val="22"/>
          <w:szCs w:val="22"/>
        </w:rPr>
        <w:t>M</w:t>
      </w:r>
      <w:r w:rsidR="009D2036" w:rsidRPr="00CA2251">
        <w:rPr>
          <w:rFonts w:asciiTheme="minorHAnsi" w:hAnsiTheme="minorHAnsi" w:cstheme="minorHAnsi"/>
          <w:sz w:val="22"/>
          <w:szCs w:val="22"/>
        </w:rPr>
        <w:t>Wh koncesijas gadījumā un 126,9 EUR/</w:t>
      </w:r>
      <w:r w:rsidR="005D7AA2" w:rsidRPr="00CA2251">
        <w:rPr>
          <w:rFonts w:asciiTheme="minorHAnsi" w:hAnsiTheme="minorHAnsi" w:cstheme="minorHAnsi"/>
          <w:sz w:val="22"/>
          <w:szCs w:val="22"/>
        </w:rPr>
        <w:t>M</w:t>
      </w:r>
      <w:r w:rsidR="009D2036" w:rsidRPr="00CA2251">
        <w:rPr>
          <w:rFonts w:asciiTheme="minorHAnsi" w:hAnsiTheme="minorHAnsi" w:cstheme="minorHAnsi"/>
          <w:sz w:val="22"/>
          <w:szCs w:val="22"/>
        </w:rPr>
        <w:t>Wh Bāzes scenārijā (ievieš pašvaldība) (skat. Ilustrāciju 2-1).</w:t>
      </w:r>
      <w:r w:rsidR="00FE357B" w:rsidRPr="00CA2251">
        <w:rPr>
          <w:rFonts w:asciiTheme="minorHAnsi" w:hAnsiTheme="minorHAnsi" w:cstheme="minorHAnsi"/>
          <w:sz w:val="22"/>
          <w:szCs w:val="22"/>
        </w:rPr>
        <w:t xml:space="preserve"> Kā minētas sadaļā 3.3. “Projekta risku analīze” - r</w:t>
      </w:r>
      <w:r w:rsidR="00FE357B" w:rsidRPr="00CA2251">
        <w:rPr>
          <w:rFonts w:asciiTheme="minorHAnsi" w:eastAsiaTheme="minorHAnsi" w:hAnsiTheme="minorHAnsi" w:cstheme="minorHAnsi"/>
          <w:sz w:val="22"/>
          <w:szCs w:val="22"/>
          <w:lang w:eastAsia="en-US"/>
        </w:rPr>
        <w:t>isku kvantificēšanā ir piemērota negatīvākā prognoze, t.i. analīzē ir iekļautas būtiskas risku mazināšanas izmaksas, kas arī atstāj būtisku ietekmi uz sagaidāmo pakalpojum tarifu. Ja, faktiskās risku mazināšanas izmaksas būs būtiski zemākas, tad arī tad arī sagaidāmais tarifs būs ievērojami zemāks.</w:t>
      </w:r>
    </w:p>
    <w:p w14:paraId="4093BAF2" w14:textId="4F89D10A" w:rsidR="009402DC" w:rsidRPr="00CA2251" w:rsidRDefault="009402DC" w:rsidP="009402DC">
      <w:pPr>
        <w:pStyle w:val="Parakstszemobjekta"/>
        <w:keepNext/>
        <w:rPr>
          <w:rFonts w:asciiTheme="minorHAnsi" w:eastAsiaTheme="minorHAnsi" w:hAnsiTheme="minorHAnsi" w:cstheme="minorHAnsi"/>
          <w:sz w:val="22"/>
          <w:szCs w:val="22"/>
        </w:rPr>
      </w:pPr>
      <w:bookmarkStart w:id="121" w:name="_Toc202341995"/>
      <w:r w:rsidRPr="00CA2251">
        <w:rPr>
          <w:rFonts w:asciiTheme="minorHAnsi" w:eastAsiaTheme="minorHAnsi" w:hAnsiTheme="minorHAnsi" w:cstheme="minorHAnsi"/>
          <w:sz w:val="22"/>
          <w:szCs w:val="22"/>
        </w:rPr>
        <w:t>Ilustrācija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2</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Siltumapgādes tarifa prognoze Attīstības scenārijam</w:t>
      </w:r>
      <w:bookmarkEnd w:id="121"/>
    </w:p>
    <w:p w14:paraId="7E77A017" w14:textId="0687FE09" w:rsidR="009402DC" w:rsidRPr="00CA2251" w:rsidRDefault="00462321" w:rsidP="009402DC">
      <w:pPr>
        <w:jc w:val="center"/>
        <w:rPr>
          <w:lang w:eastAsia="zh-CN"/>
        </w:rPr>
      </w:pPr>
      <w:r w:rsidRPr="00CA2251">
        <w:rPr>
          <w:noProof/>
          <w:lang w:eastAsia="zh-CN"/>
        </w:rPr>
        <w:drawing>
          <wp:inline distT="0" distB="0" distL="0" distR="0" wp14:anchorId="146125F2" wp14:editId="7B31375B">
            <wp:extent cx="4909095" cy="2248361"/>
            <wp:effectExtent l="0" t="0" r="6350" b="0"/>
            <wp:docPr id="1539784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4032" cy="2268942"/>
                    </a:xfrm>
                    <a:prstGeom prst="rect">
                      <a:avLst/>
                    </a:prstGeom>
                    <a:noFill/>
                  </pic:spPr>
                </pic:pic>
              </a:graphicData>
            </a:graphic>
          </wp:inline>
        </w:drawing>
      </w:r>
    </w:p>
    <w:p w14:paraId="4E458BD0" w14:textId="77777777" w:rsidR="009402DC" w:rsidRPr="00CA2251" w:rsidRDefault="009402DC" w:rsidP="009402DC">
      <w:pPr>
        <w:rPr>
          <w:lang w:eastAsia="zh-CN"/>
        </w:rPr>
      </w:pPr>
    </w:p>
    <w:p w14:paraId="12447F6F" w14:textId="77777777" w:rsidR="005D7AA2" w:rsidRPr="00CA2251" w:rsidRDefault="005D7AA2" w:rsidP="005D7AA2">
      <w:pPr>
        <w:spacing w:after="120"/>
        <w:rPr>
          <w:rFonts w:ascii="Calibri" w:hAnsi="Calibri" w:cs="Calibri"/>
          <w:sz w:val="22"/>
          <w:szCs w:val="22"/>
          <w:lang w:eastAsia="zh-CN"/>
        </w:rPr>
      </w:pPr>
      <w:r w:rsidRPr="00CA2251">
        <w:rPr>
          <w:rFonts w:ascii="Calibri" w:hAnsi="Calibri" w:cs="Calibri"/>
          <w:sz w:val="22"/>
          <w:szCs w:val="22"/>
          <w:lang w:eastAsia="zh-CN"/>
        </w:rPr>
        <w:t>FEA ietvaros papildus tika modelēti arī scenāriji, kas paredz mazāku tarifa pieaugumu, proti:</w:t>
      </w:r>
    </w:p>
    <w:p w14:paraId="68D98AD1" w14:textId="63F70D00" w:rsidR="005D7AA2" w:rsidRPr="00CA2251" w:rsidRDefault="005D7AA2" w:rsidP="008C1DC8">
      <w:pPr>
        <w:pStyle w:val="Sarakstarindkopa"/>
        <w:numPr>
          <w:ilvl w:val="1"/>
          <w:numId w:val="7"/>
        </w:numPr>
        <w:tabs>
          <w:tab w:val="num" w:pos="720"/>
        </w:tabs>
        <w:spacing w:after="120"/>
        <w:ind w:left="567"/>
        <w:rPr>
          <w:rFonts w:ascii="Calibri" w:hAnsi="Calibri" w:cs="Calibri"/>
          <w:sz w:val="22"/>
          <w:szCs w:val="22"/>
        </w:rPr>
      </w:pPr>
      <w:r w:rsidRPr="00CA2251">
        <w:rPr>
          <w:rFonts w:ascii="Calibri" w:hAnsi="Calibri" w:cs="Calibri"/>
          <w:sz w:val="22"/>
          <w:szCs w:val="22"/>
        </w:rPr>
        <w:t>ja izdodas piesaistīt Eiropas Savienības finansējumu jaunās katlu mājas būvniecībai ~85% apmērā, tad prognožu perioda sākumā, atkarībā no izvēlētā ieviešanas scenārija, pakalpojuma tarifu ir iespējams samazināt līdz 112–114 EUR/MWh (skat. Ilustrāciju 2-2);</w:t>
      </w:r>
    </w:p>
    <w:p w14:paraId="7CAF730A" w14:textId="77777777" w:rsidR="005D7AA2" w:rsidRPr="00CA2251" w:rsidRDefault="005D7AA2" w:rsidP="008C1DC8">
      <w:pPr>
        <w:pStyle w:val="Sarakstarindkopa"/>
        <w:numPr>
          <w:ilvl w:val="1"/>
          <w:numId w:val="7"/>
        </w:numPr>
        <w:tabs>
          <w:tab w:val="num" w:pos="720"/>
        </w:tabs>
        <w:spacing w:after="120"/>
        <w:ind w:left="567"/>
        <w:rPr>
          <w:rFonts w:ascii="Calibri" w:hAnsi="Calibri" w:cs="Calibri"/>
          <w:sz w:val="22"/>
          <w:szCs w:val="22"/>
        </w:rPr>
      </w:pPr>
      <w:r w:rsidRPr="00CA2251">
        <w:rPr>
          <w:rFonts w:ascii="Calibri" w:hAnsi="Calibri" w:cs="Calibri"/>
          <w:sz w:val="22"/>
          <w:szCs w:val="22"/>
        </w:rPr>
        <w:t>ja potenciālais siltumapgādes sistēmas operators spēj panākt vienošanos par siltuma iegādi no SIA “Gren Gulbene” piederošās koģenerācijas stacijas, tad prognožu perioda sākumā, atkarībā no izvēlētā ieviešanas scenārija, pakalpojuma tarifu ir iespējams samazināt līdz 111–113 EUR/MWh (skat. Ilustrāciju 2-2).</w:t>
      </w:r>
    </w:p>
    <w:p w14:paraId="5988A627" w14:textId="4048287E" w:rsidR="009402DC" w:rsidRPr="00CA2251" w:rsidRDefault="009402DC" w:rsidP="009402DC">
      <w:pPr>
        <w:pStyle w:val="Parakstszemobjekta"/>
        <w:keepNext/>
        <w:rPr>
          <w:rFonts w:asciiTheme="minorHAnsi" w:eastAsiaTheme="minorHAnsi" w:hAnsiTheme="minorHAnsi" w:cstheme="minorHAnsi"/>
          <w:sz w:val="22"/>
          <w:szCs w:val="22"/>
        </w:rPr>
      </w:pPr>
      <w:bookmarkStart w:id="122" w:name="_Toc202341996"/>
      <w:r w:rsidRPr="00CA2251">
        <w:rPr>
          <w:rFonts w:asciiTheme="minorHAnsi" w:eastAsiaTheme="minorHAnsi" w:hAnsiTheme="minorHAnsi" w:cstheme="minorHAnsi"/>
          <w:sz w:val="22"/>
          <w:szCs w:val="22"/>
        </w:rPr>
        <w:lastRenderedPageBreak/>
        <w:t>Ilustrācija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2</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2</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Potenciāla siltumapgādes tarifa prognoze Attīstības scenārijam, ja apkures katla investīcijām tiek piesaistīts ES finansējums 85%</w:t>
      </w:r>
      <w:bookmarkEnd w:id="122"/>
    </w:p>
    <w:p w14:paraId="6A5B1CA1" w14:textId="574C1081" w:rsidR="009402DC" w:rsidRPr="00CA2251" w:rsidRDefault="00462321" w:rsidP="009402DC">
      <w:pPr>
        <w:jc w:val="center"/>
        <w:rPr>
          <w:lang w:eastAsia="zh-CN"/>
        </w:rPr>
      </w:pPr>
      <w:r w:rsidRPr="00CA2251">
        <w:rPr>
          <w:noProof/>
          <w:lang w:eastAsia="zh-CN"/>
        </w:rPr>
        <w:drawing>
          <wp:inline distT="0" distB="0" distL="0" distR="0" wp14:anchorId="43AAB80A" wp14:editId="3228A6B7">
            <wp:extent cx="4691743" cy="2148814"/>
            <wp:effectExtent l="0" t="0" r="0" b="4445"/>
            <wp:docPr id="2005594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359" cy="2152302"/>
                    </a:xfrm>
                    <a:prstGeom prst="rect">
                      <a:avLst/>
                    </a:prstGeom>
                    <a:noFill/>
                  </pic:spPr>
                </pic:pic>
              </a:graphicData>
            </a:graphic>
          </wp:inline>
        </w:drawing>
      </w:r>
    </w:p>
    <w:p w14:paraId="44662CFF" w14:textId="77777777" w:rsidR="009402DC" w:rsidRPr="00CA2251" w:rsidRDefault="009402DC" w:rsidP="009402DC">
      <w:pPr>
        <w:rPr>
          <w:lang w:eastAsia="zh-CN"/>
        </w:rPr>
      </w:pPr>
    </w:p>
    <w:p w14:paraId="4AC9E1E0" w14:textId="3DEEFA61" w:rsidR="009402DC" w:rsidRPr="00CA2251" w:rsidRDefault="009402DC" w:rsidP="009402DC">
      <w:pPr>
        <w:pStyle w:val="Parakstszemobjekta"/>
        <w:keepNext/>
        <w:rPr>
          <w:rFonts w:asciiTheme="minorHAnsi" w:eastAsiaTheme="minorHAnsi" w:hAnsiTheme="minorHAnsi" w:cstheme="minorHAnsi"/>
          <w:sz w:val="22"/>
          <w:szCs w:val="22"/>
        </w:rPr>
      </w:pPr>
      <w:bookmarkStart w:id="123" w:name="_Toc202341997"/>
      <w:r w:rsidRPr="00CA2251">
        <w:rPr>
          <w:rFonts w:asciiTheme="minorHAnsi" w:eastAsiaTheme="minorHAnsi" w:hAnsiTheme="minorHAnsi" w:cstheme="minorHAnsi"/>
          <w:sz w:val="22"/>
          <w:szCs w:val="22"/>
        </w:rPr>
        <w:t>Ilustrācija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2</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Potenciāla siltumapgādes tarifa prognoze Attīstības scenārijam, ja pilsētas siltumapgādes tiek izmantots SIA “Gren Gulbene” saražotais siltums</w:t>
      </w:r>
      <w:bookmarkEnd w:id="123"/>
    </w:p>
    <w:p w14:paraId="3DEB1ABA" w14:textId="0C93E1A2" w:rsidR="009402DC" w:rsidRPr="00CA2251" w:rsidRDefault="00462321" w:rsidP="009402DC">
      <w:pPr>
        <w:jc w:val="center"/>
        <w:rPr>
          <w:lang w:eastAsia="zh-CN"/>
        </w:rPr>
      </w:pPr>
      <w:r w:rsidRPr="00CA2251">
        <w:rPr>
          <w:noProof/>
          <w:lang w:eastAsia="zh-CN"/>
        </w:rPr>
        <w:drawing>
          <wp:inline distT="0" distB="0" distL="0" distR="0" wp14:anchorId="260AB845" wp14:editId="11755858">
            <wp:extent cx="4789714" cy="2193685"/>
            <wp:effectExtent l="0" t="0" r="0" b="0"/>
            <wp:docPr id="1312325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2081" cy="2199349"/>
                    </a:xfrm>
                    <a:prstGeom prst="rect">
                      <a:avLst/>
                    </a:prstGeom>
                    <a:noFill/>
                  </pic:spPr>
                </pic:pic>
              </a:graphicData>
            </a:graphic>
          </wp:inline>
        </w:drawing>
      </w:r>
    </w:p>
    <w:p w14:paraId="7F6D2EED" w14:textId="77777777" w:rsidR="009402DC" w:rsidRPr="00CA2251" w:rsidRDefault="009402DC" w:rsidP="009402DC">
      <w:pPr>
        <w:rPr>
          <w:lang w:eastAsia="zh-CN"/>
        </w:rPr>
      </w:pPr>
    </w:p>
    <w:p w14:paraId="60999AA3" w14:textId="69C23ECB" w:rsidR="008A14FC" w:rsidRPr="00B53951" w:rsidRDefault="008A14FC" w:rsidP="006E34A0">
      <w:pPr>
        <w:spacing w:after="120"/>
        <w:jc w:val="both"/>
        <w:rPr>
          <w:rFonts w:asciiTheme="minorHAnsi" w:hAnsiTheme="minorHAnsi" w:cstheme="minorHAnsi"/>
          <w:color w:val="000000" w:themeColor="text1"/>
          <w:sz w:val="22"/>
          <w:szCs w:val="22"/>
          <w:lang w:eastAsia="zh-CN"/>
        </w:rPr>
      </w:pPr>
      <w:r w:rsidRPr="00CA2251">
        <w:rPr>
          <w:rFonts w:asciiTheme="minorHAnsi" w:hAnsiTheme="minorHAnsi" w:cstheme="minorHAnsi"/>
          <w:sz w:val="22"/>
          <w:szCs w:val="22"/>
        </w:rPr>
        <w:t>Turklāt s</w:t>
      </w:r>
      <w:r w:rsidRPr="00CA2251">
        <w:rPr>
          <w:rFonts w:asciiTheme="minorHAnsi" w:hAnsiTheme="minorHAnsi" w:cstheme="minorHAnsi"/>
          <w:sz w:val="22"/>
          <w:szCs w:val="22"/>
          <w:lang w:eastAsia="zh-CN"/>
        </w:rPr>
        <w:t xml:space="preserve">iltumapgāde ir nozare, kuru pakalpojumu maksu regulē SPRK, ja kopējais siltumenerģijas apjoms ir lielāks par 5000 MWh/gadā. </w:t>
      </w:r>
      <w:r w:rsidR="00556ACF" w:rsidRPr="00CA2251">
        <w:rPr>
          <w:rFonts w:asciiTheme="minorHAnsi" w:hAnsiTheme="minorHAnsi" w:cstheme="minorHAnsi"/>
          <w:sz w:val="22"/>
          <w:szCs w:val="22"/>
          <w:lang w:eastAsia="zh-CN"/>
        </w:rPr>
        <w:t>Gulbenes pilsētas pro</w:t>
      </w:r>
      <w:r w:rsidRPr="00CA2251">
        <w:rPr>
          <w:rFonts w:asciiTheme="minorHAnsi" w:hAnsiTheme="minorHAnsi" w:cstheme="minorHAnsi"/>
          <w:sz w:val="22"/>
          <w:szCs w:val="22"/>
          <w:lang w:eastAsia="zh-CN"/>
        </w:rPr>
        <w:t xml:space="preserve">jekts paredz </w:t>
      </w:r>
      <w:r w:rsidR="00556ACF" w:rsidRPr="00CA2251">
        <w:rPr>
          <w:rFonts w:asciiTheme="minorHAnsi" w:hAnsiTheme="minorHAnsi" w:cstheme="minorHAnsi"/>
          <w:sz w:val="22"/>
          <w:szCs w:val="22"/>
          <w:lang w:eastAsia="zh-CN"/>
        </w:rPr>
        <w:t>22</w:t>
      </w:r>
      <w:r w:rsidRPr="00CA2251">
        <w:rPr>
          <w:rFonts w:asciiTheme="minorHAnsi" w:hAnsiTheme="minorHAnsi" w:cstheme="minorHAnsi"/>
          <w:sz w:val="22"/>
          <w:szCs w:val="22"/>
          <w:lang w:eastAsia="zh-CN"/>
        </w:rPr>
        <w:t xml:space="preserve"> </w:t>
      </w:r>
      <w:r w:rsidR="00E45E8C" w:rsidRPr="00CA2251">
        <w:rPr>
          <w:rFonts w:asciiTheme="minorHAnsi" w:hAnsiTheme="minorHAnsi" w:cstheme="minorHAnsi"/>
          <w:sz w:val="22"/>
          <w:szCs w:val="22"/>
          <w:lang w:eastAsia="zh-CN"/>
        </w:rPr>
        <w:t xml:space="preserve">tūkst. </w:t>
      </w:r>
      <w:r w:rsidR="00074CCA" w:rsidRPr="00CA2251">
        <w:rPr>
          <w:rFonts w:asciiTheme="minorHAnsi" w:hAnsiTheme="minorHAnsi" w:cstheme="minorHAnsi"/>
          <w:sz w:val="22"/>
          <w:szCs w:val="22"/>
          <w:lang w:eastAsia="zh-CN"/>
        </w:rPr>
        <w:t>MWh</w:t>
      </w:r>
      <w:r w:rsidRPr="00CA2251">
        <w:rPr>
          <w:rFonts w:asciiTheme="minorHAnsi" w:hAnsiTheme="minorHAnsi" w:cstheme="minorHAnsi"/>
          <w:sz w:val="22"/>
          <w:szCs w:val="22"/>
          <w:lang w:eastAsia="zh-CN"/>
        </w:rPr>
        <w:t xml:space="preserve"> siltumenerģijas apjomu gadā. Līdz ar to var secināt, ka </w:t>
      </w:r>
      <w:r w:rsidRPr="00B53951">
        <w:rPr>
          <w:rFonts w:asciiTheme="minorHAnsi" w:hAnsiTheme="minorHAnsi" w:cstheme="minorHAnsi"/>
          <w:color w:val="000000" w:themeColor="text1"/>
          <w:sz w:val="22"/>
          <w:szCs w:val="22"/>
          <w:lang w:eastAsia="zh-CN"/>
        </w:rPr>
        <w:t>sagaidāmais pakalpojuma tarifs būs balstīts uz faktiskajām attiecināmajām izmaksām, ko veido arī privātā partnera ieguldījumu amortizācija.</w:t>
      </w:r>
    </w:p>
    <w:p w14:paraId="000AD851" w14:textId="77777777" w:rsidR="005F38D7" w:rsidRPr="00B53951" w:rsidRDefault="005F38D7" w:rsidP="005F38D7">
      <w:pPr>
        <w:spacing w:after="160" w:line="259" w:lineRule="auto"/>
        <w:jc w:val="both"/>
        <w:rPr>
          <w:rFonts w:asciiTheme="minorHAnsi" w:eastAsiaTheme="minorHAnsi" w:hAnsiTheme="minorHAnsi" w:cstheme="minorBidi"/>
          <w:color w:val="000000" w:themeColor="text1"/>
          <w:sz w:val="22"/>
          <w:szCs w:val="22"/>
          <w:lang w:eastAsia="en-US"/>
        </w:rPr>
      </w:pPr>
      <w:r w:rsidRPr="00B53951">
        <w:rPr>
          <w:rFonts w:asciiTheme="minorHAnsi" w:eastAsiaTheme="minorHAnsi" w:hAnsiTheme="minorHAnsi" w:cstheme="minorBidi"/>
          <w:color w:val="000000" w:themeColor="text1"/>
          <w:sz w:val="22"/>
          <w:szCs w:val="22"/>
          <w:lang w:eastAsia="en-US"/>
        </w:rPr>
        <w:t>Privātā partnera piesaiste neizbēgami paaugstinās siltumapgādes pakalpojumu tarifu, tomēr tam ir objektīvs iemesls – nozīmīgas investīcijas infrastruktūrā, kas palielinās tarifā ietverto nolietojuma apjomu. Šie ieguldījumi būtu nepieciešami jebkurā gadījumā, arī tad, ja to veikšana tiktu atlikta vēl par 5–10 gadiem. Atlikšana gan palielinātu sistēmas novecošanās riskus un līdz ar to arī siltumapgādes pakalpojumu pieejamības apdraudējumu.</w:t>
      </w:r>
    </w:p>
    <w:p w14:paraId="3B193C18" w14:textId="77777777" w:rsidR="005F38D7" w:rsidRPr="00B53951" w:rsidRDefault="005F38D7" w:rsidP="005F38D7">
      <w:pPr>
        <w:spacing w:after="160" w:line="259" w:lineRule="auto"/>
        <w:jc w:val="both"/>
        <w:rPr>
          <w:rFonts w:asciiTheme="minorHAnsi" w:eastAsiaTheme="minorHAnsi" w:hAnsiTheme="minorHAnsi" w:cstheme="minorBidi"/>
          <w:color w:val="000000" w:themeColor="text1"/>
          <w:sz w:val="22"/>
          <w:szCs w:val="22"/>
          <w:lang w:eastAsia="en-US"/>
        </w:rPr>
      </w:pPr>
      <w:r w:rsidRPr="00B53951">
        <w:rPr>
          <w:rFonts w:asciiTheme="minorHAnsi" w:eastAsiaTheme="minorHAnsi" w:hAnsiTheme="minorHAnsi" w:cstheme="minorBidi"/>
          <w:color w:val="000000" w:themeColor="text1"/>
          <w:sz w:val="22"/>
          <w:szCs w:val="22"/>
          <w:lang w:eastAsia="en-US"/>
        </w:rPr>
        <w:t>FEA aprēķinātais maksimālais iespējamais tarifu pieaugums līdz 126,9 EUR/MWh atspoguļo pesimistiskāko iespējamo scenāriju, kura piepildīšanās varbūtība ir zema. Šis pieņēmums balstās uz vairākiem piesardzīgiem faktoriem:</w:t>
      </w:r>
    </w:p>
    <w:p w14:paraId="5223460D" w14:textId="1D1FD1A1" w:rsidR="005F38D7" w:rsidRPr="00B53951" w:rsidRDefault="005F38D7" w:rsidP="005F38D7">
      <w:pPr>
        <w:pStyle w:val="Sarakstarindkopa"/>
        <w:numPr>
          <w:ilvl w:val="0"/>
          <w:numId w:val="45"/>
        </w:numPr>
        <w:spacing w:after="160" w:line="259" w:lineRule="auto"/>
        <w:rPr>
          <w:rFonts w:asciiTheme="minorHAnsi" w:eastAsiaTheme="minorHAnsi" w:hAnsiTheme="minorHAnsi" w:cstheme="minorBidi"/>
          <w:color w:val="000000" w:themeColor="text1"/>
          <w:sz w:val="22"/>
          <w:szCs w:val="22"/>
          <w:lang w:eastAsia="en-US"/>
        </w:rPr>
      </w:pPr>
      <w:r w:rsidRPr="00B53951">
        <w:rPr>
          <w:rFonts w:asciiTheme="minorHAnsi" w:eastAsiaTheme="minorHAnsi" w:hAnsiTheme="minorHAnsi" w:cstheme="minorBidi"/>
          <w:color w:val="000000" w:themeColor="text1"/>
          <w:sz w:val="22"/>
          <w:szCs w:val="22"/>
          <w:lang w:eastAsia="en-US"/>
        </w:rPr>
        <w:lastRenderedPageBreak/>
        <w:t>Pēdējos gados energoresursu cenas ir stabilizējušās, un, ja nenotiek jauni lieli ģeopolitiski satricinājumi, nav sagaidāms būtisks cenu kāpums.</w:t>
      </w:r>
    </w:p>
    <w:p w14:paraId="2E434654" w14:textId="77777777" w:rsidR="005F38D7" w:rsidRPr="00B53951" w:rsidRDefault="005F38D7" w:rsidP="005F38D7">
      <w:pPr>
        <w:numPr>
          <w:ilvl w:val="0"/>
          <w:numId w:val="45"/>
        </w:numPr>
        <w:spacing w:after="160" w:line="259" w:lineRule="auto"/>
        <w:jc w:val="both"/>
        <w:rPr>
          <w:rFonts w:asciiTheme="minorHAnsi" w:eastAsiaTheme="minorHAnsi" w:hAnsiTheme="minorHAnsi" w:cstheme="minorBidi"/>
          <w:color w:val="000000" w:themeColor="text1"/>
          <w:sz w:val="22"/>
          <w:szCs w:val="22"/>
          <w:lang w:eastAsia="en-US"/>
        </w:rPr>
      </w:pPr>
      <w:r w:rsidRPr="00B53951">
        <w:rPr>
          <w:rFonts w:asciiTheme="minorHAnsi" w:eastAsiaTheme="minorHAnsi" w:hAnsiTheme="minorHAnsi" w:cstheme="minorBidi"/>
          <w:color w:val="000000" w:themeColor="text1"/>
          <w:sz w:val="22"/>
          <w:szCs w:val="22"/>
          <w:lang w:eastAsia="en-US"/>
        </w:rPr>
        <w:t>Tarifā ir iekļautas pilnas riska izmaksu aplēses. Daudzi no šiem riskiem, visticamāk, vai nu nepiepildīsies, vai arī realizēsies mazākā apjomā, tādējādi faktiskais tarifa līmenis varētu būt zemāks par FEA modelēto maksimumu.</w:t>
      </w:r>
    </w:p>
    <w:p w14:paraId="65EDC3AE" w14:textId="77777777" w:rsidR="005F38D7" w:rsidRPr="00B53951" w:rsidRDefault="005F38D7" w:rsidP="005F38D7">
      <w:pPr>
        <w:spacing w:after="160" w:line="259" w:lineRule="auto"/>
        <w:jc w:val="both"/>
        <w:rPr>
          <w:rFonts w:asciiTheme="minorHAnsi" w:eastAsiaTheme="minorHAnsi" w:hAnsiTheme="minorHAnsi" w:cstheme="minorBidi"/>
          <w:color w:val="000000" w:themeColor="text1"/>
          <w:sz w:val="22"/>
          <w:szCs w:val="22"/>
          <w:lang w:eastAsia="en-US"/>
        </w:rPr>
      </w:pPr>
      <w:r w:rsidRPr="00B53951">
        <w:rPr>
          <w:rFonts w:asciiTheme="minorHAnsi" w:eastAsiaTheme="minorHAnsi" w:hAnsiTheme="minorHAnsi" w:cstheme="minorBidi"/>
          <w:color w:val="000000" w:themeColor="text1"/>
          <w:sz w:val="22"/>
          <w:szCs w:val="22"/>
          <w:lang w:eastAsia="en-US"/>
        </w:rPr>
        <w:t>Lai arī iespējamais tarifa kāpums ir būtisks, lielākajai daļai iedzīvotāju tas, visticamāk, neradīs tiešas finansiālas grūtības. Saskaņā ar CSP datiem (atsauces kods: MBI010), 2019. gadā Latvijas mājsaimniecības vidēji izdevumiem pozīcijā “Mājoklis, ūdens, elektroenerģija, gāze un cits kurināmais” veltīja 14,6% no ienākumiem. Pat pie maksimālā tarifa pieauguma, šis īpatsvars varētu palielināties līdz 17–20% robežai, kas joprojām kopumā ir uzskatāma par pieņemamu.</w:t>
      </w:r>
    </w:p>
    <w:p w14:paraId="6D78C8C5" w14:textId="04B99B12" w:rsidR="005F38D7" w:rsidRPr="00B53951" w:rsidRDefault="005F38D7" w:rsidP="005F38D7">
      <w:pPr>
        <w:spacing w:after="160" w:line="259" w:lineRule="auto"/>
        <w:jc w:val="both"/>
        <w:rPr>
          <w:rFonts w:asciiTheme="minorHAnsi" w:eastAsiaTheme="minorHAnsi" w:hAnsiTheme="minorHAnsi" w:cstheme="minorBidi"/>
          <w:color w:val="000000" w:themeColor="text1"/>
          <w:sz w:val="22"/>
          <w:szCs w:val="22"/>
          <w:lang w:eastAsia="en-US"/>
        </w:rPr>
      </w:pPr>
      <w:r w:rsidRPr="00B53951">
        <w:rPr>
          <w:rFonts w:asciiTheme="minorHAnsi" w:eastAsiaTheme="minorHAnsi" w:hAnsiTheme="minorHAnsi" w:cstheme="minorBidi"/>
          <w:color w:val="000000" w:themeColor="text1"/>
          <w:sz w:val="22"/>
          <w:szCs w:val="22"/>
          <w:lang w:eastAsia="en-US"/>
        </w:rPr>
        <w:t>Turklāt jāņem vērā, ka daļa iedzīvotāju dzīvo siltinātās daudzdzīvokļu ēkās vai arī tās vēl tikai plāno siltināt, kur enerģijas patēriņš būtiski mazāks nekā pirms siltināšanas. Līdz ar to kopējie rēķini par apkuri var arī nepieaugt proporcionāli tarifam, bet augt mazāk vai pat palikt līdzšinējā līmenī, neskatoties uz tarifa pieaugumu.</w:t>
      </w:r>
    </w:p>
    <w:p w14:paraId="4DBB103F" w14:textId="77777777" w:rsidR="005F38D7" w:rsidRPr="00B53951" w:rsidRDefault="005F38D7" w:rsidP="005F38D7">
      <w:pPr>
        <w:spacing w:after="160" w:line="259" w:lineRule="auto"/>
        <w:jc w:val="both"/>
        <w:rPr>
          <w:rFonts w:asciiTheme="minorHAnsi" w:eastAsiaTheme="minorHAnsi" w:hAnsiTheme="minorHAnsi" w:cstheme="minorBidi"/>
          <w:color w:val="000000" w:themeColor="text1"/>
          <w:sz w:val="22"/>
          <w:szCs w:val="22"/>
          <w:lang w:eastAsia="en-US"/>
        </w:rPr>
      </w:pPr>
      <w:r w:rsidRPr="00B53951">
        <w:rPr>
          <w:rFonts w:asciiTheme="minorHAnsi" w:eastAsiaTheme="minorHAnsi" w:hAnsiTheme="minorHAnsi" w:cstheme="minorBidi"/>
          <w:color w:val="000000" w:themeColor="text1"/>
          <w:sz w:val="22"/>
          <w:szCs w:val="22"/>
          <w:lang w:eastAsia="en-US"/>
        </w:rPr>
        <w:t>Tajā pašā laikā jāatzīst, ka nelielai, sociāli mazāk aizsargātai sabiedrības daļai maksājumu slogs var būtiski pieaugt. Šīs grupas riska mazināšanai pašvaldībai jāturpina īstenot sociāli atbildīga politika, paredzot atbilstošu līdzfinansējumu komunālo maksājumu segšanai. Šāda pieeja nodrošinās, ka arī sociāli neaizsargātākie iedzīvotāji spēj saglabāt piekļuvi siltumapgādes pakalpojumiem.</w:t>
      </w:r>
    </w:p>
    <w:p w14:paraId="1C07BEBF" w14:textId="77777777" w:rsidR="00E846FA" w:rsidRPr="00CA2251" w:rsidRDefault="00E846FA" w:rsidP="004700B8">
      <w:pPr>
        <w:spacing w:after="160" w:line="259" w:lineRule="auto"/>
        <w:rPr>
          <w:rFonts w:asciiTheme="minorHAnsi" w:eastAsiaTheme="minorHAnsi" w:hAnsiTheme="minorHAnsi" w:cstheme="minorBidi"/>
          <w:sz w:val="22"/>
          <w:szCs w:val="22"/>
          <w:lang w:eastAsia="en-US"/>
        </w:rPr>
      </w:pPr>
    </w:p>
    <w:p w14:paraId="5DC25DD2" w14:textId="17E95D5E" w:rsidR="00D77A51" w:rsidRPr="00CA2251" w:rsidRDefault="00D77A51" w:rsidP="00EB43D5">
      <w:pPr>
        <w:pStyle w:val="Virsraksts2"/>
      </w:pPr>
      <w:bookmarkStart w:id="124" w:name="_Toc202341974"/>
      <w:r w:rsidRPr="00CA2251">
        <w:t>Privātā partnera atlases procedūras izvērtējums</w:t>
      </w:r>
      <w:bookmarkEnd w:id="124"/>
    </w:p>
    <w:p w14:paraId="03A500F9" w14:textId="77777777" w:rsidR="006B7FBC" w:rsidRPr="00CA2251" w:rsidRDefault="006B7FBC" w:rsidP="006B7FBC">
      <w:pPr>
        <w:rPr>
          <w:lang w:eastAsia="zh-CN"/>
        </w:rPr>
      </w:pPr>
    </w:p>
    <w:p w14:paraId="198D781D" w14:textId="14F4BB7B" w:rsidR="0089279F" w:rsidRPr="00CA2251" w:rsidRDefault="002D1EAE" w:rsidP="006E34A0">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 xml:space="preserve">Atbilstoši PPP likuma 1. panta 12. punktam un 13. punktam ir </w:t>
      </w:r>
      <w:r w:rsidR="00402849" w:rsidRPr="00CA2251">
        <w:rPr>
          <w:rFonts w:asciiTheme="minorHAnsi" w:hAnsiTheme="minorHAnsi" w:cstheme="minorHAnsi"/>
          <w:sz w:val="22"/>
          <w:szCs w:val="22"/>
          <w:lang w:eastAsia="zh-CN"/>
        </w:rPr>
        <w:t>divas</w:t>
      </w:r>
      <w:r w:rsidRPr="00CA2251">
        <w:rPr>
          <w:rFonts w:asciiTheme="minorHAnsi" w:hAnsiTheme="minorHAnsi" w:cstheme="minorHAnsi"/>
          <w:sz w:val="22"/>
          <w:szCs w:val="22"/>
          <w:lang w:eastAsia="zh-CN"/>
        </w:rPr>
        <w:t xml:space="preserve"> publiskās un privātās partnerības procedūras – </w:t>
      </w:r>
      <w:r w:rsidRPr="00CA2251">
        <w:rPr>
          <w:rFonts w:asciiTheme="minorHAnsi" w:hAnsiTheme="minorHAnsi" w:cstheme="minorHAnsi"/>
          <w:sz w:val="22"/>
          <w:szCs w:val="22"/>
          <w:u w:val="single"/>
          <w:lang w:eastAsia="zh-CN"/>
        </w:rPr>
        <w:t>partnerības iepirkuma procedūras un koncesijas procedūras</w:t>
      </w:r>
      <w:r w:rsidRPr="00CA2251">
        <w:rPr>
          <w:rFonts w:asciiTheme="minorHAnsi" w:hAnsiTheme="minorHAnsi" w:cstheme="minorHAnsi"/>
          <w:sz w:val="22"/>
          <w:szCs w:val="22"/>
          <w:lang w:eastAsia="zh-CN"/>
        </w:rPr>
        <w:t>.</w:t>
      </w:r>
      <w:r w:rsidR="0089279F" w:rsidRPr="00CA2251">
        <w:rPr>
          <w:rFonts w:asciiTheme="minorHAnsi" w:hAnsiTheme="minorHAnsi" w:cstheme="minorHAnsi"/>
          <w:sz w:val="22"/>
          <w:szCs w:val="22"/>
          <w:lang w:eastAsia="zh-CN"/>
        </w:rPr>
        <w:t xml:space="preserve"> Balstoties uz iepriekšējās sadaļās veikto analīzi, koncesijas procedūra ir piemērotākā </w:t>
      </w:r>
      <w:r w:rsidR="00A26024" w:rsidRPr="00CA2251">
        <w:rPr>
          <w:rFonts w:asciiTheme="minorHAnsi" w:hAnsiTheme="minorHAnsi" w:cstheme="minorHAnsi"/>
          <w:sz w:val="22"/>
          <w:szCs w:val="22"/>
          <w:lang w:eastAsia="zh-CN"/>
        </w:rPr>
        <w:t>Gu</w:t>
      </w:r>
      <w:r w:rsidR="00074CCA" w:rsidRPr="00CA2251">
        <w:rPr>
          <w:rFonts w:asciiTheme="minorHAnsi" w:hAnsiTheme="minorHAnsi" w:cstheme="minorHAnsi"/>
          <w:sz w:val="22"/>
          <w:szCs w:val="22"/>
          <w:lang w:eastAsia="zh-CN"/>
        </w:rPr>
        <w:t>l</w:t>
      </w:r>
      <w:r w:rsidR="00A26024" w:rsidRPr="00CA2251">
        <w:rPr>
          <w:rFonts w:asciiTheme="minorHAnsi" w:hAnsiTheme="minorHAnsi" w:cstheme="minorHAnsi"/>
          <w:sz w:val="22"/>
          <w:szCs w:val="22"/>
          <w:lang w:eastAsia="zh-CN"/>
        </w:rPr>
        <w:t>benes</w:t>
      </w:r>
      <w:r w:rsidR="0089279F" w:rsidRPr="00CA2251">
        <w:rPr>
          <w:rFonts w:asciiTheme="minorHAnsi" w:hAnsiTheme="minorHAnsi" w:cstheme="minorHAnsi"/>
          <w:sz w:val="22"/>
          <w:szCs w:val="22"/>
          <w:lang w:eastAsia="zh-CN"/>
        </w:rPr>
        <w:t xml:space="preserve"> siltumapgādes sistēmas attīstības projekta īstenošanai.</w:t>
      </w:r>
    </w:p>
    <w:p w14:paraId="459AA70C" w14:textId="5666A751" w:rsidR="0089279F" w:rsidRPr="00CA2251" w:rsidRDefault="0089279F" w:rsidP="00402849">
      <w:pPr>
        <w:spacing w:after="120"/>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Atbilstoši PPP likumam iespējamās K</w:t>
      </w:r>
      <w:r w:rsidR="002D1EAE" w:rsidRPr="00CA2251">
        <w:rPr>
          <w:rFonts w:asciiTheme="minorHAnsi" w:hAnsiTheme="minorHAnsi" w:cstheme="minorHAnsi"/>
          <w:sz w:val="22"/>
          <w:szCs w:val="22"/>
          <w:lang w:eastAsia="zh-CN"/>
        </w:rPr>
        <w:t xml:space="preserve">oncesijas procedūras PPP projekta īstenošanas laikā var būt </w:t>
      </w:r>
      <w:r w:rsidRPr="00CA2251">
        <w:rPr>
          <w:rFonts w:asciiTheme="minorHAnsi" w:hAnsiTheme="minorHAnsi" w:cstheme="minorHAnsi"/>
          <w:sz w:val="22"/>
          <w:szCs w:val="22"/>
          <w:lang w:eastAsia="zh-CN"/>
        </w:rPr>
        <w:t>sekojošas</w:t>
      </w:r>
      <w:r w:rsidR="002D1EAE" w:rsidRPr="00CA2251">
        <w:rPr>
          <w:rFonts w:asciiTheme="minorHAnsi" w:hAnsiTheme="minorHAnsi" w:cstheme="minorHAnsi"/>
          <w:sz w:val="22"/>
          <w:szCs w:val="22"/>
          <w:lang w:eastAsia="zh-CN"/>
        </w:rPr>
        <w:t xml:space="preserve">: </w:t>
      </w:r>
    </w:p>
    <w:p w14:paraId="0ABCCC71" w14:textId="146B4B6B" w:rsidR="0089279F" w:rsidRPr="00CA2251" w:rsidRDefault="002D1EAE" w:rsidP="008C1DC8">
      <w:pPr>
        <w:pStyle w:val="Sarakstarindkopa"/>
        <w:numPr>
          <w:ilvl w:val="2"/>
          <w:numId w:val="16"/>
        </w:numPr>
        <w:spacing w:after="120"/>
        <w:ind w:left="993"/>
        <w:rPr>
          <w:rFonts w:asciiTheme="minorHAnsi" w:hAnsiTheme="minorHAnsi" w:cstheme="minorHAnsi"/>
          <w:sz w:val="22"/>
          <w:szCs w:val="22"/>
        </w:rPr>
      </w:pPr>
      <w:r w:rsidRPr="00CA2251">
        <w:rPr>
          <w:rFonts w:asciiTheme="minorHAnsi" w:hAnsiTheme="minorHAnsi" w:cstheme="minorHAnsi"/>
          <w:sz w:val="22"/>
          <w:szCs w:val="22"/>
        </w:rPr>
        <w:t xml:space="preserve">konkursu bez pretendentu atlases; </w:t>
      </w:r>
    </w:p>
    <w:p w14:paraId="6041CD48" w14:textId="6928A50E" w:rsidR="0089279F" w:rsidRPr="00CA2251" w:rsidRDefault="002D1EAE" w:rsidP="008C1DC8">
      <w:pPr>
        <w:pStyle w:val="Sarakstarindkopa"/>
        <w:numPr>
          <w:ilvl w:val="2"/>
          <w:numId w:val="16"/>
        </w:numPr>
        <w:spacing w:after="120"/>
        <w:ind w:left="993"/>
        <w:rPr>
          <w:rFonts w:asciiTheme="minorHAnsi" w:hAnsiTheme="minorHAnsi" w:cstheme="minorHAnsi"/>
          <w:sz w:val="22"/>
          <w:szCs w:val="22"/>
        </w:rPr>
      </w:pPr>
      <w:r w:rsidRPr="00CA2251">
        <w:rPr>
          <w:rFonts w:asciiTheme="minorHAnsi" w:hAnsiTheme="minorHAnsi" w:cstheme="minorHAnsi"/>
          <w:sz w:val="22"/>
          <w:szCs w:val="22"/>
        </w:rPr>
        <w:t xml:space="preserve">konkursu ar pretendentu atlasi; </w:t>
      </w:r>
    </w:p>
    <w:p w14:paraId="22ACBA77" w14:textId="46D6BD7F" w:rsidR="002D1EAE" w:rsidRPr="00CA2251" w:rsidRDefault="002D1EAE" w:rsidP="008C1DC8">
      <w:pPr>
        <w:pStyle w:val="Sarakstarindkopa"/>
        <w:numPr>
          <w:ilvl w:val="2"/>
          <w:numId w:val="16"/>
        </w:numPr>
        <w:spacing w:after="120"/>
        <w:ind w:left="993"/>
        <w:rPr>
          <w:rFonts w:asciiTheme="minorHAnsi" w:hAnsiTheme="minorHAnsi" w:cstheme="minorHAnsi"/>
          <w:sz w:val="22"/>
          <w:szCs w:val="22"/>
        </w:rPr>
      </w:pPr>
      <w:r w:rsidRPr="00CA2251">
        <w:rPr>
          <w:rFonts w:asciiTheme="minorHAnsi" w:hAnsiTheme="minorHAnsi" w:cstheme="minorHAnsi"/>
          <w:sz w:val="22"/>
          <w:szCs w:val="22"/>
        </w:rPr>
        <w:t>konkursa dialogu.</w:t>
      </w:r>
    </w:p>
    <w:p w14:paraId="77C7403F" w14:textId="77777777" w:rsidR="009A694E" w:rsidRPr="00CA2251" w:rsidRDefault="009A694E" w:rsidP="009A694E">
      <w:pPr>
        <w:pStyle w:val="tv213"/>
        <w:shd w:val="clear" w:color="auto" w:fill="FFFFFF"/>
        <w:spacing w:before="0" w:beforeAutospacing="0" w:after="0" w:afterAutospacing="0" w:line="293" w:lineRule="atLeast"/>
        <w:jc w:val="both"/>
        <w:rPr>
          <w:rFonts w:asciiTheme="minorHAnsi" w:hAnsiTheme="minorHAnsi" w:cstheme="minorHAnsi"/>
          <w:color w:val="414142"/>
          <w:sz w:val="22"/>
          <w:szCs w:val="22"/>
          <w:lang w:val="lv-LV" w:eastAsia="lv-LV"/>
        </w:rPr>
      </w:pPr>
      <w:r w:rsidRPr="00CA2251">
        <w:rPr>
          <w:rFonts w:asciiTheme="minorHAnsi" w:hAnsiTheme="minorHAnsi" w:cstheme="minorHAnsi"/>
          <w:color w:val="414142"/>
          <w:sz w:val="22"/>
          <w:szCs w:val="22"/>
          <w:lang w:val="lv-LV"/>
        </w:rPr>
        <w:t>Atbilstoši PPP likumam Konkursa dialoga procedūru piemēro, ja:</w:t>
      </w:r>
    </w:p>
    <w:p w14:paraId="31F8B4C3" w14:textId="77777777" w:rsidR="009A694E" w:rsidRPr="00CA2251" w:rsidRDefault="009A694E" w:rsidP="008C1DC8">
      <w:pPr>
        <w:pStyle w:val="tv213"/>
        <w:numPr>
          <w:ilvl w:val="0"/>
          <w:numId w:val="35"/>
        </w:numPr>
        <w:shd w:val="clear" w:color="auto" w:fill="FFFFFF"/>
        <w:spacing w:before="0" w:beforeAutospacing="0" w:after="0" w:afterAutospacing="0" w:line="293" w:lineRule="atLeast"/>
        <w:jc w:val="both"/>
        <w:rPr>
          <w:rFonts w:asciiTheme="minorHAnsi" w:hAnsiTheme="minorHAnsi" w:cstheme="minorHAnsi"/>
          <w:color w:val="414142"/>
          <w:sz w:val="22"/>
          <w:szCs w:val="22"/>
          <w:lang w:val="lv-LV"/>
        </w:rPr>
      </w:pPr>
      <w:r w:rsidRPr="00CA2251">
        <w:rPr>
          <w:rFonts w:asciiTheme="minorHAnsi" w:hAnsiTheme="minorHAnsi" w:cstheme="minorHAnsi"/>
          <w:color w:val="414142"/>
          <w:sz w:val="22"/>
          <w:szCs w:val="22"/>
          <w:lang w:val="lv-LV"/>
        </w:rPr>
        <w:t>publiskā partnera vajadzības nevar apmierināt, nepielāgojot jau tirgū pieejamus risinājumus;</w:t>
      </w:r>
    </w:p>
    <w:p w14:paraId="2D3B6AB1" w14:textId="77777777" w:rsidR="009A694E" w:rsidRPr="00CA2251" w:rsidRDefault="009A694E" w:rsidP="008C1DC8">
      <w:pPr>
        <w:pStyle w:val="tv213"/>
        <w:numPr>
          <w:ilvl w:val="0"/>
          <w:numId w:val="35"/>
        </w:numPr>
        <w:shd w:val="clear" w:color="auto" w:fill="FFFFFF"/>
        <w:spacing w:before="0" w:beforeAutospacing="0" w:after="0" w:afterAutospacing="0" w:line="293" w:lineRule="atLeast"/>
        <w:jc w:val="both"/>
        <w:rPr>
          <w:rFonts w:asciiTheme="minorHAnsi" w:hAnsiTheme="minorHAnsi" w:cstheme="minorHAnsi"/>
          <w:color w:val="414142"/>
          <w:sz w:val="22"/>
          <w:szCs w:val="22"/>
          <w:lang w:val="lv-LV"/>
        </w:rPr>
      </w:pPr>
      <w:r w:rsidRPr="00CA2251">
        <w:rPr>
          <w:rFonts w:asciiTheme="minorHAnsi" w:hAnsiTheme="minorHAnsi" w:cstheme="minorHAnsi"/>
          <w:color w:val="414142"/>
          <w:sz w:val="22"/>
          <w:szCs w:val="22"/>
          <w:lang w:val="lv-LV"/>
        </w:rPr>
        <w:t>koncesijas līgums ietver inovatīvus risinājumus;</w:t>
      </w:r>
    </w:p>
    <w:p w14:paraId="5B78D793" w14:textId="77777777" w:rsidR="009A694E" w:rsidRPr="00CA2251" w:rsidRDefault="009A694E" w:rsidP="008C1DC8">
      <w:pPr>
        <w:pStyle w:val="tv213"/>
        <w:numPr>
          <w:ilvl w:val="0"/>
          <w:numId w:val="35"/>
        </w:numPr>
        <w:shd w:val="clear" w:color="auto" w:fill="FFFFFF"/>
        <w:spacing w:before="0" w:beforeAutospacing="0" w:after="0" w:afterAutospacing="0" w:line="293" w:lineRule="atLeast"/>
        <w:jc w:val="both"/>
        <w:rPr>
          <w:rFonts w:asciiTheme="minorHAnsi" w:hAnsiTheme="minorHAnsi" w:cstheme="minorHAnsi"/>
          <w:color w:val="414142"/>
          <w:sz w:val="22"/>
          <w:szCs w:val="22"/>
          <w:lang w:val="lv-LV"/>
        </w:rPr>
      </w:pPr>
      <w:r w:rsidRPr="00CA2251">
        <w:rPr>
          <w:rFonts w:asciiTheme="minorHAnsi" w:hAnsiTheme="minorHAnsi" w:cstheme="minorHAnsi"/>
          <w:color w:val="414142"/>
          <w:sz w:val="22"/>
          <w:szCs w:val="22"/>
          <w:lang w:val="lv-LV"/>
        </w:rPr>
        <w:t>koncesijas līguma slēgšanas tiesības nevar piešķirt bez iepriekšējām sarunām īpašu apstākļu dēļ, kuri attiecas uz koncesijas raksturu, sarežģītību vai juridisko un finansiālo struktūru, vai ar tiem saistīto risku dēļ;</w:t>
      </w:r>
    </w:p>
    <w:p w14:paraId="45F302FC" w14:textId="77777777" w:rsidR="009A694E" w:rsidRPr="00CA2251" w:rsidRDefault="009A694E" w:rsidP="008C1DC8">
      <w:pPr>
        <w:pStyle w:val="tv213"/>
        <w:numPr>
          <w:ilvl w:val="0"/>
          <w:numId w:val="35"/>
        </w:numPr>
        <w:shd w:val="clear" w:color="auto" w:fill="FFFFFF"/>
        <w:spacing w:before="0" w:beforeAutospacing="0" w:after="0" w:afterAutospacing="0" w:line="293" w:lineRule="atLeast"/>
        <w:jc w:val="both"/>
        <w:rPr>
          <w:rFonts w:asciiTheme="minorHAnsi" w:hAnsiTheme="minorHAnsi" w:cstheme="minorHAnsi"/>
          <w:color w:val="414142"/>
          <w:sz w:val="22"/>
          <w:szCs w:val="22"/>
          <w:lang w:val="lv-LV"/>
        </w:rPr>
      </w:pPr>
      <w:r w:rsidRPr="00CA2251">
        <w:rPr>
          <w:rFonts w:asciiTheme="minorHAnsi" w:hAnsiTheme="minorHAnsi" w:cstheme="minorHAnsi"/>
          <w:color w:val="414142"/>
          <w:sz w:val="22"/>
          <w:szCs w:val="22"/>
          <w:lang w:val="lv-LV"/>
        </w:rPr>
        <w:t>publiskais partneris nevar pietiekami precīzi sagatavot tehniskās specifikācijas, atsaucoties uz standartiem vai tehniskajām specifikācijām.</w:t>
      </w:r>
    </w:p>
    <w:p w14:paraId="16C65C8F" w14:textId="77777777" w:rsidR="009A694E" w:rsidRPr="00CA2251" w:rsidRDefault="009A694E" w:rsidP="009A694E">
      <w:pPr>
        <w:pStyle w:val="tv213"/>
        <w:shd w:val="clear" w:color="auto" w:fill="FFFFFF"/>
        <w:spacing w:before="0" w:beforeAutospacing="0" w:after="0" w:afterAutospacing="0" w:line="293" w:lineRule="atLeast"/>
        <w:ind w:left="720"/>
        <w:jc w:val="both"/>
        <w:rPr>
          <w:rFonts w:asciiTheme="minorHAnsi" w:hAnsiTheme="minorHAnsi" w:cstheme="minorHAnsi"/>
          <w:color w:val="414142"/>
          <w:sz w:val="22"/>
          <w:szCs w:val="22"/>
          <w:lang w:val="lv-LV"/>
        </w:rPr>
      </w:pPr>
    </w:p>
    <w:p w14:paraId="52D999B6" w14:textId="1CB3D36D" w:rsidR="009A694E" w:rsidRPr="00CA2251" w:rsidRDefault="009A694E" w:rsidP="009A694E">
      <w:pPr>
        <w:spacing w:after="160" w:line="276" w:lineRule="auto"/>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lastRenderedPageBreak/>
        <w:t>Dotā FEA kontekstā no minētajiem konkursa dialoga procedūras piemērošanas priekšnosacījumiem izpildās galvenokārt 1), 2) un 4) punkts, jo:</w:t>
      </w:r>
    </w:p>
    <w:p w14:paraId="00EACB10" w14:textId="3E45E0DD" w:rsidR="009A694E" w:rsidRPr="00CA2251" w:rsidRDefault="009A694E" w:rsidP="008C1DC8">
      <w:pPr>
        <w:pStyle w:val="Sarakstarindkopa"/>
        <w:numPr>
          <w:ilvl w:val="0"/>
          <w:numId w:val="17"/>
        </w:numPr>
        <w:spacing w:after="160" w:line="276" w:lineRule="auto"/>
        <w:rPr>
          <w:rFonts w:asciiTheme="minorHAnsi" w:hAnsiTheme="minorHAnsi" w:cstheme="minorHAnsi"/>
          <w:sz w:val="22"/>
          <w:szCs w:val="22"/>
        </w:rPr>
      </w:pPr>
      <w:r w:rsidRPr="00CA2251">
        <w:rPr>
          <w:rFonts w:asciiTheme="minorHAnsi" w:hAnsiTheme="minorHAnsi" w:cstheme="minorHAnsi"/>
          <w:sz w:val="22"/>
          <w:szCs w:val="22"/>
        </w:rPr>
        <w:t xml:space="preserve">1) publiskā </w:t>
      </w:r>
      <w:r w:rsidRPr="00B53951">
        <w:rPr>
          <w:rFonts w:asciiTheme="minorHAnsi" w:hAnsiTheme="minorHAnsi" w:cstheme="minorHAnsi"/>
          <w:color w:val="000000" w:themeColor="text1"/>
          <w:sz w:val="22"/>
          <w:szCs w:val="22"/>
        </w:rPr>
        <w:t xml:space="preserve">partnera vajadzības nevar apmierināt, nepielāgojot jau tirgū pieejamus risinājumus, t.i. </w:t>
      </w:r>
      <w:r w:rsidR="00F82D15" w:rsidRPr="00B53951">
        <w:rPr>
          <w:rFonts w:asciiTheme="minorHAnsi" w:hAnsiTheme="minorHAnsi" w:cstheme="minorHAnsi"/>
          <w:color w:val="000000" w:themeColor="text1"/>
          <w:sz w:val="22"/>
          <w:szCs w:val="22"/>
        </w:rPr>
        <w:t>Gulbenes</w:t>
      </w:r>
      <w:r w:rsidRPr="00B53951">
        <w:rPr>
          <w:rFonts w:asciiTheme="minorHAnsi" w:hAnsiTheme="minorHAnsi" w:cstheme="minorHAnsi"/>
          <w:color w:val="000000" w:themeColor="text1"/>
          <w:sz w:val="22"/>
          <w:szCs w:val="22"/>
        </w:rPr>
        <w:t xml:space="preserve"> novada pašvaldība vēlas noslēgt ilgtermiņa līgumu par siltumapgādes nodrošināšanu </w:t>
      </w:r>
      <w:r w:rsidR="00BA5DB0" w:rsidRPr="00B53951">
        <w:rPr>
          <w:rFonts w:asciiTheme="minorHAnsi" w:hAnsiTheme="minorHAnsi" w:cstheme="minorHAnsi"/>
          <w:color w:val="000000" w:themeColor="text1"/>
          <w:sz w:val="22"/>
          <w:szCs w:val="22"/>
        </w:rPr>
        <w:t>Gulbenes pilsētā</w:t>
      </w:r>
      <w:r w:rsidRPr="00B53951">
        <w:rPr>
          <w:rFonts w:asciiTheme="minorHAnsi" w:hAnsiTheme="minorHAnsi" w:cstheme="minorHAnsi"/>
          <w:color w:val="000000" w:themeColor="text1"/>
          <w:sz w:val="22"/>
          <w:szCs w:val="22"/>
        </w:rPr>
        <w:t>, kas būtu par priekšnosacījumu ilgtermiņa investīcijām siltumapgādes sistēmā, kā arī siltumapgādes pakalpojuma saņemšanu ilgtermiņā par konkurētspējīgu cenu. Publisko iepirkumu likums p</w:t>
      </w:r>
      <w:r w:rsidRPr="00CA2251">
        <w:rPr>
          <w:rFonts w:asciiTheme="minorHAnsi" w:hAnsiTheme="minorHAnsi" w:cstheme="minorHAnsi"/>
          <w:sz w:val="22"/>
          <w:szCs w:val="22"/>
        </w:rPr>
        <w:t>aredz pakalpojuma līguma slēgšanu uz termiņu ne ilgāku par 5 gadiem;</w:t>
      </w:r>
    </w:p>
    <w:p w14:paraId="4A7CE686" w14:textId="21C6EC5D" w:rsidR="009A694E" w:rsidRPr="001958D5" w:rsidRDefault="009A694E" w:rsidP="008C1DC8">
      <w:pPr>
        <w:pStyle w:val="Sarakstarindkopa"/>
        <w:numPr>
          <w:ilvl w:val="0"/>
          <w:numId w:val="17"/>
        </w:numPr>
        <w:spacing w:after="160" w:line="276" w:lineRule="auto"/>
        <w:rPr>
          <w:rFonts w:asciiTheme="minorHAnsi" w:hAnsiTheme="minorHAnsi" w:cstheme="minorHAnsi"/>
          <w:color w:val="000000" w:themeColor="text1"/>
          <w:sz w:val="22"/>
          <w:szCs w:val="22"/>
        </w:rPr>
      </w:pPr>
      <w:r w:rsidRPr="00CA2251">
        <w:rPr>
          <w:rFonts w:asciiTheme="minorHAnsi" w:hAnsiTheme="minorHAnsi" w:cstheme="minorHAnsi"/>
          <w:sz w:val="22"/>
          <w:szCs w:val="22"/>
        </w:rPr>
        <w:t xml:space="preserve"> atbilstoši 2) un 4) punktam - iecerētais koncesijas līgums ir saistītas ar investīcijām novada siltumapgādes sistēmā un pakalpojuma sniegšanu 20 gadu periodā. Investīciju tehniskās prasības, kā arī pakalpojuma faktisko apjomu un apstākļus nav iespējams precīzi definēt tehniskajā specifikācijā tik ilgam laika </w:t>
      </w:r>
      <w:r w:rsidRPr="00B53951">
        <w:rPr>
          <w:rFonts w:asciiTheme="minorHAnsi" w:hAnsiTheme="minorHAnsi" w:cstheme="minorHAnsi"/>
          <w:color w:val="000000" w:themeColor="text1"/>
          <w:sz w:val="22"/>
          <w:szCs w:val="22"/>
        </w:rPr>
        <w:t>periodam, kā rezultātā sadarbības juridisko un finansiālo aspektu definēšana sadarbības līgumā ir sarežģīta un turklāt saistīta ar sadarbības nosacījumu definēšanu dažādu risku iestāšanās situācijās.</w:t>
      </w:r>
      <w:r w:rsidR="00BA5DB0" w:rsidRPr="00B53951">
        <w:rPr>
          <w:rFonts w:asciiTheme="minorHAnsi" w:hAnsiTheme="minorHAnsi" w:cstheme="minorHAnsi"/>
          <w:color w:val="000000" w:themeColor="text1"/>
          <w:sz w:val="22"/>
          <w:szCs w:val="22"/>
        </w:rPr>
        <w:t xml:space="preserve"> Ņemot vērā to, ka privātā ieguldījuma apmēru nav iespējams precīzi noteikt jau konkursa dialoga dokumentācijā, kā rezultātā var notikt būtiskas izmaiņas projektā pēc privātā partnera izvēles, attiecībā uz šo līgumu tiks piemērots komercdarbības atbalsta </w:t>
      </w:r>
      <w:r w:rsidR="00BA5DB0" w:rsidRPr="001958D5">
        <w:rPr>
          <w:rFonts w:asciiTheme="minorHAnsi" w:hAnsiTheme="minorHAnsi" w:cstheme="minorHAnsi"/>
          <w:color w:val="000000" w:themeColor="text1"/>
          <w:sz w:val="22"/>
          <w:szCs w:val="22"/>
        </w:rPr>
        <w:t>regulējums atbilstoši FEA ziņojuma 2.6.sadaļā noteiktajam.</w:t>
      </w:r>
    </w:p>
    <w:p w14:paraId="1021B365" w14:textId="2E27CF5D" w:rsidR="00256C62" w:rsidRPr="001958D5" w:rsidRDefault="00546790" w:rsidP="006E34A0">
      <w:pPr>
        <w:spacing w:after="120"/>
        <w:jc w:val="both"/>
        <w:rPr>
          <w:rFonts w:asciiTheme="minorHAnsi" w:hAnsiTheme="minorHAnsi" w:cstheme="minorHAnsi"/>
          <w:color w:val="000000" w:themeColor="text1"/>
          <w:sz w:val="22"/>
          <w:szCs w:val="22"/>
          <w:lang w:eastAsia="zh-CN"/>
        </w:rPr>
      </w:pPr>
      <w:r w:rsidRPr="001958D5">
        <w:rPr>
          <w:rFonts w:asciiTheme="minorHAnsi" w:hAnsiTheme="minorHAnsi" w:cstheme="minorHAnsi"/>
          <w:color w:val="000000" w:themeColor="text1"/>
          <w:sz w:val="22"/>
          <w:szCs w:val="22"/>
          <w:lang w:eastAsia="zh-CN"/>
        </w:rPr>
        <w:t>Potenciālā privātā partnera atlasei būtu piemērotāk izvērtēt iespēju pielietot konkursa dialog</w:t>
      </w:r>
      <w:r w:rsidR="00BA5DB0" w:rsidRPr="001958D5">
        <w:rPr>
          <w:rFonts w:asciiTheme="minorHAnsi" w:hAnsiTheme="minorHAnsi" w:cstheme="minorHAnsi"/>
          <w:color w:val="000000" w:themeColor="text1"/>
          <w:sz w:val="22"/>
          <w:szCs w:val="22"/>
          <w:lang w:eastAsia="zh-CN"/>
        </w:rPr>
        <w:t>u</w:t>
      </w:r>
      <w:r w:rsidRPr="001958D5">
        <w:rPr>
          <w:rFonts w:asciiTheme="minorHAnsi" w:hAnsiTheme="minorHAnsi" w:cstheme="minorHAnsi"/>
          <w:color w:val="000000" w:themeColor="text1"/>
          <w:sz w:val="22"/>
          <w:szCs w:val="22"/>
          <w:lang w:eastAsia="zh-CN"/>
        </w:rPr>
        <w:t xml:space="preserve">. Tās ir divas atšķirīgas iepirkuma procedūras, kuru izmantošana apsverama gadījumos, kad atbilstošu piedāvājumu nebūtu iespējams saņemt atklātā vai slēgtā konkursā. Abas minētās iepirkuma procedūras kopumā ir uzskatāmas par atklātām iepirkuma procedūrām, jo jebkurš ieinteresētais piegādātājs var pieprasīt tiesības piedalīties tajās. </w:t>
      </w:r>
    </w:p>
    <w:p w14:paraId="16AEB914" w14:textId="1EE067CD" w:rsidR="002F77E7" w:rsidRPr="00CA2251" w:rsidRDefault="00546790" w:rsidP="009A694E">
      <w:pPr>
        <w:spacing w:after="120"/>
        <w:jc w:val="both"/>
        <w:rPr>
          <w:rFonts w:asciiTheme="minorHAnsi" w:hAnsiTheme="minorHAnsi" w:cstheme="minorHAnsi"/>
          <w:sz w:val="22"/>
          <w:szCs w:val="22"/>
          <w:lang w:eastAsia="zh-CN"/>
        </w:rPr>
      </w:pPr>
      <w:r w:rsidRPr="001958D5">
        <w:rPr>
          <w:rFonts w:asciiTheme="minorHAnsi" w:hAnsiTheme="minorHAnsi" w:cstheme="minorHAnsi"/>
          <w:color w:val="000000" w:themeColor="text1"/>
          <w:sz w:val="22"/>
          <w:szCs w:val="22"/>
          <w:lang w:eastAsia="zh-CN"/>
        </w:rPr>
        <w:t>Tomēr, atšķirībā no ikdienā visbiežāk sastopamās iepirkuma procedūras – atklāta konkursa, piedāvājumus iesniegt un turpināt dalību konkurs</w:t>
      </w:r>
      <w:r w:rsidR="001F1858" w:rsidRPr="001958D5">
        <w:rPr>
          <w:rFonts w:asciiTheme="minorHAnsi" w:hAnsiTheme="minorHAnsi" w:cstheme="minorHAnsi"/>
          <w:color w:val="000000" w:themeColor="text1"/>
          <w:sz w:val="22"/>
          <w:szCs w:val="22"/>
          <w:lang w:eastAsia="zh-CN"/>
        </w:rPr>
        <w:t>ā</w:t>
      </w:r>
      <w:r w:rsidR="001F1858" w:rsidRPr="00B53951">
        <w:rPr>
          <w:rFonts w:asciiTheme="minorHAnsi" w:hAnsiTheme="minorHAnsi" w:cstheme="minorHAnsi"/>
          <w:color w:val="000000" w:themeColor="text1"/>
          <w:sz w:val="22"/>
          <w:szCs w:val="22"/>
          <w:lang w:eastAsia="zh-CN"/>
        </w:rPr>
        <w:t xml:space="preserve"> ar dialoga</w:t>
      </w:r>
      <w:r w:rsidRPr="00B53951">
        <w:rPr>
          <w:rFonts w:asciiTheme="minorHAnsi" w:hAnsiTheme="minorHAnsi" w:cstheme="minorHAnsi"/>
          <w:color w:val="000000" w:themeColor="text1"/>
          <w:sz w:val="22"/>
          <w:szCs w:val="22"/>
          <w:lang w:eastAsia="zh-CN"/>
        </w:rPr>
        <w:t xml:space="preserve"> procedūr</w:t>
      </w:r>
      <w:r w:rsidR="001F1858" w:rsidRPr="00B53951">
        <w:rPr>
          <w:rFonts w:asciiTheme="minorHAnsi" w:hAnsiTheme="minorHAnsi" w:cstheme="minorHAnsi"/>
          <w:color w:val="000000" w:themeColor="text1"/>
          <w:sz w:val="22"/>
          <w:szCs w:val="22"/>
          <w:lang w:eastAsia="zh-CN"/>
        </w:rPr>
        <w:t>u</w:t>
      </w:r>
      <w:r w:rsidR="00256C62" w:rsidRPr="00B53951">
        <w:rPr>
          <w:rFonts w:asciiTheme="minorHAnsi" w:hAnsiTheme="minorHAnsi" w:cstheme="minorHAnsi"/>
          <w:color w:val="000000" w:themeColor="text1"/>
          <w:sz w:val="22"/>
          <w:szCs w:val="22"/>
          <w:lang w:eastAsia="zh-CN"/>
        </w:rPr>
        <w:t>,</w:t>
      </w:r>
      <w:r w:rsidRPr="00B53951">
        <w:rPr>
          <w:rFonts w:asciiTheme="minorHAnsi" w:hAnsiTheme="minorHAnsi" w:cstheme="minorHAnsi"/>
          <w:color w:val="000000" w:themeColor="text1"/>
          <w:sz w:val="22"/>
          <w:szCs w:val="22"/>
          <w:lang w:eastAsia="zh-CN"/>
        </w:rPr>
        <w:t xml:space="preserve"> tiek uzaicināti tikai tie pretendenti, kurus pasūtītājs ir atlasījis no visiem kandidātiem, kas ir izrādījuši interesi pie</w:t>
      </w:r>
      <w:r w:rsidR="001F1858">
        <w:rPr>
          <w:rFonts w:asciiTheme="minorHAnsi" w:hAnsiTheme="minorHAnsi" w:cstheme="minorHAnsi"/>
          <w:sz w:val="22"/>
          <w:szCs w:val="22"/>
          <w:lang w:eastAsia="zh-CN"/>
        </w:rPr>
        <w:t xml:space="preserve">, </w:t>
      </w:r>
      <w:r w:rsidRPr="00CA2251">
        <w:rPr>
          <w:rFonts w:asciiTheme="minorHAnsi" w:hAnsiTheme="minorHAnsi" w:cstheme="minorHAnsi"/>
          <w:sz w:val="22"/>
          <w:szCs w:val="22"/>
          <w:lang w:eastAsia="zh-CN"/>
        </w:rPr>
        <w:t>dalīties iepirkumā un iesnieguši atbilstošus kvalifikācijas dokumentus. Šāda veida iepirkuma procedūru pielietošanu PPP projekta īstenošanai rekomendē, piemēram, Pasaules Banka (rekomendāciju devēju uzskaitījums nav izsmeļošs arī zemsvītras atsaucē), jo tās nodrošina PPP projekta mērķim un īstenošanai adekvātu iepirkuma procedūras atklātumu, caurspīdīgumu un konkurences līmeni</w:t>
      </w:r>
      <w:r w:rsidR="00941FF1" w:rsidRPr="00CA2251">
        <w:rPr>
          <w:rFonts w:asciiTheme="minorHAnsi" w:hAnsiTheme="minorHAnsi" w:cstheme="minorHAnsi"/>
          <w:sz w:val="22"/>
          <w:szCs w:val="22"/>
          <w:lang w:eastAsia="zh-CN"/>
        </w:rPr>
        <w:t xml:space="preserve"> </w:t>
      </w:r>
      <w:r w:rsidR="00941FF1" w:rsidRPr="00CA2251">
        <w:rPr>
          <w:rStyle w:val="Vresatsauce"/>
          <w:rFonts w:asciiTheme="minorHAnsi" w:hAnsiTheme="minorHAnsi" w:cstheme="minorHAnsi"/>
          <w:sz w:val="22"/>
          <w:szCs w:val="22"/>
          <w:lang w:eastAsia="zh-CN"/>
        </w:rPr>
        <w:footnoteReference w:id="38"/>
      </w:r>
      <w:r w:rsidRPr="00CA2251">
        <w:rPr>
          <w:rFonts w:asciiTheme="minorHAnsi" w:hAnsiTheme="minorHAnsi" w:cstheme="minorHAnsi"/>
          <w:sz w:val="22"/>
          <w:szCs w:val="22"/>
          <w:lang w:eastAsia="zh-CN"/>
        </w:rPr>
        <w:t>.</w:t>
      </w:r>
    </w:p>
    <w:p w14:paraId="07AEF1D0" w14:textId="5DBA0275" w:rsidR="00D77A51" w:rsidRPr="00CA2251" w:rsidRDefault="00D77A51" w:rsidP="00EB43D5">
      <w:pPr>
        <w:pStyle w:val="Virsraksts2"/>
      </w:pPr>
      <w:bookmarkStart w:id="125" w:name="_Toc202341975"/>
      <w:r w:rsidRPr="00CA2251">
        <w:t>Konkurences un komercdarbības atbalsta vērtējums</w:t>
      </w:r>
      <w:bookmarkEnd w:id="125"/>
    </w:p>
    <w:p w14:paraId="5F2AF236" w14:textId="77777777" w:rsidR="00093EDC" w:rsidRPr="00CA2251" w:rsidRDefault="00093EDC" w:rsidP="00093EDC">
      <w:p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Projekta ietvaros ir izvērtēta iespējamā valsts atbalsta esamība saskaņā ar Komercdarbības atbalsta kontroles likuma 5. pantu un Eiropas Savienības tiesību aktiem par valsts atbalstu.</w:t>
      </w:r>
    </w:p>
    <w:p w14:paraId="0D9AF41C" w14:textId="77777777" w:rsidR="00093EDC" w:rsidRPr="00CA2251" w:rsidRDefault="00093EDC" w:rsidP="00093EDC">
      <w:pPr>
        <w:spacing w:before="120" w:after="120"/>
        <w:contextualSpacing/>
        <w:rPr>
          <w:rFonts w:asciiTheme="minorHAnsi" w:hAnsiTheme="minorHAnsi" w:cstheme="minorHAnsi"/>
          <w:b/>
          <w:bCs/>
          <w:sz w:val="22"/>
          <w:szCs w:val="22"/>
        </w:rPr>
      </w:pPr>
      <w:r w:rsidRPr="00CA2251">
        <w:rPr>
          <w:rFonts w:asciiTheme="minorHAnsi" w:hAnsiTheme="minorHAnsi" w:cstheme="minorHAnsi"/>
          <w:b/>
          <w:bCs/>
          <w:sz w:val="22"/>
          <w:szCs w:val="22"/>
        </w:rPr>
        <w:t>Komercdarbības atbalsts koncesionāra līmenī</w:t>
      </w:r>
    </w:p>
    <w:p w14:paraId="0C939EA2" w14:textId="6F4315FF" w:rsidR="00093EDC" w:rsidRPr="00B53951" w:rsidRDefault="00093EDC" w:rsidP="00093EDC">
      <w:pPr>
        <w:spacing w:before="120" w:after="120"/>
        <w:contextualSpacing/>
        <w:jc w:val="both"/>
        <w:rPr>
          <w:rFonts w:asciiTheme="minorHAnsi" w:hAnsiTheme="minorHAnsi" w:cstheme="minorHAnsi"/>
          <w:color w:val="000000" w:themeColor="text1"/>
          <w:sz w:val="22"/>
          <w:szCs w:val="22"/>
          <w:lang w:eastAsia="zh-CN"/>
        </w:rPr>
      </w:pPr>
      <w:r w:rsidRPr="00CA2251">
        <w:rPr>
          <w:rFonts w:asciiTheme="minorHAnsi" w:hAnsiTheme="minorHAnsi" w:cstheme="minorHAnsi"/>
          <w:sz w:val="22"/>
          <w:szCs w:val="22"/>
          <w:lang w:eastAsia="zh-CN"/>
        </w:rPr>
        <w:t xml:space="preserve">Siltumapgādes pakalpojums </w:t>
      </w:r>
      <w:r w:rsidR="00F82D15" w:rsidRPr="00CA2251">
        <w:rPr>
          <w:rFonts w:asciiTheme="minorHAnsi" w:hAnsiTheme="minorHAnsi" w:cstheme="minorHAnsi"/>
          <w:sz w:val="22"/>
          <w:szCs w:val="22"/>
          <w:lang w:eastAsia="zh-CN"/>
        </w:rPr>
        <w:t xml:space="preserve">Gulbenes pilsētas </w:t>
      </w:r>
      <w:r w:rsidRPr="00CA2251">
        <w:rPr>
          <w:rFonts w:asciiTheme="minorHAnsi" w:hAnsiTheme="minorHAnsi" w:cstheme="minorHAnsi"/>
          <w:sz w:val="22"/>
          <w:szCs w:val="22"/>
          <w:lang w:eastAsia="zh-CN"/>
        </w:rPr>
        <w:t xml:space="preserve">administratīvajā teritorijā tiks sniegts atbilstoši vispārējas tautsaimnieciskas nozīmes </w:t>
      </w:r>
      <w:r w:rsidRPr="00B53951">
        <w:rPr>
          <w:rFonts w:asciiTheme="minorHAnsi" w:hAnsiTheme="minorHAnsi" w:cstheme="minorHAnsi"/>
          <w:color w:val="000000" w:themeColor="text1"/>
          <w:sz w:val="22"/>
          <w:szCs w:val="22"/>
          <w:lang w:eastAsia="zh-CN"/>
        </w:rPr>
        <w:t>pakalpojuma (VTNP) definīcijai</w:t>
      </w:r>
      <w:r w:rsidR="001F1858" w:rsidRPr="00B53951">
        <w:rPr>
          <w:rFonts w:asciiTheme="minorHAnsi" w:hAnsiTheme="minorHAnsi" w:cstheme="minorHAnsi"/>
          <w:color w:val="000000" w:themeColor="text1"/>
          <w:sz w:val="22"/>
          <w:szCs w:val="22"/>
          <w:lang w:eastAsia="zh-CN"/>
        </w:rPr>
        <w:t>, kas tiks noteikta ar pakalpojuma sniedzēju noslēgtajā deleģējuma jeb Koncesijas līgumā, t.sk. paredzot, ka</w:t>
      </w:r>
      <w:r w:rsidRPr="00B53951">
        <w:rPr>
          <w:rFonts w:asciiTheme="minorHAnsi" w:hAnsiTheme="minorHAnsi" w:cstheme="minorHAnsi"/>
          <w:color w:val="000000" w:themeColor="text1"/>
          <w:sz w:val="22"/>
          <w:szCs w:val="22"/>
          <w:lang w:eastAsia="zh-CN"/>
        </w:rPr>
        <w:t>:</w:t>
      </w:r>
    </w:p>
    <w:p w14:paraId="163952C5" w14:textId="77777777" w:rsidR="00093EDC" w:rsidRPr="00CA2251" w:rsidRDefault="00093EDC" w:rsidP="008C1DC8">
      <w:pPr>
        <w:numPr>
          <w:ilvl w:val="0"/>
          <w:numId w:val="36"/>
        </w:numPr>
        <w:spacing w:before="120" w:after="120"/>
        <w:contextualSpacing/>
        <w:jc w:val="both"/>
        <w:rPr>
          <w:rFonts w:asciiTheme="minorHAnsi" w:hAnsiTheme="minorHAnsi" w:cstheme="minorHAnsi"/>
          <w:sz w:val="22"/>
          <w:szCs w:val="22"/>
          <w:lang w:eastAsia="zh-CN"/>
        </w:rPr>
      </w:pPr>
      <w:r w:rsidRPr="00B53951">
        <w:rPr>
          <w:rFonts w:asciiTheme="minorHAnsi" w:hAnsiTheme="minorHAnsi" w:cstheme="minorHAnsi"/>
          <w:color w:val="000000" w:themeColor="text1"/>
          <w:sz w:val="22"/>
          <w:szCs w:val="22"/>
          <w:lang w:eastAsia="zh-CN"/>
        </w:rPr>
        <w:t xml:space="preserve">Pakalpojums tiks nodrošināts visiem lietotājiem noteiktā ģeogrāfiskā </w:t>
      </w:r>
      <w:r w:rsidRPr="00CA2251">
        <w:rPr>
          <w:rFonts w:asciiTheme="minorHAnsi" w:hAnsiTheme="minorHAnsi" w:cstheme="minorHAnsi"/>
          <w:sz w:val="22"/>
          <w:szCs w:val="22"/>
          <w:lang w:eastAsia="zh-CN"/>
        </w:rPr>
        <w:t>teritorijā bez diskriminācijas;</w:t>
      </w:r>
    </w:p>
    <w:p w14:paraId="3028FF99" w14:textId="77777777" w:rsidR="00093EDC" w:rsidRPr="00CA2251" w:rsidRDefault="00093EDC" w:rsidP="008C1DC8">
      <w:pPr>
        <w:numPr>
          <w:ilvl w:val="0"/>
          <w:numId w:val="36"/>
        </w:num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lastRenderedPageBreak/>
        <w:t>Pakalpojuma tarifs tiks apstiprināts Sabiedrisko pakalpojumu regulēšanas komisijā (SPRK), ņemot vērā faktiskās izmaksas, investīciju atdevi un saprātīgu peļņas normu;</w:t>
      </w:r>
    </w:p>
    <w:p w14:paraId="0B26611D" w14:textId="77777777" w:rsidR="001F1858" w:rsidRPr="00B53951" w:rsidRDefault="00093EDC" w:rsidP="008C1DC8">
      <w:pPr>
        <w:numPr>
          <w:ilvl w:val="0"/>
          <w:numId w:val="36"/>
        </w:numPr>
        <w:spacing w:before="120" w:after="120"/>
        <w:contextualSpacing/>
        <w:jc w:val="both"/>
        <w:rPr>
          <w:rFonts w:asciiTheme="minorHAnsi" w:hAnsiTheme="minorHAnsi" w:cstheme="minorHAnsi"/>
          <w:color w:val="000000" w:themeColor="text1"/>
          <w:sz w:val="22"/>
          <w:szCs w:val="22"/>
          <w:lang w:eastAsia="zh-CN"/>
        </w:rPr>
      </w:pPr>
      <w:r w:rsidRPr="00CA2251">
        <w:rPr>
          <w:rFonts w:asciiTheme="minorHAnsi" w:hAnsiTheme="minorHAnsi" w:cstheme="minorHAnsi"/>
          <w:sz w:val="22"/>
          <w:szCs w:val="22"/>
          <w:lang w:eastAsia="zh-CN"/>
        </w:rPr>
        <w:t xml:space="preserve">Koncesijas līgumā paredzams iekļaut sabiedrisko uzdevumu, tarifu noteikšanas mehānismu, pakalpojuma </w:t>
      </w:r>
      <w:r w:rsidRPr="00B53951">
        <w:rPr>
          <w:rFonts w:asciiTheme="minorHAnsi" w:hAnsiTheme="minorHAnsi" w:cstheme="minorHAnsi"/>
          <w:color w:val="000000" w:themeColor="text1"/>
          <w:sz w:val="22"/>
          <w:szCs w:val="22"/>
          <w:lang w:eastAsia="zh-CN"/>
        </w:rPr>
        <w:t>kvalitātes prasības, kontroles kārtību un pārkompensācijas novēršanas pasākumus</w:t>
      </w:r>
      <w:r w:rsidR="001F1858" w:rsidRPr="00B53951">
        <w:rPr>
          <w:rFonts w:asciiTheme="minorHAnsi" w:hAnsiTheme="minorHAnsi" w:cstheme="minorHAnsi"/>
          <w:color w:val="000000" w:themeColor="text1"/>
          <w:sz w:val="22"/>
          <w:szCs w:val="22"/>
          <w:lang w:eastAsia="zh-CN"/>
        </w:rPr>
        <w:t>;</w:t>
      </w:r>
    </w:p>
    <w:p w14:paraId="6DDA2D56" w14:textId="77777777" w:rsidR="001F1858" w:rsidRPr="00B53951" w:rsidRDefault="001F1858" w:rsidP="001F1858">
      <w:pPr>
        <w:numPr>
          <w:ilvl w:val="0"/>
          <w:numId w:val="36"/>
        </w:numPr>
        <w:spacing w:before="120" w:after="120"/>
        <w:contextualSpacing/>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 xml:space="preserve">pašvaldība koncesionāram nodod bez atlīdzības lietošanā īpašumus, </w:t>
      </w:r>
    </w:p>
    <w:p w14:paraId="2FE2549E" w14:textId="33904594" w:rsidR="00093EDC" w:rsidRPr="00B53951" w:rsidRDefault="001F1858" w:rsidP="001F1858">
      <w:pPr>
        <w:numPr>
          <w:ilvl w:val="0"/>
          <w:numId w:val="36"/>
        </w:numPr>
        <w:spacing w:before="120" w:after="120"/>
        <w:contextualSpacing/>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maksimālais privātā ieguldījuma apmērs nav zināms pirms līguma noslēgšanas</w:t>
      </w:r>
      <w:r w:rsidR="00093EDC" w:rsidRPr="00B53951">
        <w:rPr>
          <w:rFonts w:asciiTheme="minorHAnsi" w:hAnsiTheme="minorHAnsi" w:cstheme="minorHAnsi"/>
          <w:color w:val="000000" w:themeColor="text1"/>
          <w:sz w:val="22"/>
          <w:szCs w:val="22"/>
          <w:lang w:eastAsia="zh-CN"/>
        </w:rPr>
        <w:t>.</w:t>
      </w:r>
    </w:p>
    <w:p w14:paraId="45C1BDA9" w14:textId="77777777" w:rsidR="001F1858" w:rsidRPr="00B53951" w:rsidRDefault="001F1858" w:rsidP="00093EDC">
      <w:pPr>
        <w:spacing w:before="120" w:after="120"/>
        <w:contextualSpacing/>
        <w:jc w:val="both"/>
        <w:rPr>
          <w:rFonts w:asciiTheme="minorHAnsi" w:hAnsiTheme="minorHAnsi" w:cstheme="minorHAnsi"/>
          <w:color w:val="000000" w:themeColor="text1"/>
          <w:sz w:val="22"/>
          <w:szCs w:val="22"/>
          <w:lang w:eastAsia="zh-CN"/>
        </w:rPr>
      </w:pPr>
    </w:p>
    <w:p w14:paraId="736B0BEA" w14:textId="46CCC290" w:rsidR="001F1858" w:rsidRPr="00B53951" w:rsidRDefault="001F1858" w:rsidP="00093EDC">
      <w:pPr>
        <w:spacing w:before="120" w:after="120"/>
        <w:contextualSpacing/>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Minētie apsvērumi, liecina, ka attiecībā uz koncesionāru nevar izslēgt ekonomisko priekšrocību un ir konstatējams komercdarbības atbalsts, kas jāpiešķir saskaņā ar piemērojamo komercdarbības atbalsta regulējumu, t.i. Koncesijas līgums tiks noslēgts saskaņā ar Komisijas 2011.gada 20.decembra lēmumu (2012/21/ES) par LESD 106.panta 2.punkta piemērošanu valsts atbalstam attiecībā uz kompensāciju par sabiedriskajiem pakalpojumiem dažiem uzņēmumiem, kuriem uzticēts sniegt pakalpojumus ar vispārēju tautsaimniecisku nozīmi, un līgumā tiks ietverti visi nosacījumi, kas izriet no piemērojamā regulējuma.</w:t>
      </w:r>
    </w:p>
    <w:p w14:paraId="18D5088B" w14:textId="531D21B7" w:rsidR="00093EDC" w:rsidRPr="00B53951" w:rsidRDefault="001F1858" w:rsidP="00093EDC">
      <w:pPr>
        <w:spacing w:before="120" w:after="120"/>
        <w:contextualSpacing/>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Atbilstoši līgumam</w:t>
      </w:r>
      <w:r w:rsidR="00093EDC" w:rsidRPr="00B53951">
        <w:rPr>
          <w:rFonts w:asciiTheme="minorHAnsi" w:hAnsiTheme="minorHAnsi" w:cstheme="minorHAnsi"/>
          <w:color w:val="000000" w:themeColor="text1"/>
          <w:sz w:val="22"/>
          <w:szCs w:val="22"/>
          <w:lang w:eastAsia="zh-CN"/>
        </w:rPr>
        <w:t>:</w:t>
      </w:r>
    </w:p>
    <w:p w14:paraId="3FB5797D" w14:textId="77777777" w:rsidR="00093EDC" w:rsidRPr="00B53951" w:rsidRDefault="00093EDC" w:rsidP="008C1DC8">
      <w:pPr>
        <w:numPr>
          <w:ilvl w:val="0"/>
          <w:numId w:val="37"/>
        </w:numPr>
        <w:spacing w:before="120" w:after="120"/>
        <w:contextualSpacing/>
        <w:jc w:val="both"/>
        <w:rPr>
          <w:rFonts w:asciiTheme="minorHAnsi" w:hAnsiTheme="minorHAnsi" w:cstheme="minorHAnsi"/>
          <w:color w:val="000000" w:themeColor="text1"/>
          <w:sz w:val="22"/>
          <w:szCs w:val="22"/>
          <w:lang w:eastAsia="zh-CN"/>
        </w:rPr>
      </w:pPr>
      <w:r w:rsidRPr="00B53951">
        <w:rPr>
          <w:rFonts w:asciiTheme="minorHAnsi" w:hAnsiTheme="minorHAnsi" w:cstheme="minorHAnsi"/>
          <w:color w:val="000000" w:themeColor="text1"/>
          <w:sz w:val="22"/>
          <w:szCs w:val="22"/>
          <w:lang w:eastAsia="zh-CN"/>
        </w:rPr>
        <w:t>nav paredzēta kompensācija no pašvaldības budžeta līdzekļiem koncesionāram,</w:t>
      </w:r>
    </w:p>
    <w:p w14:paraId="300284B5" w14:textId="77777777" w:rsidR="00093EDC" w:rsidRPr="00CA2251" w:rsidRDefault="00093EDC" w:rsidP="008C1DC8">
      <w:pPr>
        <w:numPr>
          <w:ilvl w:val="0"/>
          <w:numId w:val="37"/>
        </w:numPr>
        <w:spacing w:before="120" w:after="120"/>
        <w:contextualSpacing/>
        <w:jc w:val="both"/>
        <w:rPr>
          <w:rFonts w:asciiTheme="minorHAnsi" w:hAnsiTheme="minorHAnsi" w:cstheme="minorHAnsi"/>
          <w:sz w:val="22"/>
          <w:szCs w:val="22"/>
          <w:lang w:eastAsia="zh-CN"/>
        </w:rPr>
      </w:pPr>
      <w:r w:rsidRPr="00B53951">
        <w:rPr>
          <w:rFonts w:asciiTheme="minorHAnsi" w:hAnsiTheme="minorHAnsi" w:cstheme="minorHAnsi"/>
          <w:color w:val="000000" w:themeColor="text1"/>
          <w:sz w:val="22"/>
          <w:szCs w:val="22"/>
          <w:lang w:eastAsia="zh-CN"/>
        </w:rPr>
        <w:t xml:space="preserve">visi koncesionāra ieņēmumi tiek </w:t>
      </w:r>
      <w:r w:rsidRPr="00CA2251">
        <w:rPr>
          <w:rFonts w:asciiTheme="minorHAnsi" w:hAnsiTheme="minorHAnsi" w:cstheme="minorHAnsi"/>
          <w:sz w:val="22"/>
          <w:szCs w:val="22"/>
          <w:lang w:eastAsia="zh-CN"/>
        </w:rPr>
        <w:t>gūti tikai no gala lietotājiem atbilstoši SPRK apstiprinātajam tarifam,</w:t>
      </w:r>
    </w:p>
    <w:p w14:paraId="6D49BD36" w14:textId="7E1D962B" w:rsidR="00093EDC" w:rsidRPr="001F1858" w:rsidRDefault="00093EDC" w:rsidP="00093EDC">
      <w:pPr>
        <w:numPr>
          <w:ilvl w:val="0"/>
          <w:numId w:val="37"/>
        </w:num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tarifs tiek piemērots visiem pakalpojuma lietotājiem vienādi (bez selektīvas priekšrocības)</w:t>
      </w:r>
      <w:r w:rsidRPr="001F1858">
        <w:rPr>
          <w:rFonts w:asciiTheme="minorHAnsi" w:hAnsiTheme="minorHAnsi" w:cstheme="minorHAnsi"/>
          <w:sz w:val="22"/>
          <w:szCs w:val="22"/>
          <w:lang w:eastAsia="zh-CN"/>
        </w:rPr>
        <w:t>.</w:t>
      </w:r>
    </w:p>
    <w:p w14:paraId="4E9F3C5D" w14:textId="77777777" w:rsidR="00093EDC" w:rsidRPr="00CA2251" w:rsidRDefault="00093EDC" w:rsidP="00093EDC">
      <w:pPr>
        <w:spacing w:before="120" w:after="120"/>
        <w:contextualSpacing/>
        <w:jc w:val="both"/>
        <w:rPr>
          <w:rFonts w:asciiTheme="minorHAnsi" w:hAnsiTheme="minorHAnsi" w:cstheme="minorHAnsi"/>
          <w:sz w:val="22"/>
          <w:szCs w:val="22"/>
          <w:lang w:eastAsia="zh-CN"/>
        </w:rPr>
      </w:pPr>
    </w:p>
    <w:p w14:paraId="40ECBFEC" w14:textId="77777777" w:rsidR="00093EDC" w:rsidRPr="00CA2251" w:rsidRDefault="00093EDC" w:rsidP="00093EDC">
      <w:pPr>
        <w:spacing w:before="120" w:after="120"/>
        <w:contextualSpacing/>
        <w:rPr>
          <w:rFonts w:asciiTheme="minorHAnsi" w:hAnsiTheme="minorHAnsi" w:cstheme="minorHAnsi"/>
          <w:b/>
          <w:bCs/>
          <w:sz w:val="22"/>
          <w:szCs w:val="22"/>
        </w:rPr>
      </w:pPr>
      <w:r w:rsidRPr="00CA2251">
        <w:rPr>
          <w:rFonts w:asciiTheme="minorHAnsi" w:hAnsiTheme="minorHAnsi" w:cstheme="minorHAnsi"/>
          <w:b/>
          <w:bCs/>
          <w:sz w:val="22"/>
          <w:szCs w:val="22"/>
        </w:rPr>
        <w:t>Komercdarbības atbalsts gala lietotāju līmenī</w:t>
      </w:r>
    </w:p>
    <w:p w14:paraId="558B8B96" w14:textId="00576860" w:rsidR="00093EDC" w:rsidRPr="00CA2251" w:rsidRDefault="00093EDC" w:rsidP="00093EDC">
      <w:p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 xml:space="preserve">FEA ietvaros tika identificēts, ka projektā paredzētās </w:t>
      </w:r>
      <w:r w:rsidRPr="001F1858">
        <w:rPr>
          <w:rFonts w:asciiTheme="minorHAnsi" w:hAnsiTheme="minorHAnsi" w:cstheme="minorHAnsi"/>
          <w:sz w:val="22"/>
          <w:szCs w:val="22"/>
          <w:lang w:eastAsia="zh-CN"/>
        </w:rPr>
        <w:t>investīcijas attiecas uz katlu māj</w:t>
      </w:r>
      <w:r w:rsidR="001F1858" w:rsidRPr="001F1858">
        <w:rPr>
          <w:rFonts w:asciiTheme="minorHAnsi" w:hAnsiTheme="minorHAnsi" w:cstheme="minorHAnsi"/>
          <w:sz w:val="22"/>
          <w:szCs w:val="22"/>
          <w:lang w:eastAsia="zh-CN"/>
        </w:rPr>
        <w:t xml:space="preserve">u, </w:t>
      </w:r>
      <w:r w:rsidRPr="001F1858">
        <w:rPr>
          <w:rFonts w:asciiTheme="minorHAnsi" w:hAnsiTheme="minorHAnsi" w:cstheme="minorHAnsi"/>
          <w:sz w:val="22"/>
          <w:szCs w:val="22"/>
          <w:lang w:eastAsia="zh-CN"/>
        </w:rPr>
        <w:t xml:space="preserve">apkures </w:t>
      </w:r>
      <w:r w:rsidR="001F1858" w:rsidRPr="001F1858">
        <w:rPr>
          <w:rFonts w:asciiTheme="minorHAnsi" w:hAnsiTheme="minorHAnsi" w:cstheme="minorHAnsi"/>
          <w:sz w:val="22"/>
          <w:szCs w:val="22"/>
          <w:lang w:eastAsia="zh-CN"/>
        </w:rPr>
        <w:t>mezgliem un siltumtīkliem</w:t>
      </w:r>
      <w:r w:rsidRPr="001F1858">
        <w:rPr>
          <w:rFonts w:asciiTheme="minorHAnsi" w:hAnsiTheme="minorHAnsi" w:cstheme="minorHAnsi"/>
          <w:sz w:val="22"/>
          <w:szCs w:val="22"/>
          <w:lang w:eastAsia="zh-CN"/>
        </w:rPr>
        <w:t>. Siltumenerģijas patērētāji ir gan pašvaldībai piederošās dzīvojamās mājas, sabiedriskās ēkas, kā arī privāto īpašnieku valdījumā esošie objekti.</w:t>
      </w:r>
    </w:p>
    <w:p w14:paraId="6576E4F0" w14:textId="77777777" w:rsidR="00093EDC" w:rsidRPr="00CA2251" w:rsidRDefault="00093EDC" w:rsidP="00093EDC">
      <w:p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Projekta ietvaros:</w:t>
      </w:r>
    </w:p>
    <w:p w14:paraId="1D39B729" w14:textId="77777777" w:rsidR="00093EDC" w:rsidRPr="00CA2251" w:rsidRDefault="00093EDC" w:rsidP="008C1DC8">
      <w:pPr>
        <w:numPr>
          <w:ilvl w:val="0"/>
          <w:numId w:val="38"/>
        </w:num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visi ieguldījumi paredzēti tikai pašvaldības īpašumā esošajās katlu mājās un siltumtīklos,</w:t>
      </w:r>
    </w:p>
    <w:p w14:paraId="4A346FEB" w14:textId="77777777" w:rsidR="00093EDC" w:rsidRPr="00CA2251" w:rsidRDefault="00093EDC" w:rsidP="008C1DC8">
      <w:pPr>
        <w:numPr>
          <w:ilvl w:val="0"/>
          <w:numId w:val="38"/>
        </w:num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netiek veikti ieguldījumi gala lietotāju iekšējās apkures sistēmās vai ēku infrastruktūrā,</w:t>
      </w:r>
    </w:p>
    <w:p w14:paraId="58B663E9" w14:textId="77777777" w:rsidR="00093EDC" w:rsidRPr="00CA2251" w:rsidRDefault="00093EDC" w:rsidP="008C1DC8">
      <w:pPr>
        <w:numPr>
          <w:ilvl w:val="0"/>
          <w:numId w:val="38"/>
        </w:num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netiek plānota trešo personu atbrīvošana no izmaksām, kas būtu jāsedz viņiem kā īpašniekiem.</w:t>
      </w:r>
    </w:p>
    <w:p w14:paraId="6823BDCE" w14:textId="77777777" w:rsidR="00093EDC" w:rsidRPr="00CA2251" w:rsidRDefault="00093EDC" w:rsidP="00093EDC">
      <w:p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Līdz ar to projektā nav identificējams komercdarbības atbalsts gala lietotājiem vai to īpašumos, un nav nepieciešams piemērot de minimis vai citu valsts atbalsta regulējumu.</w:t>
      </w:r>
    </w:p>
    <w:p w14:paraId="3E3571B6" w14:textId="77777777" w:rsidR="00093EDC" w:rsidRPr="00CA2251" w:rsidRDefault="00093EDC" w:rsidP="00093EDC">
      <w:pPr>
        <w:spacing w:before="120" w:after="120"/>
        <w:contextualSpacing/>
        <w:jc w:val="both"/>
        <w:rPr>
          <w:rFonts w:asciiTheme="minorHAnsi" w:hAnsiTheme="minorHAnsi" w:cstheme="minorHAnsi"/>
          <w:sz w:val="22"/>
          <w:szCs w:val="22"/>
          <w:lang w:eastAsia="zh-CN"/>
        </w:rPr>
      </w:pPr>
      <w:r w:rsidRPr="00CA2251">
        <w:rPr>
          <w:rFonts w:asciiTheme="minorHAnsi" w:hAnsiTheme="minorHAnsi" w:cstheme="minorHAnsi"/>
          <w:sz w:val="22"/>
          <w:szCs w:val="22"/>
          <w:lang w:eastAsia="zh-CN"/>
        </w:rPr>
        <w:t> </w:t>
      </w:r>
    </w:p>
    <w:p w14:paraId="2ACF6966" w14:textId="77777777" w:rsidR="00093EDC" w:rsidRPr="00CA2251" w:rsidRDefault="00093EDC" w:rsidP="006E34A0">
      <w:pPr>
        <w:spacing w:after="120"/>
        <w:jc w:val="both"/>
        <w:rPr>
          <w:rFonts w:asciiTheme="minorHAnsi" w:hAnsiTheme="minorHAnsi" w:cstheme="minorHAnsi"/>
          <w:sz w:val="22"/>
          <w:szCs w:val="22"/>
        </w:rPr>
      </w:pPr>
    </w:p>
    <w:p w14:paraId="627133E7" w14:textId="0EAF5612" w:rsidR="00D77A51" w:rsidRPr="00CA2251" w:rsidRDefault="00D77A51" w:rsidP="0026370B">
      <w:pPr>
        <w:pStyle w:val="Virsraksts1"/>
        <w:spacing w:before="0" w:after="120"/>
      </w:pPr>
      <w:bookmarkStart w:id="126" w:name="_Toc202341976"/>
      <w:r w:rsidRPr="00CA2251">
        <w:t>Ieguldījumam atbilstošās vērtības aprēķins</w:t>
      </w:r>
      <w:bookmarkEnd w:id="126"/>
    </w:p>
    <w:p w14:paraId="62B655E1" w14:textId="24866A92" w:rsidR="00EB43D5" w:rsidRPr="00CA2251" w:rsidRDefault="00D77A51" w:rsidP="0026370B">
      <w:pPr>
        <w:pStyle w:val="Virsraksts2"/>
        <w:spacing w:before="0" w:after="120"/>
      </w:pPr>
      <w:bookmarkStart w:id="127" w:name="_Toc202341977"/>
      <w:r w:rsidRPr="00CA2251">
        <w:t>Novērtēšanas pieejas apraksts je</w:t>
      </w:r>
      <w:r w:rsidR="00174939" w:rsidRPr="00CA2251">
        <w:t>b</w:t>
      </w:r>
      <w:r w:rsidR="00EB43D5" w:rsidRPr="00CA2251">
        <w:t xml:space="preserve"> galvenie nosacījumi</w:t>
      </w:r>
      <w:bookmarkEnd w:id="127"/>
    </w:p>
    <w:p w14:paraId="10135400" w14:textId="77777777" w:rsidR="00EB43D5" w:rsidRPr="00CA2251" w:rsidRDefault="00EB43D5" w:rsidP="00B27E3D">
      <w:pPr>
        <w:spacing w:before="120"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Aprēķinos tiks izmantoti sekojoši pieņēmumi par termiņiem:</w:t>
      </w:r>
    </w:p>
    <w:p w14:paraId="483DB451" w14:textId="77777777" w:rsidR="00E312D0" w:rsidRPr="00CA2251" w:rsidRDefault="00EB43D5" w:rsidP="008C1DC8">
      <w:pPr>
        <w:numPr>
          <w:ilvl w:val="1"/>
          <w:numId w:val="7"/>
        </w:numPr>
        <w:spacing w:before="120" w:after="120"/>
        <w:ind w:left="990" w:hanging="630"/>
        <w:contextualSpacing/>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sz w:val="22"/>
          <w:szCs w:val="22"/>
          <w:lang w:eastAsia="en-US"/>
        </w:rPr>
        <w:t xml:space="preserve">Aprēķinu </w:t>
      </w:r>
      <w:r w:rsidRPr="00CA2251">
        <w:rPr>
          <w:rFonts w:asciiTheme="minorHAnsi" w:eastAsiaTheme="minorHAnsi" w:hAnsiTheme="minorHAnsi" w:cstheme="minorHAnsi"/>
          <w:color w:val="000000" w:themeColor="text1"/>
          <w:sz w:val="22"/>
          <w:szCs w:val="22"/>
          <w:lang w:eastAsia="en-US"/>
        </w:rPr>
        <w:t>periods – no 202</w:t>
      </w:r>
      <w:r w:rsidR="00685BC4" w:rsidRPr="00CA2251">
        <w:rPr>
          <w:rFonts w:asciiTheme="minorHAnsi" w:eastAsiaTheme="minorHAnsi" w:hAnsiTheme="minorHAnsi" w:cstheme="minorHAnsi"/>
          <w:color w:val="000000" w:themeColor="text1"/>
          <w:sz w:val="22"/>
          <w:szCs w:val="22"/>
          <w:lang w:eastAsia="en-US"/>
        </w:rPr>
        <w:t>5</w:t>
      </w:r>
      <w:r w:rsidRPr="00CA2251">
        <w:rPr>
          <w:rFonts w:asciiTheme="minorHAnsi" w:eastAsiaTheme="minorHAnsi" w:hAnsiTheme="minorHAnsi" w:cstheme="minorHAnsi"/>
          <w:color w:val="000000" w:themeColor="text1"/>
          <w:sz w:val="22"/>
          <w:szCs w:val="22"/>
          <w:lang w:eastAsia="en-US"/>
        </w:rPr>
        <w:t>. gada līdz 20</w:t>
      </w:r>
      <w:r w:rsidR="00ED2446" w:rsidRPr="00CA2251">
        <w:rPr>
          <w:rFonts w:asciiTheme="minorHAnsi" w:eastAsiaTheme="minorHAnsi" w:hAnsiTheme="minorHAnsi" w:cstheme="minorHAnsi"/>
          <w:color w:val="000000" w:themeColor="text1"/>
          <w:sz w:val="22"/>
          <w:szCs w:val="22"/>
          <w:lang w:eastAsia="en-US"/>
        </w:rPr>
        <w:t>4</w:t>
      </w:r>
      <w:r w:rsidR="00685BC4" w:rsidRPr="00CA2251">
        <w:rPr>
          <w:rFonts w:asciiTheme="minorHAnsi" w:eastAsiaTheme="minorHAnsi" w:hAnsiTheme="minorHAnsi" w:cstheme="minorHAnsi"/>
          <w:color w:val="000000" w:themeColor="text1"/>
          <w:sz w:val="22"/>
          <w:szCs w:val="22"/>
          <w:lang w:eastAsia="en-US"/>
        </w:rPr>
        <w:t>8</w:t>
      </w:r>
      <w:r w:rsidRPr="00CA2251">
        <w:rPr>
          <w:rFonts w:asciiTheme="minorHAnsi" w:eastAsiaTheme="minorHAnsi" w:hAnsiTheme="minorHAnsi" w:cstheme="minorHAnsi"/>
          <w:color w:val="000000" w:themeColor="text1"/>
          <w:sz w:val="22"/>
          <w:szCs w:val="22"/>
          <w:lang w:eastAsia="en-US"/>
        </w:rPr>
        <w:t>. gadam</w:t>
      </w:r>
      <w:r w:rsidR="00685BC4" w:rsidRPr="00CA2251">
        <w:rPr>
          <w:rFonts w:asciiTheme="minorHAnsi" w:eastAsiaTheme="minorHAnsi" w:hAnsiTheme="minorHAnsi" w:cstheme="minorHAnsi"/>
          <w:color w:val="000000" w:themeColor="text1"/>
          <w:sz w:val="22"/>
          <w:szCs w:val="22"/>
          <w:lang w:eastAsia="en-US"/>
        </w:rPr>
        <w:t>, kur</w:t>
      </w:r>
      <w:r w:rsidR="00E312D0" w:rsidRPr="00CA2251">
        <w:rPr>
          <w:rFonts w:asciiTheme="minorHAnsi" w:eastAsiaTheme="minorHAnsi" w:hAnsiTheme="minorHAnsi" w:cstheme="minorHAnsi"/>
          <w:color w:val="000000" w:themeColor="text1"/>
          <w:sz w:val="22"/>
          <w:szCs w:val="22"/>
          <w:lang w:eastAsia="en-US"/>
        </w:rPr>
        <w:t>:</w:t>
      </w:r>
    </w:p>
    <w:p w14:paraId="68F9D541" w14:textId="752FD4E1" w:rsidR="00E312D0" w:rsidRPr="00CA2251" w:rsidRDefault="00E312D0" w:rsidP="008C1DC8">
      <w:pPr>
        <w:numPr>
          <w:ilvl w:val="2"/>
          <w:numId w:val="7"/>
        </w:numPr>
        <w:spacing w:before="120" w:after="120"/>
        <w:contextualSpacing/>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Tiek pieņemts, ka 2025-2027.gads ir plānošanas posms (t.sk.</w:t>
      </w:r>
      <w:r w:rsidR="005D7AA2" w:rsidRPr="00CA2251">
        <w:rPr>
          <w:rFonts w:asciiTheme="minorHAnsi" w:eastAsiaTheme="minorHAnsi" w:hAnsiTheme="minorHAnsi" w:cstheme="minorHAnsi"/>
          <w:color w:val="000000" w:themeColor="text1"/>
          <w:sz w:val="22"/>
          <w:szCs w:val="22"/>
          <w:lang w:eastAsia="en-US"/>
        </w:rPr>
        <w:t xml:space="preserve"> PPP līguma </w:t>
      </w:r>
      <w:r w:rsidRPr="00CA2251">
        <w:rPr>
          <w:rFonts w:asciiTheme="minorHAnsi" w:eastAsiaTheme="minorHAnsi" w:hAnsiTheme="minorHAnsi" w:cstheme="minorHAnsi"/>
          <w:color w:val="000000" w:themeColor="text1"/>
          <w:sz w:val="22"/>
          <w:szCs w:val="22"/>
          <w:lang w:eastAsia="en-US"/>
        </w:rPr>
        <w:t>iepirkum</w:t>
      </w:r>
      <w:r w:rsidR="005D7AA2" w:rsidRPr="00CA2251">
        <w:rPr>
          <w:rFonts w:asciiTheme="minorHAnsi" w:eastAsiaTheme="minorHAnsi" w:hAnsiTheme="minorHAnsi" w:cstheme="minorHAnsi"/>
          <w:color w:val="000000" w:themeColor="text1"/>
          <w:sz w:val="22"/>
          <w:szCs w:val="22"/>
          <w:lang w:eastAsia="en-US"/>
        </w:rPr>
        <w:t>a procedūra</w:t>
      </w:r>
      <w:r w:rsidRPr="00CA2251">
        <w:rPr>
          <w:rFonts w:asciiTheme="minorHAnsi" w:eastAsiaTheme="minorHAnsi" w:hAnsiTheme="minorHAnsi" w:cstheme="minorHAnsi"/>
          <w:color w:val="000000" w:themeColor="text1"/>
          <w:sz w:val="22"/>
          <w:szCs w:val="22"/>
          <w:lang w:eastAsia="en-US"/>
        </w:rPr>
        <w:t>) līdz Koncesijas līguma noslēgšanai;</w:t>
      </w:r>
    </w:p>
    <w:p w14:paraId="404C482B" w14:textId="77777777" w:rsidR="00E312D0" w:rsidRPr="00CA2251" w:rsidRDefault="00E312D0" w:rsidP="008C1DC8">
      <w:pPr>
        <w:numPr>
          <w:ilvl w:val="2"/>
          <w:numId w:val="7"/>
        </w:numPr>
        <w:spacing w:before="120" w:after="120"/>
        <w:contextualSpacing/>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1 gads (2028.gads) ir investīciju posms - tiek pieņemts, ka investīciju periods var ilgt līdz 12 mēnešiem un aprēķinos ir pieņemts, ka tas ir 2028.gads;</w:t>
      </w:r>
    </w:p>
    <w:p w14:paraId="6D5865F6" w14:textId="77777777" w:rsidR="00020407" w:rsidRDefault="00685BC4" w:rsidP="008C1DC8">
      <w:pPr>
        <w:numPr>
          <w:ilvl w:val="2"/>
          <w:numId w:val="7"/>
        </w:numPr>
        <w:spacing w:before="120" w:after="120"/>
        <w:contextualSpacing/>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PPP partnera darbības periods ir 20 gadi</w:t>
      </w:r>
      <w:r w:rsidR="00E312D0" w:rsidRPr="00CA2251">
        <w:rPr>
          <w:rFonts w:asciiTheme="minorHAnsi" w:eastAsiaTheme="minorHAnsi" w:hAnsiTheme="minorHAnsi" w:cstheme="minorHAnsi"/>
          <w:color w:val="000000" w:themeColor="text1"/>
          <w:sz w:val="22"/>
          <w:szCs w:val="22"/>
          <w:lang w:eastAsia="en-US"/>
        </w:rPr>
        <w:t xml:space="preserve">, t.i. ar 2029. gadu tiek uzsākta objektu ekspluatācija </w:t>
      </w:r>
      <w:r w:rsidRPr="00CA2251">
        <w:rPr>
          <w:rFonts w:asciiTheme="minorHAnsi" w:eastAsiaTheme="minorHAnsi" w:hAnsiTheme="minorHAnsi" w:cstheme="minorHAnsi"/>
          <w:color w:val="000000" w:themeColor="text1"/>
          <w:sz w:val="22"/>
          <w:szCs w:val="22"/>
          <w:lang w:eastAsia="en-US"/>
        </w:rPr>
        <w:t>un ekspluatācijas fāze ilgst no 2029. līdz 20</w:t>
      </w:r>
      <w:r w:rsidR="0026370B" w:rsidRPr="00CA2251">
        <w:rPr>
          <w:rFonts w:asciiTheme="minorHAnsi" w:eastAsiaTheme="minorHAnsi" w:hAnsiTheme="minorHAnsi" w:cstheme="minorHAnsi"/>
          <w:color w:val="000000" w:themeColor="text1"/>
          <w:sz w:val="22"/>
          <w:szCs w:val="22"/>
          <w:lang w:eastAsia="en-US"/>
        </w:rPr>
        <w:t>4</w:t>
      </w:r>
      <w:r w:rsidRPr="00CA2251">
        <w:rPr>
          <w:rFonts w:asciiTheme="minorHAnsi" w:eastAsiaTheme="minorHAnsi" w:hAnsiTheme="minorHAnsi" w:cstheme="minorHAnsi"/>
          <w:color w:val="000000" w:themeColor="text1"/>
          <w:sz w:val="22"/>
          <w:szCs w:val="22"/>
          <w:lang w:eastAsia="en-US"/>
        </w:rPr>
        <w:t>8. gadam</w:t>
      </w:r>
    </w:p>
    <w:p w14:paraId="508A3B39" w14:textId="53D9FF4C" w:rsidR="00EB43D5" w:rsidRPr="00CA2251" w:rsidRDefault="00020407" w:rsidP="008C1DC8">
      <w:pPr>
        <w:numPr>
          <w:ilvl w:val="2"/>
          <w:numId w:val="7"/>
        </w:numPr>
        <w:spacing w:before="120" w:after="120"/>
        <w:contextualSpacing/>
        <w:jc w:val="both"/>
        <w:rPr>
          <w:rFonts w:asciiTheme="minorHAnsi" w:eastAsiaTheme="minorHAnsi" w:hAnsiTheme="minorHAnsi" w:cstheme="minorHAnsi"/>
          <w:color w:val="000000" w:themeColor="text1"/>
          <w:sz w:val="22"/>
          <w:szCs w:val="22"/>
          <w:lang w:eastAsia="en-US"/>
        </w:rPr>
      </w:pPr>
      <w:r>
        <w:rPr>
          <w:rFonts w:asciiTheme="minorHAnsi" w:eastAsiaTheme="minorHAnsi" w:hAnsiTheme="minorHAnsi" w:cstheme="minorHAnsi"/>
          <w:color w:val="000000" w:themeColor="text1"/>
          <w:sz w:val="22"/>
          <w:szCs w:val="22"/>
          <w:lang w:eastAsia="en-US"/>
        </w:rPr>
        <w:t>kopējais Koncesijas līguma darbības periods būtu 21 gads, t.sk. 1 gads – investīciju posms, 20 gadi – ekspluatācijas posms</w:t>
      </w:r>
      <w:r w:rsidR="00EB43D5" w:rsidRPr="00CA2251">
        <w:rPr>
          <w:rFonts w:asciiTheme="minorHAnsi" w:eastAsiaTheme="minorHAnsi" w:hAnsiTheme="minorHAnsi" w:cstheme="minorHAnsi"/>
          <w:color w:val="000000" w:themeColor="text1"/>
          <w:sz w:val="22"/>
          <w:szCs w:val="22"/>
          <w:lang w:eastAsia="en-US"/>
        </w:rPr>
        <w:t>;</w:t>
      </w:r>
    </w:p>
    <w:p w14:paraId="695AFBFF" w14:textId="770D60A7" w:rsidR="00EB43D5" w:rsidRPr="00CA2251" w:rsidRDefault="00EB43D5" w:rsidP="008C1DC8">
      <w:pPr>
        <w:numPr>
          <w:ilvl w:val="1"/>
          <w:numId w:val="7"/>
        </w:numPr>
        <w:spacing w:before="120" w:after="120"/>
        <w:ind w:left="990" w:hanging="630"/>
        <w:contextualSpacing/>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 xml:space="preserve">Pieņēmumi attiecībā uz objektu ekspluatācijas izmaksām ir raksturoti </w:t>
      </w:r>
      <w:r w:rsidR="0026370B" w:rsidRPr="00CA2251">
        <w:rPr>
          <w:rFonts w:asciiTheme="minorHAnsi" w:eastAsiaTheme="minorHAnsi" w:hAnsiTheme="minorHAnsi" w:cstheme="minorHAnsi"/>
          <w:color w:val="000000" w:themeColor="text1"/>
          <w:sz w:val="22"/>
          <w:szCs w:val="22"/>
          <w:lang w:eastAsia="en-US"/>
        </w:rPr>
        <w:t>1</w:t>
      </w:r>
      <w:r w:rsidR="002F02DE" w:rsidRPr="00CA2251">
        <w:rPr>
          <w:rFonts w:asciiTheme="minorHAnsi" w:eastAsiaTheme="minorHAnsi" w:hAnsiTheme="minorHAnsi" w:cstheme="minorHAnsi"/>
          <w:color w:val="000000" w:themeColor="text1"/>
          <w:sz w:val="22"/>
          <w:szCs w:val="22"/>
          <w:lang w:eastAsia="en-US"/>
        </w:rPr>
        <w:t>.</w:t>
      </w:r>
      <w:r w:rsidR="0026370B" w:rsidRPr="00CA2251">
        <w:rPr>
          <w:rFonts w:asciiTheme="minorHAnsi" w:eastAsiaTheme="minorHAnsi" w:hAnsiTheme="minorHAnsi" w:cstheme="minorHAnsi"/>
          <w:color w:val="000000" w:themeColor="text1"/>
          <w:sz w:val="22"/>
          <w:szCs w:val="22"/>
          <w:lang w:eastAsia="en-US"/>
        </w:rPr>
        <w:t>5</w:t>
      </w:r>
      <w:r w:rsidRPr="00CA2251">
        <w:rPr>
          <w:rFonts w:asciiTheme="minorHAnsi" w:eastAsiaTheme="minorHAnsi" w:hAnsiTheme="minorHAnsi" w:cstheme="minorHAnsi"/>
          <w:color w:val="000000" w:themeColor="text1"/>
          <w:sz w:val="22"/>
          <w:szCs w:val="22"/>
          <w:lang w:eastAsia="en-US"/>
        </w:rPr>
        <w:t>. sadaļā. Tie sākas pēc būvdarbu pabeigšanas, t.i. sākot ar 202</w:t>
      </w:r>
      <w:r w:rsidR="0026370B" w:rsidRPr="00CA2251">
        <w:rPr>
          <w:rFonts w:asciiTheme="minorHAnsi" w:eastAsiaTheme="minorHAnsi" w:hAnsiTheme="minorHAnsi" w:cstheme="minorHAnsi"/>
          <w:color w:val="000000" w:themeColor="text1"/>
          <w:sz w:val="22"/>
          <w:szCs w:val="22"/>
          <w:lang w:eastAsia="en-US"/>
        </w:rPr>
        <w:t>9</w:t>
      </w:r>
      <w:r w:rsidRPr="00CA2251">
        <w:rPr>
          <w:rFonts w:asciiTheme="minorHAnsi" w:eastAsiaTheme="minorHAnsi" w:hAnsiTheme="minorHAnsi" w:cstheme="minorHAnsi"/>
          <w:color w:val="000000" w:themeColor="text1"/>
          <w:sz w:val="22"/>
          <w:szCs w:val="22"/>
          <w:lang w:eastAsia="en-US"/>
        </w:rPr>
        <w:t>.gad</w:t>
      </w:r>
      <w:r w:rsidR="002F02DE" w:rsidRPr="00CA2251">
        <w:rPr>
          <w:rFonts w:asciiTheme="minorHAnsi" w:eastAsiaTheme="minorHAnsi" w:hAnsiTheme="minorHAnsi" w:cstheme="minorHAnsi"/>
          <w:color w:val="000000" w:themeColor="text1"/>
          <w:sz w:val="22"/>
          <w:szCs w:val="22"/>
          <w:lang w:eastAsia="en-US"/>
        </w:rPr>
        <w:t>u</w:t>
      </w:r>
      <w:r w:rsidRPr="00CA2251">
        <w:rPr>
          <w:rFonts w:asciiTheme="minorHAnsi" w:eastAsiaTheme="minorHAnsi" w:hAnsiTheme="minorHAnsi" w:cstheme="minorHAnsi"/>
          <w:color w:val="000000" w:themeColor="text1"/>
          <w:sz w:val="22"/>
          <w:szCs w:val="22"/>
          <w:lang w:eastAsia="en-US"/>
        </w:rPr>
        <w:t>.</w:t>
      </w:r>
    </w:p>
    <w:p w14:paraId="62824338" w14:textId="2BE9E58B" w:rsidR="00EB43D5" w:rsidRPr="00CA2251" w:rsidRDefault="002F02DE" w:rsidP="008C1DC8">
      <w:pPr>
        <w:numPr>
          <w:ilvl w:val="1"/>
          <w:numId w:val="7"/>
        </w:numPr>
        <w:spacing w:before="120" w:after="120"/>
        <w:ind w:left="990" w:hanging="63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color w:val="000000" w:themeColor="text1"/>
          <w:sz w:val="22"/>
          <w:szCs w:val="22"/>
          <w:lang w:eastAsia="en-US"/>
        </w:rPr>
        <w:lastRenderedPageBreak/>
        <w:t xml:space="preserve">Bāzes alternatīvā tiek paredzēts, ka </w:t>
      </w:r>
      <w:r w:rsidR="007E29F9" w:rsidRPr="00CA2251">
        <w:rPr>
          <w:rFonts w:asciiTheme="minorHAnsi" w:eastAsiaTheme="minorHAnsi" w:hAnsiTheme="minorHAnsi" w:cstheme="minorHAnsi"/>
          <w:color w:val="000000" w:themeColor="text1"/>
          <w:sz w:val="22"/>
          <w:szCs w:val="22"/>
          <w:lang w:eastAsia="en-US"/>
        </w:rPr>
        <w:t>G</w:t>
      </w:r>
      <w:r w:rsidRPr="00CA2251">
        <w:rPr>
          <w:rFonts w:asciiTheme="minorHAnsi" w:eastAsiaTheme="minorHAnsi" w:hAnsiTheme="minorHAnsi" w:cstheme="minorHAnsi"/>
          <w:color w:val="000000" w:themeColor="text1"/>
          <w:sz w:val="22"/>
          <w:szCs w:val="22"/>
          <w:lang w:eastAsia="en-US"/>
        </w:rPr>
        <w:t>NP piesaista kredītresursus 100% apjomā no</w:t>
      </w:r>
      <w:r w:rsidR="00074CCA" w:rsidRPr="00CA2251">
        <w:rPr>
          <w:rFonts w:asciiTheme="minorHAnsi" w:eastAsiaTheme="minorHAnsi" w:hAnsiTheme="minorHAnsi" w:cstheme="minorHAnsi"/>
          <w:color w:val="000000" w:themeColor="text1"/>
          <w:sz w:val="22"/>
          <w:szCs w:val="22"/>
          <w:lang w:eastAsia="en-US"/>
        </w:rPr>
        <w:t xml:space="preserve"> </w:t>
      </w:r>
      <w:r w:rsidRPr="00CA2251">
        <w:rPr>
          <w:rFonts w:asciiTheme="minorHAnsi" w:eastAsiaTheme="minorHAnsi" w:hAnsiTheme="minorHAnsi" w:cstheme="minorHAnsi"/>
          <w:color w:val="000000" w:themeColor="text1"/>
          <w:sz w:val="22"/>
          <w:szCs w:val="22"/>
          <w:lang w:eastAsia="en-US"/>
        </w:rPr>
        <w:t xml:space="preserve">Valsts kases; </w:t>
      </w:r>
      <w:r w:rsidR="000A1121" w:rsidRPr="00CA2251">
        <w:rPr>
          <w:rFonts w:asciiTheme="minorHAnsi" w:eastAsiaTheme="minorHAnsi" w:hAnsiTheme="minorHAnsi" w:cstheme="minorHAnsi"/>
          <w:color w:val="000000" w:themeColor="text1"/>
          <w:sz w:val="22"/>
          <w:szCs w:val="22"/>
          <w:lang w:eastAsia="en-US"/>
        </w:rPr>
        <w:t xml:space="preserve">savukārt PPP alternatīvā investīciju finansēšanas </w:t>
      </w:r>
      <w:r w:rsidR="000A1121" w:rsidRPr="00CA2251">
        <w:rPr>
          <w:rFonts w:asciiTheme="minorHAnsi" w:eastAsiaTheme="minorHAnsi" w:hAnsiTheme="minorHAnsi" w:cstheme="minorHAnsi"/>
          <w:sz w:val="22"/>
          <w:szCs w:val="22"/>
          <w:lang w:eastAsia="en-US"/>
        </w:rPr>
        <w:t>shēma nav identificēta, jo privātajam partnerim ir paredzēts izvēlēties investīciju finansēšanas shēmu pēc saviem ieskatiem un iespējām, kas nodrošina vēlamo projekta finanšu efektivitāti un darbības rentabilitāti</w:t>
      </w:r>
      <w:r w:rsidR="00EB43D5" w:rsidRPr="00CA2251">
        <w:rPr>
          <w:rFonts w:asciiTheme="minorHAnsi" w:eastAsiaTheme="minorHAnsi" w:hAnsiTheme="minorHAnsi" w:cstheme="minorHAnsi"/>
          <w:sz w:val="22"/>
          <w:szCs w:val="22"/>
          <w:lang w:eastAsia="en-US"/>
        </w:rPr>
        <w:t>;</w:t>
      </w:r>
    </w:p>
    <w:p w14:paraId="3A59B687" w14:textId="654C5504" w:rsidR="00EB43D5" w:rsidRPr="00CA2251" w:rsidRDefault="00EB43D5" w:rsidP="008C1DC8">
      <w:pPr>
        <w:numPr>
          <w:ilvl w:val="1"/>
          <w:numId w:val="7"/>
        </w:numPr>
        <w:spacing w:before="120" w:after="120"/>
        <w:ind w:left="990" w:hanging="63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Piesaistīto kredītresursu nosacījumi: termiņš – </w:t>
      </w:r>
      <w:r w:rsidR="002F02DE" w:rsidRPr="00CA2251">
        <w:rPr>
          <w:rFonts w:asciiTheme="minorHAnsi" w:eastAsiaTheme="minorHAnsi" w:hAnsiTheme="minorHAnsi" w:cstheme="minorHAnsi"/>
          <w:sz w:val="22"/>
          <w:szCs w:val="22"/>
          <w:lang w:eastAsia="en-US"/>
        </w:rPr>
        <w:t>10</w:t>
      </w:r>
      <w:r w:rsidRPr="00CA2251">
        <w:rPr>
          <w:rFonts w:asciiTheme="minorHAnsi" w:eastAsiaTheme="minorHAnsi" w:hAnsiTheme="minorHAnsi" w:cstheme="minorHAnsi"/>
          <w:sz w:val="22"/>
          <w:szCs w:val="22"/>
          <w:lang w:eastAsia="en-US"/>
        </w:rPr>
        <w:t xml:space="preserve"> gadi, </w:t>
      </w:r>
      <w:r w:rsidR="002F02DE" w:rsidRPr="00CA2251">
        <w:rPr>
          <w:rFonts w:asciiTheme="minorHAnsi" w:eastAsiaTheme="minorHAnsi" w:hAnsiTheme="minorHAnsi" w:cstheme="minorHAnsi"/>
          <w:sz w:val="22"/>
          <w:szCs w:val="22"/>
          <w:lang w:eastAsia="en-US"/>
        </w:rPr>
        <w:t>1</w:t>
      </w:r>
      <w:r w:rsidRPr="00CA2251">
        <w:rPr>
          <w:rFonts w:asciiTheme="minorHAnsi" w:eastAsiaTheme="minorHAnsi" w:hAnsiTheme="minorHAnsi" w:cstheme="minorHAnsi"/>
          <w:sz w:val="22"/>
          <w:szCs w:val="22"/>
          <w:lang w:eastAsia="en-US"/>
        </w:rPr>
        <w:t xml:space="preserve"> gad</w:t>
      </w:r>
      <w:r w:rsidR="002F02DE" w:rsidRPr="00CA2251">
        <w:rPr>
          <w:rFonts w:asciiTheme="minorHAnsi" w:eastAsiaTheme="minorHAnsi" w:hAnsiTheme="minorHAnsi" w:cstheme="minorHAnsi"/>
          <w:sz w:val="22"/>
          <w:szCs w:val="22"/>
          <w:lang w:eastAsia="en-US"/>
        </w:rPr>
        <w:t>s</w:t>
      </w:r>
      <w:r w:rsidRPr="00CA2251">
        <w:rPr>
          <w:rFonts w:asciiTheme="minorHAnsi" w:eastAsiaTheme="minorHAnsi" w:hAnsiTheme="minorHAnsi" w:cstheme="minorHAnsi"/>
          <w:sz w:val="22"/>
          <w:szCs w:val="22"/>
          <w:lang w:eastAsia="en-US"/>
        </w:rPr>
        <w:t xml:space="preserve"> labvēlības periods, kas pielīdzināts investīciju periodam, kredītprocentu likme – līdz </w:t>
      </w:r>
      <w:r w:rsidR="002F02DE" w:rsidRPr="00CA2251">
        <w:rPr>
          <w:rFonts w:asciiTheme="minorHAnsi" w:eastAsiaTheme="minorHAnsi" w:hAnsiTheme="minorHAnsi" w:cstheme="minorHAnsi"/>
          <w:sz w:val="22"/>
          <w:szCs w:val="22"/>
          <w:lang w:eastAsia="en-US"/>
        </w:rPr>
        <w:t>4</w:t>
      </w:r>
      <w:r w:rsidRPr="00CA2251">
        <w:rPr>
          <w:rFonts w:asciiTheme="minorHAnsi" w:eastAsiaTheme="minorHAnsi" w:hAnsiTheme="minorHAnsi" w:cstheme="minorHAnsi"/>
          <w:sz w:val="22"/>
          <w:szCs w:val="22"/>
          <w:lang w:eastAsia="en-US"/>
        </w:rPr>
        <w:t>%.</w:t>
      </w:r>
    </w:p>
    <w:p w14:paraId="1EBC2433" w14:textId="6094495A" w:rsidR="00EB43D5" w:rsidRPr="00CA2251" w:rsidRDefault="00EB43D5" w:rsidP="008C1DC8">
      <w:pPr>
        <w:numPr>
          <w:ilvl w:val="1"/>
          <w:numId w:val="7"/>
        </w:numPr>
        <w:spacing w:before="120" w:after="120"/>
        <w:ind w:left="990" w:hanging="63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PPP scenārija gadījumā tiek pieņemts, ka privātais partneris, iesaistoties dotajā projektā, varētu pretendēt uz savu investīciju IRR </w:t>
      </w:r>
      <w:r w:rsidR="002F02DE" w:rsidRPr="00CA2251">
        <w:rPr>
          <w:rFonts w:asciiTheme="minorHAnsi" w:eastAsiaTheme="minorHAnsi" w:hAnsiTheme="minorHAnsi" w:cstheme="minorHAnsi"/>
          <w:sz w:val="22"/>
          <w:szCs w:val="22"/>
          <w:lang w:eastAsia="en-US"/>
        </w:rPr>
        <w:t>20</w:t>
      </w:r>
      <w:r w:rsidRPr="00CA2251">
        <w:rPr>
          <w:rFonts w:asciiTheme="minorHAnsi" w:eastAsiaTheme="minorHAnsi" w:hAnsiTheme="minorHAnsi" w:cstheme="minorHAnsi"/>
          <w:sz w:val="22"/>
          <w:szCs w:val="22"/>
          <w:lang w:eastAsia="en-US"/>
        </w:rPr>
        <w:t>% apmērā.</w:t>
      </w:r>
    </w:p>
    <w:p w14:paraId="0C9731EE" w14:textId="77777777" w:rsidR="00EB43D5" w:rsidRPr="00CA2251" w:rsidRDefault="00EB43D5" w:rsidP="00EB43D5">
      <w:pPr>
        <w:spacing w:after="160" w:line="259" w:lineRule="auto"/>
        <w:rPr>
          <w:rFonts w:asciiTheme="minorHAnsi" w:eastAsiaTheme="minorHAnsi" w:hAnsiTheme="minorHAnsi" w:cstheme="minorBidi"/>
          <w:sz w:val="22"/>
          <w:szCs w:val="22"/>
          <w:lang w:eastAsia="en-US"/>
        </w:rPr>
      </w:pPr>
    </w:p>
    <w:p w14:paraId="63B08423" w14:textId="77777777" w:rsidR="00C927DF" w:rsidRPr="00CA2251" w:rsidRDefault="00C927DF" w:rsidP="00C927DF">
      <w:bookmarkStart w:id="128" w:name="_Toc144737075"/>
    </w:p>
    <w:p w14:paraId="2E37550F" w14:textId="77777777" w:rsidR="00C927DF" w:rsidRPr="00CA2251" w:rsidRDefault="00C927DF" w:rsidP="00C927DF">
      <w:pPr>
        <w:pStyle w:val="Virsraksts2"/>
        <w:spacing w:before="0" w:after="160" w:line="276" w:lineRule="auto"/>
      </w:pPr>
      <w:bookmarkStart w:id="129" w:name="_Toc188521648"/>
      <w:bookmarkStart w:id="130" w:name="_Toc202341978"/>
      <w:r w:rsidRPr="00CA2251">
        <w:t>Finanšu modelis</w:t>
      </w:r>
      <w:bookmarkEnd w:id="129"/>
      <w:bookmarkEnd w:id="130"/>
    </w:p>
    <w:p w14:paraId="1BC6E1A4" w14:textId="1F1FF2EE" w:rsidR="00C927DF" w:rsidRPr="00CA2251" w:rsidRDefault="00B27E3D" w:rsidP="00B27E3D">
      <w:pPr>
        <w:spacing w:after="120"/>
        <w:jc w:val="both"/>
        <w:rPr>
          <w:rFonts w:ascii="Calibri" w:hAnsi="Calibri" w:cs="Calibri"/>
          <w:sz w:val="22"/>
          <w:szCs w:val="22"/>
          <w:lang w:eastAsia="zh-CN"/>
        </w:rPr>
      </w:pPr>
      <w:r w:rsidRPr="00CA2251">
        <w:rPr>
          <w:rFonts w:ascii="Calibri" w:hAnsi="Calibri" w:cs="Calibri"/>
          <w:sz w:val="22"/>
          <w:szCs w:val="22"/>
          <w:lang w:eastAsia="zh-CN"/>
        </w:rPr>
        <w:t xml:space="preserve">Gulbenes </w:t>
      </w:r>
      <w:r w:rsidR="00C927DF" w:rsidRPr="00CA2251">
        <w:rPr>
          <w:rFonts w:ascii="Calibri" w:hAnsi="Calibri" w:cs="Calibri"/>
          <w:sz w:val="22"/>
          <w:szCs w:val="22"/>
          <w:lang w:eastAsia="zh-CN"/>
        </w:rPr>
        <w:t>siltumapgādes sistēmas attīstības projekta salīdzinošā analīze Bāzes un PPP jeb Koncesijas scenārijam ir atspoguļota FEA Excel modelī – pie vienota pie FEA atsevišķā failā.</w:t>
      </w:r>
    </w:p>
    <w:p w14:paraId="37CB051B" w14:textId="77777777" w:rsidR="00C927DF" w:rsidRPr="00CA2251" w:rsidRDefault="00C927DF" w:rsidP="00B27E3D">
      <w:pPr>
        <w:spacing w:after="120"/>
        <w:jc w:val="both"/>
        <w:rPr>
          <w:rFonts w:ascii="Calibri" w:hAnsi="Calibri" w:cs="Calibri"/>
          <w:sz w:val="22"/>
          <w:szCs w:val="22"/>
          <w:lang w:eastAsia="zh-CN"/>
        </w:rPr>
      </w:pPr>
      <w:r w:rsidRPr="00CA2251">
        <w:rPr>
          <w:rFonts w:ascii="Calibri" w:hAnsi="Calibri" w:cs="Calibri"/>
          <w:sz w:val="22"/>
          <w:szCs w:val="22"/>
          <w:lang w:eastAsia="zh-CN"/>
        </w:rPr>
        <w:t>Tā galvenie pieņēmumi izriet no 1.5.sadaļā veiktā projekta finanšu analīzes, kas papildināta ar k</w:t>
      </w:r>
      <w:r w:rsidRPr="00CA2251">
        <w:rPr>
          <w:rFonts w:ascii="Calibri" w:hAnsi="Calibri" w:cs="Calibri"/>
          <w:sz w:val="22"/>
          <w:szCs w:val="22"/>
        </w:rPr>
        <w:t>orekcijām un risku mazinošo pasākumu izmaksām, kas ir saistītas tieši:</w:t>
      </w:r>
    </w:p>
    <w:p w14:paraId="028F9CF4" w14:textId="77777777" w:rsidR="00C927DF" w:rsidRPr="00CA2251" w:rsidRDefault="00C927DF" w:rsidP="008C1DC8">
      <w:pPr>
        <w:pStyle w:val="Sarakstarindkopa"/>
        <w:numPr>
          <w:ilvl w:val="1"/>
          <w:numId w:val="19"/>
        </w:numPr>
        <w:spacing w:after="120"/>
        <w:rPr>
          <w:rFonts w:ascii="Calibri" w:hAnsi="Calibri" w:cs="Calibri"/>
          <w:sz w:val="22"/>
          <w:szCs w:val="22"/>
        </w:rPr>
      </w:pPr>
      <w:r w:rsidRPr="00CA2251">
        <w:rPr>
          <w:rFonts w:ascii="Calibri" w:hAnsi="Calibri" w:cs="Calibri"/>
          <w:sz w:val="22"/>
          <w:szCs w:val="22"/>
        </w:rPr>
        <w:t>ar pašvaldības darbības rezultāta radīto ietekmi uz naudas plūsmu Bāzes scenārijā</w:t>
      </w:r>
    </w:p>
    <w:p w14:paraId="5A84DC56" w14:textId="77777777" w:rsidR="00C927DF" w:rsidRPr="00CA2251" w:rsidRDefault="00C927DF" w:rsidP="008C1DC8">
      <w:pPr>
        <w:pStyle w:val="Sarakstarindkopa"/>
        <w:numPr>
          <w:ilvl w:val="1"/>
          <w:numId w:val="19"/>
        </w:numPr>
        <w:spacing w:after="120"/>
        <w:rPr>
          <w:rFonts w:ascii="Calibri" w:hAnsi="Calibri" w:cs="Calibri"/>
          <w:sz w:val="22"/>
          <w:szCs w:val="22"/>
        </w:rPr>
      </w:pPr>
      <w:r w:rsidRPr="00CA2251">
        <w:rPr>
          <w:rFonts w:ascii="Calibri" w:hAnsi="Calibri" w:cs="Calibri"/>
          <w:sz w:val="22"/>
          <w:szCs w:val="22"/>
        </w:rPr>
        <w:t>ar saistošajiem darbības priekšnosacījumiem Koncesijas scenārijā.</w:t>
      </w:r>
    </w:p>
    <w:p w14:paraId="3605A2B7" w14:textId="77777777" w:rsidR="00C927DF" w:rsidRPr="00CA2251" w:rsidRDefault="00C927DF" w:rsidP="00C927DF">
      <w:pPr>
        <w:pStyle w:val="Virsraksts3"/>
        <w:spacing w:before="0" w:after="160" w:line="276" w:lineRule="auto"/>
      </w:pPr>
      <w:bookmarkStart w:id="131" w:name="_Toc188521649"/>
      <w:bookmarkStart w:id="132" w:name="_Toc202341979"/>
      <w:r w:rsidRPr="00CA2251">
        <w:t>Bāzes scenārijs</w:t>
      </w:r>
      <w:r w:rsidRPr="00CA2251">
        <w:rPr>
          <w:rStyle w:val="Vresatsauce"/>
        </w:rPr>
        <w:footnoteReference w:id="39"/>
      </w:r>
      <w:bookmarkEnd w:id="131"/>
      <w:bookmarkEnd w:id="132"/>
    </w:p>
    <w:p w14:paraId="11401E4D" w14:textId="77777777" w:rsidR="00C927DF" w:rsidRPr="00CA2251" w:rsidRDefault="00C927DF" w:rsidP="00B27E3D">
      <w:pPr>
        <w:spacing w:after="120"/>
        <w:rPr>
          <w:rFonts w:asciiTheme="minorHAnsi" w:hAnsiTheme="minorHAnsi" w:cstheme="minorHAnsi"/>
          <w:sz w:val="22"/>
          <w:szCs w:val="22"/>
          <w:lang w:eastAsia="zh-CN"/>
        </w:rPr>
      </w:pPr>
      <w:bookmarkStart w:id="133" w:name="_Hlk188519184"/>
      <w:r w:rsidRPr="00CA2251">
        <w:rPr>
          <w:rFonts w:asciiTheme="minorHAnsi" w:hAnsiTheme="minorHAnsi" w:cstheme="minorHAnsi"/>
          <w:sz w:val="22"/>
          <w:szCs w:val="22"/>
          <w:lang w:eastAsia="zh-CN"/>
        </w:rPr>
        <w:t>Bāzes scenārijā, kad projektu īsteno pati pašvaldība, ir ņemti vērā sekojoši ietekmējošie aspekti:</w:t>
      </w:r>
    </w:p>
    <w:p w14:paraId="63D71EF3" w14:textId="672C99BA" w:rsidR="00C927DF" w:rsidRPr="00CA2251" w:rsidRDefault="00C927DF" w:rsidP="008C1DC8">
      <w:pPr>
        <w:pStyle w:val="Sarakstarindkopa"/>
        <w:numPr>
          <w:ilvl w:val="0"/>
          <w:numId w:val="20"/>
        </w:numPr>
        <w:spacing w:after="120"/>
        <w:rPr>
          <w:rFonts w:asciiTheme="minorHAnsi" w:hAnsiTheme="minorHAnsi" w:cstheme="minorHAnsi"/>
          <w:sz w:val="22"/>
          <w:szCs w:val="22"/>
        </w:rPr>
      </w:pPr>
      <w:r w:rsidRPr="00CA2251">
        <w:rPr>
          <w:rFonts w:asciiTheme="minorHAnsi" w:hAnsiTheme="minorHAnsi" w:cstheme="minorHAnsi"/>
          <w:sz w:val="22"/>
          <w:szCs w:val="22"/>
        </w:rPr>
        <w:t>Publisko iepirkumu rezultātā investīciju izmaksas, kā arī kurināmā sagādes izmaksas tiek sadārdzinātas par vismaz 10% attiecībā pret teorētisko projekta īstenošanas scenāriju, kas raksturos 1.5 sadaļā, jo:</w:t>
      </w:r>
    </w:p>
    <w:p w14:paraId="4ECB4C35" w14:textId="77777777" w:rsidR="00C927DF" w:rsidRPr="00CA2251" w:rsidRDefault="00C927DF" w:rsidP="008C1DC8">
      <w:pPr>
        <w:pStyle w:val="Sarakstarindkopa"/>
        <w:numPr>
          <w:ilvl w:val="1"/>
          <w:numId w:val="20"/>
        </w:numPr>
        <w:spacing w:after="120"/>
        <w:rPr>
          <w:rFonts w:asciiTheme="minorHAnsi" w:hAnsiTheme="minorHAnsi" w:cstheme="minorHAnsi"/>
          <w:sz w:val="22"/>
          <w:szCs w:val="22"/>
        </w:rPr>
      </w:pPr>
      <w:r w:rsidRPr="00CA2251">
        <w:rPr>
          <w:rFonts w:asciiTheme="minorHAnsi" w:hAnsiTheme="minorHAnsi" w:cstheme="minorHAnsi"/>
          <w:sz w:val="22"/>
          <w:szCs w:val="22"/>
        </w:rPr>
        <w:t>pašvaldība katru iegādi veic caur publisko iepirkumu, savukārt privātais varētu veidot ilgtermiņa sadarbību ar ražotājiem, t.i. visam prognožu periodam.</w:t>
      </w:r>
    </w:p>
    <w:p w14:paraId="683777BA" w14:textId="77777777" w:rsidR="00C927DF" w:rsidRPr="00CA2251" w:rsidRDefault="00C927DF" w:rsidP="008C1DC8">
      <w:pPr>
        <w:pStyle w:val="Sarakstarindkopa"/>
        <w:numPr>
          <w:ilvl w:val="1"/>
          <w:numId w:val="20"/>
        </w:numPr>
        <w:spacing w:after="120"/>
        <w:rPr>
          <w:rFonts w:asciiTheme="minorHAnsi" w:hAnsiTheme="minorHAnsi" w:cstheme="minorHAnsi"/>
          <w:sz w:val="22"/>
          <w:szCs w:val="22"/>
        </w:rPr>
      </w:pPr>
      <w:r w:rsidRPr="00CA2251">
        <w:rPr>
          <w:rFonts w:asciiTheme="minorHAnsi" w:hAnsiTheme="minorHAnsi" w:cstheme="minorHAnsi"/>
          <w:sz w:val="22"/>
          <w:szCs w:val="22"/>
        </w:rPr>
        <w:t>Pašvaldība kurināmo materiālu iepērk caur iepirkumu vienai sezonai, pārsvarā vasaras beigās vai rudenī, kad pieprasījums ir lielāks un cenas augstākas. Kā pierāda Konkurences padomes 2022.gadā veiktais pētījums par Šķeldas tirgus uzraudzību</w:t>
      </w:r>
      <w:r w:rsidRPr="00CA2251">
        <w:rPr>
          <w:rStyle w:val="Vresatsauce"/>
          <w:rFonts w:asciiTheme="minorHAnsi" w:hAnsiTheme="minorHAnsi" w:cstheme="minorHAnsi"/>
          <w:sz w:val="22"/>
          <w:szCs w:val="22"/>
        </w:rPr>
        <w:footnoteReference w:id="40"/>
      </w:r>
      <w:r w:rsidRPr="00CA2251">
        <w:rPr>
          <w:rFonts w:asciiTheme="minorHAnsi" w:hAnsiTheme="minorHAnsi" w:cstheme="minorHAnsi"/>
          <w:sz w:val="22"/>
          <w:szCs w:val="22"/>
        </w:rPr>
        <w:t xml:space="preserve"> pašvaldības mēdz izvirzīt nesamērīgas prasības, kas ievērojami sadārdzina iepirkuma cenas (garantijas, apmaksas termiņi, vienpusējas atkāpšanās iespējas, soda naudas). Savukārt privātajam uzņēmējam ir motivācija pirkt un rezervēt lielākus apjomus neatkarīgi no sezonas. Tas var veidot krājumus vai slēgt līgumus, kad cena ir zemāka, veidojot ilgtermiņa sadarbību ar piegādātājiem.</w:t>
      </w:r>
    </w:p>
    <w:p w14:paraId="32F8F8AE" w14:textId="77777777" w:rsidR="00C927DF" w:rsidRPr="00CA2251" w:rsidRDefault="00C927DF" w:rsidP="008C1DC8">
      <w:pPr>
        <w:pStyle w:val="Sarakstarindkopa"/>
        <w:numPr>
          <w:ilvl w:val="0"/>
          <w:numId w:val="20"/>
        </w:numPr>
        <w:spacing w:after="120"/>
        <w:rPr>
          <w:rFonts w:asciiTheme="minorHAnsi" w:hAnsiTheme="minorHAnsi" w:cstheme="minorHAnsi"/>
          <w:sz w:val="22"/>
          <w:szCs w:val="22"/>
        </w:rPr>
      </w:pPr>
      <w:r w:rsidRPr="00CA2251">
        <w:rPr>
          <w:rFonts w:asciiTheme="minorHAnsi" w:hAnsiTheme="minorHAnsi" w:cstheme="minorHAnsi"/>
          <w:sz w:val="22"/>
          <w:szCs w:val="22"/>
        </w:rPr>
        <w:t>Risku mazinošo pasākumu izmaksas, kas ir balstītas uz nepieciešamo cilvēkresursu ekvivalentu aprēķinu risku mazināšanai:</w:t>
      </w:r>
    </w:p>
    <w:p w14:paraId="14690A73" w14:textId="77777777" w:rsidR="00C927DF" w:rsidRPr="00CA2251" w:rsidRDefault="00C927DF" w:rsidP="008C1DC8">
      <w:pPr>
        <w:pStyle w:val="Sarakstarindkopa"/>
        <w:numPr>
          <w:ilvl w:val="1"/>
          <w:numId w:val="20"/>
        </w:numPr>
        <w:spacing w:after="120"/>
        <w:rPr>
          <w:rFonts w:asciiTheme="minorHAnsi" w:hAnsiTheme="minorHAnsi" w:cstheme="minorHAnsi"/>
          <w:sz w:val="22"/>
          <w:szCs w:val="22"/>
        </w:rPr>
      </w:pPr>
      <w:r w:rsidRPr="00CA2251">
        <w:rPr>
          <w:rFonts w:asciiTheme="minorHAnsi" w:hAnsiTheme="minorHAnsi" w:cstheme="minorHAnsi"/>
          <w:sz w:val="22"/>
          <w:szCs w:val="22"/>
        </w:rPr>
        <w:t>Kapitālieguldījumu vadības izmaksas ietver 1 cilvēkslodzes ekvivalentu visā prognožu periodā;</w:t>
      </w:r>
    </w:p>
    <w:p w14:paraId="1CC28C16" w14:textId="77777777" w:rsidR="00C927DF" w:rsidRPr="00CA2251" w:rsidRDefault="00C927DF" w:rsidP="008C1DC8">
      <w:pPr>
        <w:pStyle w:val="Sarakstarindkopa"/>
        <w:numPr>
          <w:ilvl w:val="1"/>
          <w:numId w:val="20"/>
        </w:numPr>
        <w:spacing w:after="120"/>
        <w:rPr>
          <w:rFonts w:asciiTheme="minorHAnsi" w:hAnsiTheme="minorHAnsi" w:cstheme="minorHAnsi"/>
          <w:sz w:val="22"/>
          <w:szCs w:val="22"/>
        </w:rPr>
      </w:pPr>
      <w:r w:rsidRPr="00CA2251">
        <w:rPr>
          <w:rFonts w:asciiTheme="minorHAnsi" w:hAnsiTheme="minorHAnsi" w:cstheme="minorHAnsi"/>
          <w:sz w:val="22"/>
          <w:szCs w:val="22"/>
        </w:rPr>
        <w:t>Kurināmā materiāla iegādes vadības izmaksas ietver 0,5 cilvēkslodzes ekvivalentu visā prognožu periodā;</w:t>
      </w:r>
    </w:p>
    <w:bookmarkEnd w:id="133"/>
    <w:p w14:paraId="6E84E535" w14:textId="77777777" w:rsidR="00C927DF" w:rsidRPr="00CA2251" w:rsidRDefault="00C927DF" w:rsidP="008C1DC8">
      <w:pPr>
        <w:pStyle w:val="Sarakstarindkopa"/>
        <w:numPr>
          <w:ilvl w:val="1"/>
          <w:numId w:val="20"/>
        </w:numPr>
        <w:spacing w:after="120"/>
        <w:rPr>
          <w:rFonts w:asciiTheme="minorHAnsi" w:hAnsiTheme="minorHAnsi" w:cstheme="minorHAnsi"/>
          <w:sz w:val="22"/>
          <w:szCs w:val="22"/>
        </w:rPr>
      </w:pPr>
      <w:r w:rsidRPr="00CA2251">
        <w:rPr>
          <w:rFonts w:asciiTheme="minorHAnsi" w:hAnsiTheme="minorHAnsi" w:cstheme="minorHAnsi"/>
          <w:sz w:val="22"/>
          <w:szCs w:val="22"/>
        </w:rPr>
        <w:lastRenderedPageBreak/>
        <w:t>Siltumapgādes saimniecības vadības (plānošana, saskaņošana, iepirkumu organizācija, izskatīšana komitejās un domes sēdēs un tml.) izmaksas ietver vismaz divas cilvēkslodzes ekvivalentu visā prognožu periodā.</w:t>
      </w:r>
    </w:p>
    <w:p w14:paraId="7B5A0B73" w14:textId="77777777" w:rsidR="00C927DF" w:rsidRPr="00CA2251" w:rsidRDefault="00C927DF" w:rsidP="00C927DF">
      <w:pPr>
        <w:pStyle w:val="Virsraksts3"/>
        <w:spacing w:before="0" w:after="160" w:line="276" w:lineRule="auto"/>
      </w:pPr>
      <w:bookmarkStart w:id="134" w:name="_Toc188521650"/>
      <w:bookmarkStart w:id="135" w:name="_Toc202341980"/>
      <w:r w:rsidRPr="00CA2251">
        <w:t>Koncesijas scenārijs</w:t>
      </w:r>
      <w:r w:rsidRPr="00CA2251">
        <w:rPr>
          <w:rStyle w:val="Vresatsauce"/>
        </w:rPr>
        <w:footnoteReference w:id="41"/>
      </w:r>
      <w:bookmarkEnd w:id="134"/>
      <w:bookmarkEnd w:id="135"/>
    </w:p>
    <w:p w14:paraId="48763BE1" w14:textId="77777777" w:rsidR="00C927DF" w:rsidRPr="00CA2251" w:rsidRDefault="00C927DF" w:rsidP="00B27E3D">
      <w:pPr>
        <w:spacing w:after="120"/>
        <w:jc w:val="both"/>
        <w:rPr>
          <w:rFonts w:asciiTheme="minorHAnsi" w:hAnsiTheme="minorHAnsi" w:cstheme="minorHAnsi"/>
          <w:sz w:val="22"/>
          <w:szCs w:val="22"/>
        </w:rPr>
      </w:pPr>
      <w:r w:rsidRPr="00CA2251">
        <w:rPr>
          <w:rFonts w:asciiTheme="minorHAnsi" w:hAnsiTheme="minorHAnsi" w:cstheme="minorHAnsi"/>
          <w:sz w:val="22"/>
          <w:szCs w:val="22"/>
        </w:rPr>
        <w:t>Koncesijas scenārijā, kad projektu īsteno privātais uzņēmējs, privātā uzņēmēja naudas plūsmā ir ņemti vērā sekojoši ietekmējošie aspekti:</w:t>
      </w:r>
    </w:p>
    <w:p w14:paraId="7AE3FF60" w14:textId="1E99C78E" w:rsidR="00C927DF" w:rsidRPr="00CA2251" w:rsidRDefault="00C927DF" w:rsidP="008C1DC8">
      <w:pPr>
        <w:pStyle w:val="Sarakstarindkopa"/>
        <w:numPr>
          <w:ilvl w:val="0"/>
          <w:numId w:val="21"/>
        </w:numPr>
        <w:spacing w:after="120"/>
        <w:rPr>
          <w:rFonts w:asciiTheme="minorHAnsi" w:hAnsiTheme="minorHAnsi" w:cstheme="minorHAnsi"/>
          <w:sz w:val="22"/>
          <w:szCs w:val="22"/>
        </w:rPr>
      </w:pPr>
      <w:r w:rsidRPr="00CA2251">
        <w:rPr>
          <w:rFonts w:asciiTheme="minorHAnsi" w:hAnsiTheme="minorHAnsi" w:cstheme="minorHAnsi"/>
          <w:sz w:val="22"/>
          <w:szCs w:val="22"/>
        </w:rPr>
        <w:t xml:space="preserve">Tarifu līmenis tiek noteikts tādā apjomā, lai </w:t>
      </w:r>
      <w:r w:rsidR="00210CF4" w:rsidRPr="00CA2251">
        <w:rPr>
          <w:rFonts w:asciiTheme="minorHAnsi" w:hAnsiTheme="minorHAnsi" w:cstheme="minorHAnsi"/>
          <w:sz w:val="22"/>
          <w:szCs w:val="22"/>
        </w:rPr>
        <w:t>vidējā svērtā kapitāla atdeve (WACC - Weighted Average Cost of Capital)</w:t>
      </w:r>
      <w:r w:rsidR="00210CF4" w:rsidRPr="00CA2251">
        <w:rPr>
          <w:rStyle w:val="Vresatsauce"/>
          <w:rFonts w:asciiTheme="minorHAnsi" w:hAnsiTheme="minorHAnsi" w:cstheme="minorHAnsi"/>
          <w:sz w:val="22"/>
          <w:szCs w:val="22"/>
        </w:rPr>
        <w:footnoteReference w:id="42"/>
      </w:r>
      <w:r w:rsidR="00210CF4" w:rsidRPr="00CA2251">
        <w:rPr>
          <w:rFonts w:asciiTheme="minorHAnsi" w:hAnsiTheme="minorHAnsi" w:cstheme="minorHAnsi"/>
          <w:sz w:val="22"/>
          <w:szCs w:val="22"/>
        </w:rPr>
        <w:t xml:space="preserve"> sasniegtu 9-10% (t.i. aizņemtais kapitāls 70% ar 5,5% kredītlikmi un </w:t>
      </w:r>
      <w:r w:rsidRPr="00CA2251">
        <w:rPr>
          <w:rFonts w:asciiTheme="minorHAnsi" w:hAnsiTheme="minorHAnsi" w:cstheme="minorHAnsi"/>
          <w:sz w:val="22"/>
          <w:szCs w:val="22"/>
        </w:rPr>
        <w:t>privāt</w:t>
      </w:r>
      <w:r w:rsidR="00210CF4" w:rsidRPr="00CA2251">
        <w:rPr>
          <w:rFonts w:asciiTheme="minorHAnsi" w:hAnsiTheme="minorHAnsi" w:cstheme="minorHAnsi"/>
          <w:sz w:val="22"/>
          <w:szCs w:val="22"/>
        </w:rPr>
        <w:t>ais</w:t>
      </w:r>
      <w:r w:rsidRPr="00CA2251">
        <w:rPr>
          <w:rFonts w:asciiTheme="minorHAnsi" w:hAnsiTheme="minorHAnsi" w:cstheme="minorHAnsi"/>
          <w:sz w:val="22"/>
          <w:szCs w:val="22"/>
        </w:rPr>
        <w:t xml:space="preserve"> </w:t>
      </w:r>
      <w:r w:rsidR="00210CF4" w:rsidRPr="00CA2251">
        <w:rPr>
          <w:rFonts w:asciiTheme="minorHAnsi" w:hAnsiTheme="minorHAnsi" w:cstheme="minorHAnsi"/>
          <w:sz w:val="22"/>
          <w:szCs w:val="22"/>
        </w:rPr>
        <w:t>kapitāls 30% ar 20% atdevi)</w:t>
      </w:r>
      <w:r w:rsidR="00851D8A" w:rsidRPr="00CA2251">
        <w:rPr>
          <w:rFonts w:asciiTheme="minorHAnsi" w:hAnsiTheme="minorHAnsi" w:cstheme="minorHAnsi"/>
          <w:sz w:val="22"/>
          <w:szCs w:val="22"/>
        </w:rPr>
        <w:t>;</w:t>
      </w:r>
    </w:p>
    <w:p w14:paraId="17C90182" w14:textId="77777777" w:rsidR="00C927DF" w:rsidRPr="00CA2251" w:rsidRDefault="00C927DF" w:rsidP="008C1DC8">
      <w:pPr>
        <w:pStyle w:val="Sarakstarindkopa"/>
        <w:numPr>
          <w:ilvl w:val="0"/>
          <w:numId w:val="21"/>
        </w:numPr>
        <w:spacing w:after="120"/>
        <w:rPr>
          <w:rFonts w:asciiTheme="minorHAnsi" w:hAnsiTheme="minorHAnsi" w:cstheme="minorHAnsi"/>
          <w:sz w:val="22"/>
          <w:szCs w:val="22"/>
        </w:rPr>
      </w:pPr>
      <w:r w:rsidRPr="00CA2251">
        <w:rPr>
          <w:rFonts w:asciiTheme="minorHAnsi" w:hAnsiTheme="minorHAnsi" w:cstheme="minorHAnsi"/>
          <w:sz w:val="22"/>
          <w:szCs w:val="22"/>
        </w:rPr>
        <w:t>Risku mazinošo pasākumu izmaksas, kas ir balstītas uz nepieciešamo profesionālu cilvēkresursu ekvivalentu aprēķinu risku mazināšanai:</w:t>
      </w:r>
    </w:p>
    <w:p w14:paraId="154BA6FB" w14:textId="77777777" w:rsidR="00C927DF" w:rsidRPr="00CA2251" w:rsidRDefault="00C927DF" w:rsidP="008C1DC8">
      <w:pPr>
        <w:pStyle w:val="Sarakstarindkopa"/>
        <w:numPr>
          <w:ilvl w:val="1"/>
          <w:numId w:val="21"/>
        </w:numPr>
        <w:spacing w:after="120"/>
        <w:rPr>
          <w:rFonts w:asciiTheme="minorHAnsi" w:hAnsiTheme="minorHAnsi" w:cstheme="minorHAnsi"/>
          <w:sz w:val="22"/>
          <w:szCs w:val="22"/>
        </w:rPr>
      </w:pPr>
      <w:r w:rsidRPr="00CA2251">
        <w:rPr>
          <w:rFonts w:asciiTheme="minorHAnsi" w:hAnsiTheme="minorHAnsi" w:cstheme="minorHAnsi"/>
          <w:sz w:val="22"/>
          <w:szCs w:val="22"/>
        </w:rPr>
        <w:t>Kapitālieguldījumu vadības izmaksas veido līdz 10% no prognozētajiem kapitālieguldījumiem visā prognožu periodā;</w:t>
      </w:r>
    </w:p>
    <w:p w14:paraId="12519AFE" w14:textId="77777777" w:rsidR="00C927DF" w:rsidRPr="00CA2251" w:rsidRDefault="00C927DF" w:rsidP="008C1DC8">
      <w:pPr>
        <w:pStyle w:val="Sarakstarindkopa"/>
        <w:numPr>
          <w:ilvl w:val="1"/>
          <w:numId w:val="21"/>
        </w:numPr>
        <w:spacing w:after="120"/>
        <w:rPr>
          <w:rFonts w:asciiTheme="minorHAnsi" w:hAnsiTheme="minorHAnsi" w:cstheme="minorHAnsi"/>
          <w:sz w:val="22"/>
          <w:szCs w:val="22"/>
        </w:rPr>
      </w:pPr>
      <w:r w:rsidRPr="00CA2251">
        <w:rPr>
          <w:rFonts w:asciiTheme="minorHAnsi" w:hAnsiTheme="minorHAnsi" w:cstheme="minorHAnsi"/>
          <w:sz w:val="22"/>
          <w:szCs w:val="22"/>
        </w:rPr>
        <w:t>Siltumapgādes saimniecības ikdienas tehniskās vadības izmaksas ietver 1 cilvēkslodzes ekvivalentu visā prognožu periodā.</w:t>
      </w:r>
    </w:p>
    <w:p w14:paraId="5FB3B167" w14:textId="77777777" w:rsidR="00C927DF" w:rsidRPr="00CA2251" w:rsidRDefault="00C927DF" w:rsidP="008C1DC8">
      <w:pPr>
        <w:pStyle w:val="Sarakstarindkopa"/>
        <w:numPr>
          <w:ilvl w:val="1"/>
          <w:numId w:val="21"/>
        </w:numPr>
        <w:spacing w:after="120"/>
        <w:rPr>
          <w:rFonts w:asciiTheme="minorHAnsi" w:hAnsiTheme="minorHAnsi" w:cstheme="minorHAnsi"/>
          <w:sz w:val="22"/>
          <w:szCs w:val="22"/>
        </w:rPr>
      </w:pPr>
      <w:r w:rsidRPr="00CA2251">
        <w:rPr>
          <w:rFonts w:asciiTheme="minorHAnsi" w:hAnsiTheme="minorHAnsi" w:cstheme="minorHAnsi"/>
          <w:sz w:val="22"/>
          <w:szCs w:val="22"/>
        </w:rPr>
        <w:t>Uzņēmuma vadības un stratēģiskās plānošanas izmaksas (t.sk. dalība kopīgās komisijās ar pašvaldību) ietver 1 cilvēkslodzes ekvivalentu visā prognožu periodā.</w:t>
      </w:r>
    </w:p>
    <w:p w14:paraId="092A1BFD" w14:textId="43684304" w:rsidR="00C927DF" w:rsidRPr="00CA2251" w:rsidRDefault="00C927DF" w:rsidP="00851D8A">
      <w:pPr>
        <w:spacing w:after="120"/>
        <w:jc w:val="both"/>
        <w:rPr>
          <w:rFonts w:asciiTheme="minorHAnsi" w:hAnsiTheme="minorHAnsi" w:cstheme="minorHAnsi"/>
          <w:color w:val="000000" w:themeColor="text1"/>
          <w:sz w:val="22"/>
          <w:szCs w:val="22"/>
        </w:rPr>
      </w:pPr>
      <w:r w:rsidRPr="00CA2251">
        <w:rPr>
          <w:rFonts w:asciiTheme="minorHAnsi" w:hAnsiTheme="minorHAnsi" w:cstheme="minorHAnsi"/>
          <w:sz w:val="22"/>
          <w:szCs w:val="22"/>
        </w:rPr>
        <w:t xml:space="preserve">Kaut arī visu izmaksu siltumapgādes saimnieciskās un stratēģiskās vadības funkcijas veiks privātais uzņēmums, arī pašvaldībai ir jārēķinās ar cilvēkresursu izmaksām kopīgajās komisijās par siltumapgādes attīstības un </w:t>
      </w:r>
      <w:r w:rsidRPr="00CA2251">
        <w:rPr>
          <w:rFonts w:asciiTheme="minorHAnsi" w:hAnsiTheme="minorHAnsi" w:cstheme="minorHAnsi"/>
          <w:color w:val="000000" w:themeColor="text1"/>
          <w:sz w:val="22"/>
          <w:szCs w:val="22"/>
        </w:rPr>
        <w:t xml:space="preserve">stratēģiskajiem jautājumiem, lai pārstāvētu visa novada intereses. Šīs izmaksas kopumā tiek novērtētas </w:t>
      </w:r>
      <w:r w:rsidR="00303B30" w:rsidRPr="00CA2251">
        <w:rPr>
          <w:rFonts w:asciiTheme="minorHAnsi" w:hAnsiTheme="minorHAnsi" w:cstheme="minorHAnsi"/>
          <w:color w:val="000000" w:themeColor="text1"/>
          <w:sz w:val="22"/>
          <w:szCs w:val="22"/>
        </w:rPr>
        <w:t>0,6</w:t>
      </w:r>
      <w:r w:rsidRPr="00CA2251">
        <w:rPr>
          <w:rFonts w:asciiTheme="minorHAnsi" w:hAnsiTheme="minorHAnsi" w:cstheme="minorHAnsi"/>
          <w:color w:val="000000" w:themeColor="text1"/>
          <w:sz w:val="22"/>
          <w:szCs w:val="22"/>
        </w:rPr>
        <w:t xml:space="preserve"> cilvēkslodzes ekvivalenta apmērā, kas ikdienā realitātē sadalītos starp dažādas jomas pašvaldību speciālistiem.</w:t>
      </w:r>
    </w:p>
    <w:p w14:paraId="1FFCDA84" w14:textId="77777777" w:rsidR="00FB5C74" w:rsidRPr="00CA2251" w:rsidRDefault="00FB5C74" w:rsidP="006424D3">
      <w:pPr>
        <w:rPr>
          <w:lang w:eastAsia="zh-CN"/>
        </w:rPr>
      </w:pPr>
    </w:p>
    <w:p w14:paraId="5E404709" w14:textId="77777777" w:rsidR="00FB5C74" w:rsidRPr="00CA2251" w:rsidRDefault="00FB5C74" w:rsidP="00FB5C74">
      <w:pPr>
        <w:pStyle w:val="Virsraksts2"/>
      </w:pPr>
      <w:bookmarkStart w:id="136" w:name="_Toc202341981"/>
      <w:r w:rsidRPr="00CA2251">
        <w:t>Projekta risku analīze</w:t>
      </w:r>
      <w:bookmarkEnd w:id="136"/>
    </w:p>
    <w:p w14:paraId="2A055676" w14:textId="77777777" w:rsidR="00FB5C74" w:rsidRPr="00CA2251" w:rsidRDefault="00FB5C74" w:rsidP="00FB5C74">
      <w:pPr>
        <w:rPr>
          <w:highlight w:val="yellow"/>
          <w:lang w:eastAsia="zh-CN"/>
        </w:rPr>
      </w:pPr>
    </w:p>
    <w:p w14:paraId="12BCA65B" w14:textId="083064AF" w:rsidR="00FB5C74" w:rsidRPr="00CA2251" w:rsidRDefault="00FB5C74" w:rsidP="00B27E3D">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Risku identificēšana, novērtēšana un pārdale ir noteicošs faktors korektas ieguldījumam atbilstošās vērtības noteikšanai.</w:t>
      </w:r>
      <w:r w:rsidR="00FE357B" w:rsidRPr="00CA2251">
        <w:rPr>
          <w:rFonts w:asciiTheme="minorHAnsi" w:eastAsiaTheme="minorHAnsi" w:hAnsiTheme="minorHAnsi" w:cstheme="minorHAnsi"/>
          <w:sz w:val="22"/>
          <w:szCs w:val="22"/>
          <w:lang w:eastAsia="en-US"/>
        </w:rPr>
        <w:t xml:space="preserve"> Risku kvantificēšanā ir piemērota negatīvākā prognoze, t.i. analīzē ir iekļautas būtiskas risku mazināšanas izmaksas, kas arī atstāj būtisku ietekmi uz sagaidāmo pakalpojum tarifu. Ja, faktiskās risku mazināšanas izmaksas būs būtiski zemākas, tad arī sagaidāmais tarifs būs ievērojami zemāks.</w:t>
      </w:r>
    </w:p>
    <w:p w14:paraId="6A46B0E5" w14:textId="53388C54" w:rsidR="00FB5C74" w:rsidRPr="00CA2251" w:rsidRDefault="00FB5C74" w:rsidP="00B27E3D">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Dotā projekta ietvaros ir identificētas </w:t>
      </w:r>
      <w:r w:rsidR="003B0DDD" w:rsidRPr="00CA2251">
        <w:rPr>
          <w:rFonts w:asciiTheme="minorHAnsi" w:eastAsiaTheme="minorHAnsi" w:hAnsiTheme="minorHAnsi" w:cstheme="minorHAnsi"/>
          <w:sz w:val="22"/>
          <w:szCs w:val="22"/>
          <w:lang w:eastAsia="en-US"/>
        </w:rPr>
        <w:t>trīs</w:t>
      </w:r>
      <w:r w:rsidRPr="00CA2251">
        <w:rPr>
          <w:rFonts w:asciiTheme="minorHAnsi" w:eastAsiaTheme="minorHAnsi" w:hAnsiTheme="minorHAnsi" w:cstheme="minorHAnsi"/>
          <w:sz w:val="22"/>
          <w:szCs w:val="22"/>
          <w:lang w:eastAsia="en-US"/>
        </w:rPr>
        <w:t xml:space="preserve"> veidu nozīmīgākās risku grupas</w:t>
      </w:r>
      <w:r w:rsidR="003B0DDD" w:rsidRPr="00CA2251">
        <w:rPr>
          <w:rFonts w:asciiTheme="minorHAnsi" w:eastAsiaTheme="minorHAnsi" w:hAnsiTheme="minorHAnsi" w:cstheme="minorHAnsi"/>
          <w:sz w:val="22"/>
          <w:szCs w:val="22"/>
          <w:lang w:eastAsia="en-US"/>
        </w:rPr>
        <w:t>, kas detalizēti atspoguļojas risku rīka kopsavilkuma tabulā (Tabula 3-2)</w:t>
      </w:r>
      <w:r w:rsidRPr="00CA2251">
        <w:rPr>
          <w:rFonts w:asciiTheme="minorHAnsi" w:eastAsiaTheme="minorHAnsi" w:hAnsiTheme="minorHAnsi" w:cstheme="minorHAnsi"/>
          <w:sz w:val="22"/>
          <w:szCs w:val="22"/>
          <w:lang w:eastAsia="en-US"/>
        </w:rPr>
        <w:t>, t.i.:</w:t>
      </w:r>
    </w:p>
    <w:p w14:paraId="34FD381B" w14:textId="77777777" w:rsidR="00FB5C74" w:rsidRPr="00CA2251" w:rsidRDefault="00FB5C74" w:rsidP="008C1DC8">
      <w:pPr>
        <w:numPr>
          <w:ilvl w:val="0"/>
          <w:numId w:val="9"/>
        </w:numPr>
        <w:spacing w:after="12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u w:val="single"/>
          <w:lang w:eastAsia="en-US"/>
        </w:rPr>
        <w:t>Būvniecības risks (BR)</w:t>
      </w:r>
      <w:r w:rsidRPr="00CA2251">
        <w:rPr>
          <w:rFonts w:asciiTheme="minorHAnsi" w:eastAsiaTheme="minorHAnsi" w:hAnsiTheme="minorHAnsi" w:cstheme="minorHAnsi"/>
          <w:sz w:val="22"/>
          <w:szCs w:val="22"/>
          <w:lang w:eastAsia="en-US"/>
        </w:rPr>
        <w:t>, kas ietver būvdarbu sadārdzināšanas risku būvniecības izmaksu pieauguma vai būvdarbu termiņu, vai nekvalitatīvas projektēšanas rezultātā;</w:t>
      </w:r>
    </w:p>
    <w:p w14:paraId="715E2166" w14:textId="77777777" w:rsidR="00FB5C74" w:rsidRPr="00CA2251" w:rsidRDefault="00FB5C74" w:rsidP="008C1DC8">
      <w:pPr>
        <w:numPr>
          <w:ilvl w:val="0"/>
          <w:numId w:val="9"/>
        </w:numPr>
        <w:spacing w:after="12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u w:val="single"/>
          <w:lang w:eastAsia="en-US"/>
        </w:rPr>
        <w:t>Pieejamības risks (PI)</w:t>
      </w:r>
      <w:r w:rsidRPr="00CA2251">
        <w:rPr>
          <w:rFonts w:asciiTheme="minorHAnsi" w:eastAsiaTheme="minorHAnsi" w:hAnsiTheme="minorHAnsi" w:cstheme="minorHAnsi"/>
          <w:sz w:val="22"/>
          <w:szCs w:val="22"/>
          <w:lang w:eastAsia="en-US"/>
        </w:rPr>
        <w:t>, kas ietver tekošo uzturēšanas izmaksu sadārdzināšanos nekvalitatīvas uzturēšanas rezultātā Bāzes scenārija gadījumā vai pieejamības maksas samazināšanos arī nekvalitatīvas uzturēšanas rezultātā PPP alternatīvas gadījumā;</w:t>
      </w:r>
    </w:p>
    <w:p w14:paraId="43342BBC" w14:textId="77777777" w:rsidR="00FB5C74" w:rsidRPr="00CA2251" w:rsidRDefault="00FB5C74" w:rsidP="008C1DC8">
      <w:pPr>
        <w:numPr>
          <w:ilvl w:val="0"/>
          <w:numId w:val="9"/>
        </w:numPr>
        <w:spacing w:after="12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u w:val="single"/>
          <w:lang w:eastAsia="en-US"/>
        </w:rPr>
        <w:t xml:space="preserve">Pieprasījuma risks (PR), kas ietver </w:t>
      </w:r>
      <w:r w:rsidRPr="00CA2251">
        <w:rPr>
          <w:rFonts w:asciiTheme="minorHAnsi" w:hAnsiTheme="minorHAnsi" w:cstheme="minorHAnsi"/>
          <w:color w:val="000000"/>
          <w:sz w:val="22"/>
          <w:szCs w:val="22"/>
          <w:lang w:eastAsia="en-US"/>
        </w:rPr>
        <w:t>ieņēmumu kritumu, saistībā ar zemāku pakalpojuma pieprasījumu nekā sākotnēji plānots.</w:t>
      </w:r>
    </w:p>
    <w:p w14:paraId="2A270DAB" w14:textId="77777777" w:rsidR="00C927DF" w:rsidRPr="00CA2251" w:rsidRDefault="00C927DF" w:rsidP="00B27E3D">
      <w:pPr>
        <w:spacing w:after="120"/>
        <w:jc w:val="both"/>
        <w:rPr>
          <w:rFonts w:asciiTheme="minorHAnsi" w:eastAsiaTheme="minorHAnsi" w:hAnsiTheme="minorHAnsi" w:cstheme="minorHAnsi"/>
          <w:sz w:val="22"/>
          <w:szCs w:val="22"/>
          <w:lang w:eastAsia="en-US"/>
        </w:rPr>
      </w:pPr>
    </w:p>
    <w:p w14:paraId="76BB4078" w14:textId="77777777" w:rsidR="00C927DF" w:rsidRPr="00CA2251" w:rsidRDefault="00C927DF" w:rsidP="00B27E3D">
      <w:pPr>
        <w:spacing w:after="12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lastRenderedPageBreak/>
        <w:t>Bāzes scenārijā visi riski gulstas uz pašvaldību (Tabula 3-2).</w:t>
      </w:r>
    </w:p>
    <w:p w14:paraId="08A520C0" w14:textId="15C40B10" w:rsidR="00C927DF" w:rsidRPr="00CA2251" w:rsidRDefault="00C927DF" w:rsidP="00C927DF">
      <w:pPr>
        <w:pStyle w:val="Parakstszemobjekta"/>
        <w:keepNext/>
        <w:spacing w:after="0"/>
        <w:rPr>
          <w:rFonts w:asciiTheme="minorHAnsi" w:eastAsiaTheme="minorHAnsi" w:hAnsiTheme="minorHAnsi" w:cstheme="minorHAnsi"/>
          <w:sz w:val="22"/>
          <w:szCs w:val="22"/>
        </w:rPr>
      </w:pPr>
      <w:bookmarkStart w:id="137" w:name="_Toc188521582"/>
      <w:bookmarkStart w:id="138" w:name="_Toc202342022"/>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00B27E3D"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B27E3D" w:rsidRPr="00CA2251">
        <w:rPr>
          <w:rFonts w:asciiTheme="minorHAnsi" w:eastAsiaTheme="minorHAnsi" w:hAnsiTheme="minorHAnsi" w:cstheme="minorHAnsi"/>
          <w:noProof/>
          <w:sz w:val="22"/>
          <w:szCs w:val="22"/>
        </w:rPr>
        <w:t>2</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Risku novērtējums Bāzes scenārijā</w:t>
      </w:r>
      <w:bookmarkEnd w:id="137"/>
      <w:bookmarkEnd w:id="138"/>
    </w:p>
    <w:tbl>
      <w:tblPr>
        <w:tblStyle w:val="GridTable1Light-Accent11"/>
        <w:tblW w:w="9885" w:type="dxa"/>
        <w:tblLook w:val="04A0" w:firstRow="1" w:lastRow="0" w:firstColumn="1" w:lastColumn="0" w:noHBand="0" w:noVBand="1"/>
      </w:tblPr>
      <w:tblGrid>
        <w:gridCol w:w="562"/>
        <w:gridCol w:w="1906"/>
        <w:gridCol w:w="423"/>
        <w:gridCol w:w="423"/>
        <w:gridCol w:w="423"/>
        <w:gridCol w:w="423"/>
        <w:gridCol w:w="1788"/>
        <w:gridCol w:w="1065"/>
        <w:gridCol w:w="1080"/>
        <w:gridCol w:w="853"/>
        <w:gridCol w:w="997"/>
      </w:tblGrid>
      <w:tr w:rsidR="00C927DF" w:rsidRPr="00CA2251" w14:paraId="78D81B41" w14:textId="77777777" w:rsidTr="00D930B0">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41E6219E" w14:textId="77777777" w:rsidR="00C927DF" w:rsidRPr="00CA2251" w:rsidRDefault="00C927DF" w:rsidP="00D930B0">
            <w:pPr>
              <w:jc w:val="cente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Nr.</w:t>
            </w:r>
          </w:p>
        </w:tc>
        <w:tc>
          <w:tcPr>
            <w:tcW w:w="1906" w:type="dxa"/>
            <w:vMerge w:val="restart"/>
            <w:noWrap/>
            <w:vAlign w:val="center"/>
            <w:hideMark/>
          </w:tcPr>
          <w:p w14:paraId="34A48942"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Nosaukums</w:t>
            </w:r>
          </w:p>
        </w:tc>
        <w:tc>
          <w:tcPr>
            <w:tcW w:w="1269" w:type="dxa"/>
            <w:gridSpan w:val="3"/>
            <w:vAlign w:val="center"/>
            <w:hideMark/>
          </w:tcPr>
          <w:p w14:paraId="2732812B"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vērtības noteikšana</w:t>
            </w:r>
          </w:p>
        </w:tc>
        <w:tc>
          <w:tcPr>
            <w:tcW w:w="2211" w:type="dxa"/>
            <w:gridSpan w:val="2"/>
            <w:vAlign w:val="center"/>
            <w:hideMark/>
          </w:tcPr>
          <w:p w14:paraId="57922071"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Risku mazinošie pasākumi</w:t>
            </w:r>
          </w:p>
        </w:tc>
        <w:tc>
          <w:tcPr>
            <w:tcW w:w="1065" w:type="dxa"/>
            <w:vMerge w:val="restart"/>
            <w:vAlign w:val="center"/>
            <w:hideMark/>
          </w:tcPr>
          <w:p w14:paraId="1BF37661"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mazināšanas izmaksas (kopā), eiro</w:t>
            </w:r>
          </w:p>
        </w:tc>
        <w:tc>
          <w:tcPr>
            <w:tcW w:w="1080" w:type="dxa"/>
            <w:vMerge w:val="restart"/>
            <w:vAlign w:val="center"/>
            <w:hideMark/>
          </w:tcPr>
          <w:p w14:paraId="66112D38"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 xml:space="preserve">Riska pārdale </w:t>
            </w:r>
            <w:r w:rsidRPr="00CA2251">
              <w:rPr>
                <w:rFonts w:asciiTheme="minorHAnsi" w:eastAsiaTheme="minorHAnsi" w:hAnsiTheme="minorHAnsi" w:cstheme="minorHAnsi"/>
                <w:sz w:val="16"/>
                <w:szCs w:val="16"/>
                <w:u w:val="single"/>
                <w:lang w:val="lv-LV" w:eastAsia="zh-CN"/>
              </w:rPr>
              <w:t>publiskajam</w:t>
            </w:r>
            <w:r w:rsidRPr="00CA2251">
              <w:rPr>
                <w:rFonts w:asciiTheme="minorHAnsi" w:eastAsiaTheme="minorHAnsi" w:hAnsiTheme="minorHAnsi" w:cstheme="minorHAnsi"/>
                <w:sz w:val="16"/>
                <w:szCs w:val="16"/>
                <w:lang w:val="lv-LV" w:eastAsia="zh-CN"/>
              </w:rPr>
              <w:t xml:space="preserve"> sektoram partnerim, %</w:t>
            </w:r>
          </w:p>
        </w:tc>
        <w:tc>
          <w:tcPr>
            <w:tcW w:w="833" w:type="dxa"/>
            <w:vMerge w:val="restart"/>
            <w:vAlign w:val="center"/>
            <w:hideMark/>
          </w:tcPr>
          <w:p w14:paraId="3C00B036"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Privātā partnera riska izmaksas, eiro</w:t>
            </w:r>
          </w:p>
        </w:tc>
        <w:tc>
          <w:tcPr>
            <w:tcW w:w="955" w:type="dxa"/>
            <w:vMerge w:val="restart"/>
            <w:vAlign w:val="center"/>
            <w:hideMark/>
          </w:tcPr>
          <w:p w14:paraId="0174CC8E"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u w:val="single"/>
                <w:lang w:val="lv-LV" w:eastAsia="zh-CN"/>
              </w:rPr>
              <w:t>Publiskā</w:t>
            </w:r>
            <w:r w:rsidRPr="00CA2251">
              <w:rPr>
                <w:rFonts w:asciiTheme="minorHAnsi" w:eastAsiaTheme="minorHAnsi" w:hAnsiTheme="minorHAnsi" w:cstheme="minorHAnsi"/>
                <w:sz w:val="16"/>
                <w:szCs w:val="16"/>
                <w:lang w:val="lv-LV" w:eastAsia="zh-CN"/>
              </w:rPr>
              <w:t xml:space="preserve"> partnera riska izmaksas, eiro</w:t>
            </w:r>
          </w:p>
        </w:tc>
      </w:tr>
      <w:tr w:rsidR="00C927DF" w:rsidRPr="00CA2251" w14:paraId="55A8846C" w14:textId="77777777" w:rsidTr="00D930B0">
        <w:trPr>
          <w:cnfStyle w:val="100000000000" w:firstRow="1" w:lastRow="0" w:firstColumn="0" w:lastColumn="0" w:oddVBand="0" w:evenVBand="0" w:oddHBand="0" w:evenHBand="0" w:firstRowFirstColumn="0" w:firstRowLastColumn="0" w:lastRowFirstColumn="0" w:lastRowLastColumn="0"/>
          <w:trHeight w:val="1124"/>
          <w:tblHeader/>
        </w:trPr>
        <w:tc>
          <w:tcPr>
            <w:cnfStyle w:val="001000000000" w:firstRow="0" w:lastRow="0" w:firstColumn="1" w:lastColumn="0" w:oddVBand="0" w:evenVBand="0" w:oddHBand="0" w:evenHBand="0" w:firstRowFirstColumn="0" w:firstRowLastColumn="0" w:lastRowFirstColumn="0" w:lastRowLastColumn="0"/>
            <w:tcW w:w="562" w:type="dxa"/>
            <w:vMerge/>
            <w:hideMark/>
          </w:tcPr>
          <w:p w14:paraId="159A8B3F" w14:textId="77777777" w:rsidR="00C927DF" w:rsidRPr="00CA2251" w:rsidRDefault="00C927DF" w:rsidP="00D930B0">
            <w:pPr>
              <w:rPr>
                <w:rFonts w:asciiTheme="minorHAnsi" w:eastAsiaTheme="minorHAnsi" w:hAnsiTheme="minorHAnsi" w:cstheme="minorHAnsi"/>
                <w:sz w:val="16"/>
                <w:szCs w:val="16"/>
                <w:lang w:val="lv-LV" w:eastAsia="zh-CN"/>
              </w:rPr>
            </w:pPr>
          </w:p>
        </w:tc>
        <w:tc>
          <w:tcPr>
            <w:tcW w:w="1906" w:type="dxa"/>
            <w:vMerge/>
            <w:hideMark/>
          </w:tcPr>
          <w:p w14:paraId="64DCADDA"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423" w:type="dxa"/>
            <w:textDirection w:val="tbRl"/>
            <w:hideMark/>
          </w:tcPr>
          <w:p w14:paraId="0106665B" w14:textId="77777777" w:rsidR="00C927DF" w:rsidRPr="00CA2251" w:rsidRDefault="00C927DF" w:rsidP="0044566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varbūtība</w:t>
            </w:r>
          </w:p>
        </w:tc>
        <w:tc>
          <w:tcPr>
            <w:tcW w:w="423" w:type="dxa"/>
            <w:textDirection w:val="tbRl"/>
            <w:hideMark/>
          </w:tcPr>
          <w:p w14:paraId="6D916295" w14:textId="77777777" w:rsidR="00C927DF" w:rsidRPr="00CA2251" w:rsidRDefault="00C927DF" w:rsidP="0044566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ietekme</w:t>
            </w:r>
          </w:p>
        </w:tc>
        <w:tc>
          <w:tcPr>
            <w:tcW w:w="423" w:type="dxa"/>
            <w:textDirection w:val="tbRl"/>
            <w:hideMark/>
          </w:tcPr>
          <w:p w14:paraId="7D7FF0CD" w14:textId="77777777" w:rsidR="00C927DF" w:rsidRPr="00CA2251" w:rsidRDefault="00C927DF" w:rsidP="0044566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vērtība</w:t>
            </w:r>
          </w:p>
        </w:tc>
        <w:tc>
          <w:tcPr>
            <w:tcW w:w="423" w:type="dxa"/>
            <w:textDirection w:val="tbRl"/>
            <w:hideMark/>
          </w:tcPr>
          <w:p w14:paraId="3045EBD3" w14:textId="77777777" w:rsidR="00C927DF" w:rsidRPr="00CA2251" w:rsidRDefault="00C927DF" w:rsidP="0044566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Skaits</w:t>
            </w:r>
          </w:p>
        </w:tc>
        <w:tc>
          <w:tcPr>
            <w:tcW w:w="1788" w:type="dxa"/>
            <w:hideMark/>
          </w:tcPr>
          <w:p w14:paraId="0574C12B"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Pasākumi</w:t>
            </w:r>
          </w:p>
        </w:tc>
        <w:tc>
          <w:tcPr>
            <w:tcW w:w="1065" w:type="dxa"/>
            <w:vMerge/>
            <w:hideMark/>
          </w:tcPr>
          <w:p w14:paraId="6B2334FB"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80" w:type="dxa"/>
            <w:vMerge/>
            <w:hideMark/>
          </w:tcPr>
          <w:p w14:paraId="40B48163"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833" w:type="dxa"/>
            <w:vMerge/>
            <w:hideMark/>
          </w:tcPr>
          <w:p w14:paraId="67D484B6"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955" w:type="dxa"/>
            <w:vMerge/>
            <w:hideMark/>
          </w:tcPr>
          <w:p w14:paraId="5EF41A79"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r>
      <w:tr w:rsidR="00C927DF" w:rsidRPr="00CA2251" w14:paraId="2AAE7D47" w14:textId="77777777" w:rsidTr="00D930B0">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562" w:type="dxa"/>
          </w:tcPr>
          <w:p w14:paraId="3CED15BA" w14:textId="77777777" w:rsidR="00C927DF" w:rsidRPr="00CA2251" w:rsidRDefault="00C927DF" w:rsidP="00D930B0">
            <w:pPr>
              <w:rPr>
                <w:rFonts w:asciiTheme="minorHAnsi" w:eastAsiaTheme="minorHAnsi" w:hAnsiTheme="minorHAnsi" w:cstheme="minorHAnsi"/>
                <w:sz w:val="2"/>
                <w:szCs w:val="2"/>
                <w:lang w:val="lv-LV" w:eastAsia="zh-CN"/>
              </w:rPr>
            </w:pPr>
          </w:p>
        </w:tc>
        <w:tc>
          <w:tcPr>
            <w:tcW w:w="1906" w:type="dxa"/>
          </w:tcPr>
          <w:p w14:paraId="6E674906"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423" w:type="dxa"/>
            <w:textDirection w:val="tbRl"/>
          </w:tcPr>
          <w:p w14:paraId="0B695DD3"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423" w:type="dxa"/>
            <w:textDirection w:val="tbRl"/>
          </w:tcPr>
          <w:p w14:paraId="644117D4"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423" w:type="dxa"/>
            <w:textDirection w:val="tbRl"/>
          </w:tcPr>
          <w:p w14:paraId="303C185A"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423" w:type="dxa"/>
            <w:textDirection w:val="tbRl"/>
          </w:tcPr>
          <w:p w14:paraId="0C7F0399"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1788" w:type="dxa"/>
          </w:tcPr>
          <w:p w14:paraId="7FB9C252"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1065" w:type="dxa"/>
          </w:tcPr>
          <w:p w14:paraId="1460B768"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1080" w:type="dxa"/>
          </w:tcPr>
          <w:p w14:paraId="5D68CEBF"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833" w:type="dxa"/>
          </w:tcPr>
          <w:p w14:paraId="18D0578C"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955" w:type="dxa"/>
          </w:tcPr>
          <w:p w14:paraId="0BBB4764"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r>
      <w:tr w:rsidR="00C927DF" w:rsidRPr="00CA2251" w14:paraId="0642B503" w14:textId="77777777" w:rsidTr="00D930B0">
        <w:trPr>
          <w:trHeight w:val="274"/>
        </w:trPr>
        <w:tc>
          <w:tcPr>
            <w:cnfStyle w:val="001000000000" w:firstRow="0" w:lastRow="0" w:firstColumn="1" w:lastColumn="0" w:oddVBand="0" w:evenVBand="0" w:oddHBand="0" w:evenHBand="0" w:firstRowFirstColumn="0" w:firstRowLastColumn="0" w:lastRowFirstColumn="0" w:lastRowLastColumn="0"/>
            <w:tcW w:w="9885" w:type="dxa"/>
            <w:gridSpan w:val="11"/>
            <w:noWrap/>
            <w:hideMark/>
          </w:tcPr>
          <w:p w14:paraId="0308DE3E"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 Projekta īstenošanas vieta</w:t>
            </w:r>
          </w:p>
        </w:tc>
      </w:tr>
      <w:tr w:rsidR="00C927DF" w:rsidRPr="00CA2251" w14:paraId="4B8590B6" w14:textId="77777777" w:rsidTr="00D930B0">
        <w:trPr>
          <w:trHeight w:val="292"/>
        </w:trPr>
        <w:tc>
          <w:tcPr>
            <w:cnfStyle w:val="001000000000" w:firstRow="0" w:lastRow="0" w:firstColumn="1" w:lastColumn="0" w:oddVBand="0" w:evenVBand="0" w:oddHBand="0" w:evenHBand="0" w:firstRowFirstColumn="0" w:firstRowLastColumn="0" w:lastRowFirstColumn="0" w:lastRowLastColumn="0"/>
            <w:tcW w:w="562" w:type="dxa"/>
            <w:noWrap/>
            <w:hideMark/>
          </w:tcPr>
          <w:p w14:paraId="4826E851"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1</w:t>
            </w:r>
          </w:p>
        </w:tc>
        <w:tc>
          <w:tcPr>
            <w:tcW w:w="1906" w:type="dxa"/>
            <w:hideMark/>
          </w:tcPr>
          <w:p w14:paraId="17AB4D0D"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1.4. Saskaņojumu saņemšanas risks</w:t>
            </w:r>
          </w:p>
        </w:tc>
        <w:tc>
          <w:tcPr>
            <w:tcW w:w="423" w:type="dxa"/>
            <w:noWrap/>
            <w:vAlign w:val="center"/>
            <w:hideMark/>
          </w:tcPr>
          <w:p w14:paraId="21B7A9EA"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1DFE46B5"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3EEB5948"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65CCFC97"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vAlign w:val="center"/>
            <w:hideMark/>
          </w:tcPr>
          <w:p w14:paraId="04031A1B"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vAlign w:val="center"/>
            <w:hideMark/>
          </w:tcPr>
          <w:p w14:paraId="060D2AD8"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vAlign w:val="center"/>
            <w:hideMark/>
          </w:tcPr>
          <w:p w14:paraId="42315A50"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vAlign w:val="center"/>
            <w:hideMark/>
          </w:tcPr>
          <w:p w14:paraId="7A629197"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vAlign w:val="center"/>
            <w:hideMark/>
          </w:tcPr>
          <w:p w14:paraId="32784897"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7C54C6D2" w14:textId="77777777" w:rsidTr="00D930B0">
        <w:trPr>
          <w:trHeight w:val="292"/>
        </w:trPr>
        <w:tc>
          <w:tcPr>
            <w:cnfStyle w:val="001000000000" w:firstRow="0" w:lastRow="0" w:firstColumn="1" w:lastColumn="0" w:oddVBand="0" w:evenVBand="0" w:oddHBand="0" w:evenHBand="0" w:firstRowFirstColumn="0" w:firstRowLastColumn="0" w:lastRowFirstColumn="0" w:lastRowLastColumn="0"/>
            <w:tcW w:w="562" w:type="dxa"/>
            <w:noWrap/>
            <w:hideMark/>
          </w:tcPr>
          <w:p w14:paraId="5E0D775F"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2</w:t>
            </w:r>
          </w:p>
        </w:tc>
        <w:tc>
          <w:tcPr>
            <w:tcW w:w="1906" w:type="dxa"/>
            <w:hideMark/>
          </w:tcPr>
          <w:p w14:paraId="45A96ED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1.6. Vietas drošības risks</w:t>
            </w:r>
          </w:p>
        </w:tc>
        <w:tc>
          <w:tcPr>
            <w:tcW w:w="423" w:type="dxa"/>
            <w:noWrap/>
            <w:vAlign w:val="center"/>
            <w:hideMark/>
          </w:tcPr>
          <w:p w14:paraId="100F486A"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3559D776"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52AB923F"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1B166690"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vAlign w:val="center"/>
            <w:hideMark/>
          </w:tcPr>
          <w:p w14:paraId="45695676"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vAlign w:val="center"/>
            <w:hideMark/>
          </w:tcPr>
          <w:p w14:paraId="7526D6E3"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vAlign w:val="center"/>
            <w:hideMark/>
          </w:tcPr>
          <w:p w14:paraId="6E0EC37D"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vAlign w:val="center"/>
            <w:hideMark/>
          </w:tcPr>
          <w:p w14:paraId="476E8A85"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vAlign w:val="center"/>
            <w:hideMark/>
          </w:tcPr>
          <w:p w14:paraId="76C4F0BF"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76ADD66C" w14:textId="77777777" w:rsidTr="00D930B0">
        <w:trPr>
          <w:trHeight w:val="292"/>
        </w:trPr>
        <w:tc>
          <w:tcPr>
            <w:cnfStyle w:val="001000000000" w:firstRow="0" w:lastRow="0" w:firstColumn="1" w:lastColumn="0" w:oddVBand="0" w:evenVBand="0" w:oddHBand="0" w:evenHBand="0" w:firstRowFirstColumn="0" w:firstRowLastColumn="0" w:lastRowFirstColumn="0" w:lastRowLastColumn="0"/>
            <w:tcW w:w="562" w:type="dxa"/>
            <w:noWrap/>
            <w:hideMark/>
          </w:tcPr>
          <w:p w14:paraId="5B5C54CF"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3</w:t>
            </w:r>
          </w:p>
        </w:tc>
        <w:tc>
          <w:tcPr>
            <w:tcW w:w="1906" w:type="dxa"/>
            <w:hideMark/>
          </w:tcPr>
          <w:p w14:paraId="002E600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1.7. Komunikāciju pārvietošanas risks</w:t>
            </w:r>
          </w:p>
        </w:tc>
        <w:tc>
          <w:tcPr>
            <w:tcW w:w="423" w:type="dxa"/>
            <w:noWrap/>
            <w:vAlign w:val="center"/>
            <w:hideMark/>
          </w:tcPr>
          <w:p w14:paraId="0E274D7B"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14D4261A"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29C6810E"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3F51B84E"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vAlign w:val="center"/>
            <w:hideMark/>
          </w:tcPr>
          <w:p w14:paraId="3D18598F"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vAlign w:val="center"/>
            <w:hideMark/>
          </w:tcPr>
          <w:p w14:paraId="6A3098E4"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vAlign w:val="center"/>
            <w:hideMark/>
          </w:tcPr>
          <w:p w14:paraId="656649C7"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vAlign w:val="center"/>
            <w:hideMark/>
          </w:tcPr>
          <w:p w14:paraId="2029472A"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vAlign w:val="center"/>
            <w:hideMark/>
          </w:tcPr>
          <w:p w14:paraId="6A9BD100"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04CAD91A" w14:textId="77777777" w:rsidTr="00D930B0">
        <w:trPr>
          <w:trHeight w:val="292"/>
        </w:trPr>
        <w:tc>
          <w:tcPr>
            <w:cnfStyle w:val="001000000000" w:firstRow="0" w:lastRow="0" w:firstColumn="1" w:lastColumn="0" w:oddVBand="0" w:evenVBand="0" w:oddHBand="0" w:evenHBand="0" w:firstRowFirstColumn="0" w:firstRowLastColumn="0" w:lastRowFirstColumn="0" w:lastRowLastColumn="0"/>
            <w:tcW w:w="562" w:type="dxa"/>
            <w:noWrap/>
            <w:hideMark/>
          </w:tcPr>
          <w:p w14:paraId="0607DCE2"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4</w:t>
            </w:r>
          </w:p>
        </w:tc>
        <w:tc>
          <w:tcPr>
            <w:tcW w:w="1906" w:type="dxa"/>
            <w:hideMark/>
          </w:tcPr>
          <w:p w14:paraId="76B17016"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1.9. Esošo pamatlīdzekļu stāvokļa risks</w:t>
            </w:r>
          </w:p>
        </w:tc>
        <w:tc>
          <w:tcPr>
            <w:tcW w:w="423" w:type="dxa"/>
            <w:noWrap/>
            <w:vAlign w:val="center"/>
            <w:hideMark/>
          </w:tcPr>
          <w:p w14:paraId="1025FFB8"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1CCFF5E9"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7119AABB"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00B7C5E4"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vAlign w:val="center"/>
            <w:hideMark/>
          </w:tcPr>
          <w:p w14:paraId="252F7C58"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vAlign w:val="center"/>
            <w:hideMark/>
          </w:tcPr>
          <w:p w14:paraId="29C1FE82"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vAlign w:val="center"/>
            <w:hideMark/>
          </w:tcPr>
          <w:p w14:paraId="124D8B99"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vAlign w:val="center"/>
            <w:hideMark/>
          </w:tcPr>
          <w:p w14:paraId="43F1178E"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vAlign w:val="center"/>
            <w:hideMark/>
          </w:tcPr>
          <w:p w14:paraId="13216FCD"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54493C82" w14:textId="77777777" w:rsidTr="00D930B0">
        <w:trPr>
          <w:trHeight w:val="195"/>
        </w:trPr>
        <w:tc>
          <w:tcPr>
            <w:cnfStyle w:val="001000000000" w:firstRow="0" w:lastRow="0" w:firstColumn="1" w:lastColumn="0" w:oddVBand="0" w:evenVBand="0" w:oddHBand="0" w:evenHBand="0" w:firstRowFirstColumn="0" w:firstRowLastColumn="0" w:lastRowFirstColumn="0" w:lastRowLastColumn="0"/>
            <w:tcW w:w="9885" w:type="dxa"/>
            <w:gridSpan w:val="11"/>
            <w:noWrap/>
            <w:hideMark/>
          </w:tcPr>
          <w:p w14:paraId="74F774D0"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 Projektēšana un būvniecība</w:t>
            </w:r>
          </w:p>
        </w:tc>
      </w:tr>
      <w:tr w:rsidR="00C927DF" w:rsidRPr="00CA2251" w14:paraId="45A83F22" w14:textId="77777777" w:rsidTr="00D930B0">
        <w:trPr>
          <w:trHeight w:val="836"/>
        </w:trPr>
        <w:tc>
          <w:tcPr>
            <w:cnfStyle w:val="001000000000" w:firstRow="0" w:lastRow="0" w:firstColumn="1" w:lastColumn="0" w:oddVBand="0" w:evenVBand="0" w:oddHBand="0" w:evenHBand="0" w:firstRowFirstColumn="0" w:firstRowLastColumn="0" w:lastRowFirstColumn="0" w:lastRowLastColumn="0"/>
            <w:tcW w:w="562" w:type="dxa"/>
            <w:noWrap/>
            <w:hideMark/>
          </w:tcPr>
          <w:p w14:paraId="18A32544"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5</w:t>
            </w:r>
          </w:p>
        </w:tc>
        <w:tc>
          <w:tcPr>
            <w:tcW w:w="1906" w:type="dxa"/>
            <w:hideMark/>
          </w:tcPr>
          <w:p w14:paraId="45D9539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2.3. Izmaiņu risks projektā</w:t>
            </w:r>
          </w:p>
        </w:tc>
        <w:tc>
          <w:tcPr>
            <w:tcW w:w="423" w:type="dxa"/>
            <w:noWrap/>
            <w:vAlign w:val="center"/>
            <w:hideMark/>
          </w:tcPr>
          <w:p w14:paraId="3D693A1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08E6B44A"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159F413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4</w:t>
            </w:r>
          </w:p>
        </w:tc>
        <w:tc>
          <w:tcPr>
            <w:tcW w:w="423" w:type="dxa"/>
            <w:noWrap/>
            <w:vAlign w:val="center"/>
            <w:hideMark/>
          </w:tcPr>
          <w:p w14:paraId="1996B08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1788" w:type="dxa"/>
            <w:hideMark/>
          </w:tcPr>
          <w:p w14:paraId="44FE1B8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 Pašvaldības eksperta izmaksas</w:t>
            </w:r>
            <w:r w:rsidRPr="00CA2251">
              <w:rPr>
                <w:rFonts w:asciiTheme="minorHAnsi" w:eastAsiaTheme="minorHAnsi" w:hAnsiTheme="minorHAnsi" w:cstheme="minorHAnsi"/>
                <w:sz w:val="16"/>
                <w:szCs w:val="16"/>
                <w:lang w:val="lv-LV" w:eastAsia="zh-CN"/>
              </w:rPr>
              <w:br/>
              <w:t xml:space="preserve">2) Vadības lēmumu saskaņošana </w:t>
            </w:r>
          </w:p>
          <w:p w14:paraId="6373F67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65" w:type="dxa"/>
            <w:noWrap/>
            <w:hideMark/>
          </w:tcPr>
          <w:p w14:paraId="72C42CCB" w14:textId="01E42BDF" w:rsidR="00C927DF" w:rsidRPr="00CA2251" w:rsidRDefault="005D50FE"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375 600</w:t>
            </w:r>
          </w:p>
          <w:p w14:paraId="6AF74C9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80" w:type="dxa"/>
            <w:noWrap/>
            <w:hideMark/>
          </w:tcPr>
          <w:p w14:paraId="2C42764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100%</w:t>
            </w:r>
          </w:p>
        </w:tc>
        <w:tc>
          <w:tcPr>
            <w:tcW w:w="833" w:type="dxa"/>
            <w:noWrap/>
            <w:hideMark/>
          </w:tcPr>
          <w:p w14:paraId="0CC1576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hideMark/>
          </w:tcPr>
          <w:p w14:paraId="704274FC" w14:textId="26B23A6D" w:rsidR="00C927DF" w:rsidRPr="00CA2251" w:rsidRDefault="005D50FE"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375 600</w:t>
            </w:r>
          </w:p>
          <w:p w14:paraId="408EE9B3"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0,5 cilvēkslodžu ekvivalents</w:t>
            </w:r>
          </w:p>
        </w:tc>
      </w:tr>
      <w:tr w:rsidR="00C927DF" w:rsidRPr="00CA2251" w14:paraId="306C5347" w14:textId="77777777" w:rsidTr="00D930B0">
        <w:trPr>
          <w:trHeight w:val="533"/>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8AE3A6"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6</w:t>
            </w:r>
          </w:p>
        </w:tc>
        <w:tc>
          <w:tcPr>
            <w:tcW w:w="1906" w:type="dxa"/>
            <w:hideMark/>
          </w:tcPr>
          <w:p w14:paraId="054C5184"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2.4. Būvniecības kvalitātes un standartu risks</w:t>
            </w:r>
          </w:p>
        </w:tc>
        <w:tc>
          <w:tcPr>
            <w:tcW w:w="423" w:type="dxa"/>
            <w:noWrap/>
            <w:vAlign w:val="center"/>
            <w:hideMark/>
          </w:tcPr>
          <w:p w14:paraId="5BDFF23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395D24B1"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455570E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79D9C04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hideMark/>
          </w:tcPr>
          <w:p w14:paraId="31B387D8"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hideMark/>
          </w:tcPr>
          <w:p w14:paraId="4F6F27B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hideMark/>
          </w:tcPr>
          <w:p w14:paraId="76542EF6"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hideMark/>
          </w:tcPr>
          <w:p w14:paraId="169A8124"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hideMark/>
          </w:tcPr>
          <w:p w14:paraId="4058F99A"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260C596C" w14:textId="77777777" w:rsidTr="00D930B0">
        <w:trPr>
          <w:trHeight w:val="583"/>
        </w:trPr>
        <w:tc>
          <w:tcPr>
            <w:cnfStyle w:val="001000000000" w:firstRow="0" w:lastRow="0" w:firstColumn="1" w:lastColumn="0" w:oddVBand="0" w:evenVBand="0" w:oddHBand="0" w:evenHBand="0" w:firstRowFirstColumn="0" w:firstRowLastColumn="0" w:lastRowFirstColumn="0" w:lastRowLastColumn="0"/>
            <w:tcW w:w="562" w:type="dxa"/>
            <w:noWrap/>
            <w:hideMark/>
          </w:tcPr>
          <w:p w14:paraId="46C38576"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7</w:t>
            </w:r>
          </w:p>
        </w:tc>
        <w:tc>
          <w:tcPr>
            <w:tcW w:w="1906" w:type="dxa"/>
            <w:hideMark/>
          </w:tcPr>
          <w:p w14:paraId="55E3E25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2.5. Būvniecības izmaksu palielināšanās risks</w:t>
            </w:r>
          </w:p>
        </w:tc>
        <w:tc>
          <w:tcPr>
            <w:tcW w:w="423" w:type="dxa"/>
            <w:noWrap/>
            <w:vAlign w:val="center"/>
            <w:hideMark/>
          </w:tcPr>
          <w:p w14:paraId="226E578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7E21AE6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6D2CEB73"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4</w:t>
            </w:r>
          </w:p>
        </w:tc>
        <w:tc>
          <w:tcPr>
            <w:tcW w:w="423" w:type="dxa"/>
            <w:noWrap/>
            <w:vAlign w:val="center"/>
            <w:hideMark/>
          </w:tcPr>
          <w:p w14:paraId="6F519DF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1788" w:type="dxa"/>
            <w:hideMark/>
          </w:tcPr>
          <w:p w14:paraId="29265BC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 Pašvaldības eksperta izmaksas</w:t>
            </w:r>
            <w:r w:rsidRPr="00CA2251">
              <w:rPr>
                <w:rFonts w:asciiTheme="minorHAnsi" w:eastAsiaTheme="minorHAnsi" w:hAnsiTheme="minorHAnsi" w:cstheme="minorHAnsi"/>
                <w:sz w:val="16"/>
                <w:szCs w:val="16"/>
                <w:lang w:val="lv-LV" w:eastAsia="zh-CN"/>
              </w:rPr>
              <w:br/>
              <w:t>2) Vadības lēmumu saskaņošana</w:t>
            </w:r>
          </w:p>
          <w:p w14:paraId="3F9AF68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65" w:type="dxa"/>
            <w:noWrap/>
            <w:hideMark/>
          </w:tcPr>
          <w:p w14:paraId="36F02C60" w14:textId="1A198F68" w:rsidR="00C927DF" w:rsidRPr="00CA2251" w:rsidRDefault="005D50FE"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375 600</w:t>
            </w:r>
            <w:r w:rsidR="00C927DF" w:rsidRPr="00CA2251">
              <w:rPr>
                <w:rFonts w:asciiTheme="minorHAnsi" w:eastAsiaTheme="minorHAnsi" w:hAnsiTheme="minorHAnsi" w:cstheme="minorHAnsi"/>
                <w:color w:val="FF0000"/>
                <w:sz w:val="16"/>
                <w:szCs w:val="16"/>
                <w:lang w:val="lv-LV" w:eastAsia="zh-CN"/>
              </w:rPr>
              <w:t xml:space="preserve"> </w:t>
            </w:r>
          </w:p>
        </w:tc>
        <w:tc>
          <w:tcPr>
            <w:tcW w:w="1080" w:type="dxa"/>
            <w:noWrap/>
            <w:hideMark/>
          </w:tcPr>
          <w:p w14:paraId="36E33378"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100%</w:t>
            </w:r>
          </w:p>
        </w:tc>
        <w:tc>
          <w:tcPr>
            <w:tcW w:w="833" w:type="dxa"/>
            <w:noWrap/>
            <w:hideMark/>
          </w:tcPr>
          <w:p w14:paraId="453A5F3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hideMark/>
          </w:tcPr>
          <w:p w14:paraId="6B633B35" w14:textId="152B8C38" w:rsidR="00C927DF" w:rsidRPr="00CA2251" w:rsidRDefault="005D50FE"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375 600</w:t>
            </w:r>
          </w:p>
          <w:p w14:paraId="58E360F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0,5 cilvēkslodžu ekvivalents</w:t>
            </w:r>
          </w:p>
        </w:tc>
      </w:tr>
      <w:tr w:rsidR="00C927DF" w:rsidRPr="00CA2251" w14:paraId="2982A73D" w14:textId="77777777" w:rsidTr="00D930B0">
        <w:trPr>
          <w:trHeight w:val="292"/>
        </w:trPr>
        <w:tc>
          <w:tcPr>
            <w:cnfStyle w:val="001000000000" w:firstRow="0" w:lastRow="0" w:firstColumn="1" w:lastColumn="0" w:oddVBand="0" w:evenVBand="0" w:oddHBand="0" w:evenHBand="0" w:firstRowFirstColumn="0" w:firstRowLastColumn="0" w:lastRowFirstColumn="0" w:lastRowLastColumn="0"/>
            <w:tcW w:w="562" w:type="dxa"/>
            <w:noWrap/>
            <w:hideMark/>
          </w:tcPr>
          <w:p w14:paraId="42CF4EB7"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8</w:t>
            </w:r>
          </w:p>
        </w:tc>
        <w:tc>
          <w:tcPr>
            <w:tcW w:w="1906" w:type="dxa"/>
            <w:hideMark/>
          </w:tcPr>
          <w:p w14:paraId="260B8B17"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2.7. Defektu un bojātu materiālu risks</w:t>
            </w:r>
          </w:p>
        </w:tc>
        <w:tc>
          <w:tcPr>
            <w:tcW w:w="423" w:type="dxa"/>
            <w:noWrap/>
            <w:vAlign w:val="center"/>
            <w:hideMark/>
          </w:tcPr>
          <w:p w14:paraId="23E3A53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6F45B067"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5F8D4A9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4A726CE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hideMark/>
          </w:tcPr>
          <w:p w14:paraId="22C9882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hideMark/>
          </w:tcPr>
          <w:p w14:paraId="287A1C83"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hideMark/>
          </w:tcPr>
          <w:p w14:paraId="6FA4923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hideMark/>
          </w:tcPr>
          <w:p w14:paraId="178A7D3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hideMark/>
          </w:tcPr>
          <w:p w14:paraId="36F3294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635D0BA2" w14:textId="77777777" w:rsidTr="00D930B0">
        <w:trPr>
          <w:trHeight w:val="351"/>
        </w:trPr>
        <w:tc>
          <w:tcPr>
            <w:cnfStyle w:val="001000000000" w:firstRow="0" w:lastRow="0" w:firstColumn="1" w:lastColumn="0" w:oddVBand="0" w:evenVBand="0" w:oddHBand="0" w:evenHBand="0" w:firstRowFirstColumn="0" w:firstRowLastColumn="0" w:lastRowFirstColumn="0" w:lastRowLastColumn="0"/>
            <w:tcW w:w="562" w:type="dxa"/>
            <w:noWrap/>
            <w:hideMark/>
          </w:tcPr>
          <w:p w14:paraId="145695F8"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9</w:t>
            </w:r>
          </w:p>
        </w:tc>
        <w:tc>
          <w:tcPr>
            <w:tcW w:w="1906" w:type="dxa"/>
            <w:hideMark/>
          </w:tcPr>
          <w:p w14:paraId="58C4178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2.10. Darbu pabeigšanas kavēšanās risks</w:t>
            </w:r>
          </w:p>
        </w:tc>
        <w:tc>
          <w:tcPr>
            <w:tcW w:w="423" w:type="dxa"/>
            <w:noWrap/>
            <w:vAlign w:val="center"/>
            <w:hideMark/>
          </w:tcPr>
          <w:p w14:paraId="75C72DA4"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752EF518"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257D982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5E41C79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hideMark/>
          </w:tcPr>
          <w:p w14:paraId="1C9295A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hideMark/>
          </w:tcPr>
          <w:p w14:paraId="3E84823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hideMark/>
          </w:tcPr>
          <w:p w14:paraId="7C850BB7"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hideMark/>
          </w:tcPr>
          <w:p w14:paraId="171F561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hideMark/>
          </w:tcPr>
          <w:p w14:paraId="28370F9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6908A780" w14:textId="77777777" w:rsidTr="00D930B0">
        <w:trPr>
          <w:trHeight w:val="229"/>
        </w:trPr>
        <w:tc>
          <w:tcPr>
            <w:cnfStyle w:val="001000000000" w:firstRow="0" w:lastRow="0" w:firstColumn="1" w:lastColumn="0" w:oddVBand="0" w:evenVBand="0" w:oddHBand="0" w:evenHBand="0" w:firstRowFirstColumn="0" w:firstRowLastColumn="0" w:lastRowFirstColumn="0" w:lastRowLastColumn="0"/>
            <w:tcW w:w="9885" w:type="dxa"/>
            <w:gridSpan w:val="11"/>
            <w:noWrap/>
            <w:hideMark/>
          </w:tcPr>
          <w:p w14:paraId="03943D84"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 Ekspluatācija un uzturēšana</w:t>
            </w:r>
          </w:p>
        </w:tc>
      </w:tr>
      <w:tr w:rsidR="00C927DF" w:rsidRPr="00CA2251" w14:paraId="4C6FF25B" w14:textId="77777777" w:rsidTr="00D930B0">
        <w:trPr>
          <w:trHeight w:val="38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C0EBC55"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10</w:t>
            </w:r>
          </w:p>
        </w:tc>
        <w:tc>
          <w:tcPr>
            <w:tcW w:w="1906" w:type="dxa"/>
            <w:hideMark/>
          </w:tcPr>
          <w:p w14:paraId="2C5BD2C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3.1. Veiktspējas un cenas risks</w:t>
            </w:r>
          </w:p>
        </w:tc>
        <w:tc>
          <w:tcPr>
            <w:tcW w:w="423" w:type="dxa"/>
            <w:noWrap/>
            <w:hideMark/>
          </w:tcPr>
          <w:p w14:paraId="59B13A1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hideMark/>
          </w:tcPr>
          <w:p w14:paraId="7F0D4CA1"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hideMark/>
          </w:tcPr>
          <w:p w14:paraId="3C41AE01"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hideMark/>
          </w:tcPr>
          <w:p w14:paraId="3EBD3D6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hideMark/>
          </w:tcPr>
          <w:p w14:paraId="7CE92E2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hideMark/>
          </w:tcPr>
          <w:p w14:paraId="189C353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hideMark/>
          </w:tcPr>
          <w:p w14:paraId="3BB1FE28"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hideMark/>
          </w:tcPr>
          <w:p w14:paraId="36701E7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hideMark/>
          </w:tcPr>
          <w:p w14:paraId="064CD40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0B0D2D61" w14:textId="77777777" w:rsidTr="00D930B0">
        <w:trPr>
          <w:trHeight w:val="353"/>
        </w:trPr>
        <w:tc>
          <w:tcPr>
            <w:cnfStyle w:val="001000000000" w:firstRow="0" w:lastRow="0" w:firstColumn="1" w:lastColumn="0" w:oddVBand="0" w:evenVBand="0" w:oddHBand="0" w:evenHBand="0" w:firstRowFirstColumn="0" w:firstRowLastColumn="0" w:lastRowFirstColumn="0" w:lastRowLastColumn="0"/>
            <w:tcW w:w="562" w:type="dxa"/>
            <w:noWrap/>
            <w:hideMark/>
          </w:tcPr>
          <w:p w14:paraId="7DB15BA8"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11</w:t>
            </w:r>
          </w:p>
        </w:tc>
        <w:tc>
          <w:tcPr>
            <w:tcW w:w="1906" w:type="dxa"/>
            <w:hideMark/>
          </w:tcPr>
          <w:p w14:paraId="18162AA1"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3.5. Uzturēšanas kvalitātes risks</w:t>
            </w:r>
          </w:p>
        </w:tc>
        <w:tc>
          <w:tcPr>
            <w:tcW w:w="423" w:type="dxa"/>
            <w:noWrap/>
            <w:hideMark/>
          </w:tcPr>
          <w:p w14:paraId="256E19DD"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hideMark/>
          </w:tcPr>
          <w:p w14:paraId="0BE2EFA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hideMark/>
          </w:tcPr>
          <w:p w14:paraId="1C11A92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hideMark/>
          </w:tcPr>
          <w:p w14:paraId="6C91EBF7"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hideMark/>
          </w:tcPr>
          <w:p w14:paraId="35165D8A"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hideMark/>
          </w:tcPr>
          <w:p w14:paraId="360F45E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hideMark/>
          </w:tcPr>
          <w:p w14:paraId="02F8C546"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hideMark/>
          </w:tcPr>
          <w:p w14:paraId="1CB4BD9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hideMark/>
          </w:tcPr>
          <w:p w14:paraId="5CD8FA74"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14AEAA90" w14:textId="77777777" w:rsidTr="00D930B0">
        <w:trPr>
          <w:trHeight w:val="583"/>
        </w:trPr>
        <w:tc>
          <w:tcPr>
            <w:cnfStyle w:val="001000000000" w:firstRow="0" w:lastRow="0" w:firstColumn="1" w:lastColumn="0" w:oddVBand="0" w:evenVBand="0" w:oddHBand="0" w:evenHBand="0" w:firstRowFirstColumn="0" w:firstRowLastColumn="0" w:lastRowFirstColumn="0" w:lastRowLastColumn="0"/>
            <w:tcW w:w="562" w:type="dxa"/>
            <w:noWrap/>
            <w:hideMark/>
          </w:tcPr>
          <w:p w14:paraId="139291AC" w14:textId="77777777" w:rsidR="00C927DF" w:rsidRPr="00CA2251" w:rsidRDefault="00C927DF" w:rsidP="00D930B0">
            <w:pPr>
              <w:jc w:val="center"/>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b w:val="0"/>
                <w:bCs w:val="0"/>
                <w:sz w:val="16"/>
                <w:szCs w:val="16"/>
                <w:lang w:val="lv-LV" w:eastAsia="zh-CN"/>
              </w:rPr>
              <w:t>12</w:t>
            </w:r>
          </w:p>
        </w:tc>
        <w:tc>
          <w:tcPr>
            <w:tcW w:w="1906" w:type="dxa"/>
            <w:hideMark/>
          </w:tcPr>
          <w:p w14:paraId="78EB262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3.11. Palielinātu ekspluatācijas izmaksu risks</w:t>
            </w:r>
          </w:p>
        </w:tc>
        <w:tc>
          <w:tcPr>
            <w:tcW w:w="423" w:type="dxa"/>
            <w:noWrap/>
            <w:hideMark/>
          </w:tcPr>
          <w:p w14:paraId="7022DE76"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hideMark/>
          </w:tcPr>
          <w:p w14:paraId="04BD354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hideMark/>
          </w:tcPr>
          <w:p w14:paraId="69B29C1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4</w:t>
            </w:r>
          </w:p>
        </w:tc>
        <w:tc>
          <w:tcPr>
            <w:tcW w:w="423" w:type="dxa"/>
            <w:noWrap/>
            <w:hideMark/>
          </w:tcPr>
          <w:p w14:paraId="041C203D"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1788" w:type="dxa"/>
            <w:hideMark/>
          </w:tcPr>
          <w:p w14:paraId="460D88D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 Profesionāla ikdienas saimnieciskā darbības vadība</w:t>
            </w:r>
          </w:p>
          <w:p w14:paraId="10489C2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65" w:type="dxa"/>
            <w:noWrap/>
            <w:hideMark/>
          </w:tcPr>
          <w:p w14:paraId="4C9AF5B5" w14:textId="1F6BC29B" w:rsidR="00C927DF" w:rsidRPr="00CA2251" w:rsidRDefault="005D50FE"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373 800</w:t>
            </w:r>
          </w:p>
        </w:tc>
        <w:tc>
          <w:tcPr>
            <w:tcW w:w="1080" w:type="dxa"/>
            <w:noWrap/>
            <w:hideMark/>
          </w:tcPr>
          <w:p w14:paraId="6FD0F86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100%</w:t>
            </w:r>
          </w:p>
        </w:tc>
        <w:tc>
          <w:tcPr>
            <w:tcW w:w="833" w:type="dxa"/>
            <w:noWrap/>
            <w:hideMark/>
          </w:tcPr>
          <w:p w14:paraId="3ED70EA4"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hideMark/>
          </w:tcPr>
          <w:p w14:paraId="26EE0790" w14:textId="12963CCA" w:rsidR="00363643" w:rsidRPr="00CA2251" w:rsidRDefault="005D50FE"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373</w:t>
            </w:r>
            <w:r w:rsidR="00363643" w:rsidRPr="00CA2251">
              <w:rPr>
                <w:rFonts w:asciiTheme="minorHAnsi" w:eastAsiaTheme="minorHAnsi" w:hAnsiTheme="minorHAnsi" w:cstheme="minorHAnsi"/>
                <w:sz w:val="16"/>
                <w:szCs w:val="16"/>
                <w:lang w:val="lv-LV" w:eastAsia="zh-CN"/>
              </w:rPr>
              <w:t> </w:t>
            </w:r>
            <w:r w:rsidRPr="00CA2251">
              <w:rPr>
                <w:rFonts w:asciiTheme="minorHAnsi" w:eastAsiaTheme="minorHAnsi" w:hAnsiTheme="minorHAnsi" w:cstheme="minorHAnsi"/>
                <w:sz w:val="16"/>
                <w:szCs w:val="16"/>
                <w:lang w:val="lv-LV" w:eastAsia="zh-CN"/>
              </w:rPr>
              <w:t>780</w:t>
            </w:r>
          </w:p>
          <w:p w14:paraId="5B598776" w14:textId="1AF43DA8"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0,5 cilvēkslodžu ekvivalents</w:t>
            </w:r>
          </w:p>
        </w:tc>
      </w:tr>
      <w:tr w:rsidR="00C927DF" w:rsidRPr="00CA2251" w14:paraId="14E24FA4" w14:textId="77777777" w:rsidTr="00D930B0">
        <w:trPr>
          <w:trHeight w:val="280"/>
        </w:trPr>
        <w:tc>
          <w:tcPr>
            <w:cnfStyle w:val="001000000000" w:firstRow="0" w:lastRow="0" w:firstColumn="1" w:lastColumn="0" w:oddVBand="0" w:evenVBand="0" w:oddHBand="0" w:evenHBand="0" w:firstRowFirstColumn="0" w:firstRowLastColumn="0" w:lastRowFirstColumn="0" w:lastRowLastColumn="0"/>
            <w:tcW w:w="9885" w:type="dxa"/>
            <w:gridSpan w:val="11"/>
            <w:noWrap/>
            <w:hideMark/>
          </w:tcPr>
          <w:p w14:paraId="0BD210FC"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4. Maksājumu mehānisms</w:t>
            </w:r>
          </w:p>
        </w:tc>
      </w:tr>
      <w:tr w:rsidR="00C927DF" w:rsidRPr="00CA2251" w14:paraId="3A1E2271" w14:textId="77777777" w:rsidTr="00D930B0">
        <w:trPr>
          <w:trHeight w:val="875"/>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491613FB" w14:textId="77777777" w:rsidR="00C927DF" w:rsidRPr="00CA2251" w:rsidRDefault="00C927DF" w:rsidP="00D930B0">
            <w:pPr>
              <w:jc w:val="cente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b w:val="0"/>
                <w:bCs w:val="0"/>
                <w:sz w:val="16"/>
                <w:szCs w:val="16"/>
                <w:lang w:val="lv-LV" w:eastAsia="zh-CN"/>
              </w:rPr>
              <w:t>13</w:t>
            </w:r>
          </w:p>
        </w:tc>
        <w:tc>
          <w:tcPr>
            <w:tcW w:w="1906" w:type="dxa"/>
            <w:vMerge w:val="restart"/>
            <w:vAlign w:val="center"/>
            <w:hideMark/>
          </w:tcPr>
          <w:p w14:paraId="6F09500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4.2. Pieprasījuma risks</w:t>
            </w:r>
          </w:p>
        </w:tc>
        <w:tc>
          <w:tcPr>
            <w:tcW w:w="423" w:type="dxa"/>
            <w:vMerge w:val="restart"/>
            <w:noWrap/>
            <w:vAlign w:val="center"/>
            <w:hideMark/>
          </w:tcPr>
          <w:p w14:paraId="534F560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vMerge w:val="restart"/>
            <w:noWrap/>
            <w:vAlign w:val="center"/>
            <w:hideMark/>
          </w:tcPr>
          <w:p w14:paraId="25A4741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vMerge w:val="restart"/>
            <w:noWrap/>
            <w:vAlign w:val="center"/>
            <w:hideMark/>
          </w:tcPr>
          <w:p w14:paraId="31070BA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4</w:t>
            </w:r>
          </w:p>
        </w:tc>
        <w:tc>
          <w:tcPr>
            <w:tcW w:w="423" w:type="dxa"/>
            <w:vMerge w:val="restart"/>
            <w:noWrap/>
            <w:vAlign w:val="center"/>
            <w:hideMark/>
          </w:tcPr>
          <w:p w14:paraId="7657937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1788" w:type="dxa"/>
            <w:vMerge w:val="restart"/>
            <w:vAlign w:val="center"/>
            <w:hideMark/>
          </w:tcPr>
          <w:p w14:paraId="18C1D943"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 Pašvaldības mērķtiecīga komunikācija ar novada siltuma patērētājiem</w:t>
            </w:r>
            <w:r w:rsidRPr="00CA2251">
              <w:rPr>
                <w:rFonts w:asciiTheme="minorHAnsi" w:eastAsiaTheme="minorHAnsi" w:hAnsiTheme="minorHAnsi" w:cstheme="minorHAnsi"/>
                <w:sz w:val="16"/>
                <w:szCs w:val="16"/>
                <w:lang w:val="lv-LV" w:eastAsia="zh-CN"/>
              </w:rPr>
              <w:br/>
              <w:t>2) Vadības lēmumu saskaņošana</w:t>
            </w:r>
          </w:p>
          <w:p w14:paraId="5FB89151"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65" w:type="dxa"/>
            <w:vMerge w:val="restart"/>
            <w:noWrap/>
            <w:vAlign w:val="center"/>
            <w:hideMark/>
          </w:tcPr>
          <w:p w14:paraId="46ABB02F" w14:textId="4FC22108" w:rsidR="00C927DF" w:rsidRPr="00CA2251" w:rsidRDefault="005D50FE"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1 505 100</w:t>
            </w:r>
          </w:p>
        </w:tc>
        <w:tc>
          <w:tcPr>
            <w:tcW w:w="1080" w:type="dxa"/>
            <w:vMerge w:val="restart"/>
            <w:noWrap/>
            <w:vAlign w:val="center"/>
            <w:hideMark/>
          </w:tcPr>
          <w:p w14:paraId="4392DA2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100 %</w:t>
            </w:r>
          </w:p>
        </w:tc>
        <w:tc>
          <w:tcPr>
            <w:tcW w:w="833" w:type="dxa"/>
            <w:vMerge w:val="restart"/>
            <w:noWrap/>
            <w:vAlign w:val="center"/>
            <w:hideMark/>
          </w:tcPr>
          <w:p w14:paraId="73C81DA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vMerge w:val="restart"/>
            <w:noWrap/>
            <w:vAlign w:val="center"/>
            <w:hideMark/>
          </w:tcPr>
          <w:p w14:paraId="5F256EF2" w14:textId="2F2BEC1F"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r w:rsidR="005D50FE" w:rsidRPr="00CA2251">
              <w:rPr>
                <w:rFonts w:asciiTheme="minorHAnsi" w:eastAsiaTheme="minorHAnsi" w:hAnsiTheme="minorHAnsi" w:cstheme="minorHAnsi"/>
                <w:sz w:val="16"/>
                <w:szCs w:val="16"/>
                <w:lang w:val="lv-LV" w:eastAsia="zh-CN"/>
              </w:rPr>
              <w:t> 505 100 jeb</w:t>
            </w:r>
            <w:r w:rsidRPr="00CA2251">
              <w:rPr>
                <w:rFonts w:asciiTheme="minorHAnsi" w:eastAsiaTheme="minorHAnsi" w:hAnsiTheme="minorHAnsi" w:cstheme="minorHAnsi"/>
                <w:sz w:val="16"/>
                <w:szCs w:val="16"/>
                <w:lang w:val="lv-LV" w:eastAsia="zh-CN"/>
              </w:rPr>
              <w:t xml:space="preserve"> 2,0 cilvēkslodžu ekvivalents</w:t>
            </w:r>
          </w:p>
        </w:tc>
      </w:tr>
      <w:tr w:rsidR="00C927DF" w:rsidRPr="00CA2251" w14:paraId="7C95F513" w14:textId="77777777" w:rsidTr="00D930B0">
        <w:trPr>
          <w:trHeight w:val="458"/>
        </w:trPr>
        <w:tc>
          <w:tcPr>
            <w:cnfStyle w:val="001000000000" w:firstRow="0" w:lastRow="0" w:firstColumn="1" w:lastColumn="0" w:oddVBand="0" w:evenVBand="0" w:oddHBand="0" w:evenHBand="0" w:firstRowFirstColumn="0" w:firstRowLastColumn="0" w:lastRowFirstColumn="0" w:lastRowLastColumn="0"/>
            <w:tcW w:w="562" w:type="dxa"/>
            <w:vMerge/>
            <w:hideMark/>
          </w:tcPr>
          <w:p w14:paraId="311C0B70" w14:textId="77777777" w:rsidR="00C927DF" w:rsidRPr="00CA2251" w:rsidRDefault="00C927DF" w:rsidP="00D930B0">
            <w:pPr>
              <w:rPr>
                <w:rFonts w:asciiTheme="minorHAnsi" w:eastAsiaTheme="minorHAnsi" w:hAnsiTheme="minorHAnsi" w:cstheme="minorHAnsi"/>
                <w:sz w:val="16"/>
                <w:szCs w:val="16"/>
                <w:lang w:val="lv-LV" w:eastAsia="zh-CN"/>
              </w:rPr>
            </w:pPr>
          </w:p>
        </w:tc>
        <w:tc>
          <w:tcPr>
            <w:tcW w:w="1906" w:type="dxa"/>
            <w:vMerge/>
            <w:hideMark/>
          </w:tcPr>
          <w:p w14:paraId="1BEF9EF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423" w:type="dxa"/>
            <w:vMerge/>
            <w:hideMark/>
          </w:tcPr>
          <w:p w14:paraId="52B2CE1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423" w:type="dxa"/>
            <w:vMerge/>
            <w:hideMark/>
          </w:tcPr>
          <w:p w14:paraId="3099FA97"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423" w:type="dxa"/>
            <w:vMerge/>
            <w:hideMark/>
          </w:tcPr>
          <w:p w14:paraId="1E2F3458"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423" w:type="dxa"/>
            <w:vMerge/>
            <w:hideMark/>
          </w:tcPr>
          <w:p w14:paraId="13F7E45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788" w:type="dxa"/>
            <w:vMerge/>
            <w:hideMark/>
          </w:tcPr>
          <w:p w14:paraId="2800C02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65" w:type="dxa"/>
            <w:vMerge/>
            <w:hideMark/>
          </w:tcPr>
          <w:p w14:paraId="3FD8F92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80" w:type="dxa"/>
            <w:vMerge/>
            <w:hideMark/>
          </w:tcPr>
          <w:p w14:paraId="01DC1F1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833" w:type="dxa"/>
            <w:vMerge/>
            <w:hideMark/>
          </w:tcPr>
          <w:p w14:paraId="74A1BD33"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955" w:type="dxa"/>
            <w:vMerge/>
            <w:hideMark/>
          </w:tcPr>
          <w:p w14:paraId="7BE4336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r>
      <w:tr w:rsidR="00C927DF" w:rsidRPr="00CA2251" w14:paraId="1A96275B" w14:textId="77777777" w:rsidTr="00D930B0">
        <w:trPr>
          <w:trHeight w:val="205"/>
        </w:trPr>
        <w:tc>
          <w:tcPr>
            <w:cnfStyle w:val="001000000000" w:firstRow="0" w:lastRow="0" w:firstColumn="1" w:lastColumn="0" w:oddVBand="0" w:evenVBand="0" w:oddHBand="0" w:evenHBand="0" w:firstRowFirstColumn="0" w:firstRowLastColumn="0" w:lastRowFirstColumn="0" w:lastRowLastColumn="0"/>
            <w:tcW w:w="9885" w:type="dxa"/>
            <w:gridSpan w:val="11"/>
            <w:noWrap/>
            <w:hideMark/>
          </w:tcPr>
          <w:p w14:paraId="1FE7CC52"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5. Citas vienošanās par maksājumiem</w:t>
            </w:r>
          </w:p>
        </w:tc>
      </w:tr>
      <w:tr w:rsidR="00C927DF" w:rsidRPr="00CA2251" w14:paraId="7440BBE2" w14:textId="77777777" w:rsidTr="00D930B0">
        <w:trPr>
          <w:trHeight w:val="484"/>
        </w:trPr>
        <w:tc>
          <w:tcPr>
            <w:cnfStyle w:val="001000000000" w:firstRow="0" w:lastRow="0" w:firstColumn="1" w:lastColumn="0" w:oddVBand="0" w:evenVBand="0" w:oddHBand="0" w:evenHBand="0" w:firstRowFirstColumn="0" w:firstRowLastColumn="0" w:lastRowFirstColumn="0" w:lastRowLastColumn="0"/>
            <w:tcW w:w="562" w:type="dxa"/>
            <w:noWrap/>
            <w:hideMark/>
          </w:tcPr>
          <w:p w14:paraId="0D707F11" w14:textId="77777777" w:rsidR="00C927DF" w:rsidRPr="00CA2251" w:rsidRDefault="00C927DF" w:rsidP="00D930B0">
            <w:pPr>
              <w:jc w:val="cente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b w:val="0"/>
                <w:bCs w:val="0"/>
                <w:sz w:val="16"/>
                <w:szCs w:val="16"/>
                <w:lang w:val="lv-LV" w:eastAsia="zh-CN"/>
              </w:rPr>
              <w:t>14</w:t>
            </w:r>
          </w:p>
        </w:tc>
        <w:tc>
          <w:tcPr>
            <w:tcW w:w="1906" w:type="dxa"/>
            <w:hideMark/>
          </w:tcPr>
          <w:p w14:paraId="2FC75AB6"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5.5. Ieņēmumu risks no trešajām personām</w:t>
            </w:r>
          </w:p>
        </w:tc>
        <w:tc>
          <w:tcPr>
            <w:tcW w:w="423" w:type="dxa"/>
            <w:noWrap/>
            <w:vAlign w:val="center"/>
            <w:hideMark/>
          </w:tcPr>
          <w:p w14:paraId="0DEFC00D"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41A77496"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50306B5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6C93DCE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vAlign w:val="center"/>
            <w:hideMark/>
          </w:tcPr>
          <w:p w14:paraId="7F8F3986"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vAlign w:val="center"/>
            <w:hideMark/>
          </w:tcPr>
          <w:p w14:paraId="349ECA2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vAlign w:val="center"/>
            <w:hideMark/>
          </w:tcPr>
          <w:p w14:paraId="4ABF345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vAlign w:val="center"/>
            <w:hideMark/>
          </w:tcPr>
          <w:p w14:paraId="244770C1"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vAlign w:val="center"/>
            <w:hideMark/>
          </w:tcPr>
          <w:p w14:paraId="63BD67B7"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027FA2EB" w14:textId="77777777" w:rsidTr="00D930B0">
        <w:trPr>
          <w:trHeight w:val="281"/>
        </w:trPr>
        <w:tc>
          <w:tcPr>
            <w:cnfStyle w:val="001000000000" w:firstRow="0" w:lastRow="0" w:firstColumn="1" w:lastColumn="0" w:oddVBand="0" w:evenVBand="0" w:oddHBand="0" w:evenHBand="0" w:firstRowFirstColumn="0" w:firstRowLastColumn="0" w:lastRowFirstColumn="0" w:lastRowLastColumn="0"/>
            <w:tcW w:w="9885" w:type="dxa"/>
            <w:gridSpan w:val="11"/>
            <w:noWrap/>
            <w:hideMark/>
          </w:tcPr>
          <w:p w14:paraId="7274B639"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12. Kompensācija, izbeidzot PPP līguma darbību pirms termiņa</w:t>
            </w:r>
          </w:p>
        </w:tc>
      </w:tr>
      <w:tr w:rsidR="00C927DF" w:rsidRPr="00CA2251" w14:paraId="26A8B1BA" w14:textId="77777777" w:rsidTr="00D930B0">
        <w:trPr>
          <w:trHeight w:val="413"/>
        </w:trPr>
        <w:tc>
          <w:tcPr>
            <w:cnfStyle w:val="001000000000" w:firstRow="0" w:lastRow="0" w:firstColumn="1" w:lastColumn="0" w:oddVBand="0" w:evenVBand="0" w:oddHBand="0" w:evenHBand="0" w:firstRowFirstColumn="0" w:firstRowLastColumn="0" w:lastRowFirstColumn="0" w:lastRowLastColumn="0"/>
            <w:tcW w:w="562" w:type="dxa"/>
            <w:noWrap/>
          </w:tcPr>
          <w:p w14:paraId="7599CEBC" w14:textId="77777777" w:rsidR="00C927DF" w:rsidRPr="00CA2251" w:rsidRDefault="00C927DF" w:rsidP="00D930B0">
            <w:pPr>
              <w:jc w:val="cente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b w:val="0"/>
                <w:bCs w:val="0"/>
                <w:sz w:val="16"/>
                <w:szCs w:val="16"/>
                <w:lang w:val="lv-LV" w:eastAsia="zh-CN"/>
              </w:rPr>
              <w:t>15</w:t>
            </w:r>
          </w:p>
        </w:tc>
        <w:tc>
          <w:tcPr>
            <w:tcW w:w="1906" w:type="dxa"/>
          </w:tcPr>
          <w:p w14:paraId="289CF97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12.1. Līguma tirgus vērtības risks</w:t>
            </w:r>
          </w:p>
        </w:tc>
        <w:tc>
          <w:tcPr>
            <w:tcW w:w="423" w:type="dxa"/>
            <w:noWrap/>
            <w:vAlign w:val="center"/>
          </w:tcPr>
          <w:p w14:paraId="291A00E6"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tcPr>
          <w:p w14:paraId="65A14EC5"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tcPr>
          <w:p w14:paraId="7857C5E3"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tcPr>
          <w:p w14:paraId="5A4F8C0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vAlign w:val="center"/>
          </w:tcPr>
          <w:p w14:paraId="38BAC3A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vAlign w:val="center"/>
          </w:tcPr>
          <w:p w14:paraId="6FEFB2F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vAlign w:val="center"/>
          </w:tcPr>
          <w:p w14:paraId="59B2299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vAlign w:val="center"/>
          </w:tcPr>
          <w:p w14:paraId="22F1662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vAlign w:val="center"/>
          </w:tcPr>
          <w:p w14:paraId="21E9EFF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73C39242" w14:textId="77777777" w:rsidTr="00D930B0">
        <w:trPr>
          <w:trHeight w:val="207"/>
        </w:trPr>
        <w:tc>
          <w:tcPr>
            <w:cnfStyle w:val="001000000000" w:firstRow="0" w:lastRow="0" w:firstColumn="1" w:lastColumn="0" w:oddVBand="0" w:evenVBand="0" w:oddHBand="0" w:evenHBand="0" w:firstRowFirstColumn="0" w:firstRowLastColumn="0" w:lastRowFirstColumn="0" w:lastRowLastColumn="0"/>
            <w:tcW w:w="9885" w:type="dxa"/>
            <w:gridSpan w:val="11"/>
            <w:noWrap/>
            <w:hideMark/>
          </w:tcPr>
          <w:p w14:paraId="30B6E6DE"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13. Līguma darbības termiņš</w:t>
            </w:r>
          </w:p>
        </w:tc>
      </w:tr>
      <w:tr w:rsidR="00C927DF" w:rsidRPr="00CA2251" w14:paraId="3F905681" w14:textId="77777777" w:rsidTr="00D930B0">
        <w:trPr>
          <w:trHeight w:val="802"/>
        </w:trPr>
        <w:tc>
          <w:tcPr>
            <w:cnfStyle w:val="001000000000" w:firstRow="0" w:lastRow="0" w:firstColumn="1" w:lastColumn="0" w:oddVBand="0" w:evenVBand="0" w:oddHBand="0" w:evenHBand="0" w:firstRowFirstColumn="0" w:firstRowLastColumn="0" w:lastRowFirstColumn="0" w:lastRowLastColumn="0"/>
            <w:tcW w:w="562" w:type="dxa"/>
            <w:noWrap/>
          </w:tcPr>
          <w:p w14:paraId="30CEF659" w14:textId="77777777" w:rsidR="00C927DF" w:rsidRPr="00CA2251" w:rsidRDefault="00C927DF" w:rsidP="00D930B0">
            <w:pPr>
              <w:jc w:val="cente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b w:val="0"/>
                <w:bCs w:val="0"/>
                <w:sz w:val="16"/>
                <w:szCs w:val="16"/>
                <w:lang w:val="lv-LV" w:eastAsia="zh-CN"/>
              </w:rPr>
              <w:lastRenderedPageBreak/>
              <w:t>16</w:t>
            </w:r>
          </w:p>
        </w:tc>
        <w:tc>
          <w:tcPr>
            <w:tcW w:w="1906" w:type="dxa"/>
          </w:tcPr>
          <w:p w14:paraId="0ECD7E4A"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13.2. Aktīvu īpašumtiesību risks, beidzoties līguma darbības termiņam</w:t>
            </w:r>
          </w:p>
        </w:tc>
        <w:tc>
          <w:tcPr>
            <w:tcW w:w="423" w:type="dxa"/>
            <w:noWrap/>
            <w:vAlign w:val="center"/>
          </w:tcPr>
          <w:p w14:paraId="7C729B1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tcPr>
          <w:p w14:paraId="53B3F89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tcPr>
          <w:p w14:paraId="3A54F78C"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tcPr>
          <w:p w14:paraId="68A99A43"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788" w:type="dxa"/>
            <w:noWrap/>
            <w:vAlign w:val="center"/>
          </w:tcPr>
          <w:p w14:paraId="4D8FE577"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vAlign w:val="center"/>
          </w:tcPr>
          <w:p w14:paraId="2462DA01"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80" w:type="dxa"/>
            <w:noWrap/>
            <w:vAlign w:val="center"/>
          </w:tcPr>
          <w:p w14:paraId="7F520EA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833" w:type="dxa"/>
            <w:noWrap/>
            <w:vAlign w:val="center"/>
          </w:tcPr>
          <w:p w14:paraId="0A0A43D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955" w:type="dxa"/>
            <w:noWrap/>
            <w:vAlign w:val="center"/>
          </w:tcPr>
          <w:p w14:paraId="46DA4B87"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C927DF" w:rsidRPr="00CA2251" w14:paraId="2F66A184" w14:textId="77777777" w:rsidTr="00D930B0">
        <w:trPr>
          <w:trHeight w:val="318"/>
        </w:trPr>
        <w:tc>
          <w:tcPr>
            <w:cnfStyle w:val="001000000000" w:firstRow="0" w:lastRow="0" w:firstColumn="1" w:lastColumn="0" w:oddVBand="0" w:evenVBand="0" w:oddHBand="0" w:evenHBand="0" w:firstRowFirstColumn="0" w:firstRowLastColumn="0" w:lastRowFirstColumn="0" w:lastRowLastColumn="0"/>
            <w:tcW w:w="562" w:type="dxa"/>
            <w:noWrap/>
            <w:hideMark/>
          </w:tcPr>
          <w:p w14:paraId="1F537240"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 </w:t>
            </w:r>
          </w:p>
        </w:tc>
        <w:tc>
          <w:tcPr>
            <w:tcW w:w="1906" w:type="dxa"/>
            <w:noWrap/>
            <w:hideMark/>
          </w:tcPr>
          <w:p w14:paraId="5F52BD7E"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 </w:t>
            </w:r>
            <w:r w:rsidRPr="00CA2251">
              <w:rPr>
                <w:rFonts w:asciiTheme="minorHAnsi" w:eastAsiaTheme="minorHAnsi" w:hAnsiTheme="minorHAnsi" w:cstheme="minorHAnsi"/>
                <w:b/>
                <w:bCs/>
                <w:sz w:val="16"/>
                <w:szCs w:val="16"/>
                <w:lang w:val="lv-LV" w:eastAsia="zh-CN"/>
              </w:rPr>
              <w:t>Kopā</w:t>
            </w:r>
          </w:p>
        </w:tc>
        <w:tc>
          <w:tcPr>
            <w:tcW w:w="423" w:type="dxa"/>
            <w:noWrap/>
            <w:vAlign w:val="center"/>
            <w:hideMark/>
          </w:tcPr>
          <w:p w14:paraId="043C661D"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 </w:t>
            </w:r>
          </w:p>
        </w:tc>
        <w:tc>
          <w:tcPr>
            <w:tcW w:w="423" w:type="dxa"/>
            <w:noWrap/>
            <w:vAlign w:val="center"/>
            <w:hideMark/>
          </w:tcPr>
          <w:p w14:paraId="1C262A1F"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 </w:t>
            </w:r>
          </w:p>
        </w:tc>
        <w:tc>
          <w:tcPr>
            <w:tcW w:w="423" w:type="dxa"/>
            <w:noWrap/>
            <w:vAlign w:val="center"/>
            <w:hideMark/>
          </w:tcPr>
          <w:p w14:paraId="7F2ABAF4"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 </w:t>
            </w:r>
          </w:p>
        </w:tc>
        <w:tc>
          <w:tcPr>
            <w:tcW w:w="423" w:type="dxa"/>
            <w:noWrap/>
            <w:vAlign w:val="center"/>
            <w:hideMark/>
          </w:tcPr>
          <w:p w14:paraId="25531EB9"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6</w:t>
            </w:r>
          </w:p>
        </w:tc>
        <w:tc>
          <w:tcPr>
            <w:tcW w:w="1788" w:type="dxa"/>
            <w:noWrap/>
            <w:vAlign w:val="center"/>
            <w:hideMark/>
          </w:tcPr>
          <w:p w14:paraId="00CE7142"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 </w:t>
            </w:r>
          </w:p>
        </w:tc>
        <w:tc>
          <w:tcPr>
            <w:tcW w:w="1065" w:type="dxa"/>
            <w:noWrap/>
            <w:vAlign w:val="center"/>
            <w:hideMark/>
          </w:tcPr>
          <w:p w14:paraId="0ADBA07C" w14:textId="1BE1E4E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2</w:t>
            </w:r>
            <w:r w:rsidR="005D50FE" w:rsidRPr="00CA2251">
              <w:rPr>
                <w:rFonts w:asciiTheme="minorHAnsi" w:eastAsiaTheme="minorHAnsi" w:hAnsiTheme="minorHAnsi" w:cstheme="minorHAnsi"/>
                <w:b/>
                <w:bCs/>
                <w:sz w:val="16"/>
                <w:szCs w:val="16"/>
                <w:lang w:val="lv-LV" w:eastAsia="zh-CN"/>
              </w:rPr>
              <w:t> 630 100</w:t>
            </w:r>
          </w:p>
        </w:tc>
        <w:tc>
          <w:tcPr>
            <w:tcW w:w="1080" w:type="dxa"/>
            <w:noWrap/>
            <w:vAlign w:val="center"/>
            <w:hideMark/>
          </w:tcPr>
          <w:p w14:paraId="26A86EAB"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100%</w:t>
            </w:r>
          </w:p>
        </w:tc>
        <w:tc>
          <w:tcPr>
            <w:tcW w:w="833" w:type="dxa"/>
            <w:noWrap/>
            <w:vAlign w:val="center"/>
            <w:hideMark/>
          </w:tcPr>
          <w:p w14:paraId="26AA6F40" w14:textId="77777777" w:rsidR="00C927DF" w:rsidRPr="00CA2251" w:rsidRDefault="00C927DF"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0</w:t>
            </w:r>
          </w:p>
        </w:tc>
        <w:tc>
          <w:tcPr>
            <w:tcW w:w="955" w:type="dxa"/>
            <w:noWrap/>
            <w:vAlign w:val="center"/>
            <w:hideMark/>
          </w:tcPr>
          <w:p w14:paraId="453C2510" w14:textId="2E2EF807" w:rsidR="00C927DF" w:rsidRPr="00CA2251" w:rsidRDefault="005D50FE"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16"/>
                <w:szCs w:val="16"/>
                <w:lang w:val="lv-LV" w:eastAsia="zh-CN"/>
              </w:rPr>
            </w:pPr>
            <w:r w:rsidRPr="00CA2251">
              <w:rPr>
                <w:rFonts w:asciiTheme="minorHAnsi" w:eastAsiaTheme="minorHAnsi" w:hAnsiTheme="minorHAnsi" w:cstheme="minorHAnsi"/>
                <w:b/>
                <w:bCs/>
                <w:sz w:val="16"/>
                <w:szCs w:val="16"/>
                <w:lang w:val="lv-LV" w:eastAsia="zh-CN"/>
              </w:rPr>
              <w:t>2 630 100</w:t>
            </w:r>
          </w:p>
        </w:tc>
      </w:tr>
    </w:tbl>
    <w:p w14:paraId="77E5C007" w14:textId="77777777" w:rsidR="005D50FE" w:rsidRPr="00CA2251" w:rsidRDefault="005D50FE" w:rsidP="00B27E3D">
      <w:pPr>
        <w:spacing w:after="120"/>
        <w:contextualSpacing/>
        <w:jc w:val="both"/>
        <w:rPr>
          <w:rFonts w:asciiTheme="minorHAnsi" w:eastAsiaTheme="minorHAnsi" w:hAnsiTheme="minorHAnsi" w:cstheme="minorHAnsi"/>
          <w:sz w:val="22"/>
          <w:szCs w:val="22"/>
          <w:lang w:eastAsia="en-US"/>
        </w:rPr>
      </w:pPr>
    </w:p>
    <w:p w14:paraId="0F4F2278" w14:textId="5E5A9D65" w:rsidR="00C927DF" w:rsidRPr="00CA2251" w:rsidRDefault="00C927DF" w:rsidP="00B27E3D">
      <w:pPr>
        <w:spacing w:after="12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Savukārt Koncesijas scenārijā lielākais risku novēršanas izmaksu apjoms ir privātā uzņēmuma kompetencē (Tabula 3-3).</w:t>
      </w:r>
    </w:p>
    <w:p w14:paraId="69E9FD14" w14:textId="5276AD7E" w:rsidR="00C927DF" w:rsidRPr="00CA2251" w:rsidRDefault="00C927DF" w:rsidP="00C927DF">
      <w:pPr>
        <w:pStyle w:val="Parakstszemobjekta"/>
        <w:keepNext/>
        <w:spacing w:after="0"/>
        <w:rPr>
          <w:rFonts w:asciiTheme="minorHAnsi" w:eastAsiaTheme="minorHAnsi" w:hAnsiTheme="minorHAnsi" w:cstheme="minorHAnsi"/>
          <w:sz w:val="22"/>
          <w:szCs w:val="22"/>
        </w:rPr>
      </w:pPr>
      <w:bookmarkStart w:id="139" w:name="_Toc188521583"/>
      <w:bookmarkStart w:id="140" w:name="_Toc202342023"/>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bCs/>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Risku novērtējums Koncesijas gadījumā</w:t>
      </w:r>
      <w:bookmarkEnd w:id="139"/>
      <w:bookmarkEnd w:id="140"/>
    </w:p>
    <w:tbl>
      <w:tblPr>
        <w:tblStyle w:val="GridTable1Light-Accent11"/>
        <w:tblW w:w="10627" w:type="dxa"/>
        <w:jc w:val="center"/>
        <w:tblLook w:val="04A0" w:firstRow="1" w:lastRow="0" w:firstColumn="1" w:lastColumn="0" w:noHBand="0" w:noVBand="1"/>
      </w:tblPr>
      <w:tblGrid>
        <w:gridCol w:w="562"/>
        <w:gridCol w:w="1906"/>
        <w:gridCol w:w="423"/>
        <w:gridCol w:w="423"/>
        <w:gridCol w:w="423"/>
        <w:gridCol w:w="423"/>
        <w:gridCol w:w="1364"/>
        <w:gridCol w:w="1065"/>
        <w:gridCol w:w="1080"/>
        <w:gridCol w:w="1207"/>
        <w:gridCol w:w="1751"/>
      </w:tblGrid>
      <w:tr w:rsidR="00C927DF" w:rsidRPr="00CA2251" w14:paraId="2095E5A1" w14:textId="77777777" w:rsidTr="009763DC">
        <w:trPr>
          <w:cnfStyle w:val="100000000000" w:firstRow="1" w:lastRow="0" w:firstColumn="0" w:lastColumn="0" w:oddVBand="0" w:evenVBand="0" w:oddHBand="0" w:evenHBand="0" w:firstRowFirstColumn="0" w:firstRowLastColumn="0" w:lastRowFirstColumn="0" w:lastRowLastColumn="0"/>
          <w:trHeight w:val="294"/>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509EDDE7" w14:textId="77777777" w:rsidR="00C927DF" w:rsidRPr="00CA2251" w:rsidRDefault="00C927DF" w:rsidP="00D930B0">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Nr.</w:t>
            </w:r>
          </w:p>
        </w:tc>
        <w:tc>
          <w:tcPr>
            <w:tcW w:w="1906" w:type="dxa"/>
            <w:vMerge w:val="restart"/>
            <w:noWrap/>
            <w:vAlign w:val="center"/>
            <w:hideMark/>
          </w:tcPr>
          <w:p w14:paraId="79B3C77F"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Nosaukums</w:t>
            </w:r>
          </w:p>
        </w:tc>
        <w:tc>
          <w:tcPr>
            <w:tcW w:w="1269" w:type="dxa"/>
            <w:gridSpan w:val="3"/>
            <w:vAlign w:val="center"/>
            <w:hideMark/>
          </w:tcPr>
          <w:p w14:paraId="00F95883"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vērtības noteikšana</w:t>
            </w:r>
          </w:p>
        </w:tc>
        <w:tc>
          <w:tcPr>
            <w:tcW w:w="1787" w:type="dxa"/>
            <w:gridSpan w:val="2"/>
            <w:vAlign w:val="center"/>
            <w:hideMark/>
          </w:tcPr>
          <w:p w14:paraId="78C5595A"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Risku mazinošie pasākumi</w:t>
            </w:r>
          </w:p>
        </w:tc>
        <w:tc>
          <w:tcPr>
            <w:tcW w:w="1065" w:type="dxa"/>
            <w:vMerge w:val="restart"/>
            <w:vAlign w:val="center"/>
            <w:hideMark/>
          </w:tcPr>
          <w:p w14:paraId="4601C1A4"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mazināšanas izmaksas (kopā), eiro</w:t>
            </w:r>
          </w:p>
        </w:tc>
        <w:tc>
          <w:tcPr>
            <w:tcW w:w="1080" w:type="dxa"/>
            <w:vMerge w:val="restart"/>
            <w:vAlign w:val="center"/>
            <w:hideMark/>
          </w:tcPr>
          <w:p w14:paraId="4C6E7DD4"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Riska pārdale privātajam partnerim, %</w:t>
            </w:r>
          </w:p>
        </w:tc>
        <w:tc>
          <w:tcPr>
            <w:tcW w:w="1207" w:type="dxa"/>
            <w:vMerge w:val="restart"/>
            <w:vAlign w:val="center"/>
            <w:hideMark/>
          </w:tcPr>
          <w:p w14:paraId="45DE1245"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Privātā partnera riska izmaksas, eiro</w:t>
            </w:r>
          </w:p>
        </w:tc>
        <w:tc>
          <w:tcPr>
            <w:tcW w:w="1751" w:type="dxa"/>
            <w:vMerge w:val="restart"/>
            <w:vAlign w:val="center"/>
            <w:hideMark/>
          </w:tcPr>
          <w:p w14:paraId="736FBC40"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Publiskā partnera riska izmaksas, eiro</w:t>
            </w:r>
          </w:p>
        </w:tc>
      </w:tr>
      <w:tr w:rsidR="00C927DF" w:rsidRPr="00CA2251" w14:paraId="755754EE" w14:textId="77777777" w:rsidTr="009763DC">
        <w:trPr>
          <w:cnfStyle w:val="100000000000" w:firstRow="1" w:lastRow="0" w:firstColumn="0" w:lastColumn="0" w:oddVBand="0" w:evenVBand="0" w:oddHBand="0" w:evenHBand="0" w:firstRowFirstColumn="0" w:firstRowLastColumn="0" w:lastRowFirstColumn="0" w:lastRowLastColumn="0"/>
          <w:trHeight w:val="1124"/>
          <w:tblHeader/>
          <w:jc w:val="center"/>
        </w:trPr>
        <w:tc>
          <w:tcPr>
            <w:cnfStyle w:val="001000000000" w:firstRow="0" w:lastRow="0" w:firstColumn="1" w:lastColumn="0" w:oddVBand="0" w:evenVBand="0" w:oddHBand="0" w:evenHBand="0" w:firstRowFirstColumn="0" w:firstRowLastColumn="0" w:lastRowFirstColumn="0" w:lastRowLastColumn="0"/>
            <w:tcW w:w="562" w:type="dxa"/>
            <w:vMerge/>
            <w:hideMark/>
          </w:tcPr>
          <w:p w14:paraId="31970710" w14:textId="77777777" w:rsidR="00C927DF" w:rsidRPr="00CA2251" w:rsidRDefault="00C927DF" w:rsidP="00D930B0">
            <w:pPr>
              <w:rPr>
                <w:rFonts w:asciiTheme="minorHAnsi" w:eastAsiaTheme="minorHAnsi" w:hAnsiTheme="minorHAnsi" w:cstheme="minorHAnsi"/>
                <w:sz w:val="16"/>
                <w:szCs w:val="16"/>
                <w:lang w:val="lv-LV" w:eastAsia="zh-CN"/>
              </w:rPr>
            </w:pPr>
          </w:p>
        </w:tc>
        <w:tc>
          <w:tcPr>
            <w:tcW w:w="1906" w:type="dxa"/>
            <w:vMerge/>
            <w:hideMark/>
          </w:tcPr>
          <w:p w14:paraId="09F6C5C9"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423" w:type="dxa"/>
            <w:textDirection w:val="tbRl"/>
            <w:vAlign w:val="center"/>
            <w:hideMark/>
          </w:tcPr>
          <w:p w14:paraId="5B0E62BF"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sz w:val="16"/>
                <w:szCs w:val="16"/>
                <w:lang w:val="lv-LV" w:eastAsia="zh-CN"/>
              </w:rPr>
              <w:t>Riska varbūtība</w:t>
            </w:r>
          </w:p>
        </w:tc>
        <w:tc>
          <w:tcPr>
            <w:tcW w:w="423" w:type="dxa"/>
            <w:textDirection w:val="tbRl"/>
            <w:vAlign w:val="center"/>
            <w:hideMark/>
          </w:tcPr>
          <w:p w14:paraId="51EF121A"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sz w:val="16"/>
                <w:szCs w:val="16"/>
                <w:lang w:val="lv-LV" w:eastAsia="zh-CN"/>
              </w:rPr>
              <w:t>Riska ietekme</w:t>
            </w:r>
          </w:p>
        </w:tc>
        <w:tc>
          <w:tcPr>
            <w:tcW w:w="423" w:type="dxa"/>
            <w:textDirection w:val="tbRl"/>
            <w:vAlign w:val="center"/>
            <w:hideMark/>
          </w:tcPr>
          <w:p w14:paraId="5B964BAE"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sz w:val="16"/>
                <w:szCs w:val="16"/>
                <w:lang w:val="lv-LV" w:eastAsia="zh-CN"/>
              </w:rPr>
              <w:t>Riska vērtība</w:t>
            </w:r>
          </w:p>
        </w:tc>
        <w:tc>
          <w:tcPr>
            <w:tcW w:w="423" w:type="dxa"/>
            <w:textDirection w:val="tbRl"/>
            <w:vAlign w:val="center"/>
            <w:hideMark/>
          </w:tcPr>
          <w:p w14:paraId="2FE2430E"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sz w:val="16"/>
                <w:szCs w:val="16"/>
                <w:lang w:val="lv-LV" w:eastAsia="zh-CN"/>
              </w:rPr>
              <w:t>Skaits</w:t>
            </w:r>
          </w:p>
        </w:tc>
        <w:tc>
          <w:tcPr>
            <w:tcW w:w="1364" w:type="dxa"/>
            <w:hideMark/>
          </w:tcPr>
          <w:p w14:paraId="163338B2"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16"/>
                <w:szCs w:val="16"/>
                <w:lang w:val="lv-LV" w:eastAsia="zh-CN"/>
              </w:rPr>
            </w:pPr>
            <w:r w:rsidRPr="00CA2251">
              <w:rPr>
                <w:rFonts w:asciiTheme="minorHAnsi" w:eastAsiaTheme="minorHAnsi" w:hAnsiTheme="minorHAnsi" w:cstheme="minorHAnsi"/>
                <w:sz w:val="16"/>
                <w:szCs w:val="16"/>
                <w:lang w:val="lv-LV" w:eastAsia="zh-CN"/>
              </w:rPr>
              <w:t>Pasākumi</w:t>
            </w:r>
          </w:p>
        </w:tc>
        <w:tc>
          <w:tcPr>
            <w:tcW w:w="1065" w:type="dxa"/>
            <w:vMerge/>
            <w:hideMark/>
          </w:tcPr>
          <w:p w14:paraId="4612B884"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080" w:type="dxa"/>
            <w:vMerge/>
            <w:hideMark/>
          </w:tcPr>
          <w:p w14:paraId="573D6E1A"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207" w:type="dxa"/>
            <w:vMerge/>
            <w:hideMark/>
          </w:tcPr>
          <w:p w14:paraId="6AB5C697"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c>
          <w:tcPr>
            <w:tcW w:w="1751" w:type="dxa"/>
            <w:vMerge/>
            <w:hideMark/>
          </w:tcPr>
          <w:p w14:paraId="5A908551"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p>
        </w:tc>
      </w:tr>
      <w:tr w:rsidR="00C927DF" w:rsidRPr="00CA2251" w14:paraId="3F9314E9" w14:textId="77777777" w:rsidTr="009763DC">
        <w:trPr>
          <w:cnfStyle w:val="100000000000" w:firstRow="1" w:lastRow="0" w:firstColumn="0" w:lastColumn="0" w:oddVBand="0" w:evenVBand="0" w:oddHBand="0" w:evenHBand="0" w:firstRowFirstColumn="0" w:firstRowLastColumn="0" w:lastRowFirstColumn="0" w:lastRowLastColumn="0"/>
          <w:trHeight w:val="58"/>
          <w:tblHeader/>
          <w:jc w:val="center"/>
        </w:trPr>
        <w:tc>
          <w:tcPr>
            <w:cnfStyle w:val="001000000000" w:firstRow="0" w:lastRow="0" w:firstColumn="1" w:lastColumn="0" w:oddVBand="0" w:evenVBand="0" w:oddHBand="0" w:evenHBand="0" w:firstRowFirstColumn="0" w:firstRowLastColumn="0" w:lastRowFirstColumn="0" w:lastRowLastColumn="0"/>
            <w:tcW w:w="562" w:type="dxa"/>
          </w:tcPr>
          <w:p w14:paraId="32622CDE" w14:textId="77777777" w:rsidR="00C927DF" w:rsidRPr="00CA2251" w:rsidRDefault="00C927DF" w:rsidP="00D930B0">
            <w:pPr>
              <w:rPr>
                <w:rFonts w:asciiTheme="minorHAnsi" w:eastAsiaTheme="minorHAnsi" w:hAnsiTheme="minorHAnsi" w:cstheme="minorHAnsi"/>
                <w:sz w:val="2"/>
                <w:szCs w:val="2"/>
                <w:lang w:val="lv-LV" w:eastAsia="zh-CN"/>
              </w:rPr>
            </w:pPr>
          </w:p>
        </w:tc>
        <w:tc>
          <w:tcPr>
            <w:tcW w:w="1906" w:type="dxa"/>
          </w:tcPr>
          <w:p w14:paraId="7B60049B"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423" w:type="dxa"/>
            <w:textDirection w:val="tbRl"/>
            <w:vAlign w:val="center"/>
          </w:tcPr>
          <w:p w14:paraId="2D9DA4D9"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2"/>
                <w:szCs w:val="2"/>
                <w:lang w:val="lv-LV" w:eastAsia="zh-CN"/>
              </w:rPr>
            </w:pPr>
          </w:p>
        </w:tc>
        <w:tc>
          <w:tcPr>
            <w:tcW w:w="423" w:type="dxa"/>
            <w:textDirection w:val="tbRl"/>
            <w:vAlign w:val="center"/>
          </w:tcPr>
          <w:p w14:paraId="13C9DA19"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2"/>
                <w:szCs w:val="2"/>
                <w:lang w:val="lv-LV" w:eastAsia="zh-CN"/>
              </w:rPr>
            </w:pPr>
          </w:p>
        </w:tc>
        <w:tc>
          <w:tcPr>
            <w:tcW w:w="423" w:type="dxa"/>
            <w:textDirection w:val="tbRl"/>
            <w:vAlign w:val="center"/>
          </w:tcPr>
          <w:p w14:paraId="41C0AC93"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2"/>
                <w:szCs w:val="2"/>
                <w:lang w:val="lv-LV" w:eastAsia="zh-CN"/>
              </w:rPr>
            </w:pPr>
          </w:p>
        </w:tc>
        <w:tc>
          <w:tcPr>
            <w:tcW w:w="423" w:type="dxa"/>
            <w:textDirection w:val="tbRl"/>
            <w:vAlign w:val="center"/>
          </w:tcPr>
          <w:p w14:paraId="17A965C9"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2"/>
                <w:szCs w:val="2"/>
                <w:lang w:val="lv-LV" w:eastAsia="zh-CN"/>
              </w:rPr>
            </w:pPr>
          </w:p>
        </w:tc>
        <w:tc>
          <w:tcPr>
            <w:tcW w:w="1364" w:type="dxa"/>
          </w:tcPr>
          <w:p w14:paraId="58B29673"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sz w:val="2"/>
                <w:szCs w:val="2"/>
                <w:lang w:val="lv-LV" w:eastAsia="zh-CN"/>
              </w:rPr>
            </w:pPr>
          </w:p>
        </w:tc>
        <w:tc>
          <w:tcPr>
            <w:tcW w:w="1065" w:type="dxa"/>
          </w:tcPr>
          <w:p w14:paraId="5642B017"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1080" w:type="dxa"/>
          </w:tcPr>
          <w:p w14:paraId="576A34ED"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1207" w:type="dxa"/>
          </w:tcPr>
          <w:p w14:paraId="207D4862"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c>
          <w:tcPr>
            <w:tcW w:w="1751" w:type="dxa"/>
          </w:tcPr>
          <w:p w14:paraId="014E9ABE" w14:textId="77777777" w:rsidR="00C927DF" w:rsidRPr="00CA2251" w:rsidRDefault="00C927DF" w:rsidP="00D930B0">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
                <w:szCs w:val="2"/>
                <w:lang w:val="lv-LV" w:eastAsia="zh-CN"/>
              </w:rPr>
            </w:pPr>
          </w:p>
        </w:tc>
      </w:tr>
      <w:tr w:rsidR="00C927DF" w:rsidRPr="00CA2251" w14:paraId="0AB80C60" w14:textId="77777777" w:rsidTr="009763DC">
        <w:trPr>
          <w:trHeight w:val="195"/>
          <w:jc w:val="center"/>
        </w:trPr>
        <w:tc>
          <w:tcPr>
            <w:cnfStyle w:val="001000000000" w:firstRow="0" w:lastRow="0" w:firstColumn="1" w:lastColumn="0" w:oddVBand="0" w:evenVBand="0" w:oddHBand="0" w:evenHBand="0" w:firstRowFirstColumn="0" w:firstRowLastColumn="0" w:lastRowFirstColumn="0" w:lastRowLastColumn="0"/>
            <w:tcW w:w="10627" w:type="dxa"/>
            <w:gridSpan w:val="11"/>
            <w:noWrap/>
            <w:hideMark/>
          </w:tcPr>
          <w:p w14:paraId="68A48610" w14:textId="77777777" w:rsidR="00C927DF" w:rsidRPr="00CA2251" w:rsidRDefault="00C927DF" w:rsidP="00D930B0">
            <w:pPr>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 Projektēšana un būvniecība</w:t>
            </w:r>
          </w:p>
        </w:tc>
      </w:tr>
      <w:tr w:rsidR="00C927DF" w:rsidRPr="00CA2251" w14:paraId="74B95ADC" w14:textId="77777777" w:rsidTr="00E63DD4">
        <w:trPr>
          <w:trHeight w:val="1166"/>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1BF7C51" w14:textId="1E3455F6" w:rsidR="00C927DF" w:rsidRPr="00CA2251" w:rsidRDefault="00E63DD4" w:rsidP="00D930B0">
            <w:pPr>
              <w:rPr>
                <w:rFonts w:asciiTheme="minorHAnsi" w:eastAsiaTheme="minorHAnsi" w:hAnsiTheme="minorHAnsi" w:cstheme="minorHAnsi"/>
                <w:sz w:val="16"/>
                <w:szCs w:val="16"/>
                <w:lang w:val="lv-LV" w:eastAsia="zh-CN"/>
              </w:rPr>
            </w:pPr>
            <w:r>
              <w:rPr>
                <w:rFonts w:asciiTheme="minorHAnsi" w:eastAsiaTheme="minorHAnsi" w:hAnsiTheme="minorHAnsi" w:cstheme="minorHAnsi"/>
                <w:sz w:val="16"/>
                <w:szCs w:val="16"/>
                <w:lang w:val="lv-LV" w:eastAsia="zh-CN"/>
              </w:rPr>
              <w:t>1</w:t>
            </w:r>
          </w:p>
        </w:tc>
        <w:tc>
          <w:tcPr>
            <w:tcW w:w="1906" w:type="dxa"/>
            <w:vAlign w:val="center"/>
          </w:tcPr>
          <w:p w14:paraId="3A11072B" w14:textId="0FE8AC25" w:rsidR="00C927DF" w:rsidRPr="00CA2251" w:rsidRDefault="00E63DD4"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Projektēšanas risks</w:t>
            </w:r>
          </w:p>
        </w:tc>
        <w:tc>
          <w:tcPr>
            <w:tcW w:w="423" w:type="dxa"/>
            <w:noWrap/>
            <w:vAlign w:val="center"/>
          </w:tcPr>
          <w:p w14:paraId="3A4CCAFF" w14:textId="6C20C16F" w:rsidR="00C927DF" w:rsidRPr="00CA2251" w:rsidRDefault="00E63DD4"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1</w:t>
            </w:r>
          </w:p>
        </w:tc>
        <w:tc>
          <w:tcPr>
            <w:tcW w:w="423" w:type="dxa"/>
            <w:noWrap/>
            <w:vAlign w:val="center"/>
          </w:tcPr>
          <w:p w14:paraId="2F147254" w14:textId="3FA9AFCB" w:rsidR="00C927DF" w:rsidRPr="00CA2251" w:rsidRDefault="00E63DD4"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1</w:t>
            </w:r>
          </w:p>
        </w:tc>
        <w:tc>
          <w:tcPr>
            <w:tcW w:w="423" w:type="dxa"/>
            <w:noWrap/>
            <w:vAlign w:val="center"/>
          </w:tcPr>
          <w:p w14:paraId="3E72C440" w14:textId="6BC9CAF2" w:rsidR="00C927DF" w:rsidRPr="00CA2251" w:rsidRDefault="00E63DD4"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1</w:t>
            </w:r>
          </w:p>
        </w:tc>
        <w:tc>
          <w:tcPr>
            <w:tcW w:w="423" w:type="dxa"/>
            <w:noWrap/>
            <w:vAlign w:val="center"/>
          </w:tcPr>
          <w:p w14:paraId="53DFACE1" w14:textId="377B9BB4" w:rsidR="00C927DF" w:rsidRPr="00CA2251" w:rsidRDefault="00E63DD4"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0</w:t>
            </w:r>
          </w:p>
        </w:tc>
        <w:tc>
          <w:tcPr>
            <w:tcW w:w="1364" w:type="dxa"/>
            <w:vAlign w:val="center"/>
          </w:tcPr>
          <w:p w14:paraId="46F82794" w14:textId="39F3A65F" w:rsidR="00C927DF" w:rsidRPr="00CA2251" w:rsidRDefault="00DF3DB1"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w:t>
            </w:r>
          </w:p>
        </w:tc>
        <w:tc>
          <w:tcPr>
            <w:tcW w:w="1065" w:type="dxa"/>
            <w:noWrap/>
            <w:vAlign w:val="center"/>
          </w:tcPr>
          <w:p w14:paraId="39132B90" w14:textId="53425211" w:rsidR="00C927DF" w:rsidRPr="00CA2251" w:rsidRDefault="00DF3DB1"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w:t>
            </w:r>
          </w:p>
        </w:tc>
        <w:tc>
          <w:tcPr>
            <w:tcW w:w="1080" w:type="dxa"/>
            <w:noWrap/>
            <w:vAlign w:val="center"/>
          </w:tcPr>
          <w:p w14:paraId="2F7B0223" w14:textId="325341EC" w:rsidR="00C927DF" w:rsidRPr="00CA2251" w:rsidRDefault="00DF3DB1"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w:t>
            </w:r>
          </w:p>
        </w:tc>
        <w:tc>
          <w:tcPr>
            <w:tcW w:w="1207" w:type="dxa"/>
            <w:noWrap/>
            <w:vAlign w:val="center"/>
          </w:tcPr>
          <w:p w14:paraId="36D1DD91" w14:textId="3F14DC37" w:rsidR="00C927DF" w:rsidRPr="00CA2251" w:rsidRDefault="00DF3DB1"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w:t>
            </w:r>
          </w:p>
        </w:tc>
        <w:tc>
          <w:tcPr>
            <w:tcW w:w="1751" w:type="dxa"/>
            <w:noWrap/>
            <w:vAlign w:val="center"/>
          </w:tcPr>
          <w:p w14:paraId="7819114B" w14:textId="1E510FE3" w:rsidR="00C927DF" w:rsidRPr="00CA2251" w:rsidRDefault="00DF3DB1" w:rsidP="00D930B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w:t>
            </w:r>
          </w:p>
        </w:tc>
      </w:tr>
      <w:tr w:rsidR="00E63DD4" w:rsidRPr="00CA2251" w14:paraId="0233D643" w14:textId="77777777" w:rsidTr="009763DC">
        <w:trPr>
          <w:trHeight w:val="1166"/>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A50248C" w14:textId="55B4A1A0" w:rsidR="00E63DD4" w:rsidRPr="00CA2251" w:rsidRDefault="00E63DD4" w:rsidP="00E63DD4">
            <w:pPr>
              <w:rPr>
                <w:rFonts w:asciiTheme="minorHAnsi" w:eastAsiaTheme="minorHAnsi" w:hAnsiTheme="minorHAnsi" w:cstheme="minorHAnsi"/>
                <w:sz w:val="16"/>
                <w:szCs w:val="16"/>
                <w:lang w:eastAsia="zh-CN"/>
              </w:rPr>
            </w:pPr>
            <w:r>
              <w:rPr>
                <w:rFonts w:asciiTheme="minorHAnsi" w:eastAsiaTheme="minorHAnsi" w:hAnsiTheme="minorHAnsi" w:cstheme="minorHAnsi"/>
                <w:sz w:val="16"/>
                <w:szCs w:val="16"/>
                <w:lang w:eastAsia="zh-CN"/>
              </w:rPr>
              <w:t>2</w:t>
            </w:r>
          </w:p>
        </w:tc>
        <w:tc>
          <w:tcPr>
            <w:tcW w:w="1906" w:type="dxa"/>
            <w:vAlign w:val="center"/>
          </w:tcPr>
          <w:p w14:paraId="6F970ACA" w14:textId="40CD24FC"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2.3. Izmaiņu risks projektā</w:t>
            </w:r>
          </w:p>
        </w:tc>
        <w:tc>
          <w:tcPr>
            <w:tcW w:w="423" w:type="dxa"/>
            <w:noWrap/>
            <w:vAlign w:val="center"/>
          </w:tcPr>
          <w:p w14:paraId="1085D202" w14:textId="1910A074"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tcPr>
          <w:p w14:paraId="78D65C7B" w14:textId="2DE851DE"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tcPr>
          <w:p w14:paraId="52A6DF02" w14:textId="44996F51"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4</w:t>
            </w:r>
          </w:p>
        </w:tc>
        <w:tc>
          <w:tcPr>
            <w:tcW w:w="423" w:type="dxa"/>
            <w:noWrap/>
            <w:vAlign w:val="center"/>
          </w:tcPr>
          <w:p w14:paraId="66C6212C" w14:textId="4D503CB5"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2</w:t>
            </w:r>
          </w:p>
        </w:tc>
        <w:tc>
          <w:tcPr>
            <w:tcW w:w="1364" w:type="dxa"/>
            <w:vAlign w:val="center"/>
          </w:tcPr>
          <w:p w14:paraId="59F37FD5" w14:textId="1A35D422"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1) Pašvaldības profesionāla eksperta dalība kopīgā komisijā</w:t>
            </w:r>
            <w:r w:rsidRPr="00CA2251">
              <w:rPr>
                <w:rFonts w:asciiTheme="minorHAnsi" w:eastAsiaTheme="minorHAnsi" w:hAnsiTheme="minorHAnsi" w:cstheme="minorHAnsi"/>
                <w:color w:val="000000" w:themeColor="text1"/>
                <w:sz w:val="16"/>
                <w:szCs w:val="16"/>
                <w:lang w:val="lv-LV" w:eastAsia="zh-CN"/>
              </w:rPr>
              <w:br/>
              <w:t>2) Uzņēmuma vadības/eksperta dalība kopīgā komisijā</w:t>
            </w:r>
          </w:p>
        </w:tc>
        <w:tc>
          <w:tcPr>
            <w:tcW w:w="1065" w:type="dxa"/>
            <w:noWrap/>
            <w:vAlign w:val="center"/>
          </w:tcPr>
          <w:p w14:paraId="6D7BE8F7" w14:textId="1E17D0CE"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635 200</w:t>
            </w:r>
          </w:p>
        </w:tc>
        <w:tc>
          <w:tcPr>
            <w:tcW w:w="1080" w:type="dxa"/>
            <w:noWrap/>
            <w:vAlign w:val="center"/>
          </w:tcPr>
          <w:p w14:paraId="45A53CB9" w14:textId="12B22802"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45%</w:t>
            </w:r>
          </w:p>
        </w:tc>
        <w:tc>
          <w:tcPr>
            <w:tcW w:w="1207" w:type="dxa"/>
            <w:noWrap/>
            <w:vAlign w:val="center"/>
          </w:tcPr>
          <w:p w14:paraId="57B59EE8"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285 600</w:t>
            </w:r>
          </w:p>
          <w:p w14:paraId="6F175BBF" w14:textId="6D9DFD60"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0,2 cilvēkslodžu ekvivalents</w:t>
            </w:r>
          </w:p>
        </w:tc>
        <w:tc>
          <w:tcPr>
            <w:tcW w:w="1751" w:type="dxa"/>
            <w:noWrap/>
            <w:vAlign w:val="center"/>
          </w:tcPr>
          <w:p w14:paraId="610E3692"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349 600</w:t>
            </w:r>
          </w:p>
          <w:p w14:paraId="6E27A6B8" w14:textId="7950720D"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eastAsia="zh-CN"/>
              </w:rPr>
            </w:pPr>
            <w:r w:rsidRPr="00CA2251">
              <w:rPr>
                <w:rFonts w:asciiTheme="minorHAnsi" w:eastAsiaTheme="minorHAnsi" w:hAnsiTheme="minorHAnsi" w:cstheme="minorHAnsi"/>
                <w:color w:val="000000" w:themeColor="text1"/>
                <w:sz w:val="16"/>
                <w:szCs w:val="16"/>
                <w:lang w:val="lv-LV" w:eastAsia="zh-CN"/>
              </w:rPr>
              <w:t>0,4 cilvēkslodžu ekvivalents</w:t>
            </w:r>
          </w:p>
        </w:tc>
      </w:tr>
      <w:tr w:rsidR="00E63DD4" w:rsidRPr="00CA2251" w14:paraId="4D7033D9" w14:textId="77777777" w:rsidTr="009763DC">
        <w:trPr>
          <w:trHeight w:val="533"/>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5DFAA6E" w14:textId="35880EE7" w:rsidR="00E63DD4" w:rsidRPr="00CA2251" w:rsidRDefault="00E63DD4" w:rsidP="00E63DD4">
            <w:pPr>
              <w:rPr>
                <w:rFonts w:asciiTheme="minorHAnsi" w:eastAsiaTheme="minorHAnsi" w:hAnsiTheme="minorHAnsi" w:cstheme="minorHAnsi"/>
                <w:sz w:val="16"/>
                <w:szCs w:val="16"/>
                <w:lang w:val="lv-LV" w:eastAsia="zh-CN"/>
              </w:rPr>
            </w:pPr>
            <w:r>
              <w:rPr>
                <w:rFonts w:asciiTheme="minorHAnsi" w:eastAsiaTheme="minorHAnsi" w:hAnsiTheme="minorHAnsi" w:cstheme="minorHAnsi"/>
                <w:sz w:val="16"/>
                <w:szCs w:val="16"/>
                <w:lang w:val="lv-LV" w:eastAsia="zh-CN"/>
              </w:rPr>
              <w:t>3</w:t>
            </w:r>
          </w:p>
        </w:tc>
        <w:tc>
          <w:tcPr>
            <w:tcW w:w="1906" w:type="dxa"/>
            <w:vAlign w:val="center"/>
            <w:hideMark/>
          </w:tcPr>
          <w:p w14:paraId="7099DEDA"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2.4. Būvniecības kvalitātes un standartu risks</w:t>
            </w:r>
          </w:p>
        </w:tc>
        <w:tc>
          <w:tcPr>
            <w:tcW w:w="423" w:type="dxa"/>
            <w:noWrap/>
            <w:vAlign w:val="center"/>
            <w:hideMark/>
          </w:tcPr>
          <w:p w14:paraId="5A07476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644C3913"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423" w:type="dxa"/>
            <w:noWrap/>
            <w:vAlign w:val="center"/>
            <w:hideMark/>
          </w:tcPr>
          <w:p w14:paraId="5B36803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54E2AB68"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0</w:t>
            </w:r>
          </w:p>
        </w:tc>
        <w:tc>
          <w:tcPr>
            <w:tcW w:w="1364" w:type="dxa"/>
            <w:noWrap/>
            <w:vAlign w:val="center"/>
            <w:hideMark/>
          </w:tcPr>
          <w:p w14:paraId="16D6894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c>
          <w:tcPr>
            <w:tcW w:w="1065" w:type="dxa"/>
            <w:noWrap/>
            <w:vAlign w:val="center"/>
            <w:hideMark/>
          </w:tcPr>
          <w:p w14:paraId="3F5E249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lang w:val="lv-LV" w:eastAsia="zh-CN"/>
              </w:rPr>
            </w:pPr>
            <w:r w:rsidRPr="00CA2251">
              <w:rPr>
                <w:rFonts w:asciiTheme="minorHAnsi" w:eastAsiaTheme="minorHAnsi" w:hAnsiTheme="minorHAnsi" w:cstheme="minorHAnsi"/>
                <w:color w:val="FF0000"/>
                <w:sz w:val="16"/>
                <w:szCs w:val="16"/>
                <w:lang w:val="lv-LV" w:eastAsia="zh-CN"/>
              </w:rPr>
              <w:t>-</w:t>
            </w:r>
          </w:p>
        </w:tc>
        <w:tc>
          <w:tcPr>
            <w:tcW w:w="1080" w:type="dxa"/>
            <w:noWrap/>
            <w:vAlign w:val="center"/>
            <w:hideMark/>
          </w:tcPr>
          <w:p w14:paraId="19AF8C7B"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lang w:val="lv-LV" w:eastAsia="zh-CN"/>
              </w:rPr>
            </w:pPr>
            <w:r w:rsidRPr="00CA2251">
              <w:rPr>
                <w:rFonts w:asciiTheme="minorHAnsi" w:eastAsiaTheme="minorHAnsi" w:hAnsiTheme="minorHAnsi" w:cstheme="minorHAnsi"/>
                <w:color w:val="FF0000"/>
                <w:sz w:val="16"/>
                <w:szCs w:val="16"/>
                <w:lang w:val="lv-LV" w:eastAsia="zh-CN"/>
              </w:rPr>
              <w:t>-</w:t>
            </w:r>
          </w:p>
        </w:tc>
        <w:tc>
          <w:tcPr>
            <w:tcW w:w="1207" w:type="dxa"/>
            <w:noWrap/>
            <w:vAlign w:val="center"/>
            <w:hideMark/>
          </w:tcPr>
          <w:p w14:paraId="7EACFE4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lang w:val="lv-LV" w:eastAsia="zh-CN"/>
              </w:rPr>
            </w:pPr>
            <w:r w:rsidRPr="00CA2251">
              <w:rPr>
                <w:rFonts w:asciiTheme="minorHAnsi" w:eastAsiaTheme="minorHAnsi" w:hAnsiTheme="minorHAnsi" w:cstheme="minorHAnsi"/>
                <w:color w:val="FF0000"/>
                <w:sz w:val="16"/>
                <w:szCs w:val="16"/>
                <w:lang w:val="lv-LV" w:eastAsia="zh-CN"/>
              </w:rPr>
              <w:t>-</w:t>
            </w:r>
          </w:p>
        </w:tc>
        <w:tc>
          <w:tcPr>
            <w:tcW w:w="1751" w:type="dxa"/>
            <w:noWrap/>
            <w:vAlign w:val="center"/>
            <w:hideMark/>
          </w:tcPr>
          <w:p w14:paraId="4DA4FC4F"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E63DD4" w:rsidRPr="00CA2251" w14:paraId="32965454" w14:textId="77777777" w:rsidTr="009763DC">
        <w:trPr>
          <w:trHeight w:val="583"/>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481DACE" w14:textId="6F304BB4" w:rsidR="00E63DD4" w:rsidRPr="00CA2251" w:rsidRDefault="00E63DD4" w:rsidP="00E63DD4">
            <w:pPr>
              <w:rPr>
                <w:rFonts w:asciiTheme="minorHAnsi" w:eastAsiaTheme="minorHAnsi" w:hAnsiTheme="minorHAnsi" w:cstheme="minorHAnsi"/>
                <w:sz w:val="16"/>
                <w:szCs w:val="16"/>
                <w:lang w:val="lv-LV" w:eastAsia="zh-CN"/>
              </w:rPr>
            </w:pPr>
            <w:r>
              <w:rPr>
                <w:rFonts w:asciiTheme="minorHAnsi" w:eastAsiaTheme="minorHAnsi" w:hAnsiTheme="minorHAnsi" w:cstheme="minorHAnsi"/>
                <w:sz w:val="16"/>
                <w:szCs w:val="16"/>
                <w:lang w:val="lv-LV" w:eastAsia="zh-CN"/>
              </w:rPr>
              <w:t>4</w:t>
            </w:r>
          </w:p>
        </w:tc>
        <w:tc>
          <w:tcPr>
            <w:tcW w:w="1906" w:type="dxa"/>
            <w:vAlign w:val="center"/>
            <w:hideMark/>
          </w:tcPr>
          <w:p w14:paraId="64B3FBE8"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2.5. Būvniecības izmaksu palielināšanās risks</w:t>
            </w:r>
          </w:p>
        </w:tc>
        <w:tc>
          <w:tcPr>
            <w:tcW w:w="423" w:type="dxa"/>
            <w:noWrap/>
            <w:vAlign w:val="center"/>
            <w:hideMark/>
          </w:tcPr>
          <w:p w14:paraId="67D3E2C6"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46AFAA8F"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2</w:t>
            </w:r>
          </w:p>
        </w:tc>
        <w:tc>
          <w:tcPr>
            <w:tcW w:w="423" w:type="dxa"/>
            <w:noWrap/>
            <w:vAlign w:val="center"/>
            <w:hideMark/>
          </w:tcPr>
          <w:p w14:paraId="5C2F079D"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4</w:t>
            </w:r>
          </w:p>
        </w:tc>
        <w:tc>
          <w:tcPr>
            <w:tcW w:w="423" w:type="dxa"/>
            <w:noWrap/>
            <w:vAlign w:val="center"/>
            <w:hideMark/>
          </w:tcPr>
          <w:p w14:paraId="1343FFCF"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w:t>
            </w:r>
          </w:p>
        </w:tc>
        <w:tc>
          <w:tcPr>
            <w:tcW w:w="1364" w:type="dxa"/>
            <w:vAlign w:val="center"/>
            <w:hideMark/>
          </w:tcPr>
          <w:p w14:paraId="32B95FA6"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1) Profesionāls ieguldījuma plānošanas un vadības eksperts</w:t>
            </w:r>
          </w:p>
        </w:tc>
        <w:tc>
          <w:tcPr>
            <w:tcW w:w="1065" w:type="dxa"/>
            <w:noWrap/>
            <w:vAlign w:val="center"/>
            <w:hideMark/>
          </w:tcPr>
          <w:p w14:paraId="0C9726AB" w14:textId="231D6450"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462 334</w:t>
            </w:r>
          </w:p>
        </w:tc>
        <w:tc>
          <w:tcPr>
            <w:tcW w:w="1080" w:type="dxa"/>
            <w:noWrap/>
            <w:vAlign w:val="center"/>
            <w:hideMark/>
          </w:tcPr>
          <w:p w14:paraId="1DB32CEA"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100%</w:t>
            </w:r>
          </w:p>
        </w:tc>
        <w:tc>
          <w:tcPr>
            <w:tcW w:w="1207" w:type="dxa"/>
            <w:noWrap/>
            <w:vAlign w:val="center"/>
            <w:hideMark/>
          </w:tcPr>
          <w:p w14:paraId="7DCEC8B9" w14:textId="5D1B1E16"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462 334</w:t>
            </w:r>
          </w:p>
          <w:p w14:paraId="00F7587F"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10% vadības izmaksas no investīcijām</w:t>
            </w:r>
          </w:p>
        </w:tc>
        <w:tc>
          <w:tcPr>
            <w:tcW w:w="1751" w:type="dxa"/>
            <w:noWrap/>
            <w:vAlign w:val="center"/>
            <w:hideMark/>
          </w:tcPr>
          <w:p w14:paraId="2C0ABA35" w14:textId="0AB0586E"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w:t>
            </w:r>
          </w:p>
        </w:tc>
      </w:tr>
      <w:tr w:rsidR="00E63DD4" w:rsidRPr="00CA2251" w14:paraId="7C31D7F4" w14:textId="77777777" w:rsidTr="009763DC">
        <w:trPr>
          <w:trHeight w:val="292"/>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C2DEE06" w14:textId="4EF4C778" w:rsidR="00E63DD4" w:rsidRPr="00CA2251" w:rsidRDefault="00E63DD4" w:rsidP="00E63DD4">
            <w:pPr>
              <w:rPr>
                <w:rFonts w:asciiTheme="minorHAnsi" w:eastAsiaTheme="minorHAnsi" w:hAnsiTheme="minorHAnsi" w:cstheme="minorHAnsi"/>
                <w:sz w:val="16"/>
                <w:szCs w:val="16"/>
                <w:lang w:val="lv-LV" w:eastAsia="zh-CN"/>
              </w:rPr>
            </w:pPr>
            <w:r>
              <w:rPr>
                <w:rFonts w:asciiTheme="minorHAnsi" w:eastAsiaTheme="minorHAnsi" w:hAnsiTheme="minorHAnsi" w:cstheme="minorHAnsi"/>
                <w:sz w:val="16"/>
                <w:szCs w:val="16"/>
                <w:lang w:val="lv-LV" w:eastAsia="zh-CN"/>
              </w:rPr>
              <w:t>5</w:t>
            </w:r>
          </w:p>
        </w:tc>
        <w:tc>
          <w:tcPr>
            <w:tcW w:w="1906" w:type="dxa"/>
            <w:vAlign w:val="center"/>
            <w:hideMark/>
          </w:tcPr>
          <w:p w14:paraId="191133A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2.7. Defektu un bojātu materiālu risks</w:t>
            </w:r>
          </w:p>
        </w:tc>
        <w:tc>
          <w:tcPr>
            <w:tcW w:w="423" w:type="dxa"/>
            <w:noWrap/>
            <w:vAlign w:val="center"/>
            <w:hideMark/>
          </w:tcPr>
          <w:p w14:paraId="43F7A386"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w:t>
            </w:r>
          </w:p>
        </w:tc>
        <w:tc>
          <w:tcPr>
            <w:tcW w:w="423" w:type="dxa"/>
            <w:noWrap/>
            <w:vAlign w:val="center"/>
            <w:hideMark/>
          </w:tcPr>
          <w:p w14:paraId="0E49305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w:t>
            </w:r>
          </w:p>
        </w:tc>
        <w:tc>
          <w:tcPr>
            <w:tcW w:w="423" w:type="dxa"/>
            <w:noWrap/>
            <w:vAlign w:val="center"/>
            <w:hideMark/>
          </w:tcPr>
          <w:p w14:paraId="28CF1E5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w:t>
            </w:r>
          </w:p>
        </w:tc>
        <w:tc>
          <w:tcPr>
            <w:tcW w:w="423" w:type="dxa"/>
            <w:noWrap/>
            <w:vAlign w:val="center"/>
            <w:hideMark/>
          </w:tcPr>
          <w:p w14:paraId="2CCCC38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0</w:t>
            </w:r>
          </w:p>
        </w:tc>
        <w:tc>
          <w:tcPr>
            <w:tcW w:w="1364" w:type="dxa"/>
            <w:noWrap/>
            <w:vAlign w:val="center"/>
            <w:hideMark/>
          </w:tcPr>
          <w:p w14:paraId="4676FC65"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065" w:type="dxa"/>
            <w:noWrap/>
            <w:vAlign w:val="center"/>
            <w:hideMark/>
          </w:tcPr>
          <w:p w14:paraId="5DBD986A"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080" w:type="dxa"/>
            <w:noWrap/>
            <w:vAlign w:val="center"/>
            <w:hideMark/>
          </w:tcPr>
          <w:p w14:paraId="4D8CFFA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207" w:type="dxa"/>
            <w:noWrap/>
            <w:vAlign w:val="center"/>
            <w:hideMark/>
          </w:tcPr>
          <w:p w14:paraId="3538D87A"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751" w:type="dxa"/>
            <w:noWrap/>
            <w:vAlign w:val="center"/>
            <w:hideMark/>
          </w:tcPr>
          <w:p w14:paraId="60D5913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r>
      <w:tr w:rsidR="00E63DD4" w:rsidRPr="00CA2251" w14:paraId="0FB87977" w14:textId="77777777" w:rsidTr="009763DC">
        <w:trPr>
          <w:trHeight w:val="351"/>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F36A314" w14:textId="363DFD2E" w:rsidR="00E63DD4" w:rsidRPr="00CA2251" w:rsidRDefault="00E63DD4" w:rsidP="00E63DD4">
            <w:pPr>
              <w:rPr>
                <w:rFonts w:asciiTheme="minorHAnsi" w:eastAsiaTheme="minorHAnsi" w:hAnsiTheme="minorHAnsi" w:cstheme="minorHAnsi"/>
                <w:sz w:val="16"/>
                <w:szCs w:val="16"/>
                <w:lang w:val="lv-LV" w:eastAsia="zh-CN"/>
              </w:rPr>
            </w:pPr>
            <w:r>
              <w:rPr>
                <w:rFonts w:asciiTheme="minorHAnsi" w:eastAsiaTheme="minorHAnsi" w:hAnsiTheme="minorHAnsi" w:cstheme="minorHAnsi"/>
                <w:sz w:val="16"/>
                <w:szCs w:val="16"/>
                <w:lang w:val="lv-LV" w:eastAsia="zh-CN"/>
              </w:rPr>
              <w:t>6</w:t>
            </w:r>
          </w:p>
        </w:tc>
        <w:tc>
          <w:tcPr>
            <w:tcW w:w="1906" w:type="dxa"/>
            <w:vAlign w:val="center"/>
            <w:hideMark/>
          </w:tcPr>
          <w:p w14:paraId="0E1AFE6D"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2.10. Darbu pabeigšanas kavēšanās risks</w:t>
            </w:r>
          </w:p>
        </w:tc>
        <w:tc>
          <w:tcPr>
            <w:tcW w:w="423" w:type="dxa"/>
            <w:noWrap/>
            <w:vAlign w:val="center"/>
            <w:hideMark/>
          </w:tcPr>
          <w:p w14:paraId="3C9F4C0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hideMark/>
          </w:tcPr>
          <w:p w14:paraId="463382E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w:t>
            </w:r>
          </w:p>
        </w:tc>
        <w:tc>
          <w:tcPr>
            <w:tcW w:w="423" w:type="dxa"/>
            <w:noWrap/>
            <w:vAlign w:val="center"/>
            <w:hideMark/>
          </w:tcPr>
          <w:p w14:paraId="4130B446"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hideMark/>
          </w:tcPr>
          <w:p w14:paraId="0480C6A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0</w:t>
            </w:r>
          </w:p>
        </w:tc>
        <w:tc>
          <w:tcPr>
            <w:tcW w:w="1364" w:type="dxa"/>
            <w:noWrap/>
            <w:vAlign w:val="center"/>
            <w:hideMark/>
          </w:tcPr>
          <w:p w14:paraId="5B520414"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065" w:type="dxa"/>
            <w:noWrap/>
            <w:vAlign w:val="center"/>
            <w:hideMark/>
          </w:tcPr>
          <w:p w14:paraId="7473666D"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080" w:type="dxa"/>
            <w:noWrap/>
            <w:vAlign w:val="center"/>
            <w:hideMark/>
          </w:tcPr>
          <w:p w14:paraId="0A2D6AC6"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207" w:type="dxa"/>
            <w:noWrap/>
            <w:vAlign w:val="center"/>
            <w:hideMark/>
          </w:tcPr>
          <w:p w14:paraId="0B65D51F"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751" w:type="dxa"/>
            <w:noWrap/>
            <w:vAlign w:val="center"/>
            <w:hideMark/>
          </w:tcPr>
          <w:p w14:paraId="5CADB9A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r>
      <w:tr w:rsidR="00E63DD4" w:rsidRPr="00CA2251" w14:paraId="4E283417" w14:textId="77777777" w:rsidTr="009763DC">
        <w:trPr>
          <w:trHeight w:val="229"/>
          <w:jc w:val="center"/>
        </w:trPr>
        <w:tc>
          <w:tcPr>
            <w:cnfStyle w:val="001000000000" w:firstRow="0" w:lastRow="0" w:firstColumn="1" w:lastColumn="0" w:oddVBand="0" w:evenVBand="0" w:oddHBand="0" w:evenHBand="0" w:firstRowFirstColumn="0" w:firstRowLastColumn="0" w:lastRowFirstColumn="0" w:lastRowLastColumn="0"/>
            <w:tcW w:w="10627" w:type="dxa"/>
            <w:gridSpan w:val="11"/>
            <w:noWrap/>
            <w:hideMark/>
          </w:tcPr>
          <w:p w14:paraId="33188161" w14:textId="77777777" w:rsidR="00E63DD4" w:rsidRPr="00CA2251" w:rsidRDefault="00E63DD4" w:rsidP="00E63DD4">
            <w:pPr>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3. Ekspluatācija un uzturēšana</w:t>
            </w:r>
          </w:p>
        </w:tc>
      </w:tr>
      <w:tr w:rsidR="00E63DD4" w:rsidRPr="00CA2251" w14:paraId="56F82351" w14:textId="77777777" w:rsidTr="009763DC">
        <w:trPr>
          <w:trHeight w:val="380"/>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76325A0" w14:textId="3FE4B71F" w:rsidR="00E63DD4" w:rsidRPr="00CA2251" w:rsidRDefault="00E63DD4" w:rsidP="00E63DD4">
            <w:pPr>
              <w:rPr>
                <w:rFonts w:asciiTheme="minorHAnsi" w:eastAsiaTheme="minorHAnsi" w:hAnsiTheme="minorHAnsi" w:cstheme="minorHAnsi"/>
                <w:sz w:val="16"/>
                <w:szCs w:val="16"/>
                <w:lang w:val="lv-LV" w:eastAsia="zh-CN"/>
              </w:rPr>
            </w:pPr>
            <w:r>
              <w:rPr>
                <w:rFonts w:asciiTheme="minorHAnsi" w:eastAsiaTheme="minorHAnsi" w:hAnsiTheme="minorHAnsi" w:cstheme="minorHAnsi"/>
                <w:sz w:val="16"/>
                <w:szCs w:val="16"/>
                <w:lang w:val="lv-LV" w:eastAsia="zh-CN"/>
              </w:rPr>
              <w:t>7</w:t>
            </w:r>
          </w:p>
        </w:tc>
        <w:tc>
          <w:tcPr>
            <w:tcW w:w="1906" w:type="dxa"/>
            <w:vAlign w:val="center"/>
            <w:hideMark/>
          </w:tcPr>
          <w:p w14:paraId="31A77212"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3.1. Veiktspējas un cenas risks</w:t>
            </w:r>
          </w:p>
        </w:tc>
        <w:tc>
          <w:tcPr>
            <w:tcW w:w="423" w:type="dxa"/>
            <w:noWrap/>
            <w:vAlign w:val="center"/>
            <w:hideMark/>
          </w:tcPr>
          <w:p w14:paraId="7FCFFB9F"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hideMark/>
          </w:tcPr>
          <w:p w14:paraId="68F4EFDB"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w:t>
            </w:r>
          </w:p>
        </w:tc>
        <w:tc>
          <w:tcPr>
            <w:tcW w:w="423" w:type="dxa"/>
            <w:noWrap/>
            <w:vAlign w:val="center"/>
            <w:hideMark/>
          </w:tcPr>
          <w:p w14:paraId="17A29062"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hideMark/>
          </w:tcPr>
          <w:p w14:paraId="5289C1B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0</w:t>
            </w:r>
          </w:p>
        </w:tc>
        <w:tc>
          <w:tcPr>
            <w:tcW w:w="1364" w:type="dxa"/>
            <w:noWrap/>
            <w:vAlign w:val="center"/>
            <w:hideMark/>
          </w:tcPr>
          <w:p w14:paraId="09D85EB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065" w:type="dxa"/>
            <w:noWrap/>
            <w:vAlign w:val="center"/>
            <w:hideMark/>
          </w:tcPr>
          <w:p w14:paraId="4CB69441"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080" w:type="dxa"/>
            <w:noWrap/>
            <w:vAlign w:val="center"/>
            <w:hideMark/>
          </w:tcPr>
          <w:p w14:paraId="1362728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207" w:type="dxa"/>
            <w:noWrap/>
            <w:vAlign w:val="center"/>
            <w:hideMark/>
          </w:tcPr>
          <w:p w14:paraId="42D09AFB"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751" w:type="dxa"/>
            <w:noWrap/>
            <w:vAlign w:val="center"/>
            <w:hideMark/>
          </w:tcPr>
          <w:p w14:paraId="57D66546"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r>
      <w:tr w:rsidR="00E63DD4" w:rsidRPr="00CA2251" w14:paraId="4F278EF9" w14:textId="77777777" w:rsidTr="009763DC">
        <w:trPr>
          <w:trHeight w:val="353"/>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86FC20E" w14:textId="500C884B" w:rsidR="00E63DD4" w:rsidRPr="00CA2251" w:rsidRDefault="00E63DD4" w:rsidP="00E63DD4">
            <w:pPr>
              <w:rPr>
                <w:rFonts w:asciiTheme="minorHAnsi" w:eastAsiaTheme="minorHAnsi" w:hAnsiTheme="minorHAnsi" w:cstheme="minorHAnsi"/>
                <w:sz w:val="16"/>
                <w:szCs w:val="16"/>
                <w:lang w:val="lv-LV" w:eastAsia="zh-CN"/>
              </w:rPr>
            </w:pPr>
            <w:r>
              <w:rPr>
                <w:rFonts w:asciiTheme="minorHAnsi" w:eastAsiaTheme="minorHAnsi" w:hAnsiTheme="minorHAnsi" w:cstheme="minorHAnsi"/>
                <w:sz w:val="16"/>
                <w:szCs w:val="16"/>
                <w:lang w:val="lv-LV" w:eastAsia="zh-CN"/>
              </w:rPr>
              <w:t>8</w:t>
            </w:r>
          </w:p>
        </w:tc>
        <w:tc>
          <w:tcPr>
            <w:tcW w:w="1906" w:type="dxa"/>
            <w:vAlign w:val="center"/>
            <w:hideMark/>
          </w:tcPr>
          <w:p w14:paraId="42744E94"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3.5. Uzturēšanas kvalitātes risks</w:t>
            </w:r>
          </w:p>
        </w:tc>
        <w:tc>
          <w:tcPr>
            <w:tcW w:w="423" w:type="dxa"/>
            <w:noWrap/>
            <w:vAlign w:val="center"/>
            <w:hideMark/>
          </w:tcPr>
          <w:p w14:paraId="02F76627"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hideMark/>
          </w:tcPr>
          <w:p w14:paraId="6816863C"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w:t>
            </w:r>
          </w:p>
        </w:tc>
        <w:tc>
          <w:tcPr>
            <w:tcW w:w="423" w:type="dxa"/>
            <w:noWrap/>
            <w:vAlign w:val="center"/>
            <w:hideMark/>
          </w:tcPr>
          <w:p w14:paraId="4328A21C"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hideMark/>
          </w:tcPr>
          <w:p w14:paraId="08DFF5C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0</w:t>
            </w:r>
          </w:p>
        </w:tc>
        <w:tc>
          <w:tcPr>
            <w:tcW w:w="1364" w:type="dxa"/>
            <w:noWrap/>
            <w:vAlign w:val="center"/>
            <w:hideMark/>
          </w:tcPr>
          <w:p w14:paraId="12E3779B"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065" w:type="dxa"/>
            <w:noWrap/>
            <w:vAlign w:val="center"/>
            <w:hideMark/>
          </w:tcPr>
          <w:p w14:paraId="3B703945"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080" w:type="dxa"/>
            <w:noWrap/>
            <w:vAlign w:val="center"/>
            <w:hideMark/>
          </w:tcPr>
          <w:p w14:paraId="5B51DC3D"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207" w:type="dxa"/>
            <w:noWrap/>
            <w:vAlign w:val="center"/>
            <w:hideMark/>
          </w:tcPr>
          <w:p w14:paraId="6E7AF7A2"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c>
          <w:tcPr>
            <w:tcW w:w="1751" w:type="dxa"/>
            <w:noWrap/>
            <w:vAlign w:val="center"/>
            <w:hideMark/>
          </w:tcPr>
          <w:p w14:paraId="7E7AFC22"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r>
      <w:tr w:rsidR="00E63DD4" w:rsidRPr="00CA2251" w14:paraId="5BF2F867" w14:textId="77777777" w:rsidTr="009763DC">
        <w:trPr>
          <w:trHeight w:val="583"/>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BA4D294" w14:textId="3549C51D" w:rsidR="00E63DD4" w:rsidRPr="00CA2251" w:rsidRDefault="00E63DD4" w:rsidP="00E63DD4">
            <w:pPr>
              <w:rPr>
                <w:rFonts w:asciiTheme="minorHAnsi" w:eastAsiaTheme="minorHAnsi" w:hAnsiTheme="minorHAnsi" w:cstheme="minorHAnsi"/>
                <w:sz w:val="16"/>
                <w:szCs w:val="16"/>
                <w:lang w:val="lv-LV" w:eastAsia="zh-CN"/>
              </w:rPr>
            </w:pPr>
            <w:r>
              <w:rPr>
                <w:rFonts w:asciiTheme="minorHAnsi" w:eastAsiaTheme="minorHAnsi" w:hAnsiTheme="minorHAnsi" w:cstheme="minorHAnsi"/>
                <w:sz w:val="16"/>
                <w:szCs w:val="16"/>
                <w:lang w:val="lv-LV" w:eastAsia="zh-CN"/>
              </w:rPr>
              <w:t>9</w:t>
            </w:r>
          </w:p>
        </w:tc>
        <w:tc>
          <w:tcPr>
            <w:tcW w:w="1906" w:type="dxa"/>
            <w:vAlign w:val="center"/>
            <w:hideMark/>
          </w:tcPr>
          <w:p w14:paraId="3D2F55BA"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3.11. Palielinātu ekspluatācijas izmaksu risks</w:t>
            </w:r>
          </w:p>
        </w:tc>
        <w:tc>
          <w:tcPr>
            <w:tcW w:w="423" w:type="dxa"/>
            <w:noWrap/>
            <w:vAlign w:val="center"/>
            <w:hideMark/>
          </w:tcPr>
          <w:p w14:paraId="5BF891D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hideMark/>
          </w:tcPr>
          <w:p w14:paraId="6A00CE8F"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noWrap/>
            <w:vAlign w:val="center"/>
            <w:hideMark/>
          </w:tcPr>
          <w:p w14:paraId="3C0126C8"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4</w:t>
            </w:r>
          </w:p>
        </w:tc>
        <w:tc>
          <w:tcPr>
            <w:tcW w:w="423" w:type="dxa"/>
            <w:noWrap/>
            <w:vAlign w:val="center"/>
            <w:hideMark/>
          </w:tcPr>
          <w:p w14:paraId="1339908A"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w:t>
            </w:r>
          </w:p>
        </w:tc>
        <w:tc>
          <w:tcPr>
            <w:tcW w:w="1364" w:type="dxa"/>
            <w:vAlign w:val="center"/>
            <w:hideMark/>
          </w:tcPr>
          <w:p w14:paraId="226AB55B"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 Profesionāla ikdienas saimnieciskā darbības vadība</w:t>
            </w:r>
          </w:p>
        </w:tc>
        <w:tc>
          <w:tcPr>
            <w:tcW w:w="1065" w:type="dxa"/>
            <w:noWrap/>
            <w:vAlign w:val="center"/>
            <w:hideMark/>
          </w:tcPr>
          <w:p w14:paraId="72BC38E0" w14:textId="335D518C"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849 300</w:t>
            </w:r>
          </w:p>
        </w:tc>
        <w:tc>
          <w:tcPr>
            <w:tcW w:w="1080" w:type="dxa"/>
            <w:noWrap/>
            <w:vAlign w:val="center"/>
            <w:hideMark/>
          </w:tcPr>
          <w:p w14:paraId="39DEDAE4"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100%</w:t>
            </w:r>
          </w:p>
        </w:tc>
        <w:tc>
          <w:tcPr>
            <w:tcW w:w="1207" w:type="dxa"/>
            <w:noWrap/>
            <w:vAlign w:val="center"/>
            <w:hideMark/>
          </w:tcPr>
          <w:p w14:paraId="35803DDC" w14:textId="4EBB28C2"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849 300</w:t>
            </w:r>
          </w:p>
          <w:p w14:paraId="13D20361"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1,0 cilvēkslodzes ekvivalents</w:t>
            </w:r>
          </w:p>
        </w:tc>
        <w:tc>
          <w:tcPr>
            <w:tcW w:w="1751" w:type="dxa"/>
            <w:noWrap/>
            <w:vAlign w:val="center"/>
            <w:hideMark/>
          </w:tcPr>
          <w:p w14:paraId="7AD86DA3" w14:textId="06501C58"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r>
      <w:tr w:rsidR="00E63DD4" w:rsidRPr="00CA2251" w14:paraId="46C73C55" w14:textId="77777777" w:rsidTr="009763DC">
        <w:trPr>
          <w:trHeight w:val="245"/>
          <w:jc w:val="center"/>
        </w:trPr>
        <w:tc>
          <w:tcPr>
            <w:cnfStyle w:val="001000000000" w:firstRow="0" w:lastRow="0" w:firstColumn="1" w:lastColumn="0" w:oddVBand="0" w:evenVBand="0" w:oddHBand="0" w:evenHBand="0" w:firstRowFirstColumn="0" w:firstRowLastColumn="0" w:lastRowFirstColumn="0" w:lastRowLastColumn="0"/>
            <w:tcW w:w="10627" w:type="dxa"/>
            <w:gridSpan w:val="11"/>
            <w:noWrap/>
            <w:vAlign w:val="center"/>
            <w:hideMark/>
          </w:tcPr>
          <w:p w14:paraId="133080BB" w14:textId="77777777" w:rsidR="00E63DD4" w:rsidRPr="00CA2251" w:rsidRDefault="00E63DD4" w:rsidP="00E63DD4">
            <w:pPr>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4. Maksājumu mehānisms</w:t>
            </w:r>
          </w:p>
        </w:tc>
      </w:tr>
      <w:tr w:rsidR="00E63DD4" w:rsidRPr="00CA2251" w14:paraId="78E7D717" w14:textId="77777777" w:rsidTr="009763DC">
        <w:trPr>
          <w:trHeight w:val="875"/>
          <w:jc w:val="cent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64625DC5" w14:textId="439968C6" w:rsidR="00E63DD4" w:rsidRPr="00CA2251" w:rsidRDefault="00E63DD4" w:rsidP="00E63DD4">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lastRenderedPageBreak/>
              <w:t>1</w:t>
            </w:r>
            <w:r>
              <w:rPr>
                <w:rFonts w:asciiTheme="minorHAnsi" w:eastAsiaTheme="minorHAnsi" w:hAnsiTheme="minorHAnsi" w:cstheme="minorHAnsi"/>
                <w:sz w:val="16"/>
                <w:szCs w:val="16"/>
                <w:lang w:val="lv-LV" w:eastAsia="zh-CN"/>
              </w:rPr>
              <w:t>0</w:t>
            </w:r>
          </w:p>
        </w:tc>
        <w:tc>
          <w:tcPr>
            <w:tcW w:w="1906" w:type="dxa"/>
            <w:vMerge w:val="restart"/>
            <w:vAlign w:val="center"/>
            <w:hideMark/>
          </w:tcPr>
          <w:p w14:paraId="2CB4470D"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4.2. Pieprasījuma risks</w:t>
            </w:r>
          </w:p>
        </w:tc>
        <w:tc>
          <w:tcPr>
            <w:tcW w:w="423" w:type="dxa"/>
            <w:vMerge w:val="restart"/>
            <w:noWrap/>
            <w:vAlign w:val="center"/>
            <w:hideMark/>
          </w:tcPr>
          <w:p w14:paraId="1B169A9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vMerge w:val="restart"/>
            <w:noWrap/>
            <w:vAlign w:val="center"/>
            <w:hideMark/>
          </w:tcPr>
          <w:p w14:paraId="4D343BD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2</w:t>
            </w:r>
          </w:p>
        </w:tc>
        <w:tc>
          <w:tcPr>
            <w:tcW w:w="423" w:type="dxa"/>
            <w:vMerge w:val="restart"/>
            <w:noWrap/>
            <w:vAlign w:val="center"/>
            <w:hideMark/>
          </w:tcPr>
          <w:p w14:paraId="67E7689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4</w:t>
            </w:r>
          </w:p>
        </w:tc>
        <w:tc>
          <w:tcPr>
            <w:tcW w:w="423" w:type="dxa"/>
            <w:vMerge w:val="restart"/>
            <w:noWrap/>
            <w:vAlign w:val="center"/>
            <w:hideMark/>
          </w:tcPr>
          <w:p w14:paraId="33A33986" w14:textId="0504FDA1"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Pr>
                <w:rFonts w:asciiTheme="minorHAnsi" w:eastAsiaTheme="minorHAnsi" w:hAnsiTheme="minorHAnsi" w:cstheme="minorHAnsi"/>
                <w:color w:val="000000" w:themeColor="text1"/>
                <w:sz w:val="16"/>
                <w:szCs w:val="16"/>
                <w:lang w:val="lv-LV" w:eastAsia="zh-CN"/>
              </w:rPr>
              <w:t>1</w:t>
            </w:r>
          </w:p>
        </w:tc>
        <w:tc>
          <w:tcPr>
            <w:tcW w:w="1364" w:type="dxa"/>
            <w:vMerge w:val="restart"/>
            <w:vAlign w:val="center"/>
            <w:hideMark/>
          </w:tcPr>
          <w:p w14:paraId="17E2A206"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 Pašvaldības mērķtiecīga komunikācija ar novada siltuma patērētājiem</w:t>
            </w:r>
            <w:r w:rsidRPr="00CA2251">
              <w:rPr>
                <w:rFonts w:asciiTheme="minorHAnsi" w:eastAsiaTheme="minorHAnsi" w:hAnsiTheme="minorHAnsi" w:cstheme="minorHAnsi"/>
                <w:color w:val="000000" w:themeColor="text1"/>
                <w:sz w:val="16"/>
                <w:szCs w:val="16"/>
                <w:lang w:val="lv-LV" w:eastAsia="zh-CN"/>
              </w:rPr>
              <w:br/>
              <w:t>2) Uzņēmuma profesionāla stratēģiskā vadība</w:t>
            </w:r>
          </w:p>
        </w:tc>
        <w:tc>
          <w:tcPr>
            <w:tcW w:w="1065" w:type="dxa"/>
            <w:vMerge w:val="restart"/>
            <w:noWrap/>
            <w:vAlign w:val="center"/>
            <w:hideMark/>
          </w:tcPr>
          <w:p w14:paraId="6C6E7993" w14:textId="5FECE0F8"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1 129 800</w:t>
            </w:r>
          </w:p>
        </w:tc>
        <w:tc>
          <w:tcPr>
            <w:tcW w:w="1080" w:type="dxa"/>
            <w:vMerge w:val="restart"/>
            <w:noWrap/>
            <w:vAlign w:val="center"/>
            <w:hideMark/>
          </w:tcPr>
          <w:p w14:paraId="653ADB7C" w14:textId="7EEF432D"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100%</w:t>
            </w:r>
          </w:p>
        </w:tc>
        <w:tc>
          <w:tcPr>
            <w:tcW w:w="1207" w:type="dxa"/>
            <w:vMerge w:val="restart"/>
            <w:noWrap/>
            <w:vAlign w:val="center"/>
            <w:hideMark/>
          </w:tcPr>
          <w:p w14:paraId="1E031138" w14:textId="75AE8366"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1 129 800</w:t>
            </w:r>
          </w:p>
          <w:p w14:paraId="76B85DC5" w14:textId="3999DD7B"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0,8 cilvēkslodzes ekvivalents</w:t>
            </w:r>
          </w:p>
        </w:tc>
        <w:tc>
          <w:tcPr>
            <w:tcW w:w="1751" w:type="dxa"/>
            <w:vMerge w:val="restart"/>
            <w:noWrap/>
            <w:vAlign w:val="center"/>
          </w:tcPr>
          <w:p w14:paraId="7B975D6B" w14:textId="75D0CEBB"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w:t>
            </w:r>
          </w:p>
        </w:tc>
      </w:tr>
      <w:tr w:rsidR="00E63DD4" w:rsidRPr="00CA2251" w14:paraId="6E659885" w14:textId="77777777" w:rsidTr="009763DC">
        <w:trPr>
          <w:trHeight w:val="458"/>
          <w:jc w:val="center"/>
        </w:trPr>
        <w:tc>
          <w:tcPr>
            <w:cnfStyle w:val="001000000000" w:firstRow="0" w:lastRow="0" w:firstColumn="1" w:lastColumn="0" w:oddVBand="0" w:evenVBand="0" w:oddHBand="0" w:evenHBand="0" w:firstRowFirstColumn="0" w:firstRowLastColumn="0" w:lastRowFirstColumn="0" w:lastRowLastColumn="0"/>
            <w:tcW w:w="562" w:type="dxa"/>
            <w:vMerge/>
            <w:hideMark/>
          </w:tcPr>
          <w:p w14:paraId="71338C0E" w14:textId="77777777" w:rsidR="00E63DD4" w:rsidRPr="00CA2251" w:rsidRDefault="00E63DD4" w:rsidP="00E63DD4">
            <w:pPr>
              <w:rPr>
                <w:rFonts w:asciiTheme="minorHAnsi" w:eastAsiaTheme="minorHAnsi" w:hAnsiTheme="minorHAnsi" w:cstheme="minorHAnsi"/>
                <w:sz w:val="16"/>
                <w:szCs w:val="16"/>
                <w:lang w:val="lv-LV" w:eastAsia="zh-CN"/>
              </w:rPr>
            </w:pPr>
          </w:p>
        </w:tc>
        <w:tc>
          <w:tcPr>
            <w:tcW w:w="1906" w:type="dxa"/>
            <w:vMerge/>
            <w:hideMark/>
          </w:tcPr>
          <w:p w14:paraId="6190FB48"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423" w:type="dxa"/>
            <w:vMerge/>
            <w:hideMark/>
          </w:tcPr>
          <w:p w14:paraId="1204DF4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423" w:type="dxa"/>
            <w:vMerge/>
            <w:hideMark/>
          </w:tcPr>
          <w:p w14:paraId="5FF6BD1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423" w:type="dxa"/>
            <w:vMerge/>
            <w:hideMark/>
          </w:tcPr>
          <w:p w14:paraId="17C15029"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423" w:type="dxa"/>
            <w:vMerge/>
            <w:hideMark/>
          </w:tcPr>
          <w:p w14:paraId="6E2CF3D5"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1364" w:type="dxa"/>
            <w:vMerge/>
            <w:hideMark/>
          </w:tcPr>
          <w:p w14:paraId="4D932265"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1065" w:type="dxa"/>
            <w:vMerge/>
            <w:hideMark/>
          </w:tcPr>
          <w:p w14:paraId="209B6BD0"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1080" w:type="dxa"/>
            <w:vMerge/>
            <w:hideMark/>
          </w:tcPr>
          <w:p w14:paraId="0583CC5A"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1207" w:type="dxa"/>
            <w:vMerge/>
            <w:hideMark/>
          </w:tcPr>
          <w:p w14:paraId="2C435E9B"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c>
          <w:tcPr>
            <w:tcW w:w="1751" w:type="dxa"/>
            <w:vMerge/>
            <w:hideMark/>
          </w:tcPr>
          <w:p w14:paraId="2F9125D8"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p>
        </w:tc>
      </w:tr>
      <w:tr w:rsidR="00E63DD4" w:rsidRPr="00CA2251" w14:paraId="14B53779" w14:textId="77777777" w:rsidTr="009763DC">
        <w:trPr>
          <w:trHeight w:val="318"/>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4356C57" w14:textId="77777777" w:rsidR="00E63DD4" w:rsidRPr="00CA2251" w:rsidRDefault="00E63DD4" w:rsidP="00E63DD4">
            <w:pPr>
              <w:rPr>
                <w:rFonts w:asciiTheme="minorHAnsi" w:eastAsiaTheme="minorHAnsi" w:hAnsiTheme="minorHAnsi" w:cstheme="minorHAnsi"/>
                <w:sz w:val="16"/>
                <w:szCs w:val="16"/>
                <w:lang w:val="lv-LV" w:eastAsia="zh-CN"/>
              </w:rPr>
            </w:pPr>
            <w:r w:rsidRPr="00CA2251">
              <w:rPr>
                <w:rFonts w:asciiTheme="minorHAnsi" w:eastAsiaTheme="minorHAnsi" w:hAnsiTheme="minorHAnsi" w:cstheme="minorHAnsi"/>
                <w:sz w:val="16"/>
                <w:szCs w:val="16"/>
                <w:lang w:val="lv-LV" w:eastAsia="zh-CN"/>
              </w:rPr>
              <w:t> </w:t>
            </w:r>
          </w:p>
        </w:tc>
        <w:tc>
          <w:tcPr>
            <w:tcW w:w="1906" w:type="dxa"/>
            <w:noWrap/>
            <w:vAlign w:val="center"/>
            <w:hideMark/>
          </w:tcPr>
          <w:p w14:paraId="708A3386"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16"/>
                <w:szCs w:val="16"/>
                <w:lang w:val="lv-LV" w:eastAsia="zh-CN"/>
              </w:rPr>
            </w:pPr>
            <w:r w:rsidRPr="00CA2251">
              <w:rPr>
                <w:rFonts w:asciiTheme="minorHAnsi" w:eastAsiaTheme="minorHAnsi" w:hAnsiTheme="minorHAnsi" w:cstheme="minorHAnsi"/>
                <w:color w:val="000000" w:themeColor="text1"/>
                <w:sz w:val="16"/>
                <w:szCs w:val="16"/>
                <w:lang w:val="lv-LV" w:eastAsia="zh-CN"/>
              </w:rPr>
              <w:t> </w:t>
            </w:r>
          </w:p>
        </w:tc>
        <w:tc>
          <w:tcPr>
            <w:tcW w:w="423" w:type="dxa"/>
            <w:noWrap/>
            <w:vAlign w:val="center"/>
            <w:hideMark/>
          </w:tcPr>
          <w:p w14:paraId="00E7876E"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sidRPr="00CA2251">
              <w:rPr>
                <w:rFonts w:asciiTheme="minorHAnsi" w:eastAsiaTheme="minorHAnsi" w:hAnsiTheme="minorHAnsi" w:cstheme="minorHAnsi"/>
                <w:b/>
                <w:bCs/>
                <w:color w:val="000000" w:themeColor="text1"/>
                <w:sz w:val="16"/>
                <w:szCs w:val="16"/>
                <w:lang w:val="lv-LV" w:eastAsia="zh-CN"/>
              </w:rPr>
              <w:t> </w:t>
            </w:r>
          </w:p>
        </w:tc>
        <w:tc>
          <w:tcPr>
            <w:tcW w:w="423" w:type="dxa"/>
            <w:noWrap/>
            <w:vAlign w:val="center"/>
            <w:hideMark/>
          </w:tcPr>
          <w:p w14:paraId="4D43423B"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sidRPr="00CA2251">
              <w:rPr>
                <w:rFonts w:asciiTheme="minorHAnsi" w:eastAsiaTheme="minorHAnsi" w:hAnsiTheme="minorHAnsi" w:cstheme="minorHAnsi"/>
                <w:b/>
                <w:bCs/>
                <w:color w:val="000000" w:themeColor="text1"/>
                <w:sz w:val="16"/>
                <w:szCs w:val="16"/>
                <w:lang w:val="lv-LV" w:eastAsia="zh-CN"/>
              </w:rPr>
              <w:t> </w:t>
            </w:r>
          </w:p>
        </w:tc>
        <w:tc>
          <w:tcPr>
            <w:tcW w:w="423" w:type="dxa"/>
            <w:noWrap/>
            <w:vAlign w:val="center"/>
            <w:hideMark/>
          </w:tcPr>
          <w:p w14:paraId="28509EEA"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sidRPr="00CA2251">
              <w:rPr>
                <w:rFonts w:asciiTheme="minorHAnsi" w:eastAsiaTheme="minorHAnsi" w:hAnsiTheme="minorHAnsi" w:cstheme="minorHAnsi"/>
                <w:b/>
                <w:bCs/>
                <w:color w:val="000000" w:themeColor="text1"/>
                <w:sz w:val="16"/>
                <w:szCs w:val="16"/>
                <w:lang w:val="lv-LV" w:eastAsia="zh-CN"/>
              </w:rPr>
              <w:t> </w:t>
            </w:r>
          </w:p>
        </w:tc>
        <w:tc>
          <w:tcPr>
            <w:tcW w:w="423" w:type="dxa"/>
            <w:noWrap/>
            <w:vAlign w:val="center"/>
            <w:hideMark/>
          </w:tcPr>
          <w:p w14:paraId="37ED2EE8" w14:textId="52FC915D"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Pr>
                <w:rFonts w:asciiTheme="minorHAnsi" w:eastAsiaTheme="minorHAnsi" w:hAnsiTheme="minorHAnsi" w:cstheme="minorHAnsi"/>
                <w:b/>
                <w:bCs/>
                <w:color w:val="000000" w:themeColor="text1"/>
                <w:sz w:val="16"/>
                <w:szCs w:val="16"/>
                <w:lang w:val="lv-LV" w:eastAsia="zh-CN"/>
              </w:rPr>
              <w:t>5</w:t>
            </w:r>
          </w:p>
        </w:tc>
        <w:tc>
          <w:tcPr>
            <w:tcW w:w="1364" w:type="dxa"/>
            <w:noWrap/>
            <w:vAlign w:val="center"/>
            <w:hideMark/>
          </w:tcPr>
          <w:p w14:paraId="212D4117" w14:textId="7777777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sidRPr="00CA2251">
              <w:rPr>
                <w:rFonts w:asciiTheme="minorHAnsi" w:eastAsiaTheme="minorHAnsi" w:hAnsiTheme="minorHAnsi" w:cstheme="minorHAnsi"/>
                <w:b/>
                <w:bCs/>
                <w:color w:val="000000" w:themeColor="text1"/>
                <w:sz w:val="16"/>
                <w:szCs w:val="16"/>
                <w:lang w:val="lv-LV" w:eastAsia="zh-CN"/>
              </w:rPr>
              <w:t> </w:t>
            </w:r>
          </w:p>
        </w:tc>
        <w:tc>
          <w:tcPr>
            <w:tcW w:w="1065" w:type="dxa"/>
            <w:noWrap/>
            <w:vAlign w:val="center"/>
            <w:hideMark/>
          </w:tcPr>
          <w:p w14:paraId="6026DBC8" w14:textId="448D9F07"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sidRPr="00CA2251">
              <w:rPr>
                <w:rFonts w:asciiTheme="minorHAnsi" w:eastAsiaTheme="minorHAnsi" w:hAnsiTheme="minorHAnsi" w:cstheme="minorHAnsi"/>
                <w:b/>
                <w:bCs/>
                <w:color w:val="000000" w:themeColor="text1"/>
                <w:sz w:val="16"/>
                <w:szCs w:val="16"/>
                <w:lang w:val="lv-LV" w:eastAsia="zh-CN"/>
              </w:rPr>
              <w:t>3 076 634</w:t>
            </w:r>
          </w:p>
        </w:tc>
        <w:tc>
          <w:tcPr>
            <w:tcW w:w="1080" w:type="dxa"/>
            <w:noWrap/>
            <w:vAlign w:val="center"/>
            <w:hideMark/>
          </w:tcPr>
          <w:p w14:paraId="4DCA6BFC" w14:textId="008AD5AB"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sidRPr="00CA2251">
              <w:rPr>
                <w:rFonts w:asciiTheme="minorHAnsi" w:eastAsiaTheme="minorHAnsi" w:hAnsiTheme="minorHAnsi" w:cstheme="minorHAnsi"/>
                <w:b/>
                <w:bCs/>
                <w:color w:val="000000" w:themeColor="text1"/>
                <w:sz w:val="16"/>
                <w:szCs w:val="16"/>
                <w:lang w:val="lv-LV" w:eastAsia="zh-CN"/>
              </w:rPr>
              <w:t>89%</w:t>
            </w:r>
          </w:p>
        </w:tc>
        <w:tc>
          <w:tcPr>
            <w:tcW w:w="1207" w:type="dxa"/>
            <w:noWrap/>
            <w:vAlign w:val="center"/>
            <w:hideMark/>
          </w:tcPr>
          <w:p w14:paraId="699D84B3" w14:textId="671F151B"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sidRPr="00CA2251">
              <w:rPr>
                <w:rFonts w:asciiTheme="minorHAnsi" w:eastAsiaTheme="minorHAnsi" w:hAnsiTheme="minorHAnsi" w:cstheme="minorHAnsi"/>
                <w:b/>
                <w:bCs/>
                <w:color w:val="000000" w:themeColor="text1"/>
                <w:sz w:val="16"/>
                <w:szCs w:val="16"/>
                <w:lang w:val="lv-LV" w:eastAsia="zh-CN"/>
              </w:rPr>
              <w:t>2 727 034</w:t>
            </w:r>
          </w:p>
        </w:tc>
        <w:tc>
          <w:tcPr>
            <w:tcW w:w="1751" w:type="dxa"/>
            <w:noWrap/>
            <w:vAlign w:val="center"/>
            <w:hideMark/>
          </w:tcPr>
          <w:p w14:paraId="5AF8C548" w14:textId="3E4A5136" w:rsidR="00E63DD4" w:rsidRPr="00CA2251" w:rsidRDefault="00E63DD4" w:rsidP="00E63DD4">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000000" w:themeColor="text1"/>
                <w:sz w:val="16"/>
                <w:szCs w:val="16"/>
                <w:lang w:val="lv-LV" w:eastAsia="zh-CN"/>
              </w:rPr>
            </w:pPr>
            <w:r w:rsidRPr="00CA2251">
              <w:rPr>
                <w:rFonts w:asciiTheme="minorHAnsi" w:eastAsiaTheme="minorHAnsi" w:hAnsiTheme="minorHAnsi" w:cstheme="minorHAnsi"/>
                <w:b/>
                <w:bCs/>
                <w:color w:val="000000" w:themeColor="text1"/>
                <w:sz w:val="16"/>
                <w:szCs w:val="16"/>
                <w:lang w:val="lv-LV" w:eastAsia="zh-CN"/>
              </w:rPr>
              <w:t>349 600</w:t>
            </w:r>
          </w:p>
        </w:tc>
      </w:tr>
    </w:tbl>
    <w:p w14:paraId="071DC80B" w14:textId="77777777" w:rsidR="00C927DF" w:rsidRPr="00CA2251" w:rsidRDefault="00C927DF" w:rsidP="00C927DF">
      <w:pPr>
        <w:rPr>
          <w:rFonts w:eastAsiaTheme="minorHAnsi"/>
          <w:highlight w:val="yellow"/>
          <w:lang w:eastAsia="zh-CN"/>
        </w:rPr>
      </w:pPr>
    </w:p>
    <w:p w14:paraId="1C90127C" w14:textId="323BC89D" w:rsidR="00C927DF" w:rsidRPr="00CA2251" w:rsidRDefault="00C927DF" w:rsidP="00B27E3D">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Identificēto risku kopsavilkums liecina, ka Publiskā partnera kopējā riska summa Bāzes scenārijā gadījumā (2,</w:t>
      </w:r>
      <w:r w:rsidR="005E1265" w:rsidRPr="00CA2251">
        <w:rPr>
          <w:rFonts w:asciiTheme="minorHAnsi" w:eastAsiaTheme="minorHAnsi" w:hAnsiTheme="minorHAnsi" w:cstheme="minorHAnsi"/>
          <w:sz w:val="22"/>
          <w:szCs w:val="22"/>
          <w:lang w:eastAsia="en-US"/>
        </w:rPr>
        <w:t>63</w:t>
      </w:r>
      <w:r w:rsidRPr="00CA2251">
        <w:rPr>
          <w:rFonts w:asciiTheme="minorHAnsi" w:eastAsiaTheme="minorHAnsi" w:hAnsiTheme="minorHAnsi" w:cstheme="minorHAnsi"/>
          <w:sz w:val="22"/>
          <w:szCs w:val="22"/>
          <w:lang w:eastAsia="en-US"/>
        </w:rPr>
        <w:t xml:space="preserve"> milj. EUR), savukārt Koncesijas scenārijā – 0,</w:t>
      </w:r>
      <w:r w:rsidR="002F4572" w:rsidRPr="00CA2251">
        <w:rPr>
          <w:rFonts w:asciiTheme="minorHAnsi" w:eastAsiaTheme="minorHAnsi" w:hAnsiTheme="minorHAnsi" w:cstheme="minorHAnsi"/>
          <w:sz w:val="22"/>
          <w:szCs w:val="22"/>
          <w:lang w:eastAsia="en-US"/>
        </w:rPr>
        <w:t>35</w:t>
      </w:r>
      <w:r w:rsidRPr="00CA2251">
        <w:rPr>
          <w:rFonts w:asciiTheme="minorHAnsi" w:eastAsiaTheme="minorHAnsi" w:hAnsiTheme="minorHAnsi" w:cstheme="minorHAnsi"/>
          <w:sz w:val="22"/>
          <w:szCs w:val="22"/>
          <w:lang w:eastAsia="en-US"/>
        </w:rPr>
        <w:t xml:space="preserve"> milj. EUR, jo privātais partneris Koncesijas gadījumā uzņemas lielāko riskus, kuru kopējā vērtība sasniedz 2,</w:t>
      </w:r>
      <w:r w:rsidR="005E1265" w:rsidRPr="00CA2251">
        <w:rPr>
          <w:rFonts w:asciiTheme="minorHAnsi" w:eastAsiaTheme="minorHAnsi" w:hAnsiTheme="minorHAnsi" w:cstheme="minorHAnsi"/>
          <w:sz w:val="22"/>
          <w:szCs w:val="22"/>
          <w:lang w:eastAsia="en-US"/>
        </w:rPr>
        <w:t>73</w:t>
      </w:r>
      <w:r w:rsidRPr="00CA2251">
        <w:rPr>
          <w:rFonts w:asciiTheme="minorHAnsi" w:eastAsiaTheme="minorHAnsi" w:hAnsiTheme="minorHAnsi" w:cstheme="minorHAnsi"/>
          <w:sz w:val="22"/>
          <w:szCs w:val="22"/>
          <w:lang w:eastAsia="en-US"/>
        </w:rPr>
        <w:t xml:space="preserve"> milj. EUR (skat. Tabula 3-5), ko potenciāli Privātais partneris iekļautu kopējā piedāvājuma summā.</w:t>
      </w:r>
    </w:p>
    <w:p w14:paraId="06BC2A40" w14:textId="77777777" w:rsidR="00C927DF" w:rsidRPr="00CA2251" w:rsidRDefault="00C927DF" w:rsidP="00C927DF">
      <w:pPr>
        <w:pStyle w:val="Parakstszemobjekta"/>
        <w:spacing w:after="0"/>
        <w:rPr>
          <w:rFonts w:asciiTheme="minorHAnsi" w:eastAsiaTheme="minorHAnsi" w:hAnsiTheme="minorHAnsi" w:cstheme="minorHAnsi"/>
          <w:sz w:val="22"/>
          <w:szCs w:val="22"/>
        </w:rPr>
      </w:pPr>
      <w:bookmarkStart w:id="141" w:name="_Toc144385297"/>
      <w:bookmarkStart w:id="142" w:name="_Toc188521584"/>
      <w:bookmarkStart w:id="143" w:name="_Toc202342024"/>
      <w:bookmarkStart w:id="144" w:name="_Hlk181188967"/>
      <w:r w:rsidRPr="00CA2251">
        <w:rPr>
          <w:rFonts w:asciiTheme="minorHAnsi" w:eastAsiaTheme="minorHAnsi" w:hAnsiTheme="minorHAnsi" w:cstheme="minorHAnsi"/>
          <w:sz w:val="22"/>
          <w:szCs w:val="22"/>
        </w:rPr>
        <w:t xml:space="preserve">Tabula nr. </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4</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Risku novērtējums kopsavilkums</w:t>
      </w:r>
      <w:bookmarkEnd w:id="141"/>
      <w:bookmarkEnd w:id="142"/>
      <w:bookmarkEnd w:id="143"/>
    </w:p>
    <w:bookmarkEnd w:id="144"/>
    <w:tbl>
      <w:tblPr>
        <w:tblStyle w:val="GridTable1Light-Accent11"/>
        <w:tblW w:w="9355" w:type="dxa"/>
        <w:tblLayout w:type="fixed"/>
        <w:tblLook w:val="04A0" w:firstRow="1" w:lastRow="0" w:firstColumn="1" w:lastColumn="0" w:noHBand="0" w:noVBand="1"/>
      </w:tblPr>
      <w:tblGrid>
        <w:gridCol w:w="3397"/>
        <w:gridCol w:w="1986"/>
        <w:gridCol w:w="1986"/>
        <w:gridCol w:w="1986"/>
      </w:tblGrid>
      <w:tr w:rsidR="00C927DF" w:rsidRPr="00CA2251" w14:paraId="092834AE" w14:textId="77777777" w:rsidTr="00D930B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BAD81C8" w14:textId="77777777" w:rsidR="00C927DF" w:rsidRPr="00CA2251" w:rsidRDefault="00C927DF" w:rsidP="00D930B0">
            <w:pPr>
              <w:rPr>
                <w:rFonts w:asciiTheme="minorHAnsi" w:eastAsiaTheme="minorHAnsi" w:hAnsiTheme="minorHAnsi" w:cstheme="minorHAnsi"/>
                <w:sz w:val="18"/>
                <w:szCs w:val="18"/>
                <w:lang w:val="lv-LV" w:eastAsia="en-US"/>
              </w:rPr>
            </w:pPr>
          </w:p>
        </w:tc>
        <w:tc>
          <w:tcPr>
            <w:tcW w:w="1986" w:type="dxa"/>
            <w:hideMark/>
          </w:tcPr>
          <w:p w14:paraId="4A58E020"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Privātais partneris, EUR</w:t>
            </w:r>
          </w:p>
        </w:tc>
        <w:tc>
          <w:tcPr>
            <w:tcW w:w="1986" w:type="dxa"/>
            <w:hideMark/>
          </w:tcPr>
          <w:p w14:paraId="4E9AF8E0"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Publiskais partneris, EUR</w:t>
            </w:r>
          </w:p>
        </w:tc>
        <w:tc>
          <w:tcPr>
            <w:tcW w:w="1986" w:type="dxa"/>
            <w:hideMark/>
          </w:tcPr>
          <w:p w14:paraId="2A4A8DA1" w14:textId="77777777" w:rsidR="00C927DF" w:rsidRPr="00CA2251" w:rsidRDefault="00C927DF" w:rsidP="00D930B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Publiskā partnera risku daļa, %</w:t>
            </w:r>
          </w:p>
        </w:tc>
      </w:tr>
      <w:tr w:rsidR="00C927DF" w:rsidRPr="00CA2251" w14:paraId="2B8DDE16" w14:textId="77777777" w:rsidTr="00D930B0">
        <w:trPr>
          <w:trHeight w:val="188"/>
        </w:trPr>
        <w:tc>
          <w:tcPr>
            <w:cnfStyle w:val="001000000000" w:firstRow="0" w:lastRow="0" w:firstColumn="1" w:lastColumn="0" w:oddVBand="0" w:evenVBand="0" w:oddHBand="0" w:evenHBand="0" w:firstRowFirstColumn="0" w:firstRowLastColumn="0" w:lastRowFirstColumn="0" w:lastRowLastColumn="0"/>
            <w:tcW w:w="3397" w:type="dxa"/>
            <w:noWrap/>
          </w:tcPr>
          <w:p w14:paraId="6679ACDC" w14:textId="77777777" w:rsidR="00C927DF" w:rsidRPr="00CA2251" w:rsidRDefault="00C927DF" w:rsidP="00D930B0">
            <w:pPr>
              <w:jc w:val="center"/>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1</w:t>
            </w:r>
          </w:p>
        </w:tc>
        <w:tc>
          <w:tcPr>
            <w:tcW w:w="1986" w:type="dxa"/>
          </w:tcPr>
          <w:p w14:paraId="64E94FDB"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2</w:t>
            </w:r>
          </w:p>
        </w:tc>
        <w:tc>
          <w:tcPr>
            <w:tcW w:w="1986" w:type="dxa"/>
          </w:tcPr>
          <w:p w14:paraId="65A97FE3"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3</w:t>
            </w:r>
          </w:p>
        </w:tc>
        <w:tc>
          <w:tcPr>
            <w:tcW w:w="1986" w:type="dxa"/>
          </w:tcPr>
          <w:p w14:paraId="329C26EB"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4</w:t>
            </w:r>
          </w:p>
        </w:tc>
      </w:tr>
      <w:tr w:rsidR="00C927DF" w:rsidRPr="00CA2251" w14:paraId="672D77E9" w14:textId="77777777" w:rsidTr="00D930B0">
        <w:trPr>
          <w:trHeight w:val="247"/>
        </w:trPr>
        <w:tc>
          <w:tcPr>
            <w:cnfStyle w:val="001000000000" w:firstRow="0" w:lastRow="0" w:firstColumn="1" w:lastColumn="0" w:oddVBand="0" w:evenVBand="0" w:oddHBand="0" w:evenHBand="0" w:firstRowFirstColumn="0" w:firstRowLastColumn="0" w:lastRowFirstColumn="0" w:lastRowLastColumn="0"/>
            <w:tcW w:w="9355" w:type="dxa"/>
            <w:gridSpan w:val="4"/>
            <w:noWrap/>
          </w:tcPr>
          <w:p w14:paraId="7C8DCE3A" w14:textId="77777777" w:rsidR="00C927DF" w:rsidRPr="00CA2251" w:rsidRDefault="00C927DF" w:rsidP="00D930B0">
            <w:pPr>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BĀZES MODELIS</w:t>
            </w:r>
          </w:p>
        </w:tc>
      </w:tr>
      <w:tr w:rsidR="00C927DF" w:rsidRPr="00CA2251" w14:paraId="1CCE93AD" w14:textId="77777777" w:rsidTr="00D930B0">
        <w:trPr>
          <w:trHeight w:val="28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65E14C3" w14:textId="77777777" w:rsidR="00C927DF" w:rsidRPr="00CA2251" w:rsidRDefault="00C927DF" w:rsidP="00D930B0">
            <w:pPr>
              <w:jc w:val="right"/>
              <w:rPr>
                <w:rFonts w:asciiTheme="minorHAnsi" w:eastAsiaTheme="minorHAnsi" w:hAnsiTheme="minorHAnsi" w:cstheme="minorHAnsi"/>
                <w:b w:val="0"/>
                <w:bCs w:val="0"/>
                <w:sz w:val="18"/>
                <w:szCs w:val="18"/>
                <w:lang w:val="lv-LV" w:eastAsia="en-US"/>
              </w:rPr>
            </w:pPr>
            <w:r w:rsidRPr="00CA2251">
              <w:rPr>
                <w:rFonts w:asciiTheme="minorHAnsi" w:eastAsiaTheme="minorHAnsi" w:hAnsiTheme="minorHAnsi" w:cstheme="minorHAnsi"/>
                <w:b w:val="0"/>
                <w:bCs w:val="0"/>
                <w:sz w:val="18"/>
                <w:szCs w:val="18"/>
                <w:lang w:val="lv-LV" w:eastAsia="en-US"/>
              </w:rPr>
              <w:t>Būvniecības riska izmaksas</w:t>
            </w:r>
          </w:p>
        </w:tc>
        <w:tc>
          <w:tcPr>
            <w:tcW w:w="1986" w:type="dxa"/>
            <w:noWrap/>
          </w:tcPr>
          <w:p w14:paraId="724F64FD"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lv-LV" w:eastAsia="en-US"/>
              </w:rPr>
            </w:pPr>
            <w:r w:rsidRPr="00CA2251">
              <w:rPr>
                <w:rFonts w:asciiTheme="minorHAnsi" w:eastAsiaTheme="minorEastAsia" w:hAnsiTheme="minorHAnsi" w:cstheme="minorHAnsi"/>
                <w:sz w:val="18"/>
                <w:szCs w:val="18"/>
                <w:lang w:val="lv-LV" w:eastAsia="en-US"/>
              </w:rPr>
              <w:t>-</w:t>
            </w:r>
          </w:p>
        </w:tc>
        <w:tc>
          <w:tcPr>
            <w:tcW w:w="1986" w:type="dxa"/>
            <w:noWrap/>
          </w:tcPr>
          <w:p w14:paraId="6AE22A2E" w14:textId="7CF5E4C1" w:rsidR="00C927DF" w:rsidRPr="00CA2251" w:rsidRDefault="00363643"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hAnsiTheme="minorHAnsi" w:cstheme="minorHAnsi"/>
                <w:color w:val="000000"/>
                <w:sz w:val="18"/>
                <w:szCs w:val="18"/>
                <w:lang w:val="lv-LV"/>
              </w:rPr>
              <w:t>751 200</w:t>
            </w:r>
          </w:p>
        </w:tc>
        <w:tc>
          <w:tcPr>
            <w:tcW w:w="1986" w:type="dxa"/>
            <w:noWrap/>
          </w:tcPr>
          <w:p w14:paraId="017912B0"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eastAsiaTheme="minorEastAsia" w:hAnsiTheme="minorHAnsi" w:cstheme="minorHAnsi"/>
                <w:color w:val="000000" w:themeColor="text1"/>
                <w:sz w:val="18"/>
                <w:szCs w:val="18"/>
                <w:lang w:val="lv-LV" w:eastAsia="en-US"/>
              </w:rPr>
              <w:t>100%</w:t>
            </w:r>
          </w:p>
        </w:tc>
      </w:tr>
      <w:tr w:rsidR="00C927DF" w:rsidRPr="00CA2251" w14:paraId="59C0F15F" w14:textId="77777777" w:rsidTr="00D930B0">
        <w:trPr>
          <w:trHeight w:val="28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C040DFE" w14:textId="77777777" w:rsidR="00C927DF" w:rsidRPr="00CA2251" w:rsidRDefault="00C927DF" w:rsidP="00D930B0">
            <w:pPr>
              <w:jc w:val="right"/>
              <w:rPr>
                <w:rFonts w:asciiTheme="minorHAnsi" w:eastAsiaTheme="minorHAnsi" w:hAnsiTheme="minorHAnsi" w:cstheme="minorHAnsi"/>
                <w:b w:val="0"/>
                <w:bCs w:val="0"/>
                <w:sz w:val="18"/>
                <w:szCs w:val="18"/>
                <w:lang w:val="lv-LV" w:eastAsia="en-US"/>
              </w:rPr>
            </w:pPr>
            <w:r w:rsidRPr="00CA2251">
              <w:rPr>
                <w:rFonts w:asciiTheme="minorHAnsi" w:eastAsiaTheme="minorHAnsi" w:hAnsiTheme="minorHAnsi" w:cstheme="minorHAnsi"/>
                <w:b w:val="0"/>
                <w:bCs w:val="0"/>
                <w:sz w:val="18"/>
                <w:szCs w:val="18"/>
                <w:lang w:val="lv-LV" w:eastAsia="en-US"/>
              </w:rPr>
              <w:t>Pieejamības riska izmaksas</w:t>
            </w:r>
          </w:p>
        </w:tc>
        <w:tc>
          <w:tcPr>
            <w:tcW w:w="1986" w:type="dxa"/>
            <w:noWrap/>
          </w:tcPr>
          <w:p w14:paraId="0299ACD2"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lv-LV" w:eastAsia="en-US"/>
              </w:rPr>
            </w:pPr>
            <w:r w:rsidRPr="00CA2251">
              <w:rPr>
                <w:rFonts w:asciiTheme="minorHAnsi" w:eastAsiaTheme="minorEastAsia" w:hAnsiTheme="minorHAnsi" w:cstheme="minorHAnsi"/>
                <w:sz w:val="18"/>
                <w:szCs w:val="18"/>
                <w:lang w:val="lv-LV" w:eastAsia="en-US"/>
              </w:rPr>
              <w:t>-</w:t>
            </w:r>
          </w:p>
        </w:tc>
        <w:tc>
          <w:tcPr>
            <w:tcW w:w="1986" w:type="dxa"/>
            <w:noWrap/>
          </w:tcPr>
          <w:p w14:paraId="5C87A07F" w14:textId="52EC67AD" w:rsidR="00C927DF" w:rsidRPr="00CA2251" w:rsidRDefault="00363643"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hAnsiTheme="minorHAnsi" w:cstheme="minorHAnsi"/>
                <w:color w:val="000000"/>
                <w:sz w:val="18"/>
                <w:szCs w:val="18"/>
                <w:lang w:val="lv-LV"/>
              </w:rPr>
              <w:t>373 780</w:t>
            </w:r>
          </w:p>
        </w:tc>
        <w:tc>
          <w:tcPr>
            <w:tcW w:w="1986" w:type="dxa"/>
            <w:noWrap/>
          </w:tcPr>
          <w:p w14:paraId="5A25086C"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eastAsiaTheme="minorEastAsia" w:hAnsiTheme="minorHAnsi" w:cstheme="minorHAnsi"/>
                <w:color w:val="000000" w:themeColor="text1"/>
                <w:sz w:val="18"/>
                <w:szCs w:val="18"/>
                <w:lang w:val="lv-LV" w:eastAsia="en-US"/>
              </w:rPr>
              <w:t>100%</w:t>
            </w:r>
          </w:p>
        </w:tc>
      </w:tr>
      <w:tr w:rsidR="00C927DF" w:rsidRPr="00CA2251" w14:paraId="7588234B" w14:textId="77777777" w:rsidTr="00D930B0">
        <w:trPr>
          <w:trHeight w:val="288"/>
        </w:trPr>
        <w:tc>
          <w:tcPr>
            <w:cnfStyle w:val="001000000000" w:firstRow="0" w:lastRow="0" w:firstColumn="1" w:lastColumn="0" w:oddVBand="0" w:evenVBand="0" w:oddHBand="0" w:evenHBand="0" w:firstRowFirstColumn="0" w:firstRowLastColumn="0" w:lastRowFirstColumn="0" w:lastRowLastColumn="0"/>
            <w:tcW w:w="3397" w:type="dxa"/>
            <w:noWrap/>
          </w:tcPr>
          <w:p w14:paraId="59F8B70E" w14:textId="77777777" w:rsidR="00C927DF" w:rsidRPr="00CA2251" w:rsidRDefault="00C927DF" w:rsidP="00D930B0">
            <w:pPr>
              <w:jc w:val="right"/>
              <w:rPr>
                <w:rFonts w:asciiTheme="minorHAnsi" w:eastAsiaTheme="minorHAnsi" w:hAnsiTheme="minorHAnsi" w:cstheme="minorHAnsi"/>
                <w:b w:val="0"/>
                <w:bCs w:val="0"/>
                <w:sz w:val="18"/>
                <w:szCs w:val="18"/>
                <w:lang w:val="lv-LV" w:eastAsia="en-US"/>
              </w:rPr>
            </w:pPr>
            <w:r w:rsidRPr="00CA2251">
              <w:rPr>
                <w:rFonts w:asciiTheme="minorHAnsi" w:eastAsiaTheme="minorHAnsi" w:hAnsiTheme="minorHAnsi" w:cstheme="minorHAnsi"/>
                <w:b w:val="0"/>
                <w:bCs w:val="0"/>
                <w:sz w:val="18"/>
                <w:szCs w:val="18"/>
                <w:lang w:val="lv-LV" w:eastAsia="en-US"/>
              </w:rPr>
              <w:t>Pieprasījuma riska izmaksas</w:t>
            </w:r>
          </w:p>
        </w:tc>
        <w:tc>
          <w:tcPr>
            <w:tcW w:w="1986" w:type="dxa"/>
            <w:noWrap/>
          </w:tcPr>
          <w:p w14:paraId="3593835B"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lv-LV" w:eastAsia="en-US"/>
              </w:rPr>
            </w:pPr>
            <w:r w:rsidRPr="00CA2251">
              <w:rPr>
                <w:rFonts w:asciiTheme="minorHAnsi" w:eastAsiaTheme="minorEastAsia" w:hAnsiTheme="minorHAnsi" w:cstheme="minorHAnsi"/>
                <w:sz w:val="18"/>
                <w:szCs w:val="18"/>
                <w:lang w:val="lv-LV" w:eastAsia="en-US"/>
              </w:rPr>
              <w:t>-</w:t>
            </w:r>
          </w:p>
        </w:tc>
        <w:tc>
          <w:tcPr>
            <w:tcW w:w="1986" w:type="dxa"/>
            <w:noWrap/>
          </w:tcPr>
          <w:p w14:paraId="772309C7" w14:textId="3D4F605B" w:rsidR="00C927DF" w:rsidRPr="00CA2251" w:rsidRDefault="005E1265"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hAnsiTheme="minorHAnsi" w:cstheme="minorHAnsi"/>
                <w:color w:val="000000"/>
                <w:sz w:val="18"/>
                <w:szCs w:val="18"/>
                <w:lang w:val="lv-LV"/>
              </w:rPr>
              <w:t>1 505 100</w:t>
            </w:r>
          </w:p>
        </w:tc>
        <w:tc>
          <w:tcPr>
            <w:tcW w:w="1986" w:type="dxa"/>
            <w:noWrap/>
          </w:tcPr>
          <w:p w14:paraId="163B21B0"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eastAsiaTheme="minorEastAsia" w:hAnsiTheme="minorHAnsi" w:cstheme="minorHAnsi"/>
                <w:color w:val="000000" w:themeColor="text1"/>
                <w:sz w:val="18"/>
                <w:szCs w:val="18"/>
                <w:lang w:val="lv-LV" w:eastAsia="en-US"/>
              </w:rPr>
              <w:t>100%</w:t>
            </w:r>
          </w:p>
        </w:tc>
      </w:tr>
      <w:tr w:rsidR="00C927DF" w:rsidRPr="00CA2251" w14:paraId="7924D421" w14:textId="77777777" w:rsidTr="00D930B0">
        <w:trPr>
          <w:trHeight w:val="288"/>
        </w:trPr>
        <w:tc>
          <w:tcPr>
            <w:cnfStyle w:val="001000000000" w:firstRow="0" w:lastRow="0" w:firstColumn="1" w:lastColumn="0" w:oddVBand="0" w:evenVBand="0" w:oddHBand="0" w:evenHBand="0" w:firstRowFirstColumn="0" w:firstRowLastColumn="0" w:lastRowFirstColumn="0" w:lastRowLastColumn="0"/>
            <w:tcW w:w="3397" w:type="dxa"/>
            <w:noWrap/>
          </w:tcPr>
          <w:p w14:paraId="02BEE398" w14:textId="77777777" w:rsidR="00C927DF" w:rsidRPr="00CA2251" w:rsidRDefault="00C927DF" w:rsidP="00D930B0">
            <w:pPr>
              <w:jc w:val="right"/>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Kopējais risku apjoms</w:t>
            </w:r>
          </w:p>
        </w:tc>
        <w:tc>
          <w:tcPr>
            <w:tcW w:w="1986" w:type="dxa"/>
            <w:noWrap/>
          </w:tcPr>
          <w:p w14:paraId="702DEEB2"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lv-LV" w:eastAsia="en-US"/>
              </w:rPr>
            </w:pPr>
            <w:r w:rsidRPr="00CA2251">
              <w:rPr>
                <w:rFonts w:asciiTheme="minorHAnsi" w:eastAsiaTheme="minorEastAsia" w:hAnsiTheme="minorHAnsi" w:cstheme="minorHAnsi"/>
                <w:sz w:val="18"/>
                <w:szCs w:val="18"/>
                <w:lang w:val="lv-LV" w:eastAsia="en-US"/>
              </w:rPr>
              <w:t>0</w:t>
            </w:r>
          </w:p>
        </w:tc>
        <w:tc>
          <w:tcPr>
            <w:tcW w:w="1986" w:type="dxa"/>
            <w:noWrap/>
          </w:tcPr>
          <w:p w14:paraId="2D2B1083" w14:textId="749027F5" w:rsidR="00C927DF" w:rsidRPr="00CA2251" w:rsidRDefault="005E1265" w:rsidP="00D930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rPr>
            </w:pPr>
            <w:r w:rsidRPr="00CA2251">
              <w:rPr>
                <w:rFonts w:asciiTheme="minorHAnsi" w:hAnsiTheme="minorHAnsi" w:cstheme="minorHAnsi"/>
                <w:b/>
                <w:bCs/>
                <w:color w:val="000000"/>
                <w:sz w:val="18"/>
                <w:szCs w:val="18"/>
                <w:lang w:val="lv-LV"/>
              </w:rPr>
              <w:t>2 630 100</w:t>
            </w:r>
          </w:p>
        </w:tc>
        <w:tc>
          <w:tcPr>
            <w:tcW w:w="1986" w:type="dxa"/>
            <w:noWrap/>
          </w:tcPr>
          <w:p w14:paraId="68254715"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color w:val="000000" w:themeColor="text1"/>
                <w:sz w:val="18"/>
                <w:szCs w:val="18"/>
                <w:lang w:val="lv-LV" w:eastAsia="en-US"/>
              </w:rPr>
            </w:pPr>
            <w:r w:rsidRPr="00CA2251">
              <w:rPr>
                <w:rFonts w:asciiTheme="minorHAnsi" w:eastAsiaTheme="minorEastAsia" w:hAnsiTheme="minorHAnsi" w:cstheme="minorHAnsi"/>
                <w:b/>
                <w:bCs/>
                <w:color w:val="000000" w:themeColor="text1"/>
                <w:sz w:val="18"/>
                <w:szCs w:val="18"/>
                <w:lang w:val="lv-LV" w:eastAsia="en-US"/>
              </w:rPr>
              <w:t>100%</w:t>
            </w:r>
          </w:p>
        </w:tc>
      </w:tr>
      <w:tr w:rsidR="00C927DF" w:rsidRPr="00CA2251" w14:paraId="1D7F8D3C" w14:textId="77777777" w:rsidTr="00D930B0">
        <w:trPr>
          <w:trHeight w:val="288"/>
        </w:trPr>
        <w:tc>
          <w:tcPr>
            <w:cnfStyle w:val="001000000000" w:firstRow="0" w:lastRow="0" w:firstColumn="1" w:lastColumn="0" w:oddVBand="0" w:evenVBand="0" w:oddHBand="0" w:evenHBand="0" w:firstRowFirstColumn="0" w:firstRowLastColumn="0" w:lastRowFirstColumn="0" w:lastRowLastColumn="0"/>
            <w:tcW w:w="3397" w:type="dxa"/>
            <w:noWrap/>
          </w:tcPr>
          <w:p w14:paraId="14EAFE96" w14:textId="77777777" w:rsidR="00C927DF" w:rsidRPr="00CA2251" w:rsidRDefault="00C927DF" w:rsidP="00D930B0">
            <w:pPr>
              <w:jc w:val="right"/>
              <w:rPr>
                <w:rFonts w:asciiTheme="minorHAnsi" w:eastAsiaTheme="minorHAnsi" w:hAnsiTheme="minorHAnsi" w:cstheme="minorHAnsi"/>
                <w:sz w:val="18"/>
                <w:szCs w:val="18"/>
                <w:lang w:val="lv-LV" w:eastAsia="en-US"/>
              </w:rPr>
            </w:pPr>
          </w:p>
        </w:tc>
        <w:tc>
          <w:tcPr>
            <w:tcW w:w="1986" w:type="dxa"/>
            <w:noWrap/>
          </w:tcPr>
          <w:p w14:paraId="16357911"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highlight w:val="yellow"/>
                <w:lang w:val="lv-LV" w:eastAsia="en-US"/>
              </w:rPr>
            </w:pPr>
          </w:p>
        </w:tc>
        <w:tc>
          <w:tcPr>
            <w:tcW w:w="1986" w:type="dxa"/>
            <w:noWrap/>
          </w:tcPr>
          <w:p w14:paraId="1C7239F9"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highlight w:val="yellow"/>
                <w:lang w:val="lv-LV"/>
              </w:rPr>
            </w:pPr>
          </w:p>
        </w:tc>
        <w:tc>
          <w:tcPr>
            <w:tcW w:w="1986" w:type="dxa"/>
            <w:noWrap/>
          </w:tcPr>
          <w:p w14:paraId="6526D328"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highlight w:val="yellow"/>
                <w:lang w:val="lv-LV" w:eastAsia="en-US"/>
              </w:rPr>
            </w:pPr>
          </w:p>
        </w:tc>
      </w:tr>
      <w:tr w:rsidR="00C927DF" w:rsidRPr="00CA2251" w14:paraId="33BC373D" w14:textId="77777777" w:rsidTr="00D930B0">
        <w:trPr>
          <w:trHeight w:val="252"/>
        </w:trPr>
        <w:tc>
          <w:tcPr>
            <w:cnfStyle w:val="001000000000" w:firstRow="0" w:lastRow="0" w:firstColumn="1" w:lastColumn="0" w:oddVBand="0" w:evenVBand="0" w:oddHBand="0" w:evenHBand="0" w:firstRowFirstColumn="0" w:firstRowLastColumn="0" w:lastRowFirstColumn="0" w:lastRowLastColumn="0"/>
            <w:tcW w:w="9355" w:type="dxa"/>
            <w:gridSpan w:val="4"/>
            <w:noWrap/>
            <w:hideMark/>
          </w:tcPr>
          <w:p w14:paraId="4159F942" w14:textId="012B39F6" w:rsidR="00C927DF" w:rsidRPr="00CA2251" w:rsidRDefault="00402849" w:rsidP="00D930B0">
            <w:pPr>
              <w:rPr>
                <w:rFonts w:asciiTheme="minorHAnsi" w:eastAsiaTheme="minorEastAsia" w:hAnsiTheme="minorHAnsi" w:cstheme="minorHAnsi"/>
                <w:sz w:val="18"/>
                <w:szCs w:val="18"/>
                <w:lang w:val="lv-LV" w:eastAsia="en-US"/>
              </w:rPr>
            </w:pPr>
            <w:r w:rsidRPr="00CA2251">
              <w:rPr>
                <w:rFonts w:asciiTheme="minorHAnsi" w:eastAsiaTheme="minorEastAsia" w:hAnsiTheme="minorHAnsi" w:cstheme="minorHAnsi"/>
                <w:sz w:val="18"/>
                <w:szCs w:val="18"/>
                <w:lang w:val="lv-LV" w:eastAsia="en-US"/>
              </w:rPr>
              <w:t xml:space="preserve">Koncesija </w:t>
            </w:r>
          </w:p>
        </w:tc>
      </w:tr>
      <w:tr w:rsidR="00C927DF" w:rsidRPr="00CA2251" w14:paraId="4287E7F9" w14:textId="77777777" w:rsidTr="00D930B0">
        <w:trPr>
          <w:trHeight w:val="24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69FE5F7" w14:textId="77777777" w:rsidR="00C927DF" w:rsidRPr="00CA2251" w:rsidRDefault="00C927DF" w:rsidP="00D930B0">
            <w:pPr>
              <w:jc w:val="right"/>
              <w:rPr>
                <w:rFonts w:asciiTheme="minorHAnsi" w:eastAsiaTheme="minorHAnsi" w:hAnsiTheme="minorHAnsi" w:cstheme="minorHAnsi"/>
                <w:b w:val="0"/>
                <w:bCs w:val="0"/>
                <w:sz w:val="18"/>
                <w:szCs w:val="18"/>
                <w:lang w:val="lv-LV" w:eastAsia="en-US"/>
              </w:rPr>
            </w:pPr>
            <w:r w:rsidRPr="00CA2251">
              <w:rPr>
                <w:rFonts w:asciiTheme="minorHAnsi" w:eastAsiaTheme="minorHAnsi" w:hAnsiTheme="minorHAnsi" w:cstheme="minorHAnsi"/>
                <w:b w:val="0"/>
                <w:bCs w:val="0"/>
                <w:sz w:val="18"/>
                <w:szCs w:val="18"/>
                <w:lang w:val="lv-LV" w:eastAsia="en-US"/>
              </w:rPr>
              <w:t>Būvniecības riska izmaksas</w:t>
            </w:r>
          </w:p>
        </w:tc>
        <w:tc>
          <w:tcPr>
            <w:tcW w:w="1986" w:type="dxa"/>
            <w:noWrap/>
          </w:tcPr>
          <w:p w14:paraId="4F462785" w14:textId="422FDADF" w:rsidR="00C927DF" w:rsidRPr="00CA2251" w:rsidRDefault="005E1265"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hAnsiTheme="minorHAnsi" w:cstheme="minorHAnsi"/>
                <w:color w:val="000000"/>
                <w:sz w:val="18"/>
                <w:szCs w:val="18"/>
                <w:lang w:val="lv-LV"/>
              </w:rPr>
              <w:t>747 934</w:t>
            </w:r>
          </w:p>
        </w:tc>
        <w:tc>
          <w:tcPr>
            <w:tcW w:w="1986" w:type="dxa"/>
            <w:noWrap/>
          </w:tcPr>
          <w:p w14:paraId="5166FDA5" w14:textId="127AA080" w:rsidR="00C927DF" w:rsidRPr="00CA2251" w:rsidRDefault="0017481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lv-LV" w:eastAsia="en-US"/>
              </w:rPr>
            </w:pPr>
            <w:r w:rsidRPr="00CA2251">
              <w:rPr>
                <w:rFonts w:asciiTheme="minorHAnsi" w:eastAsiaTheme="minorEastAsia" w:hAnsiTheme="minorHAnsi" w:cstheme="minorHAnsi"/>
                <w:sz w:val="18"/>
                <w:szCs w:val="18"/>
                <w:lang w:val="lv-LV" w:eastAsia="en-US"/>
              </w:rPr>
              <w:t>349 600</w:t>
            </w:r>
          </w:p>
        </w:tc>
        <w:tc>
          <w:tcPr>
            <w:tcW w:w="1986" w:type="dxa"/>
            <w:noWrap/>
          </w:tcPr>
          <w:p w14:paraId="771D8518" w14:textId="5FCF0C4C" w:rsidR="00C927DF" w:rsidRPr="00CA2251" w:rsidRDefault="0017481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eastAsiaTheme="minorEastAsia" w:hAnsiTheme="minorHAnsi" w:cstheme="minorHAnsi"/>
                <w:color w:val="000000" w:themeColor="text1"/>
                <w:sz w:val="18"/>
                <w:szCs w:val="18"/>
                <w:lang w:val="lv-LV" w:eastAsia="en-US"/>
              </w:rPr>
              <w:t>32</w:t>
            </w:r>
            <w:r w:rsidR="00C927DF" w:rsidRPr="00CA2251">
              <w:rPr>
                <w:rFonts w:asciiTheme="minorHAnsi" w:eastAsiaTheme="minorEastAsia" w:hAnsiTheme="minorHAnsi" w:cstheme="minorHAnsi"/>
                <w:color w:val="000000" w:themeColor="text1"/>
                <w:sz w:val="18"/>
                <w:szCs w:val="18"/>
                <w:lang w:val="lv-LV" w:eastAsia="en-US"/>
              </w:rPr>
              <w:t>%</w:t>
            </w:r>
          </w:p>
        </w:tc>
      </w:tr>
      <w:tr w:rsidR="00C927DF" w:rsidRPr="00CA2251" w14:paraId="5B9EE04A" w14:textId="77777777" w:rsidTr="00D930B0">
        <w:trPr>
          <w:trHeight w:val="24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2DB17D7" w14:textId="77777777" w:rsidR="00C927DF" w:rsidRPr="00CA2251" w:rsidRDefault="00C927DF" w:rsidP="00D930B0">
            <w:pPr>
              <w:jc w:val="right"/>
              <w:rPr>
                <w:rFonts w:asciiTheme="minorHAnsi" w:eastAsiaTheme="minorHAnsi" w:hAnsiTheme="minorHAnsi" w:cstheme="minorHAnsi"/>
                <w:b w:val="0"/>
                <w:bCs w:val="0"/>
                <w:sz w:val="18"/>
                <w:szCs w:val="18"/>
                <w:lang w:val="lv-LV" w:eastAsia="en-US"/>
              </w:rPr>
            </w:pPr>
            <w:r w:rsidRPr="00CA2251">
              <w:rPr>
                <w:rFonts w:asciiTheme="minorHAnsi" w:eastAsiaTheme="minorHAnsi" w:hAnsiTheme="minorHAnsi" w:cstheme="minorHAnsi"/>
                <w:b w:val="0"/>
                <w:bCs w:val="0"/>
                <w:sz w:val="18"/>
                <w:szCs w:val="18"/>
                <w:lang w:val="lv-LV" w:eastAsia="en-US"/>
              </w:rPr>
              <w:t>Pieejamības riska izmaksas</w:t>
            </w:r>
          </w:p>
        </w:tc>
        <w:tc>
          <w:tcPr>
            <w:tcW w:w="1986" w:type="dxa"/>
            <w:noWrap/>
          </w:tcPr>
          <w:p w14:paraId="5A2E91E2" w14:textId="62565467" w:rsidR="00C927DF" w:rsidRPr="00CA2251" w:rsidRDefault="005E1265"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hAnsiTheme="minorHAnsi" w:cstheme="minorHAnsi"/>
                <w:color w:val="000000"/>
                <w:sz w:val="18"/>
                <w:szCs w:val="18"/>
                <w:lang w:val="lv-LV"/>
              </w:rPr>
              <w:t>849 300</w:t>
            </w:r>
          </w:p>
        </w:tc>
        <w:tc>
          <w:tcPr>
            <w:tcW w:w="1986" w:type="dxa"/>
            <w:noWrap/>
          </w:tcPr>
          <w:p w14:paraId="479F71D4"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lv-LV" w:eastAsia="en-US"/>
              </w:rPr>
            </w:pPr>
            <w:r w:rsidRPr="00CA2251">
              <w:rPr>
                <w:rFonts w:asciiTheme="minorHAnsi" w:eastAsiaTheme="minorEastAsia" w:hAnsiTheme="minorHAnsi" w:cstheme="minorHAnsi"/>
                <w:sz w:val="18"/>
                <w:szCs w:val="18"/>
                <w:lang w:val="lv-LV" w:eastAsia="en-US"/>
              </w:rPr>
              <w:t>-</w:t>
            </w:r>
          </w:p>
        </w:tc>
        <w:tc>
          <w:tcPr>
            <w:tcW w:w="1986" w:type="dxa"/>
            <w:noWrap/>
          </w:tcPr>
          <w:p w14:paraId="4ADEACFA" w14:textId="77777777"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eastAsiaTheme="minorEastAsia" w:hAnsiTheme="minorHAnsi" w:cstheme="minorHAnsi"/>
                <w:color w:val="000000" w:themeColor="text1"/>
                <w:sz w:val="18"/>
                <w:szCs w:val="18"/>
                <w:lang w:val="lv-LV" w:eastAsia="en-US"/>
              </w:rPr>
              <w:t>0%</w:t>
            </w:r>
          </w:p>
        </w:tc>
      </w:tr>
      <w:tr w:rsidR="00C927DF" w:rsidRPr="00CA2251" w14:paraId="58786CD7" w14:textId="77777777" w:rsidTr="00D930B0">
        <w:trPr>
          <w:trHeight w:val="240"/>
        </w:trPr>
        <w:tc>
          <w:tcPr>
            <w:cnfStyle w:val="001000000000" w:firstRow="0" w:lastRow="0" w:firstColumn="1" w:lastColumn="0" w:oddVBand="0" w:evenVBand="0" w:oddHBand="0" w:evenHBand="0" w:firstRowFirstColumn="0" w:firstRowLastColumn="0" w:lastRowFirstColumn="0" w:lastRowLastColumn="0"/>
            <w:tcW w:w="3397" w:type="dxa"/>
            <w:noWrap/>
          </w:tcPr>
          <w:p w14:paraId="790F5F2E" w14:textId="77777777" w:rsidR="00C927DF" w:rsidRPr="00CA2251" w:rsidRDefault="00C927DF" w:rsidP="00D930B0">
            <w:pPr>
              <w:jc w:val="right"/>
              <w:rPr>
                <w:rFonts w:asciiTheme="minorHAnsi" w:eastAsiaTheme="minorHAnsi" w:hAnsiTheme="minorHAnsi" w:cstheme="minorHAnsi"/>
                <w:b w:val="0"/>
                <w:bCs w:val="0"/>
                <w:sz w:val="18"/>
                <w:szCs w:val="18"/>
                <w:lang w:val="lv-LV" w:eastAsia="en-US"/>
              </w:rPr>
            </w:pPr>
            <w:r w:rsidRPr="00CA2251">
              <w:rPr>
                <w:rFonts w:asciiTheme="minorHAnsi" w:eastAsiaTheme="minorHAnsi" w:hAnsiTheme="minorHAnsi" w:cstheme="minorHAnsi"/>
                <w:b w:val="0"/>
                <w:bCs w:val="0"/>
                <w:sz w:val="18"/>
                <w:szCs w:val="18"/>
                <w:lang w:val="lv-LV" w:eastAsia="en-US"/>
              </w:rPr>
              <w:t>Pieprasījuma riska izmaksas</w:t>
            </w:r>
          </w:p>
        </w:tc>
        <w:tc>
          <w:tcPr>
            <w:tcW w:w="1986" w:type="dxa"/>
            <w:noWrap/>
          </w:tcPr>
          <w:p w14:paraId="5DC361EB" w14:textId="5750E2EF" w:rsidR="00C927DF" w:rsidRPr="00CA2251" w:rsidRDefault="005E1265"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eastAsiaTheme="minorHAnsi" w:hAnsiTheme="minorHAnsi" w:cstheme="minorHAnsi"/>
                <w:sz w:val="18"/>
                <w:szCs w:val="18"/>
                <w:lang w:val="lv-LV" w:eastAsia="zh-CN"/>
              </w:rPr>
              <w:t>1 129 800</w:t>
            </w:r>
          </w:p>
        </w:tc>
        <w:tc>
          <w:tcPr>
            <w:tcW w:w="1986" w:type="dxa"/>
            <w:noWrap/>
          </w:tcPr>
          <w:p w14:paraId="2B90581A" w14:textId="441A5C35" w:rsidR="00C927DF" w:rsidRPr="00CA2251" w:rsidRDefault="00C927DF"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lv-LV" w:eastAsia="en-US"/>
              </w:rPr>
            </w:pPr>
          </w:p>
        </w:tc>
        <w:tc>
          <w:tcPr>
            <w:tcW w:w="1986" w:type="dxa"/>
            <w:noWrap/>
          </w:tcPr>
          <w:p w14:paraId="5B90AE37" w14:textId="1C4FAF05" w:rsidR="00C927DF" w:rsidRPr="00CA2251" w:rsidRDefault="002F4572"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18"/>
                <w:szCs w:val="18"/>
                <w:lang w:val="lv-LV" w:eastAsia="en-US"/>
              </w:rPr>
            </w:pPr>
            <w:r w:rsidRPr="00CA2251">
              <w:rPr>
                <w:rFonts w:asciiTheme="minorHAnsi" w:eastAsiaTheme="minorEastAsia" w:hAnsiTheme="minorHAnsi" w:cstheme="minorHAnsi"/>
                <w:color w:val="000000" w:themeColor="text1"/>
                <w:sz w:val="18"/>
                <w:szCs w:val="18"/>
                <w:lang w:val="lv-LV" w:eastAsia="en-US"/>
              </w:rPr>
              <w:t>0</w:t>
            </w:r>
            <w:r w:rsidR="00C927DF" w:rsidRPr="00CA2251">
              <w:rPr>
                <w:rFonts w:asciiTheme="minorHAnsi" w:eastAsiaTheme="minorEastAsia" w:hAnsiTheme="minorHAnsi" w:cstheme="minorHAnsi"/>
                <w:color w:val="000000" w:themeColor="text1"/>
                <w:sz w:val="18"/>
                <w:szCs w:val="18"/>
                <w:lang w:val="lv-LV" w:eastAsia="en-US"/>
              </w:rPr>
              <w:t>%</w:t>
            </w:r>
          </w:p>
        </w:tc>
      </w:tr>
      <w:tr w:rsidR="00C927DF" w:rsidRPr="00CA2251" w14:paraId="69FE6BAF" w14:textId="77777777" w:rsidTr="00D930B0">
        <w:trPr>
          <w:trHeight w:val="240"/>
        </w:trPr>
        <w:tc>
          <w:tcPr>
            <w:cnfStyle w:val="001000000000" w:firstRow="0" w:lastRow="0" w:firstColumn="1" w:lastColumn="0" w:oddVBand="0" w:evenVBand="0" w:oddHBand="0" w:evenHBand="0" w:firstRowFirstColumn="0" w:firstRowLastColumn="0" w:lastRowFirstColumn="0" w:lastRowLastColumn="0"/>
            <w:tcW w:w="3397" w:type="dxa"/>
            <w:noWrap/>
          </w:tcPr>
          <w:p w14:paraId="1EF44D6C" w14:textId="77777777" w:rsidR="00C927DF" w:rsidRPr="00CA2251" w:rsidRDefault="00C927DF" w:rsidP="00D930B0">
            <w:pPr>
              <w:jc w:val="right"/>
              <w:rPr>
                <w:rFonts w:asciiTheme="minorHAnsi" w:eastAsiaTheme="minorHAnsi" w:hAnsiTheme="minorHAnsi" w:cstheme="minorHAnsi"/>
                <w:sz w:val="18"/>
                <w:szCs w:val="18"/>
                <w:lang w:val="lv-LV" w:eastAsia="en-US"/>
              </w:rPr>
            </w:pPr>
            <w:r w:rsidRPr="00CA2251">
              <w:rPr>
                <w:rFonts w:asciiTheme="minorHAnsi" w:eastAsiaTheme="minorHAnsi" w:hAnsiTheme="minorHAnsi" w:cstheme="minorHAnsi"/>
                <w:sz w:val="18"/>
                <w:szCs w:val="18"/>
                <w:lang w:val="lv-LV" w:eastAsia="en-US"/>
              </w:rPr>
              <w:t>Risku kopējais apjoms</w:t>
            </w:r>
          </w:p>
        </w:tc>
        <w:tc>
          <w:tcPr>
            <w:tcW w:w="1986" w:type="dxa"/>
            <w:noWrap/>
          </w:tcPr>
          <w:p w14:paraId="1D4AEF7E" w14:textId="6298DC6B" w:rsidR="00C927DF" w:rsidRPr="00CA2251" w:rsidRDefault="005E1265" w:rsidP="00D930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eastAsia="en-US"/>
              </w:rPr>
            </w:pPr>
            <w:r w:rsidRPr="00CA2251">
              <w:rPr>
                <w:rFonts w:asciiTheme="minorHAnsi" w:hAnsiTheme="minorHAnsi" w:cstheme="minorHAnsi"/>
                <w:b/>
                <w:bCs/>
                <w:color w:val="000000"/>
                <w:sz w:val="18"/>
                <w:szCs w:val="18"/>
                <w:lang w:val="lv-LV"/>
              </w:rPr>
              <w:t>2 727 034</w:t>
            </w:r>
          </w:p>
        </w:tc>
        <w:tc>
          <w:tcPr>
            <w:tcW w:w="1986" w:type="dxa"/>
            <w:noWrap/>
          </w:tcPr>
          <w:p w14:paraId="5ED284A5" w14:textId="7390A9A3" w:rsidR="00C927DF" w:rsidRPr="00CA2251" w:rsidRDefault="002F4572" w:rsidP="00D930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val="lv-LV" w:eastAsia="en-US"/>
              </w:rPr>
            </w:pPr>
            <w:r w:rsidRPr="00CA2251">
              <w:rPr>
                <w:rFonts w:asciiTheme="minorHAnsi" w:hAnsiTheme="minorHAnsi" w:cstheme="minorHAnsi"/>
                <w:b/>
                <w:bCs/>
                <w:color w:val="000000"/>
                <w:sz w:val="18"/>
                <w:szCs w:val="18"/>
                <w:lang w:val="lv-LV"/>
              </w:rPr>
              <w:t>349 600</w:t>
            </w:r>
          </w:p>
        </w:tc>
        <w:tc>
          <w:tcPr>
            <w:tcW w:w="1986" w:type="dxa"/>
            <w:noWrap/>
          </w:tcPr>
          <w:p w14:paraId="4D379FE8" w14:textId="2630AAA5" w:rsidR="00C927DF" w:rsidRPr="00CA2251" w:rsidRDefault="002F4572" w:rsidP="00D930B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sz w:val="18"/>
                <w:szCs w:val="18"/>
                <w:lang w:val="lv-LV" w:eastAsia="en-US"/>
              </w:rPr>
            </w:pPr>
            <w:r w:rsidRPr="00CA2251">
              <w:rPr>
                <w:rFonts w:asciiTheme="minorHAnsi" w:eastAsiaTheme="minorEastAsia" w:hAnsiTheme="minorHAnsi" w:cstheme="minorHAnsi"/>
                <w:b/>
                <w:bCs/>
                <w:sz w:val="18"/>
                <w:szCs w:val="18"/>
                <w:lang w:val="lv-LV" w:eastAsia="en-US"/>
              </w:rPr>
              <w:t>11</w:t>
            </w:r>
            <w:r w:rsidR="00C927DF" w:rsidRPr="00CA2251">
              <w:rPr>
                <w:rFonts w:asciiTheme="minorHAnsi" w:eastAsiaTheme="minorEastAsia" w:hAnsiTheme="minorHAnsi" w:cstheme="minorHAnsi"/>
                <w:b/>
                <w:bCs/>
                <w:sz w:val="18"/>
                <w:szCs w:val="18"/>
                <w:lang w:val="lv-LV" w:eastAsia="en-US"/>
              </w:rPr>
              <w:t>%</w:t>
            </w:r>
          </w:p>
        </w:tc>
      </w:tr>
    </w:tbl>
    <w:p w14:paraId="607601B2" w14:textId="77777777" w:rsidR="00C927DF" w:rsidRPr="00CA2251" w:rsidRDefault="00C927DF" w:rsidP="00C927DF">
      <w:pPr>
        <w:rPr>
          <w:lang w:eastAsia="zh-CN"/>
        </w:rPr>
      </w:pPr>
    </w:p>
    <w:p w14:paraId="2A2C03CD" w14:textId="77777777" w:rsidR="00C927DF" w:rsidRPr="00CA2251" w:rsidRDefault="00C927DF" w:rsidP="00C927DF">
      <w:pPr>
        <w:rPr>
          <w:lang w:eastAsia="zh-CN"/>
        </w:rPr>
      </w:pPr>
    </w:p>
    <w:p w14:paraId="09047A43" w14:textId="77777777" w:rsidR="00466DA1" w:rsidRPr="00CA2251" w:rsidRDefault="00466DA1" w:rsidP="00466DA1">
      <w:pPr>
        <w:rPr>
          <w:lang w:eastAsia="zh-CN"/>
        </w:rPr>
      </w:pPr>
    </w:p>
    <w:p w14:paraId="47366214" w14:textId="0EB7E231" w:rsidR="00EB43D5" w:rsidRPr="00CA2251" w:rsidRDefault="006424D3" w:rsidP="00EB43D5">
      <w:pPr>
        <w:pStyle w:val="Virsraksts2"/>
      </w:pPr>
      <w:bookmarkStart w:id="145" w:name="_Toc202341982"/>
      <w:r w:rsidRPr="00CA2251">
        <w:t>I</w:t>
      </w:r>
      <w:r w:rsidR="00EB43D5" w:rsidRPr="00CA2251">
        <w:t>eguldījumam atbilstošā vērtīb</w:t>
      </w:r>
      <w:bookmarkEnd w:id="128"/>
      <w:r w:rsidRPr="00CA2251">
        <w:t>as noteikšana</w:t>
      </w:r>
      <w:bookmarkEnd w:id="145"/>
    </w:p>
    <w:p w14:paraId="704B8429" w14:textId="6FA5CC66" w:rsidR="00C927DF" w:rsidRPr="00CA2251" w:rsidRDefault="00C927DF" w:rsidP="00B27E3D">
      <w:pPr>
        <w:spacing w:after="120"/>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 xml:space="preserve">Atbilstoši PPP likuma 1. panta 32.punktam līgumcena ir kopējā samaksa par publiskās un privātās </w:t>
      </w:r>
      <w:r w:rsidR="009402DC" w:rsidRPr="00CA2251">
        <w:rPr>
          <w:rFonts w:asciiTheme="minorHAnsi" w:eastAsiaTheme="minorHAnsi" w:hAnsiTheme="minorHAnsi" w:cstheme="minorHAnsi"/>
          <w:color w:val="000000" w:themeColor="text1"/>
          <w:sz w:val="22"/>
          <w:szCs w:val="22"/>
          <w:lang w:eastAsia="en-US"/>
        </w:rPr>
        <w:t>koncesijas</w:t>
      </w:r>
      <w:r w:rsidRPr="00CA2251">
        <w:rPr>
          <w:rFonts w:asciiTheme="minorHAnsi" w:eastAsiaTheme="minorHAnsi" w:hAnsiTheme="minorHAnsi" w:cstheme="minorHAnsi"/>
          <w:color w:val="000000" w:themeColor="text1"/>
          <w:sz w:val="22"/>
          <w:szCs w:val="22"/>
          <w:lang w:eastAsia="en-US"/>
        </w:rPr>
        <w:t xml:space="preserve"> izpildi (neņemot vērā pievienotās vērtības nodokli). Tas attiecas arī uz finanšu līdzekļu kopējo apjomu (neņemot vērā pievienotās vērtības nodokli), ko privātais partneris iegūtu, īstenojot tiesības un pienākumus, kas izriet no publiskās un privātās partnerības līguma un kas var ietvert arī galalietotāja maksājumus. </w:t>
      </w:r>
    </w:p>
    <w:p w14:paraId="1C1A0FCF" w14:textId="415BFAB1" w:rsidR="00C927DF" w:rsidRPr="00B53951" w:rsidRDefault="00C927DF" w:rsidP="00B27E3D">
      <w:pPr>
        <w:spacing w:after="120"/>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 xml:space="preserve">PPP likuma 13. panta otrā daļa paredz, ka koncesijas līguma paredzamo līgumcenu nosaka kā finanšu līdzekļu kopējo apjomu (izņemot pievienotās vērtības nodokli), ko privātais partneris iegūtu, īstenojot tiesības un pienākumus, kas izriet no koncesijas līguma. </w:t>
      </w:r>
      <w:r w:rsidR="000B4C1C" w:rsidRPr="00CA2251">
        <w:rPr>
          <w:rFonts w:asciiTheme="minorHAnsi" w:eastAsiaTheme="minorHAnsi" w:hAnsiTheme="minorHAnsi" w:cstheme="minorHAnsi"/>
          <w:color w:val="000000" w:themeColor="text1"/>
          <w:sz w:val="22"/>
          <w:szCs w:val="22"/>
          <w:lang w:eastAsia="en-US"/>
        </w:rPr>
        <w:t xml:space="preserve">Publiskais partneris, aprēķinot paredzamo līgumcenu, ņem vērā jebkuru izvēles iespēju un jebkurus koncesijas līguma grozījumus, tai skaitā termiņa </w:t>
      </w:r>
      <w:r w:rsidR="000B4C1C" w:rsidRPr="00CA2251">
        <w:rPr>
          <w:rFonts w:asciiTheme="minorHAnsi" w:eastAsiaTheme="minorHAnsi" w:hAnsiTheme="minorHAnsi" w:cstheme="minorHAnsi"/>
          <w:color w:val="000000" w:themeColor="text1"/>
          <w:sz w:val="22"/>
          <w:szCs w:val="22"/>
          <w:lang w:eastAsia="en-US"/>
        </w:rPr>
        <w:lastRenderedPageBreak/>
        <w:t xml:space="preserve">pagarinājumus, galalietotāja maksājumus, kas nav veikti publiskā partnera labā, jebkādus publiskās personas veiktos maksājumus, tai skaitā publiskā partnera atlīdzību, kuras apmērs ir atkarīgs no galalietotāju pieprasījuma, vai jebkura veida publiskās personas sniegtās finansiālās priekšrocības, ieņēmumus par jebkādu koncesijā iekļautu aktīvu pārdošanu, visu to piegāžu un pakalpojumu vērtību, kurus publiskais partneris </w:t>
      </w:r>
      <w:r w:rsidR="000B4C1C" w:rsidRPr="00B53951">
        <w:rPr>
          <w:rFonts w:asciiTheme="minorHAnsi" w:eastAsiaTheme="minorHAnsi" w:hAnsiTheme="minorHAnsi" w:cstheme="minorHAnsi"/>
          <w:color w:val="000000" w:themeColor="text1"/>
          <w:sz w:val="22"/>
          <w:szCs w:val="22"/>
          <w:lang w:eastAsia="en-US"/>
        </w:rPr>
        <w:t>paredzējis darīt pieejamus privātajam partnerim un kuri nepieciešami koncesijas līguma izpildei, jebkurus trešo personu maksājumus vai sniegtās finansiālās priekšrocības, kas saistītas ar koncesijas līguma izpildi, kā arī godalgu un maksājumu vērtību, ja publiskais partneris paredz koncesijas procedūras pretendentiem piešķirt godalgas vai izmaksāt maksājumus.</w:t>
      </w:r>
      <w:r w:rsidR="00B54DF2" w:rsidRPr="00B53951">
        <w:rPr>
          <w:color w:val="000000" w:themeColor="text1"/>
        </w:rPr>
        <w:t xml:space="preserve"> </w:t>
      </w:r>
      <w:r w:rsidR="00B54DF2" w:rsidRPr="00B53951">
        <w:rPr>
          <w:rFonts w:asciiTheme="minorHAnsi" w:eastAsiaTheme="minorHAnsi" w:hAnsiTheme="minorHAnsi" w:cstheme="minorHAnsi"/>
          <w:color w:val="000000" w:themeColor="text1"/>
          <w:sz w:val="22"/>
          <w:szCs w:val="22"/>
          <w:lang w:eastAsia="en-US"/>
        </w:rPr>
        <w:t>Gadījumā, ja projektā iepirkuma procesā tiks paredzēts projekta īstenošanas termiņa pagarinājums, norādes par to tiks iekļautas jau sākotnējā dokumentācijā un koncesijas līgumā. Jebkāda publisko līdzekļu piešķiršana tiks veikta, ievērojot komercdarbības atbalsta kontroles regulējumu.</w:t>
      </w:r>
      <w:r w:rsidR="00545704">
        <w:rPr>
          <w:rFonts w:asciiTheme="minorHAnsi" w:eastAsiaTheme="minorHAnsi" w:hAnsiTheme="minorHAnsi" w:cstheme="minorHAnsi"/>
          <w:color w:val="000000" w:themeColor="text1"/>
          <w:sz w:val="22"/>
          <w:szCs w:val="22"/>
          <w:lang w:eastAsia="en-US"/>
        </w:rPr>
        <w:t xml:space="preserve"> </w:t>
      </w:r>
      <w:r w:rsidR="00DD302B" w:rsidRPr="00DD302B">
        <w:rPr>
          <w:rFonts w:asciiTheme="minorHAnsi" w:eastAsiaTheme="minorHAnsi" w:hAnsiTheme="minorHAnsi" w:cstheme="minorHAnsi"/>
          <w:color w:val="000000" w:themeColor="text1"/>
          <w:sz w:val="22"/>
          <w:szCs w:val="22"/>
          <w:lang w:eastAsia="en-US"/>
        </w:rPr>
        <w:t>Iepirkuma dokumentācijā, koncesijas līgumā un sabiedrisko pakalpojumu līgumā attiecībā uz kompensācijas mehānismu tiks paredzēts, ka papildus komercdarbības atbalstu var koncesionāram sniegt, ja tiek realizēti ES projekti un tiek nodota lietošanā papildus vai uzlabotā infrastruktūra.</w:t>
      </w:r>
    </w:p>
    <w:p w14:paraId="2EDD35DE" w14:textId="77777777" w:rsidR="00C927DF" w:rsidRPr="00CA2251" w:rsidRDefault="00C927DF" w:rsidP="00B27E3D">
      <w:pPr>
        <w:spacing w:after="120"/>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Līgumcena šī FEA izpratnē ir kopējā summa (nediskontētā), ko sabiedrība (pašvaldība, iedzīvotāji, komersanti u.c.) samaksātu par doto pakalpojumu</w:t>
      </w:r>
      <w:r w:rsidRPr="00CA2251">
        <w:rPr>
          <w:rFonts w:asciiTheme="minorHAnsi" w:eastAsiaTheme="minorHAnsi" w:hAnsiTheme="minorHAnsi" w:cstheme="minorHAnsi"/>
          <w:color w:val="000000" w:themeColor="text1"/>
          <w:sz w:val="22"/>
          <w:szCs w:val="22"/>
          <w:lang w:eastAsia="en-US"/>
        </w:rPr>
        <w:t>, t.i.: līgumcena ir visi ieņēmumi, ko privātais partneris iegūst, noslēdzot koncesijas līgumu. No tās netiek atskaitīti jebkādi privātā partnera izdevumi. Līgumcena veidojas no privātā sektora siltumapgādes lietotāju maksājumiem, saskaitot kopā ar publiskā sektora siltumapgādes lietotāju maksājumus.</w:t>
      </w:r>
    </w:p>
    <w:p w14:paraId="77684BEE" w14:textId="350322DA" w:rsidR="00C927DF" w:rsidRPr="00CA2251" w:rsidRDefault="00C927DF" w:rsidP="00B27E3D">
      <w:pPr>
        <w:spacing w:after="120"/>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Lai Koncesijas scenārija līgumcenas apjomu salīdzinātu ar Bāzes scenāriju, Bāzes scenārijā līgumcenai ir pielīdzinātas siltumapgādes saimniecībās kopējās izmaksas, kādas tās veidotos pašvaldībai, ja tā siltumapgādes sistēmas attīstību nodrošinātu ar saviem resursiem.</w:t>
      </w:r>
      <w:r w:rsidR="000B4C1C" w:rsidRPr="00CA2251">
        <w:t xml:space="preserve"> </w:t>
      </w:r>
      <w:r w:rsidR="000B4C1C" w:rsidRPr="00CA2251">
        <w:rPr>
          <w:rFonts w:asciiTheme="minorHAnsi" w:eastAsiaTheme="minorHAnsi" w:hAnsiTheme="minorHAnsi" w:cstheme="minorHAnsi"/>
          <w:color w:val="000000" w:themeColor="text1"/>
          <w:sz w:val="22"/>
          <w:szCs w:val="22"/>
          <w:lang w:eastAsia="en-US"/>
        </w:rPr>
        <w:t>Tādēļ Bāzes scenārija līgumcenā un IAV aprēķinā sabiedrības diskontētās izmaksas nav samazinātas par aprēķinos iekļauto ienākumu apjomu no privātajiem siltuma pircējiem, jo šie ienākumi atspoguļo tikai izmaksu daļu, kas tiktu nosegta caur siltuma tarifu. Ja šīs izmaksas iekļautu aprēķinā, tad tas atspoguļos tikai pašvaldības (ne visas kopējās sabiedrības) naudas plūsmu no siltumapgādes darbības.</w:t>
      </w:r>
    </w:p>
    <w:p w14:paraId="463E2DBE" w14:textId="2B63BF18" w:rsidR="00C927DF" w:rsidRPr="00CA2251" w:rsidRDefault="00C927DF" w:rsidP="00B27E3D">
      <w:pPr>
        <w:spacing w:after="120"/>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 xml:space="preserve">Atbilstoši aprēķiniem kopējā prognozētā līgumcena sagaidāma </w:t>
      </w:r>
      <w:r w:rsidR="00363643" w:rsidRPr="00CA2251">
        <w:rPr>
          <w:rFonts w:asciiTheme="minorHAnsi" w:eastAsiaTheme="minorHAnsi" w:hAnsiTheme="minorHAnsi" w:cstheme="minorHAnsi"/>
          <w:color w:val="000000" w:themeColor="text1"/>
          <w:sz w:val="22"/>
          <w:szCs w:val="22"/>
          <w:lang w:eastAsia="en-US"/>
        </w:rPr>
        <w:t>56,</w:t>
      </w:r>
      <w:r w:rsidR="004605C3">
        <w:rPr>
          <w:rFonts w:asciiTheme="minorHAnsi" w:eastAsiaTheme="minorHAnsi" w:hAnsiTheme="minorHAnsi" w:cstheme="minorHAnsi"/>
          <w:color w:val="000000" w:themeColor="text1"/>
          <w:sz w:val="22"/>
          <w:szCs w:val="22"/>
          <w:lang w:eastAsia="en-US"/>
        </w:rPr>
        <w:t>22</w:t>
      </w:r>
      <w:r w:rsidRPr="00CA2251">
        <w:rPr>
          <w:rFonts w:asciiTheme="minorHAnsi" w:eastAsiaTheme="minorHAnsi" w:hAnsiTheme="minorHAnsi" w:cstheme="minorHAnsi"/>
          <w:color w:val="000000" w:themeColor="text1"/>
          <w:sz w:val="22"/>
          <w:szCs w:val="22"/>
          <w:lang w:eastAsia="en-US"/>
        </w:rPr>
        <w:t xml:space="preserve"> milj. EUR apmērā, ja pašvaldība īstenotu projektu (Bāzes modelis), savukārt līdz </w:t>
      </w:r>
      <w:r w:rsidR="00363643" w:rsidRPr="00CA2251">
        <w:rPr>
          <w:rFonts w:asciiTheme="minorHAnsi" w:eastAsiaTheme="minorHAnsi" w:hAnsiTheme="minorHAnsi" w:cstheme="minorHAnsi"/>
          <w:color w:val="000000" w:themeColor="text1"/>
          <w:sz w:val="22"/>
          <w:szCs w:val="22"/>
          <w:lang w:eastAsia="en-US"/>
        </w:rPr>
        <w:t>52,</w:t>
      </w:r>
      <w:r w:rsidR="004605C3">
        <w:rPr>
          <w:rFonts w:asciiTheme="minorHAnsi" w:eastAsiaTheme="minorHAnsi" w:hAnsiTheme="minorHAnsi" w:cstheme="minorHAnsi"/>
          <w:color w:val="000000" w:themeColor="text1"/>
          <w:sz w:val="22"/>
          <w:szCs w:val="22"/>
          <w:lang w:eastAsia="en-US"/>
        </w:rPr>
        <w:t>77</w:t>
      </w:r>
      <w:r w:rsidRPr="00CA2251">
        <w:rPr>
          <w:rFonts w:asciiTheme="minorHAnsi" w:eastAsiaTheme="minorHAnsi" w:hAnsiTheme="minorHAnsi" w:cstheme="minorHAnsi"/>
          <w:color w:val="000000" w:themeColor="text1"/>
          <w:sz w:val="22"/>
          <w:szCs w:val="22"/>
          <w:lang w:eastAsia="en-US"/>
        </w:rPr>
        <w:t xml:space="preserve"> milj. EUR Koncesijas scenārija gadījumā.</w:t>
      </w:r>
    </w:p>
    <w:p w14:paraId="76C8337B" w14:textId="3DE1E6E3" w:rsidR="00EB43D5" w:rsidRPr="00CA2251" w:rsidRDefault="00EB43D5" w:rsidP="005F146C">
      <w:pPr>
        <w:pStyle w:val="Parakstszemobjekta"/>
        <w:keepNext/>
        <w:rPr>
          <w:rFonts w:asciiTheme="minorHAnsi" w:eastAsiaTheme="minorHAnsi" w:hAnsiTheme="minorHAnsi" w:cstheme="minorHAnsi"/>
          <w:sz w:val="22"/>
          <w:szCs w:val="22"/>
        </w:rPr>
      </w:pPr>
      <w:bookmarkStart w:id="146" w:name="_Toc144385330"/>
      <w:bookmarkStart w:id="147" w:name="_Toc202341998"/>
      <w:r w:rsidRPr="00CA2251">
        <w:rPr>
          <w:rFonts w:asciiTheme="minorHAnsi" w:eastAsiaTheme="minorHAnsi" w:hAnsiTheme="minorHAnsi" w:cstheme="minorHAnsi"/>
          <w:sz w:val="22"/>
          <w:szCs w:val="22"/>
        </w:rPr>
        <w:t xml:space="preserve">Ilustrācija </w:t>
      </w:r>
      <w:r w:rsidR="00BA0141" w:rsidRPr="00CA2251">
        <w:rPr>
          <w:rFonts w:asciiTheme="minorHAnsi" w:eastAsiaTheme="minorHAnsi" w:hAnsiTheme="minorHAnsi" w:cstheme="minorHAnsi"/>
          <w:sz w:val="22"/>
          <w:szCs w:val="22"/>
        </w:rPr>
        <w:t>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001B39D3"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009402DC" w:rsidRPr="00CA2251">
        <w:rPr>
          <w:rFonts w:asciiTheme="minorHAnsi" w:eastAsiaTheme="minorHAnsi" w:hAnsiTheme="minorHAnsi" w:cstheme="minorHAnsi"/>
          <w:noProof/>
          <w:sz w:val="22"/>
          <w:szCs w:val="22"/>
        </w:rPr>
        <w:t>1</w:t>
      </w:r>
      <w:r w:rsidRPr="00CA2251">
        <w:rPr>
          <w:rFonts w:asciiTheme="minorHAnsi" w:eastAsiaTheme="minorHAnsi" w:hAnsiTheme="minorHAnsi" w:cstheme="minorHAnsi"/>
          <w:sz w:val="22"/>
          <w:szCs w:val="22"/>
        </w:rPr>
        <w:fldChar w:fldCharType="end"/>
      </w:r>
      <w:r w:rsidR="00BA0141"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t xml:space="preserve"> Prognozētā līgumcena, milj. EUR</w:t>
      </w:r>
      <w:bookmarkEnd w:id="146"/>
      <w:bookmarkEnd w:id="147"/>
    </w:p>
    <w:p w14:paraId="796BE0C1" w14:textId="6B4C3A4E" w:rsidR="00EB43D5" w:rsidRPr="00CA2251" w:rsidRDefault="004605C3" w:rsidP="00EB43D5">
      <w:pPr>
        <w:spacing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66D742A9" wp14:editId="7E5C7873">
            <wp:extent cx="3182589" cy="1906905"/>
            <wp:effectExtent l="0" t="0" r="0" b="0"/>
            <wp:docPr id="1212078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6694" cy="1921348"/>
                    </a:xfrm>
                    <a:prstGeom prst="rect">
                      <a:avLst/>
                    </a:prstGeom>
                    <a:noFill/>
                  </pic:spPr>
                </pic:pic>
              </a:graphicData>
            </a:graphic>
          </wp:inline>
        </w:drawing>
      </w:r>
    </w:p>
    <w:p w14:paraId="45AB7B88" w14:textId="77777777" w:rsidR="007F026D" w:rsidRDefault="007F026D" w:rsidP="00B27E3D">
      <w:pPr>
        <w:spacing w:after="120"/>
        <w:jc w:val="both"/>
        <w:rPr>
          <w:rFonts w:asciiTheme="minorHAnsi" w:eastAsiaTheme="minorHAnsi" w:hAnsiTheme="minorHAnsi" w:cstheme="minorHAnsi"/>
          <w:sz w:val="22"/>
          <w:szCs w:val="22"/>
          <w:lang w:eastAsia="en-US"/>
        </w:rPr>
      </w:pPr>
    </w:p>
    <w:p w14:paraId="49F06DE2" w14:textId="2418FA5F" w:rsidR="00EB43D5" w:rsidRPr="00CA2251" w:rsidRDefault="00EB43D5" w:rsidP="00B27E3D">
      <w:pPr>
        <w:spacing w:after="120"/>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Savukārt </w:t>
      </w:r>
      <w:r w:rsidR="005D5CCF" w:rsidRPr="00CA2251">
        <w:rPr>
          <w:rFonts w:asciiTheme="minorHAnsi" w:eastAsiaTheme="minorHAnsi" w:hAnsiTheme="minorHAnsi" w:cstheme="minorHAnsi"/>
          <w:sz w:val="22"/>
          <w:szCs w:val="22"/>
          <w:lang w:eastAsia="en-US"/>
        </w:rPr>
        <w:t>Sabiedrības</w:t>
      </w:r>
      <w:r w:rsidRPr="00CA2251">
        <w:rPr>
          <w:rFonts w:asciiTheme="minorHAnsi" w:eastAsiaTheme="minorHAnsi" w:hAnsiTheme="minorHAnsi" w:cstheme="minorHAnsi"/>
          <w:sz w:val="22"/>
          <w:szCs w:val="22"/>
          <w:lang w:eastAsia="en-US"/>
        </w:rPr>
        <w:t xml:space="preserve"> kopējā diskontētā naudas plūsma (NPV) svārstās </w:t>
      </w:r>
      <w:r w:rsidR="00363643" w:rsidRPr="00CA2251">
        <w:rPr>
          <w:rFonts w:asciiTheme="minorHAnsi" w:eastAsiaTheme="minorHAnsi" w:hAnsiTheme="minorHAnsi" w:cstheme="minorHAnsi"/>
          <w:sz w:val="22"/>
          <w:szCs w:val="22"/>
          <w:lang w:eastAsia="en-US"/>
        </w:rPr>
        <w:t>32,</w:t>
      </w:r>
      <w:r w:rsidR="004605C3">
        <w:rPr>
          <w:rFonts w:asciiTheme="minorHAnsi" w:eastAsiaTheme="minorHAnsi" w:hAnsiTheme="minorHAnsi" w:cstheme="minorHAnsi"/>
          <w:sz w:val="22"/>
          <w:szCs w:val="22"/>
          <w:lang w:eastAsia="en-US"/>
        </w:rPr>
        <w:t>35</w:t>
      </w:r>
      <w:r w:rsidRPr="00CA2251">
        <w:rPr>
          <w:rFonts w:asciiTheme="minorHAnsi" w:eastAsiaTheme="minorHAnsi" w:hAnsiTheme="minorHAnsi" w:cstheme="minorHAnsi"/>
          <w:sz w:val="22"/>
          <w:szCs w:val="22"/>
          <w:lang w:eastAsia="en-US"/>
        </w:rPr>
        <w:t xml:space="preserve"> milj. EUR apmērā Bāzes scenārijā līdz </w:t>
      </w:r>
      <w:r w:rsidR="00363643" w:rsidRPr="00CA2251">
        <w:rPr>
          <w:rFonts w:asciiTheme="minorHAnsi" w:eastAsiaTheme="minorHAnsi" w:hAnsiTheme="minorHAnsi" w:cstheme="minorHAnsi"/>
          <w:sz w:val="22"/>
          <w:szCs w:val="22"/>
          <w:lang w:eastAsia="en-US"/>
        </w:rPr>
        <w:t>31,</w:t>
      </w:r>
      <w:r w:rsidR="004605C3">
        <w:rPr>
          <w:rFonts w:asciiTheme="minorHAnsi" w:eastAsiaTheme="minorHAnsi" w:hAnsiTheme="minorHAnsi" w:cstheme="minorHAnsi"/>
          <w:sz w:val="22"/>
          <w:szCs w:val="22"/>
          <w:lang w:eastAsia="en-US"/>
        </w:rPr>
        <w:t>25</w:t>
      </w:r>
      <w:r w:rsidRPr="00CA2251">
        <w:rPr>
          <w:rFonts w:asciiTheme="minorHAnsi" w:eastAsiaTheme="minorHAnsi" w:hAnsiTheme="minorHAnsi" w:cstheme="minorHAnsi"/>
          <w:sz w:val="22"/>
          <w:szCs w:val="22"/>
          <w:lang w:eastAsia="en-US"/>
        </w:rPr>
        <w:t xml:space="preserve"> milj. EUR </w:t>
      </w:r>
      <w:r w:rsidR="009402DC" w:rsidRPr="00CA2251">
        <w:rPr>
          <w:rFonts w:asciiTheme="minorHAnsi" w:eastAsiaTheme="minorHAnsi" w:hAnsiTheme="minorHAnsi" w:cstheme="minorHAnsi"/>
          <w:sz w:val="22"/>
          <w:szCs w:val="22"/>
          <w:lang w:eastAsia="en-US"/>
        </w:rPr>
        <w:t>Koncesijas</w:t>
      </w:r>
      <w:r w:rsidRPr="00CA2251">
        <w:rPr>
          <w:rFonts w:asciiTheme="minorHAnsi" w:eastAsiaTheme="minorHAnsi" w:hAnsiTheme="minorHAnsi" w:cstheme="minorHAnsi"/>
          <w:sz w:val="22"/>
          <w:szCs w:val="22"/>
          <w:lang w:eastAsia="en-US"/>
        </w:rPr>
        <w:t xml:space="preserve"> scenārijā. </w:t>
      </w:r>
    </w:p>
    <w:p w14:paraId="4BABDE0F" w14:textId="08F75878" w:rsidR="00EB43D5" w:rsidRPr="00CA2251" w:rsidRDefault="00EB43D5" w:rsidP="00BA0141">
      <w:pPr>
        <w:pStyle w:val="Parakstszemobjekta"/>
        <w:rPr>
          <w:rFonts w:asciiTheme="minorHAnsi" w:eastAsiaTheme="minorHAnsi" w:hAnsiTheme="minorHAnsi" w:cstheme="minorHAnsi"/>
          <w:sz w:val="22"/>
          <w:szCs w:val="22"/>
        </w:rPr>
      </w:pPr>
      <w:bookmarkStart w:id="148" w:name="_Toc144385331"/>
      <w:bookmarkStart w:id="149" w:name="_Toc202341999"/>
      <w:r w:rsidRPr="00CA2251">
        <w:rPr>
          <w:rFonts w:asciiTheme="minorHAnsi" w:eastAsiaTheme="minorHAnsi" w:hAnsiTheme="minorHAnsi" w:cstheme="minorHAnsi"/>
          <w:sz w:val="22"/>
          <w:szCs w:val="22"/>
        </w:rPr>
        <w:lastRenderedPageBreak/>
        <w:t xml:space="preserve">Ilustrācija </w:t>
      </w:r>
      <w:r w:rsidR="00BA0141" w:rsidRPr="00CA2251">
        <w:rPr>
          <w:rFonts w:asciiTheme="minorHAnsi" w:eastAsiaTheme="minorHAnsi" w:hAnsiTheme="minorHAnsi" w:cstheme="minorHAnsi"/>
          <w:sz w:val="22"/>
          <w:szCs w:val="22"/>
        </w:rPr>
        <w:t>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00616018"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Ilustrācija \* ARABIC \s 1 </w:instrText>
      </w:r>
      <w:r w:rsidRPr="00CA2251">
        <w:rPr>
          <w:rFonts w:asciiTheme="minorHAnsi" w:eastAsiaTheme="minorHAnsi" w:hAnsiTheme="minorHAnsi" w:cstheme="minorHAnsi"/>
          <w:sz w:val="22"/>
          <w:szCs w:val="22"/>
        </w:rPr>
        <w:fldChar w:fldCharType="separate"/>
      </w:r>
      <w:r w:rsidR="009402DC" w:rsidRPr="00CA2251">
        <w:rPr>
          <w:rFonts w:asciiTheme="minorHAnsi" w:eastAsiaTheme="minorHAnsi" w:hAnsiTheme="minorHAnsi" w:cstheme="minorHAnsi"/>
          <w:noProof/>
          <w:sz w:val="22"/>
          <w:szCs w:val="22"/>
        </w:rPr>
        <w:t>2</w:t>
      </w:r>
      <w:r w:rsidRPr="00CA2251">
        <w:rPr>
          <w:rFonts w:asciiTheme="minorHAnsi" w:eastAsiaTheme="minorHAnsi" w:hAnsiTheme="minorHAnsi" w:cstheme="minorHAnsi"/>
          <w:sz w:val="22"/>
          <w:szCs w:val="22"/>
        </w:rPr>
        <w:fldChar w:fldCharType="end"/>
      </w:r>
      <w:r w:rsidR="00BA0141" w:rsidRPr="00CA2251">
        <w:rPr>
          <w:rFonts w:asciiTheme="minorHAnsi" w:eastAsiaTheme="minorHAnsi" w:hAnsiTheme="minorHAnsi" w:cstheme="minorHAnsi"/>
          <w:sz w:val="22"/>
          <w:szCs w:val="22"/>
        </w:rPr>
        <w:t>.</w:t>
      </w:r>
      <w:r w:rsidRPr="00CA2251">
        <w:rPr>
          <w:rFonts w:asciiTheme="minorHAnsi" w:eastAsiaTheme="minorHAnsi" w:hAnsiTheme="minorHAnsi" w:cstheme="minorHAnsi"/>
          <w:sz w:val="22"/>
          <w:szCs w:val="22"/>
        </w:rPr>
        <w:t xml:space="preserve"> Publiskā partnera diskontētā naudas plūsma NPV</w:t>
      </w:r>
      <w:r w:rsidR="00DC6F9B" w:rsidRPr="00CA2251">
        <w:rPr>
          <w:rFonts w:asciiTheme="minorHAnsi" w:eastAsiaTheme="minorHAnsi" w:hAnsiTheme="minorHAnsi" w:cstheme="minorHAnsi"/>
          <w:sz w:val="22"/>
          <w:szCs w:val="22"/>
        </w:rPr>
        <w:t xml:space="preserve"> </w:t>
      </w:r>
      <w:r w:rsidRPr="00CA2251">
        <w:rPr>
          <w:rFonts w:asciiTheme="minorHAnsi" w:eastAsiaTheme="minorHAnsi" w:hAnsiTheme="minorHAnsi" w:cstheme="minorHAnsi"/>
          <w:sz w:val="22"/>
          <w:szCs w:val="22"/>
        </w:rPr>
        <w:t xml:space="preserve">un Ieguldījumam atbilstošā vērtība, </w:t>
      </w:r>
      <w:r w:rsidR="00DC6F9B" w:rsidRPr="00CA2251">
        <w:rPr>
          <w:rFonts w:asciiTheme="minorHAnsi" w:eastAsiaTheme="minorHAnsi" w:hAnsiTheme="minorHAnsi" w:cstheme="minorHAnsi"/>
          <w:sz w:val="22"/>
          <w:szCs w:val="22"/>
        </w:rPr>
        <w:t>milj</w:t>
      </w:r>
      <w:r w:rsidRPr="00CA2251">
        <w:rPr>
          <w:rFonts w:asciiTheme="minorHAnsi" w:eastAsiaTheme="minorHAnsi" w:hAnsiTheme="minorHAnsi" w:cstheme="minorHAnsi"/>
          <w:sz w:val="22"/>
          <w:szCs w:val="22"/>
        </w:rPr>
        <w:t>. EUR</w:t>
      </w:r>
      <w:bookmarkEnd w:id="148"/>
      <w:bookmarkEnd w:id="149"/>
    </w:p>
    <w:p w14:paraId="6D11352C" w14:textId="0ADD17E9" w:rsidR="00DC6F9B" w:rsidRPr="00CA2251" w:rsidRDefault="004605C3" w:rsidP="00DC6F9B">
      <w:pPr>
        <w:jc w:val="center"/>
        <w:rPr>
          <w:rFonts w:asciiTheme="minorHAnsi" w:eastAsiaTheme="minorHAnsi" w:hAnsiTheme="minorHAnsi" w:cstheme="minorBidi"/>
          <w:i/>
          <w:iCs/>
          <w:color w:val="44546A" w:themeColor="text2"/>
          <w:sz w:val="20"/>
          <w:szCs w:val="20"/>
          <w:lang w:eastAsia="en-US"/>
        </w:rPr>
      </w:pPr>
      <w:r>
        <w:rPr>
          <w:rFonts w:asciiTheme="minorHAnsi" w:eastAsiaTheme="minorHAnsi" w:hAnsiTheme="minorHAnsi" w:cstheme="minorBidi"/>
          <w:i/>
          <w:iCs/>
          <w:noProof/>
          <w:color w:val="44546A" w:themeColor="text2"/>
          <w:sz w:val="20"/>
          <w:szCs w:val="20"/>
          <w:lang w:eastAsia="en-US"/>
        </w:rPr>
        <w:drawing>
          <wp:inline distT="0" distB="0" distL="0" distR="0" wp14:anchorId="2C48031C" wp14:editId="24AA8CA2">
            <wp:extent cx="3205391" cy="2033337"/>
            <wp:effectExtent l="0" t="0" r="0" b="5080"/>
            <wp:docPr id="83995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4042" cy="2045168"/>
                    </a:xfrm>
                    <a:prstGeom prst="rect">
                      <a:avLst/>
                    </a:prstGeom>
                    <a:noFill/>
                  </pic:spPr>
                </pic:pic>
              </a:graphicData>
            </a:graphic>
          </wp:inline>
        </w:drawing>
      </w:r>
    </w:p>
    <w:p w14:paraId="38665AA4" w14:textId="0CB85F6B" w:rsidR="00DC6F9B" w:rsidRPr="00CA2251" w:rsidRDefault="00DC6F9B" w:rsidP="00EB43D5">
      <w:pPr>
        <w:rPr>
          <w:rFonts w:asciiTheme="minorHAnsi" w:eastAsiaTheme="minorHAnsi" w:hAnsiTheme="minorHAnsi" w:cstheme="minorBidi"/>
          <w:i/>
          <w:iCs/>
          <w:color w:val="44546A" w:themeColor="text2"/>
          <w:sz w:val="20"/>
          <w:szCs w:val="20"/>
          <w:lang w:eastAsia="en-US"/>
        </w:rPr>
      </w:pPr>
    </w:p>
    <w:p w14:paraId="4298F469" w14:textId="77777777" w:rsidR="00864B96" w:rsidRPr="00CA2251" w:rsidRDefault="00864B96" w:rsidP="00EB43D5">
      <w:pPr>
        <w:rPr>
          <w:rFonts w:asciiTheme="minorHAnsi" w:eastAsiaTheme="minorHAnsi" w:hAnsiTheme="minorHAnsi" w:cstheme="minorBidi"/>
          <w:i/>
          <w:iCs/>
          <w:color w:val="44546A" w:themeColor="text2"/>
          <w:sz w:val="20"/>
          <w:szCs w:val="20"/>
          <w:lang w:eastAsia="en-US"/>
        </w:rPr>
      </w:pPr>
    </w:p>
    <w:p w14:paraId="66836301" w14:textId="09C63D9E" w:rsidR="00C927DF" w:rsidRPr="00CA2251" w:rsidRDefault="00EB43D5" w:rsidP="000B4C1C">
      <w:pPr>
        <w:spacing w:after="120"/>
        <w:jc w:val="both"/>
        <w:rPr>
          <w:rFonts w:ascii="Calibri" w:eastAsiaTheme="minorHAnsi" w:hAnsi="Calibri" w:cs="Calibri"/>
          <w:sz w:val="22"/>
          <w:szCs w:val="22"/>
          <w:lang w:eastAsia="en-US"/>
        </w:rPr>
      </w:pPr>
      <w:r w:rsidRPr="00CA2251">
        <w:rPr>
          <w:rFonts w:ascii="Calibri" w:eastAsiaTheme="minorHAnsi" w:hAnsi="Calibri" w:cs="Calibri"/>
          <w:sz w:val="22"/>
          <w:szCs w:val="22"/>
          <w:lang w:eastAsia="en-US"/>
        </w:rPr>
        <w:t xml:space="preserve">Kā starpība starp Publiskā partnera NPV Bāzes un </w:t>
      </w:r>
      <w:r w:rsidR="009402DC" w:rsidRPr="00CA2251">
        <w:rPr>
          <w:rFonts w:ascii="Calibri" w:eastAsiaTheme="minorHAnsi" w:hAnsi="Calibri" w:cs="Calibri"/>
          <w:sz w:val="22"/>
          <w:szCs w:val="22"/>
          <w:lang w:eastAsia="en-US"/>
        </w:rPr>
        <w:t>Koncesijas</w:t>
      </w:r>
      <w:r w:rsidRPr="00CA2251">
        <w:rPr>
          <w:rFonts w:ascii="Calibri" w:eastAsiaTheme="minorHAnsi" w:hAnsi="Calibri" w:cs="Calibri"/>
          <w:sz w:val="22"/>
          <w:szCs w:val="22"/>
          <w:lang w:eastAsia="en-US"/>
        </w:rPr>
        <w:t xml:space="preserve"> scenārijā ir Ieguldījumam atbilstošā vērtība un tā ir pozitīva </w:t>
      </w:r>
      <w:r w:rsidR="004605C3">
        <w:rPr>
          <w:rFonts w:ascii="Calibri" w:eastAsiaTheme="minorHAnsi" w:hAnsi="Calibri" w:cs="Calibri"/>
          <w:sz w:val="22"/>
          <w:szCs w:val="22"/>
          <w:lang w:eastAsia="en-US"/>
        </w:rPr>
        <w:t>1</w:t>
      </w:r>
      <w:r w:rsidR="00363643" w:rsidRPr="00CA2251">
        <w:rPr>
          <w:rFonts w:ascii="Calibri" w:eastAsiaTheme="minorHAnsi" w:hAnsi="Calibri" w:cs="Calibri"/>
          <w:sz w:val="22"/>
          <w:szCs w:val="22"/>
          <w:lang w:eastAsia="en-US"/>
        </w:rPr>
        <w:t>,</w:t>
      </w:r>
      <w:r w:rsidR="004605C3">
        <w:rPr>
          <w:rFonts w:ascii="Calibri" w:eastAsiaTheme="minorHAnsi" w:hAnsi="Calibri" w:cs="Calibri"/>
          <w:sz w:val="22"/>
          <w:szCs w:val="22"/>
          <w:lang w:eastAsia="en-US"/>
        </w:rPr>
        <w:t>10</w:t>
      </w:r>
      <w:r w:rsidR="00B628EB" w:rsidRPr="00CA2251">
        <w:rPr>
          <w:rFonts w:ascii="Calibri" w:eastAsiaTheme="minorHAnsi" w:hAnsi="Calibri" w:cs="Calibri"/>
          <w:sz w:val="22"/>
          <w:szCs w:val="22"/>
          <w:lang w:eastAsia="en-US"/>
        </w:rPr>
        <w:t xml:space="preserve"> milj</w:t>
      </w:r>
      <w:r w:rsidRPr="00CA2251">
        <w:rPr>
          <w:rFonts w:ascii="Calibri" w:eastAsiaTheme="minorHAnsi" w:hAnsi="Calibri" w:cs="Calibri"/>
          <w:sz w:val="22"/>
          <w:szCs w:val="22"/>
          <w:lang w:eastAsia="en-US"/>
        </w:rPr>
        <w:t>. EUR apmērā.</w:t>
      </w:r>
    </w:p>
    <w:p w14:paraId="427DC16E" w14:textId="77777777" w:rsidR="0054548F" w:rsidRPr="00CA2251" w:rsidRDefault="0054548F" w:rsidP="005D7AA2">
      <w:pPr>
        <w:spacing w:after="120"/>
        <w:contextualSpacing/>
        <w:rPr>
          <w:rFonts w:eastAsiaTheme="minorHAnsi"/>
          <w:lang w:eastAsia="en-US"/>
        </w:rPr>
      </w:pPr>
    </w:p>
    <w:p w14:paraId="5EAD8658" w14:textId="77777777" w:rsidR="000B4C1C" w:rsidRPr="00CA2251" w:rsidRDefault="000B4C1C" w:rsidP="005D7AA2">
      <w:pPr>
        <w:pStyle w:val="Virsraksts2"/>
        <w:spacing w:before="0" w:after="120"/>
        <w:rPr>
          <w:i/>
          <w:iCs/>
        </w:rPr>
      </w:pPr>
      <w:bookmarkStart w:id="150" w:name="_Toc144737074"/>
      <w:bookmarkStart w:id="151" w:name="_Toc196321935"/>
      <w:bookmarkStart w:id="152" w:name="_Toc202341983"/>
      <w:r w:rsidRPr="00CA2251">
        <w:t>Jutīguma analīze</w:t>
      </w:r>
      <w:bookmarkEnd w:id="150"/>
      <w:bookmarkEnd w:id="151"/>
      <w:bookmarkEnd w:id="152"/>
    </w:p>
    <w:p w14:paraId="4207D687" w14:textId="77777777" w:rsidR="000B4C1C" w:rsidRPr="00CA2251" w:rsidRDefault="000B4C1C" w:rsidP="005D7AA2">
      <w:pPr>
        <w:spacing w:after="120"/>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Jutīguma analīzei tikai pakļauti divi mainīgie parametri:</w:t>
      </w:r>
    </w:p>
    <w:p w14:paraId="41BDDCD9" w14:textId="77777777" w:rsidR="000B4C1C" w:rsidRPr="00CA2251" w:rsidRDefault="000B4C1C" w:rsidP="008C1DC8">
      <w:pPr>
        <w:numPr>
          <w:ilvl w:val="0"/>
          <w:numId w:val="10"/>
        </w:numPr>
        <w:spacing w:after="120"/>
        <w:contextualSpacing/>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Kapitālieguldījumu izmaksas, lai noteiktu ietekmi uz Publiskā partnera NPV;</w:t>
      </w:r>
    </w:p>
    <w:p w14:paraId="2BCE4893" w14:textId="77777777" w:rsidR="000B4C1C" w:rsidRPr="00CA2251" w:rsidRDefault="000B4C1C" w:rsidP="008C1DC8">
      <w:pPr>
        <w:numPr>
          <w:ilvl w:val="0"/>
          <w:numId w:val="10"/>
        </w:numPr>
        <w:spacing w:after="120"/>
        <w:contextualSpacing/>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Tekošo ekspluatācijas izmaksu izmaiņas, lai noteiktu ietekmi uz Publiskā partnera NPV.</w:t>
      </w:r>
    </w:p>
    <w:p w14:paraId="23C2FDC8" w14:textId="77777777" w:rsidR="000B4C1C" w:rsidRPr="00CA2251" w:rsidRDefault="000B4C1C" w:rsidP="000B4C1C">
      <w:pPr>
        <w:pStyle w:val="Parakstszemobjekta"/>
        <w:keepNext/>
        <w:spacing w:after="0"/>
        <w:rPr>
          <w:rFonts w:asciiTheme="minorHAnsi" w:eastAsiaTheme="minorHAnsi" w:hAnsiTheme="minorHAnsi" w:cstheme="minorHAnsi"/>
        </w:rPr>
      </w:pPr>
      <w:bookmarkStart w:id="153" w:name="_Toc144385298"/>
      <w:bookmarkStart w:id="154" w:name="_Toc181777749"/>
      <w:bookmarkStart w:id="155" w:name="_Toc196321858"/>
      <w:bookmarkStart w:id="156" w:name="_Toc202342025"/>
      <w:r w:rsidRPr="00CA2251">
        <w:rPr>
          <w:rFonts w:asciiTheme="minorHAnsi" w:eastAsiaTheme="minorHAnsi" w:hAnsiTheme="minorHAnsi" w:cstheme="minorHAnsi"/>
        </w:rPr>
        <w:t>Tabula nr.</w:t>
      </w:r>
      <w:r w:rsidRPr="00CA2251">
        <w:rPr>
          <w:rFonts w:asciiTheme="minorHAnsi" w:eastAsiaTheme="minorHAnsi" w:hAnsiTheme="minorHAnsi" w:cstheme="minorHAnsi"/>
        </w:rPr>
        <w:fldChar w:fldCharType="begin"/>
      </w:r>
      <w:r w:rsidRPr="00CA2251">
        <w:rPr>
          <w:rFonts w:asciiTheme="minorHAnsi" w:eastAsiaTheme="minorHAnsi" w:hAnsiTheme="minorHAnsi" w:cstheme="minorHAnsi"/>
        </w:rPr>
        <w:instrText xml:space="preserve"> STYLEREF 1 \s </w:instrText>
      </w:r>
      <w:r w:rsidRPr="00CA2251">
        <w:rPr>
          <w:rFonts w:asciiTheme="minorHAnsi" w:eastAsiaTheme="minorHAnsi" w:hAnsiTheme="minorHAnsi" w:cstheme="minorHAnsi"/>
        </w:rPr>
        <w:fldChar w:fldCharType="separate"/>
      </w:r>
      <w:r w:rsidRPr="00CA2251">
        <w:rPr>
          <w:rFonts w:asciiTheme="minorHAnsi" w:eastAsiaTheme="minorHAnsi" w:hAnsiTheme="minorHAnsi" w:cstheme="minorHAnsi"/>
          <w:noProof/>
        </w:rPr>
        <w:t>3</w:t>
      </w:r>
      <w:r w:rsidRPr="00CA2251">
        <w:rPr>
          <w:rFonts w:asciiTheme="minorHAnsi" w:eastAsiaTheme="minorHAnsi" w:hAnsiTheme="minorHAnsi" w:cstheme="minorHAnsi"/>
        </w:rPr>
        <w:fldChar w:fldCharType="end"/>
      </w:r>
      <w:r w:rsidRPr="00CA2251">
        <w:rPr>
          <w:rFonts w:asciiTheme="minorHAnsi" w:eastAsiaTheme="minorHAnsi" w:hAnsiTheme="minorHAnsi" w:cstheme="minorHAnsi"/>
        </w:rPr>
        <w:noBreakHyphen/>
      </w:r>
      <w:r w:rsidRPr="00CA2251">
        <w:rPr>
          <w:rFonts w:asciiTheme="minorHAnsi" w:eastAsiaTheme="minorHAnsi" w:hAnsiTheme="minorHAnsi" w:cstheme="minorHAnsi"/>
        </w:rPr>
        <w:fldChar w:fldCharType="begin"/>
      </w:r>
      <w:r w:rsidRPr="00CA2251">
        <w:rPr>
          <w:rFonts w:asciiTheme="minorHAnsi" w:eastAsiaTheme="minorHAnsi" w:hAnsiTheme="minorHAnsi" w:cstheme="minorHAnsi"/>
        </w:rPr>
        <w:instrText xml:space="preserve"> SEQ Tabula \* ARABIC \s 1 </w:instrText>
      </w:r>
      <w:r w:rsidRPr="00CA2251">
        <w:rPr>
          <w:rFonts w:asciiTheme="minorHAnsi" w:eastAsiaTheme="minorHAnsi" w:hAnsiTheme="minorHAnsi" w:cstheme="minorHAnsi"/>
        </w:rPr>
        <w:fldChar w:fldCharType="separate"/>
      </w:r>
      <w:r w:rsidRPr="00CA2251">
        <w:rPr>
          <w:rFonts w:asciiTheme="minorHAnsi" w:eastAsiaTheme="minorHAnsi" w:hAnsiTheme="minorHAnsi" w:cstheme="minorHAnsi"/>
          <w:noProof/>
        </w:rPr>
        <w:t>5</w:t>
      </w:r>
      <w:r w:rsidRPr="00CA2251">
        <w:rPr>
          <w:rFonts w:asciiTheme="minorHAnsi" w:eastAsiaTheme="minorHAnsi" w:hAnsiTheme="minorHAnsi" w:cstheme="minorHAnsi"/>
        </w:rPr>
        <w:fldChar w:fldCharType="end"/>
      </w:r>
      <w:r w:rsidRPr="00CA2251">
        <w:rPr>
          <w:rFonts w:asciiTheme="minorHAnsi" w:eastAsiaTheme="minorHAnsi" w:hAnsiTheme="minorHAnsi" w:cstheme="minorHAnsi"/>
        </w:rPr>
        <w:t>. Jutīguma analīzes rezultāti, EUR</w:t>
      </w:r>
      <w:bookmarkEnd w:id="153"/>
      <w:bookmarkEnd w:id="154"/>
      <w:bookmarkEnd w:id="155"/>
      <w:bookmarkEnd w:id="156"/>
    </w:p>
    <w:tbl>
      <w:tblPr>
        <w:tblStyle w:val="GridTable1Light-Accent11"/>
        <w:tblW w:w="9351" w:type="dxa"/>
        <w:tblLook w:val="0620" w:firstRow="1" w:lastRow="0" w:firstColumn="0" w:lastColumn="0" w:noHBand="1" w:noVBand="1"/>
      </w:tblPr>
      <w:tblGrid>
        <w:gridCol w:w="3114"/>
        <w:gridCol w:w="1486"/>
        <w:gridCol w:w="3050"/>
        <w:gridCol w:w="1701"/>
      </w:tblGrid>
      <w:tr w:rsidR="00F2229A" w:rsidRPr="00CA2251" w14:paraId="75B2EAC9" w14:textId="77777777" w:rsidTr="00F2229A">
        <w:trPr>
          <w:cnfStyle w:val="100000000000" w:firstRow="1" w:lastRow="0" w:firstColumn="0" w:lastColumn="0" w:oddVBand="0" w:evenVBand="0" w:oddHBand="0" w:evenHBand="0" w:firstRowFirstColumn="0" w:firstRowLastColumn="0" w:lastRowFirstColumn="0" w:lastRowLastColumn="0"/>
          <w:trHeight w:val="232"/>
        </w:trPr>
        <w:tc>
          <w:tcPr>
            <w:tcW w:w="4600" w:type="dxa"/>
            <w:gridSpan w:val="2"/>
          </w:tcPr>
          <w:p w14:paraId="0A8E94FC" w14:textId="77777777" w:rsidR="000B4C1C" w:rsidRPr="00CA2251" w:rsidRDefault="000B4C1C" w:rsidP="00D930B0">
            <w:pPr>
              <w:keepNext/>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Bāzes modelis I</w:t>
            </w:r>
          </w:p>
        </w:tc>
        <w:tc>
          <w:tcPr>
            <w:tcW w:w="4751" w:type="dxa"/>
            <w:gridSpan w:val="2"/>
          </w:tcPr>
          <w:p w14:paraId="1AF64B49" w14:textId="77777777" w:rsidR="000B4C1C" w:rsidRPr="00CA2251" w:rsidRDefault="000B4C1C" w:rsidP="00D930B0">
            <w:pPr>
              <w:keepNext/>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Koncesijas modelis</w:t>
            </w:r>
          </w:p>
        </w:tc>
      </w:tr>
      <w:tr w:rsidR="00F2229A" w:rsidRPr="00CA2251" w14:paraId="196A7785" w14:textId="77777777" w:rsidTr="00F2229A">
        <w:trPr>
          <w:trHeight w:val="232"/>
        </w:trPr>
        <w:tc>
          <w:tcPr>
            <w:tcW w:w="3114" w:type="dxa"/>
            <w:vMerge w:val="restart"/>
            <w:hideMark/>
          </w:tcPr>
          <w:p w14:paraId="6BE614DB" w14:textId="77777777" w:rsidR="000B4C1C" w:rsidRPr="00CA2251" w:rsidRDefault="000B4C1C" w:rsidP="00D930B0">
            <w:pPr>
              <w:keepNext/>
              <w:jc w:val="center"/>
              <w:rPr>
                <w:rFonts w:asciiTheme="minorHAnsi" w:hAnsiTheme="minorHAnsi" w:cstheme="minorHAnsi"/>
                <w:b/>
                <w:bCs/>
                <w:i/>
                <w:iCs/>
                <w:color w:val="000000" w:themeColor="text1"/>
                <w:sz w:val="18"/>
                <w:szCs w:val="18"/>
                <w:lang w:val="lv-LV"/>
              </w:rPr>
            </w:pPr>
            <w:r w:rsidRPr="00CA2251">
              <w:rPr>
                <w:rFonts w:asciiTheme="minorHAnsi" w:hAnsiTheme="minorHAnsi" w:cstheme="minorHAnsi"/>
                <w:b/>
                <w:bCs/>
                <w:i/>
                <w:iCs/>
                <w:color w:val="000000" w:themeColor="text1"/>
                <w:sz w:val="18"/>
                <w:szCs w:val="18"/>
                <w:lang w:val="lv-LV"/>
              </w:rPr>
              <w:t>Kapitālieguldījumu svārstība</w:t>
            </w:r>
          </w:p>
        </w:tc>
        <w:tc>
          <w:tcPr>
            <w:tcW w:w="1486" w:type="dxa"/>
            <w:noWrap/>
            <w:hideMark/>
          </w:tcPr>
          <w:p w14:paraId="74BB0EDD" w14:textId="77777777" w:rsidR="000B4C1C" w:rsidRPr="00CA2251" w:rsidRDefault="000B4C1C" w:rsidP="00D930B0">
            <w:pPr>
              <w:keepNext/>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Parametrs, NPV</w:t>
            </w:r>
          </w:p>
        </w:tc>
        <w:tc>
          <w:tcPr>
            <w:tcW w:w="3050" w:type="dxa"/>
            <w:vMerge w:val="restart"/>
            <w:hideMark/>
          </w:tcPr>
          <w:p w14:paraId="4736377C" w14:textId="77777777" w:rsidR="000B4C1C" w:rsidRPr="00CA2251" w:rsidRDefault="000B4C1C" w:rsidP="00D930B0">
            <w:pPr>
              <w:keepNext/>
              <w:jc w:val="center"/>
              <w:rPr>
                <w:rFonts w:asciiTheme="minorHAnsi" w:hAnsiTheme="minorHAnsi" w:cstheme="minorHAnsi"/>
                <w:b/>
                <w:bCs/>
                <w:i/>
                <w:iCs/>
                <w:color w:val="000000" w:themeColor="text1"/>
                <w:sz w:val="18"/>
                <w:szCs w:val="18"/>
                <w:lang w:val="lv-LV"/>
              </w:rPr>
            </w:pPr>
            <w:r w:rsidRPr="00CA2251">
              <w:rPr>
                <w:rFonts w:asciiTheme="minorHAnsi" w:hAnsiTheme="minorHAnsi" w:cstheme="minorHAnsi"/>
                <w:b/>
                <w:bCs/>
                <w:i/>
                <w:iCs/>
                <w:color w:val="000000" w:themeColor="text1"/>
                <w:sz w:val="18"/>
                <w:szCs w:val="18"/>
                <w:lang w:val="lv-LV"/>
              </w:rPr>
              <w:t>Kapitālieguldījumu svārstība</w:t>
            </w:r>
          </w:p>
        </w:tc>
        <w:tc>
          <w:tcPr>
            <w:tcW w:w="1701" w:type="dxa"/>
            <w:noWrap/>
            <w:hideMark/>
          </w:tcPr>
          <w:p w14:paraId="05FB6BFD" w14:textId="77777777" w:rsidR="000B4C1C" w:rsidRPr="00CA2251" w:rsidRDefault="000B4C1C" w:rsidP="00D930B0">
            <w:pPr>
              <w:keepNext/>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Parametrs, NPV</w:t>
            </w:r>
          </w:p>
        </w:tc>
      </w:tr>
      <w:tr w:rsidR="00F2229A" w:rsidRPr="00CA2251" w14:paraId="649CD3BD" w14:textId="77777777" w:rsidTr="00F2229A">
        <w:trPr>
          <w:trHeight w:val="232"/>
        </w:trPr>
        <w:tc>
          <w:tcPr>
            <w:tcW w:w="3114" w:type="dxa"/>
            <w:vMerge/>
            <w:hideMark/>
          </w:tcPr>
          <w:p w14:paraId="2477DC0B" w14:textId="77777777" w:rsidR="00F2229A" w:rsidRPr="00CA2251" w:rsidRDefault="00F2229A" w:rsidP="00F2229A">
            <w:pPr>
              <w:rPr>
                <w:rFonts w:asciiTheme="minorHAnsi" w:hAnsiTheme="minorHAnsi" w:cstheme="minorHAnsi"/>
                <w:i/>
                <w:iCs/>
                <w:color w:val="000000" w:themeColor="text1"/>
                <w:sz w:val="18"/>
                <w:szCs w:val="18"/>
                <w:lang w:val="lv-LV"/>
              </w:rPr>
            </w:pPr>
          </w:p>
        </w:tc>
        <w:tc>
          <w:tcPr>
            <w:tcW w:w="1486" w:type="dxa"/>
            <w:hideMark/>
          </w:tcPr>
          <w:p w14:paraId="25416AB7" w14:textId="728E8044"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b/>
                <w:bCs/>
                <w:color w:val="000000" w:themeColor="text1"/>
                <w:sz w:val="18"/>
                <w:szCs w:val="18"/>
                <w:lang w:val="lv-LV"/>
              </w:rPr>
              <w:t>-32</w:t>
            </w:r>
            <w:r w:rsidR="00F96DE2">
              <w:rPr>
                <w:rFonts w:asciiTheme="minorHAnsi" w:hAnsiTheme="minorHAnsi" w:cstheme="minorHAnsi"/>
                <w:b/>
                <w:bCs/>
                <w:color w:val="000000" w:themeColor="text1"/>
                <w:sz w:val="18"/>
                <w:szCs w:val="18"/>
                <w:lang w:val="lv-LV"/>
              </w:rPr>
              <w:t> 351 196</w:t>
            </w:r>
          </w:p>
        </w:tc>
        <w:tc>
          <w:tcPr>
            <w:tcW w:w="3050" w:type="dxa"/>
            <w:vMerge/>
            <w:hideMark/>
          </w:tcPr>
          <w:p w14:paraId="59A7A45A" w14:textId="77777777" w:rsidR="00F2229A" w:rsidRPr="00CA2251" w:rsidRDefault="00F2229A" w:rsidP="00F2229A">
            <w:pPr>
              <w:rPr>
                <w:rFonts w:asciiTheme="minorHAnsi" w:hAnsiTheme="minorHAnsi" w:cstheme="minorHAnsi"/>
                <w:i/>
                <w:iCs/>
                <w:color w:val="000000" w:themeColor="text1"/>
                <w:sz w:val="18"/>
                <w:szCs w:val="18"/>
                <w:lang w:val="lv-LV"/>
              </w:rPr>
            </w:pPr>
          </w:p>
        </w:tc>
        <w:tc>
          <w:tcPr>
            <w:tcW w:w="1701" w:type="dxa"/>
            <w:hideMark/>
          </w:tcPr>
          <w:p w14:paraId="0F59018A" w14:textId="78852A7F"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b/>
                <w:bCs/>
                <w:color w:val="000000" w:themeColor="text1"/>
                <w:sz w:val="18"/>
                <w:szCs w:val="18"/>
                <w:lang w:val="lv-LV"/>
              </w:rPr>
              <w:t>-31</w:t>
            </w:r>
            <w:r w:rsidR="00F96DE2">
              <w:rPr>
                <w:rFonts w:asciiTheme="minorHAnsi" w:hAnsiTheme="minorHAnsi" w:cstheme="minorHAnsi"/>
                <w:b/>
                <w:bCs/>
                <w:color w:val="000000" w:themeColor="text1"/>
                <w:sz w:val="18"/>
                <w:szCs w:val="18"/>
                <w:lang w:val="lv-LV"/>
              </w:rPr>
              <w:t> 246 878</w:t>
            </w:r>
          </w:p>
        </w:tc>
      </w:tr>
      <w:tr w:rsidR="00F2229A" w:rsidRPr="00CA2251" w14:paraId="776718EE" w14:textId="77777777" w:rsidTr="00F2229A">
        <w:trPr>
          <w:trHeight w:val="232"/>
        </w:trPr>
        <w:tc>
          <w:tcPr>
            <w:tcW w:w="3114" w:type="dxa"/>
            <w:hideMark/>
          </w:tcPr>
          <w:p w14:paraId="6F73D3DF" w14:textId="77777777" w:rsidR="00F2229A" w:rsidRPr="00CA2251" w:rsidRDefault="00F2229A" w:rsidP="00F2229A">
            <w:pPr>
              <w:ind w:firstLineChars="200" w:firstLine="360"/>
              <w:jc w:val="right"/>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1%</w:t>
            </w:r>
          </w:p>
        </w:tc>
        <w:tc>
          <w:tcPr>
            <w:tcW w:w="1486" w:type="dxa"/>
            <w:hideMark/>
          </w:tcPr>
          <w:p w14:paraId="49940686" w14:textId="595A9B56"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-32 611 049</w:t>
            </w:r>
          </w:p>
        </w:tc>
        <w:tc>
          <w:tcPr>
            <w:tcW w:w="3050" w:type="dxa"/>
            <w:hideMark/>
          </w:tcPr>
          <w:p w14:paraId="4ECB2DE7" w14:textId="77777777" w:rsidR="00F2229A" w:rsidRPr="00CA2251" w:rsidRDefault="00F2229A" w:rsidP="00F2229A">
            <w:pPr>
              <w:ind w:firstLineChars="200" w:firstLine="360"/>
              <w:jc w:val="right"/>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1%</w:t>
            </w:r>
          </w:p>
        </w:tc>
        <w:tc>
          <w:tcPr>
            <w:tcW w:w="1701" w:type="dxa"/>
            <w:hideMark/>
          </w:tcPr>
          <w:p w14:paraId="63ACCDFC" w14:textId="0F2DD28D"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-31 484 633</w:t>
            </w:r>
          </w:p>
        </w:tc>
      </w:tr>
      <w:tr w:rsidR="00F2229A" w:rsidRPr="00CA2251" w14:paraId="14210538" w14:textId="77777777" w:rsidTr="00F2229A">
        <w:trPr>
          <w:trHeight w:val="232"/>
        </w:trPr>
        <w:tc>
          <w:tcPr>
            <w:tcW w:w="3114" w:type="dxa"/>
            <w:hideMark/>
          </w:tcPr>
          <w:p w14:paraId="4934613D" w14:textId="77777777" w:rsidR="00F2229A" w:rsidRPr="00CA2251" w:rsidRDefault="00F2229A" w:rsidP="00F2229A">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Svārstība, %</w:t>
            </w:r>
          </w:p>
        </w:tc>
        <w:tc>
          <w:tcPr>
            <w:tcW w:w="1486" w:type="dxa"/>
            <w:hideMark/>
          </w:tcPr>
          <w:p w14:paraId="798347E2" w14:textId="283579E1"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b/>
                <w:bCs/>
                <w:color w:val="000000" w:themeColor="text1"/>
                <w:sz w:val="18"/>
                <w:szCs w:val="18"/>
                <w:lang w:val="lv-LV"/>
              </w:rPr>
              <w:t>0,</w:t>
            </w:r>
            <w:r w:rsidR="00A32C0A">
              <w:rPr>
                <w:rFonts w:asciiTheme="minorHAnsi" w:hAnsiTheme="minorHAnsi" w:cstheme="minorHAnsi"/>
                <w:b/>
                <w:bCs/>
                <w:color w:val="000000" w:themeColor="text1"/>
                <w:sz w:val="18"/>
                <w:szCs w:val="18"/>
                <w:lang w:val="lv-LV"/>
              </w:rPr>
              <w:t>8</w:t>
            </w:r>
            <w:r w:rsidRPr="00CA2251">
              <w:rPr>
                <w:rFonts w:asciiTheme="minorHAnsi" w:hAnsiTheme="minorHAnsi" w:cstheme="minorHAnsi"/>
                <w:b/>
                <w:bCs/>
                <w:color w:val="000000" w:themeColor="text1"/>
                <w:sz w:val="18"/>
                <w:szCs w:val="18"/>
                <w:lang w:val="lv-LV"/>
              </w:rPr>
              <w:t>%</w:t>
            </w:r>
          </w:p>
        </w:tc>
        <w:tc>
          <w:tcPr>
            <w:tcW w:w="3050" w:type="dxa"/>
            <w:hideMark/>
          </w:tcPr>
          <w:p w14:paraId="3C69AA6E" w14:textId="77777777" w:rsidR="00F2229A" w:rsidRPr="00CA2251" w:rsidRDefault="00F2229A" w:rsidP="00F2229A">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Svārstība, %</w:t>
            </w:r>
          </w:p>
        </w:tc>
        <w:tc>
          <w:tcPr>
            <w:tcW w:w="1701" w:type="dxa"/>
            <w:hideMark/>
          </w:tcPr>
          <w:p w14:paraId="3CBC0538" w14:textId="3347C138"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b/>
                <w:bCs/>
                <w:color w:val="000000" w:themeColor="text1"/>
                <w:sz w:val="18"/>
                <w:szCs w:val="18"/>
                <w:lang w:val="lv-LV"/>
              </w:rPr>
              <w:t>0,</w:t>
            </w:r>
            <w:r w:rsidR="00A32C0A">
              <w:rPr>
                <w:rFonts w:asciiTheme="minorHAnsi" w:hAnsiTheme="minorHAnsi" w:cstheme="minorHAnsi"/>
                <w:b/>
                <w:bCs/>
                <w:color w:val="000000" w:themeColor="text1"/>
                <w:sz w:val="18"/>
                <w:szCs w:val="18"/>
                <w:lang w:val="lv-LV"/>
              </w:rPr>
              <w:t>8</w:t>
            </w:r>
            <w:r w:rsidRPr="00CA2251">
              <w:rPr>
                <w:rFonts w:asciiTheme="minorHAnsi" w:hAnsiTheme="minorHAnsi" w:cstheme="minorHAnsi"/>
                <w:b/>
                <w:bCs/>
                <w:color w:val="000000" w:themeColor="text1"/>
                <w:sz w:val="18"/>
                <w:szCs w:val="18"/>
                <w:lang w:val="lv-LV"/>
              </w:rPr>
              <w:t>%</w:t>
            </w:r>
          </w:p>
        </w:tc>
      </w:tr>
      <w:tr w:rsidR="00F2229A" w:rsidRPr="00CA2251" w14:paraId="6AEED075" w14:textId="77777777" w:rsidTr="00F2229A">
        <w:trPr>
          <w:trHeight w:val="232"/>
        </w:trPr>
        <w:tc>
          <w:tcPr>
            <w:tcW w:w="3114" w:type="dxa"/>
            <w:hideMark/>
          </w:tcPr>
          <w:p w14:paraId="51D200F2" w14:textId="77777777" w:rsidR="00F2229A" w:rsidRPr="00CA2251" w:rsidRDefault="00F2229A" w:rsidP="00F2229A">
            <w:pPr>
              <w:ind w:firstLineChars="200" w:firstLine="360"/>
              <w:jc w:val="right"/>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5%</w:t>
            </w:r>
          </w:p>
        </w:tc>
        <w:tc>
          <w:tcPr>
            <w:tcW w:w="1486" w:type="dxa"/>
            <w:hideMark/>
          </w:tcPr>
          <w:p w14:paraId="007B2852" w14:textId="405FF1F7"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-32 891 300</w:t>
            </w:r>
          </w:p>
        </w:tc>
        <w:tc>
          <w:tcPr>
            <w:tcW w:w="3050" w:type="dxa"/>
            <w:hideMark/>
          </w:tcPr>
          <w:p w14:paraId="0FC6948E" w14:textId="77777777" w:rsidR="00F2229A" w:rsidRPr="00CA2251" w:rsidRDefault="00F2229A" w:rsidP="00F2229A">
            <w:pPr>
              <w:ind w:firstLineChars="200" w:firstLine="360"/>
              <w:jc w:val="right"/>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5%</w:t>
            </w:r>
          </w:p>
        </w:tc>
        <w:tc>
          <w:tcPr>
            <w:tcW w:w="1701" w:type="dxa"/>
            <w:hideMark/>
          </w:tcPr>
          <w:p w14:paraId="503DB8FE" w14:textId="3FC04815"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-31 981 252</w:t>
            </w:r>
          </w:p>
        </w:tc>
      </w:tr>
      <w:tr w:rsidR="00F2229A" w:rsidRPr="00CA2251" w14:paraId="2B7E2DDD" w14:textId="77777777" w:rsidTr="00F2229A">
        <w:trPr>
          <w:trHeight w:val="232"/>
        </w:trPr>
        <w:tc>
          <w:tcPr>
            <w:tcW w:w="3114" w:type="dxa"/>
            <w:hideMark/>
          </w:tcPr>
          <w:p w14:paraId="66C01B7A" w14:textId="77777777" w:rsidR="00F2229A" w:rsidRPr="00CA2251" w:rsidRDefault="00F2229A" w:rsidP="00F2229A">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Svārstība, %</w:t>
            </w:r>
          </w:p>
        </w:tc>
        <w:tc>
          <w:tcPr>
            <w:tcW w:w="1486" w:type="dxa"/>
            <w:hideMark/>
          </w:tcPr>
          <w:p w14:paraId="72EB04A3" w14:textId="35B426A8"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b/>
                <w:bCs/>
                <w:color w:val="000000" w:themeColor="text1"/>
                <w:sz w:val="18"/>
                <w:szCs w:val="18"/>
                <w:lang w:val="lv-LV"/>
              </w:rPr>
              <w:t>1,</w:t>
            </w:r>
            <w:r w:rsidR="00A32C0A">
              <w:rPr>
                <w:rFonts w:asciiTheme="minorHAnsi" w:hAnsiTheme="minorHAnsi" w:cstheme="minorHAnsi"/>
                <w:b/>
                <w:bCs/>
                <w:color w:val="000000" w:themeColor="text1"/>
                <w:sz w:val="18"/>
                <w:szCs w:val="18"/>
                <w:lang w:val="lv-LV"/>
              </w:rPr>
              <w:t>7</w:t>
            </w:r>
            <w:r w:rsidRPr="00CA2251">
              <w:rPr>
                <w:rFonts w:asciiTheme="minorHAnsi" w:hAnsiTheme="minorHAnsi" w:cstheme="minorHAnsi"/>
                <w:b/>
                <w:bCs/>
                <w:color w:val="000000" w:themeColor="text1"/>
                <w:sz w:val="18"/>
                <w:szCs w:val="18"/>
                <w:lang w:val="lv-LV"/>
              </w:rPr>
              <w:t>%</w:t>
            </w:r>
          </w:p>
        </w:tc>
        <w:tc>
          <w:tcPr>
            <w:tcW w:w="3050" w:type="dxa"/>
            <w:hideMark/>
          </w:tcPr>
          <w:p w14:paraId="3D1DE1F1" w14:textId="77777777" w:rsidR="00F2229A" w:rsidRPr="00CA2251" w:rsidRDefault="00F2229A" w:rsidP="00F2229A">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Svārstība, %</w:t>
            </w:r>
          </w:p>
        </w:tc>
        <w:tc>
          <w:tcPr>
            <w:tcW w:w="1701" w:type="dxa"/>
            <w:hideMark/>
          </w:tcPr>
          <w:p w14:paraId="3E71B6CA" w14:textId="13167101"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b/>
                <w:bCs/>
                <w:color w:val="000000" w:themeColor="text1"/>
                <w:sz w:val="18"/>
                <w:szCs w:val="18"/>
                <w:lang w:val="lv-LV"/>
              </w:rPr>
              <w:t>2,</w:t>
            </w:r>
            <w:r w:rsidR="00A32C0A">
              <w:rPr>
                <w:rFonts w:asciiTheme="minorHAnsi" w:hAnsiTheme="minorHAnsi" w:cstheme="minorHAnsi"/>
                <w:b/>
                <w:bCs/>
                <w:color w:val="000000" w:themeColor="text1"/>
                <w:sz w:val="18"/>
                <w:szCs w:val="18"/>
                <w:lang w:val="lv-LV"/>
              </w:rPr>
              <w:t>4</w:t>
            </w:r>
            <w:r w:rsidRPr="00CA2251">
              <w:rPr>
                <w:rFonts w:asciiTheme="minorHAnsi" w:hAnsiTheme="minorHAnsi" w:cstheme="minorHAnsi"/>
                <w:b/>
                <w:bCs/>
                <w:color w:val="000000" w:themeColor="text1"/>
                <w:sz w:val="18"/>
                <w:szCs w:val="18"/>
                <w:lang w:val="lv-LV"/>
              </w:rPr>
              <w:t>%</w:t>
            </w:r>
          </w:p>
        </w:tc>
      </w:tr>
      <w:tr w:rsidR="00F2229A" w:rsidRPr="00CA2251" w14:paraId="720AEAF3" w14:textId="77777777" w:rsidTr="00F2229A">
        <w:trPr>
          <w:trHeight w:val="232"/>
        </w:trPr>
        <w:tc>
          <w:tcPr>
            <w:tcW w:w="3114" w:type="dxa"/>
            <w:hideMark/>
          </w:tcPr>
          <w:p w14:paraId="22B23FE5" w14:textId="77777777" w:rsidR="000B4C1C" w:rsidRPr="00CA2251" w:rsidRDefault="000B4C1C" w:rsidP="00D930B0">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 </w:t>
            </w:r>
          </w:p>
        </w:tc>
        <w:tc>
          <w:tcPr>
            <w:tcW w:w="1486" w:type="dxa"/>
            <w:hideMark/>
          </w:tcPr>
          <w:p w14:paraId="2B49E80B" w14:textId="77777777" w:rsidR="000B4C1C" w:rsidRPr="00CA2251" w:rsidRDefault="000B4C1C" w:rsidP="00D930B0">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 </w:t>
            </w:r>
          </w:p>
        </w:tc>
        <w:tc>
          <w:tcPr>
            <w:tcW w:w="3050" w:type="dxa"/>
            <w:hideMark/>
          </w:tcPr>
          <w:p w14:paraId="4D57BC25" w14:textId="77777777" w:rsidR="000B4C1C" w:rsidRPr="00CA2251" w:rsidRDefault="000B4C1C" w:rsidP="00D930B0">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 </w:t>
            </w:r>
          </w:p>
        </w:tc>
        <w:tc>
          <w:tcPr>
            <w:tcW w:w="1701" w:type="dxa"/>
            <w:hideMark/>
          </w:tcPr>
          <w:p w14:paraId="39D9C297" w14:textId="77777777" w:rsidR="000B4C1C" w:rsidRPr="00CA2251" w:rsidRDefault="000B4C1C" w:rsidP="00D930B0">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 </w:t>
            </w:r>
          </w:p>
        </w:tc>
      </w:tr>
      <w:tr w:rsidR="00F2229A" w:rsidRPr="00CA2251" w14:paraId="3C4152F6" w14:textId="77777777" w:rsidTr="00F2229A">
        <w:trPr>
          <w:trHeight w:val="240"/>
        </w:trPr>
        <w:tc>
          <w:tcPr>
            <w:tcW w:w="3114" w:type="dxa"/>
            <w:vMerge w:val="restart"/>
            <w:hideMark/>
          </w:tcPr>
          <w:p w14:paraId="27E47326" w14:textId="77777777" w:rsidR="000B4C1C" w:rsidRPr="00CA2251" w:rsidRDefault="000B4C1C" w:rsidP="00D930B0">
            <w:pPr>
              <w:jc w:val="center"/>
              <w:rPr>
                <w:rFonts w:asciiTheme="minorHAnsi" w:hAnsiTheme="minorHAnsi" w:cstheme="minorHAnsi"/>
                <w:b/>
                <w:bCs/>
                <w:i/>
                <w:iCs/>
                <w:color w:val="000000" w:themeColor="text1"/>
                <w:sz w:val="18"/>
                <w:szCs w:val="18"/>
                <w:lang w:val="lv-LV"/>
              </w:rPr>
            </w:pPr>
            <w:r w:rsidRPr="00CA2251">
              <w:rPr>
                <w:rFonts w:asciiTheme="minorHAnsi" w:hAnsiTheme="minorHAnsi" w:cstheme="minorHAnsi"/>
                <w:b/>
                <w:bCs/>
                <w:i/>
                <w:iCs/>
                <w:color w:val="000000" w:themeColor="text1"/>
                <w:sz w:val="18"/>
                <w:szCs w:val="18"/>
                <w:lang w:val="lv-LV"/>
              </w:rPr>
              <w:t>Uzturēšanas izmaksu svārstība</w:t>
            </w:r>
          </w:p>
        </w:tc>
        <w:tc>
          <w:tcPr>
            <w:tcW w:w="1486" w:type="dxa"/>
            <w:noWrap/>
            <w:hideMark/>
          </w:tcPr>
          <w:p w14:paraId="022250D9" w14:textId="77777777" w:rsidR="000B4C1C" w:rsidRPr="00CA2251" w:rsidRDefault="000B4C1C" w:rsidP="00D930B0">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Parametrs, NPV</w:t>
            </w:r>
          </w:p>
        </w:tc>
        <w:tc>
          <w:tcPr>
            <w:tcW w:w="3050" w:type="dxa"/>
            <w:vMerge w:val="restart"/>
            <w:hideMark/>
          </w:tcPr>
          <w:p w14:paraId="798458B7" w14:textId="77777777" w:rsidR="000B4C1C" w:rsidRPr="00CA2251" w:rsidRDefault="000B4C1C" w:rsidP="00D930B0">
            <w:pPr>
              <w:jc w:val="center"/>
              <w:rPr>
                <w:rFonts w:asciiTheme="minorHAnsi" w:hAnsiTheme="minorHAnsi" w:cstheme="minorHAnsi"/>
                <w:b/>
                <w:bCs/>
                <w:i/>
                <w:iCs/>
                <w:color w:val="000000" w:themeColor="text1"/>
                <w:sz w:val="18"/>
                <w:szCs w:val="18"/>
                <w:lang w:val="lv-LV"/>
              </w:rPr>
            </w:pPr>
            <w:r w:rsidRPr="00CA2251">
              <w:rPr>
                <w:rFonts w:asciiTheme="minorHAnsi" w:hAnsiTheme="minorHAnsi" w:cstheme="minorHAnsi"/>
                <w:b/>
                <w:bCs/>
                <w:i/>
                <w:iCs/>
                <w:color w:val="000000" w:themeColor="text1"/>
                <w:sz w:val="18"/>
                <w:szCs w:val="18"/>
                <w:lang w:val="lv-LV"/>
              </w:rPr>
              <w:t>Uzturēšanas izmaksu svārstība</w:t>
            </w:r>
          </w:p>
        </w:tc>
        <w:tc>
          <w:tcPr>
            <w:tcW w:w="1701" w:type="dxa"/>
            <w:noWrap/>
            <w:hideMark/>
          </w:tcPr>
          <w:p w14:paraId="654C540D" w14:textId="77777777" w:rsidR="000B4C1C" w:rsidRPr="00CA2251" w:rsidRDefault="000B4C1C" w:rsidP="00D930B0">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Parametrs, NPV</w:t>
            </w:r>
          </w:p>
        </w:tc>
      </w:tr>
      <w:tr w:rsidR="00F2229A" w:rsidRPr="00CA2251" w14:paraId="7BA5A752" w14:textId="77777777" w:rsidTr="00F2229A">
        <w:trPr>
          <w:trHeight w:val="240"/>
        </w:trPr>
        <w:tc>
          <w:tcPr>
            <w:tcW w:w="3114" w:type="dxa"/>
            <w:vMerge/>
            <w:hideMark/>
          </w:tcPr>
          <w:p w14:paraId="311871D9" w14:textId="77777777" w:rsidR="00F2229A" w:rsidRPr="00CA2251" w:rsidRDefault="00F2229A" w:rsidP="00F2229A">
            <w:pPr>
              <w:rPr>
                <w:rFonts w:asciiTheme="minorHAnsi" w:hAnsiTheme="minorHAnsi" w:cstheme="minorHAnsi"/>
                <w:i/>
                <w:iCs/>
                <w:color w:val="000000" w:themeColor="text1"/>
                <w:sz w:val="18"/>
                <w:szCs w:val="18"/>
                <w:lang w:val="lv-LV"/>
              </w:rPr>
            </w:pPr>
          </w:p>
        </w:tc>
        <w:tc>
          <w:tcPr>
            <w:tcW w:w="1486" w:type="dxa"/>
            <w:hideMark/>
          </w:tcPr>
          <w:p w14:paraId="11D45A71" w14:textId="6FC9FD61" w:rsidR="00F2229A" w:rsidRPr="00CA2251" w:rsidRDefault="00F96DE2" w:rsidP="00F2229A">
            <w:pPr>
              <w:jc w:val="center"/>
              <w:rPr>
                <w:rFonts w:asciiTheme="minorHAnsi" w:hAnsiTheme="minorHAnsi" w:cstheme="minorHAnsi"/>
                <w:color w:val="000000" w:themeColor="text1"/>
                <w:sz w:val="18"/>
                <w:szCs w:val="18"/>
                <w:lang w:val="lv-LV"/>
              </w:rPr>
            </w:pPr>
            <w:r w:rsidRPr="00F96DE2">
              <w:rPr>
                <w:rFonts w:asciiTheme="minorHAnsi" w:hAnsiTheme="minorHAnsi" w:cstheme="minorHAnsi"/>
                <w:b/>
                <w:bCs/>
                <w:color w:val="000000" w:themeColor="text1"/>
                <w:sz w:val="18"/>
                <w:szCs w:val="18"/>
                <w:lang w:val="lv-LV"/>
              </w:rPr>
              <w:t>-32 351 196</w:t>
            </w:r>
          </w:p>
        </w:tc>
        <w:tc>
          <w:tcPr>
            <w:tcW w:w="3050" w:type="dxa"/>
            <w:vMerge/>
            <w:hideMark/>
          </w:tcPr>
          <w:p w14:paraId="1A9E54E7" w14:textId="77777777" w:rsidR="00F2229A" w:rsidRPr="00CA2251" w:rsidRDefault="00F2229A" w:rsidP="00F2229A">
            <w:pPr>
              <w:rPr>
                <w:rFonts w:asciiTheme="minorHAnsi" w:hAnsiTheme="minorHAnsi" w:cstheme="minorHAnsi"/>
                <w:i/>
                <w:iCs/>
                <w:color w:val="000000" w:themeColor="text1"/>
                <w:sz w:val="18"/>
                <w:szCs w:val="18"/>
                <w:lang w:val="lv-LV"/>
              </w:rPr>
            </w:pPr>
          </w:p>
        </w:tc>
        <w:tc>
          <w:tcPr>
            <w:tcW w:w="1701" w:type="dxa"/>
            <w:hideMark/>
          </w:tcPr>
          <w:p w14:paraId="472BF011" w14:textId="323CCC11" w:rsidR="00F2229A" w:rsidRPr="00CA2251" w:rsidRDefault="00F96DE2" w:rsidP="00F2229A">
            <w:pPr>
              <w:jc w:val="center"/>
              <w:rPr>
                <w:rFonts w:asciiTheme="minorHAnsi" w:hAnsiTheme="minorHAnsi" w:cstheme="minorHAnsi"/>
                <w:color w:val="000000" w:themeColor="text1"/>
                <w:sz w:val="18"/>
                <w:szCs w:val="18"/>
                <w:lang w:val="lv-LV"/>
              </w:rPr>
            </w:pPr>
            <w:r w:rsidRPr="00F96DE2">
              <w:rPr>
                <w:rFonts w:asciiTheme="minorHAnsi" w:hAnsiTheme="minorHAnsi" w:cstheme="minorHAnsi"/>
                <w:b/>
                <w:bCs/>
                <w:color w:val="000000" w:themeColor="text1"/>
                <w:sz w:val="18"/>
                <w:szCs w:val="18"/>
                <w:lang w:val="lv-LV"/>
              </w:rPr>
              <w:t>-31 246 878</w:t>
            </w:r>
          </w:p>
        </w:tc>
      </w:tr>
      <w:tr w:rsidR="00F2229A" w:rsidRPr="00CA2251" w14:paraId="421D7660" w14:textId="77777777" w:rsidTr="00F2229A">
        <w:trPr>
          <w:trHeight w:val="232"/>
        </w:trPr>
        <w:tc>
          <w:tcPr>
            <w:tcW w:w="3114" w:type="dxa"/>
            <w:hideMark/>
          </w:tcPr>
          <w:p w14:paraId="1D10EB41" w14:textId="77777777" w:rsidR="00F2229A" w:rsidRPr="00CA2251" w:rsidRDefault="00F2229A" w:rsidP="00F2229A">
            <w:pPr>
              <w:ind w:firstLineChars="200" w:firstLine="360"/>
              <w:jc w:val="right"/>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1%</w:t>
            </w:r>
          </w:p>
        </w:tc>
        <w:tc>
          <w:tcPr>
            <w:tcW w:w="1486" w:type="dxa"/>
            <w:hideMark/>
          </w:tcPr>
          <w:p w14:paraId="2D1DD6D6" w14:textId="20232B59"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-32 611 049</w:t>
            </w:r>
          </w:p>
        </w:tc>
        <w:tc>
          <w:tcPr>
            <w:tcW w:w="3050" w:type="dxa"/>
            <w:hideMark/>
          </w:tcPr>
          <w:p w14:paraId="6CC78863" w14:textId="77777777" w:rsidR="00F2229A" w:rsidRPr="00CA2251" w:rsidRDefault="00F2229A" w:rsidP="00F2229A">
            <w:pPr>
              <w:ind w:firstLineChars="200" w:firstLine="360"/>
              <w:jc w:val="right"/>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1%</w:t>
            </w:r>
          </w:p>
        </w:tc>
        <w:tc>
          <w:tcPr>
            <w:tcW w:w="1701" w:type="dxa"/>
            <w:hideMark/>
          </w:tcPr>
          <w:p w14:paraId="3DC82418" w14:textId="7A62FA3A"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-31 583 957</w:t>
            </w:r>
          </w:p>
        </w:tc>
      </w:tr>
      <w:tr w:rsidR="00F2229A" w:rsidRPr="00CA2251" w14:paraId="5DB2817D" w14:textId="77777777" w:rsidTr="00F2229A">
        <w:trPr>
          <w:trHeight w:val="232"/>
        </w:trPr>
        <w:tc>
          <w:tcPr>
            <w:tcW w:w="3114" w:type="dxa"/>
            <w:hideMark/>
          </w:tcPr>
          <w:p w14:paraId="7F53098D" w14:textId="77777777" w:rsidR="00F2229A" w:rsidRPr="00CA2251" w:rsidRDefault="00F2229A" w:rsidP="00F2229A">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Svārstība, %</w:t>
            </w:r>
          </w:p>
        </w:tc>
        <w:tc>
          <w:tcPr>
            <w:tcW w:w="1486" w:type="dxa"/>
            <w:hideMark/>
          </w:tcPr>
          <w:p w14:paraId="2FA26DC5" w14:textId="22EFF8B8"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b/>
                <w:bCs/>
                <w:color w:val="000000" w:themeColor="text1"/>
                <w:sz w:val="18"/>
                <w:szCs w:val="18"/>
                <w:lang w:val="lv-LV"/>
              </w:rPr>
              <w:t>0,</w:t>
            </w:r>
            <w:r w:rsidR="00A32C0A">
              <w:rPr>
                <w:rFonts w:asciiTheme="minorHAnsi" w:hAnsiTheme="minorHAnsi" w:cstheme="minorHAnsi"/>
                <w:b/>
                <w:bCs/>
                <w:color w:val="000000" w:themeColor="text1"/>
                <w:sz w:val="18"/>
                <w:szCs w:val="18"/>
                <w:lang w:val="lv-LV"/>
              </w:rPr>
              <w:t>8</w:t>
            </w:r>
            <w:r w:rsidRPr="00CA2251">
              <w:rPr>
                <w:rFonts w:asciiTheme="minorHAnsi" w:hAnsiTheme="minorHAnsi" w:cstheme="minorHAnsi"/>
                <w:b/>
                <w:bCs/>
                <w:color w:val="000000" w:themeColor="text1"/>
                <w:sz w:val="18"/>
                <w:szCs w:val="18"/>
                <w:lang w:val="lv-LV"/>
              </w:rPr>
              <w:t>%</w:t>
            </w:r>
          </w:p>
        </w:tc>
        <w:tc>
          <w:tcPr>
            <w:tcW w:w="3050" w:type="dxa"/>
            <w:hideMark/>
          </w:tcPr>
          <w:p w14:paraId="0559E8AD" w14:textId="77777777" w:rsidR="00F2229A" w:rsidRPr="00CA2251" w:rsidRDefault="00F2229A" w:rsidP="00F2229A">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Svārstība, %</w:t>
            </w:r>
          </w:p>
        </w:tc>
        <w:tc>
          <w:tcPr>
            <w:tcW w:w="1701" w:type="dxa"/>
            <w:hideMark/>
          </w:tcPr>
          <w:p w14:paraId="653FDA9C" w14:textId="4FABCD7A" w:rsidR="00F2229A" w:rsidRPr="00CA2251" w:rsidRDefault="00A32C0A" w:rsidP="00F2229A">
            <w:pPr>
              <w:jc w:val="center"/>
              <w:rPr>
                <w:rFonts w:asciiTheme="minorHAnsi" w:hAnsiTheme="minorHAnsi" w:cstheme="minorHAnsi"/>
                <w:color w:val="000000" w:themeColor="text1"/>
                <w:sz w:val="18"/>
                <w:szCs w:val="18"/>
                <w:lang w:val="lv-LV"/>
              </w:rPr>
            </w:pPr>
            <w:r>
              <w:rPr>
                <w:rFonts w:asciiTheme="minorHAnsi" w:hAnsiTheme="minorHAnsi" w:cstheme="minorHAnsi"/>
                <w:b/>
                <w:bCs/>
                <w:color w:val="000000" w:themeColor="text1"/>
                <w:sz w:val="18"/>
                <w:szCs w:val="18"/>
                <w:lang w:val="lv-LV"/>
              </w:rPr>
              <w:t>1,1</w:t>
            </w:r>
            <w:r w:rsidR="00F2229A" w:rsidRPr="00CA2251">
              <w:rPr>
                <w:rFonts w:asciiTheme="minorHAnsi" w:hAnsiTheme="minorHAnsi" w:cstheme="minorHAnsi"/>
                <w:b/>
                <w:bCs/>
                <w:color w:val="000000" w:themeColor="text1"/>
                <w:sz w:val="18"/>
                <w:szCs w:val="18"/>
                <w:lang w:val="lv-LV"/>
              </w:rPr>
              <w:t>%</w:t>
            </w:r>
          </w:p>
        </w:tc>
      </w:tr>
      <w:tr w:rsidR="00F2229A" w:rsidRPr="00CA2251" w14:paraId="571DCC16" w14:textId="77777777" w:rsidTr="00F2229A">
        <w:trPr>
          <w:trHeight w:val="232"/>
        </w:trPr>
        <w:tc>
          <w:tcPr>
            <w:tcW w:w="3114" w:type="dxa"/>
            <w:hideMark/>
          </w:tcPr>
          <w:p w14:paraId="241E8B0D" w14:textId="77777777" w:rsidR="00F2229A" w:rsidRPr="00CA2251" w:rsidRDefault="00F2229A" w:rsidP="00F2229A">
            <w:pPr>
              <w:ind w:firstLineChars="200" w:firstLine="360"/>
              <w:jc w:val="right"/>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5%</w:t>
            </w:r>
          </w:p>
        </w:tc>
        <w:tc>
          <w:tcPr>
            <w:tcW w:w="1486" w:type="dxa"/>
            <w:hideMark/>
          </w:tcPr>
          <w:p w14:paraId="42C9481D" w14:textId="633E36A3"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-33 502 757</w:t>
            </w:r>
          </w:p>
        </w:tc>
        <w:tc>
          <w:tcPr>
            <w:tcW w:w="3050" w:type="dxa"/>
            <w:hideMark/>
          </w:tcPr>
          <w:p w14:paraId="3EE06AEF" w14:textId="77777777" w:rsidR="00F2229A" w:rsidRPr="00CA2251" w:rsidRDefault="00F2229A" w:rsidP="00F2229A">
            <w:pPr>
              <w:ind w:firstLineChars="200" w:firstLine="360"/>
              <w:jc w:val="right"/>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5%</w:t>
            </w:r>
          </w:p>
        </w:tc>
        <w:tc>
          <w:tcPr>
            <w:tcW w:w="1701" w:type="dxa"/>
            <w:hideMark/>
          </w:tcPr>
          <w:p w14:paraId="427329F7" w14:textId="1B732699"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-32 477 870</w:t>
            </w:r>
          </w:p>
        </w:tc>
      </w:tr>
      <w:tr w:rsidR="00F2229A" w:rsidRPr="00CA2251" w14:paraId="1AC65F29" w14:textId="77777777" w:rsidTr="00F2229A">
        <w:trPr>
          <w:trHeight w:val="232"/>
        </w:trPr>
        <w:tc>
          <w:tcPr>
            <w:tcW w:w="3114" w:type="dxa"/>
            <w:hideMark/>
          </w:tcPr>
          <w:p w14:paraId="2D2B3C4A" w14:textId="77777777" w:rsidR="00F2229A" w:rsidRPr="00CA2251" w:rsidRDefault="00F2229A" w:rsidP="00F2229A">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Svārstība, %</w:t>
            </w:r>
          </w:p>
        </w:tc>
        <w:tc>
          <w:tcPr>
            <w:tcW w:w="1486" w:type="dxa"/>
            <w:hideMark/>
          </w:tcPr>
          <w:p w14:paraId="6EB4A39E" w14:textId="1549AE53" w:rsidR="00F2229A" w:rsidRPr="00CA2251" w:rsidRDefault="00F2229A" w:rsidP="00F2229A">
            <w:pPr>
              <w:jc w:val="center"/>
              <w:rPr>
                <w:rFonts w:asciiTheme="minorHAnsi" w:hAnsiTheme="minorHAnsi" w:cstheme="minorHAnsi"/>
                <w:color w:val="000000" w:themeColor="text1"/>
                <w:sz w:val="18"/>
                <w:szCs w:val="18"/>
                <w:lang w:val="lv-LV"/>
              </w:rPr>
            </w:pPr>
            <w:r w:rsidRPr="00CA2251">
              <w:rPr>
                <w:rFonts w:asciiTheme="minorHAnsi" w:hAnsiTheme="minorHAnsi" w:cstheme="minorHAnsi"/>
                <w:b/>
                <w:bCs/>
                <w:color w:val="000000" w:themeColor="text1"/>
                <w:sz w:val="18"/>
                <w:szCs w:val="18"/>
                <w:lang w:val="lv-LV"/>
              </w:rPr>
              <w:t>3,</w:t>
            </w:r>
            <w:r w:rsidR="00A32C0A">
              <w:rPr>
                <w:rFonts w:asciiTheme="minorHAnsi" w:hAnsiTheme="minorHAnsi" w:cstheme="minorHAnsi"/>
                <w:b/>
                <w:bCs/>
                <w:color w:val="000000" w:themeColor="text1"/>
                <w:sz w:val="18"/>
                <w:szCs w:val="18"/>
                <w:lang w:val="lv-LV"/>
              </w:rPr>
              <w:t>6</w:t>
            </w:r>
            <w:r w:rsidRPr="00CA2251">
              <w:rPr>
                <w:rFonts w:asciiTheme="minorHAnsi" w:hAnsiTheme="minorHAnsi" w:cstheme="minorHAnsi"/>
                <w:b/>
                <w:bCs/>
                <w:color w:val="000000" w:themeColor="text1"/>
                <w:sz w:val="18"/>
                <w:szCs w:val="18"/>
                <w:lang w:val="lv-LV"/>
              </w:rPr>
              <w:t>%</w:t>
            </w:r>
          </w:p>
        </w:tc>
        <w:tc>
          <w:tcPr>
            <w:tcW w:w="3050" w:type="dxa"/>
            <w:hideMark/>
          </w:tcPr>
          <w:p w14:paraId="22F5E235" w14:textId="77777777" w:rsidR="00F2229A" w:rsidRPr="00CA2251" w:rsidRDefault="00F2229A" w:rsidP="00F2229A">
            <w:pPr>
              <w:rPr>
                <w:rFonts w:asciiTheme="minorHAnsi" w:hAnsiTheme="minorHAnsi" w:cstheme="minorHAnsi"/>
                <w:color w:val="000000" w:themeColor="text1"/>
                <w:sz w:val="18"/>
                <w:szCs w:val="18"/>
                <w:lang w:val="lv-LV"/>
              </w:rPr>
            </w:pPr>
            <w:r w:rsidRPr="00CA2251">
              <w:rPr>
                <w:rFonts w:asciiTheme="minorHAnsi" w:hAnsiTheme="minorHAnsi" w:cstheme="minorHAnsi"/>
                <w:color w:val="000000" w:themeColor="text1"/>
                <w:sz w:val="18"/>
                <w:szCs w:val="18"/>
                <w:lang w:val="lv-LV"/>
              </w:rPr>
              <w:t>Svārstība, %</w:t>
            </w:r>
          </w:p>
        </w:tc>
        <w:tc>
          <w:tcPr>
            <w:tcW w:w="1701" w:type="dxa"/>
            <w:hideMark/>
          </w:tcPr>
          <w:p w14:paraId="4DF3BDD4" w14:textId="0D95A300" w:rsidR="00F2229A" w:rsidRPr="00CA2251" w:rsidRDefault="00A32C0A" w:rsidP="00F2229A">
            <w:pPr>
              <w:jc w:val="center"/>
              <w:rPr>
                <w:rFonts w:asciiTheme="minorHAnsi" w:hAnsiTheme="minorHAnsi" w:cstheme="minorHAnsi"/>
                <w:color w:val="000000" w:themeColor="text1"/>
                <w:sz w:val="18"/>
                <w:szCs w:val="18"/>
                <w:lang w:val="lv-LV"/>
              </w:rPr>
            </w:pPr>
            <w:r>
              <w:rPr>
                <w:rFonts w:asciiTheme="minorHAnsi" w:hAnsiTheme="minorHAnsi" w:cstheme="minorHAnsi"/>
                <w:b/>
                <w:bCs/>
                <w:color w:val="000000" w:themeColor="text1"/>
                <w:sz w:val="18"/>
                <w:szCs w:val="18"/>
                <w:lang w:val="lv-LV"/>
              </w:rPr>
              <w:t>3,9</w:t>
            </w:r>
            <w:r w:rsidR="00F2229A" w:rsidRPr="00CA2251">
              <w:rPr>
                <w:rFonts w:asciiTheme="minorHAnsi" w:hAnsiTheme="minorHAnsi" w:cstheme="minorHAnsi"/>
                <w:b/>
                <w:bCs/>
                <w:color w:val="000000" w:themeColor="text1"/>
                <w:sz w:val="18"/>
                <w:szCs w:val="18"/>
                <w:lang w:val="lv-LV"/>
              </w:rPr>
              <w:t>%</w:t>
            </w:r>
          </w:p>
        </w:tc>
      </w:tr>
    </w:tbl>
    <w:p w14:paraId="197F4AD2" w14:textId="210364F4" w:rsidR="000B4C1C" w:rsidRPr="00CA2251" w:rsidRDefault="000B4C1C" w:rsidP="000B4C1C">
      <w:pPr>
        <w:spacing w:after="160" w:line="259" w:lineRule="auto"/>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 xml:space="preserve">Pie izmantotajām svārstību likmēm 1% un 5% kapitālieguldījumu svārstību ietekme uz </w:t>
      </w:r>
      <w:r w:rsidR="004F5DA6" w:rsidRPr="00CA2251">
        <w:rPr>
          <w:rFonts w:asciiTheme="minorHAnsi" w:eastAsiaTheme="minorHAnsi" w:hAnsiTheme="minorHAnsi" w:cstheme="minorHAnsi"/>
          <w:color w:val="000000" w:themeColor="text1"/>
          <w:sz w:val="22"/>
          <w:szCs w:val="22"/>
          <w:lang w:eastAsia="en-US"/>
        </w:rPr>
        <w:t>Sabiedrības</w:t>
      </w:r>
      <w:r w:rsidRPr="00CA2251">
        <w:rPr>
          <w:rFonts w:asciiTheme="minorHAnsi" w:eastAsiaTheme="minorHAnsi" w:hAnsiTheme="minorHAnsi" w:cstheme="minorHAnsi"/>
          <w:color w:val="000000" w:themeColor="text1"/>
          <w:sz w:val="22"/>
          <w:szCs w:val="22"/>
          <w:lang w:eastAsia="en-US"/>
        </w:rPr>
        <w:t xml:space="preserve"> NPV ir nenozīmīga un nepārsniedz </w:t>
      </w:r>
      <w:r w:rsidR="004F5DA6" w:rsidRPr="00CA2251">
        <w:rPr>
          <w:rFonts w:asciiTheme="minorHAnsi" w:eastAsiaTheme="minorHAnsi" w:hAnsiTheme="minorHAnsi" w:cstheme="minorHAnsi"/>
          <w:color w:val="000000" w:themeColor="text1"/>
          <w:sz w:val="22"/>
          <w:szCs w:val="22"/>
          <w:lang w:eastAsia="en-US"/>
        </w:rPr>
        <w:t>2</w:t>
      </w:r>
      <w:r w:rsidRPr="00CA2251">
        <w:rPr>
          <w:rFonts w:asciiTheme="minorHAnsi" w:eastAsiaTheme="minorHAnsi" w:hAnsiTheme="minorHAnsi" w:cstheme="minorHAnsi"/>
          <w:color w:val="000000" w:themeColor="text1"/>
          <w:sz w:val="22"/>
          <w:szCs w:val="22"/>
          <w:lang w:eastAsia="en-US"/>
        </w:rPr>
        <w:t>,</w:t>
      </w:r>
      <w:r w:rsidR="00A32C0A">
        <w:rPr>
          <w:rFonts w:asciiTheme="minorHAnsi" w:eastAsiaTheme="minorHAnsi" w:hAnsiTheme="minorHAnsi" w:cstheme="minorHAnsi"/>
          <w:color w:val="000000" w:themeColor="text1"/>
          <w:sz w:val="22"/>
          <w:szCs w:val="22"/>
          <w:lang w:eastAsia="en-US"/>
        </w:rPr>
        <w:t>4</w:t>
      </w:r>
      <w:r w:rsidRPr="00CA2251">
        <w:rPr>
          <w:rFonts w:asciiTheme="minorHAnsi" w:eastAsiaTheme="minorHAnsi" w:hAnsiTheme="minorHAnsi" w:cstheme="minorHAnsi"/>
          <w:color w:val="000000" w:themeColor="text1"/>
          <w:sz w:val="22"/>
          <w:szCs w:val="22"/>
          <w:lang w:eastAsia="en-US"/>
        </w:rPr>
        <w:t xml:space="preserve">%. Savukārt analoģiska tekošo uzturēšanas izmaksu svārstību ietekme uz </w:t>
      </w:r>
      <w:r w:rsidR="004F5DA6" w:rsidRPr="00CA2251">
        <w:rPr>
          <w:rFonts w:asciiTheme="minorHAnsi" w:eastAsiaTheme="minorHAnsi" w:hAnsiTheme="minorHAnsi" w:cstheme="minorHAnsi"/>
          <w:color w:val="000000" w:themeColor="text1"/>
          <w:sz w:val="22"/>
          <w:szCs w:val="22"/>
          <w:lang w:eastAsia="en-US"/>
        </w:rPr>
        <w:t>Sabiedrības</w:t>
      </w:r>
      <w:r w:rsidRPr="00CA2251">
        <w:rPr>
          <w:rFonts w:asciiTheme="minorHAnsi" w:eastAsiaTheme="minorHAnsi" w:hAnsiTheme="minorHAnsi" w:cstheme="minorHAnsi"/>
          <w:color w:val="000000" w:themeColor="text1"/>
          <w:sz w:val="22"/>
          <w:szCs w:val="22"/>
          <w:lang w:eastAsia="en-US"/>
        </w:rPr>
        <w:t xml:space="preserve"> NPV ir nozīmīgāka, taču joprojām diezgan zema, t.i. nepārsniedz </w:t>
      </w:r>
      <w:r w:rsidR="004F5DA6" w:rsidRPr="00CA2251">
        <w:rPr>
          <w:rFonts w:asciiTheme="minorHAnsi" w:eastAsiaTheme="minorHAnsi" w:hAnsiTheme="minorHAnsi" w:cstheme="minorHAnsi"/>
          <w:color w:val="000000" w:themeColor="text1"/>
          <w:sz w:val="22"/>
          <w:szCs w:val="22"/>
          <w:lang w:eastAsia="en-US"/>
        </w:rPr>
        <w:t>3,</w:t>
      </w:r>
      <w:r w:rsidR="00A32C0A">
        <w:rPr>
          <w:rFonts w:asciiTheme="minorHAnsi" w:eastAsiaTheme="minorHAnsi" w:hAnsiTheme="minorHAnsi" w:cstheme="minorHAnsi"/>
          <w:color w:val="000000" w:themeColor="text1"/>
          <w:sz w:val="22"/>
          <w:szCs w:val="22"/>
          <w:lang w:eastAsia="en-US"/>
        </w:rPr>
        <w:t>9</w:t>
      </w:r>
      <w:r w:rsidRPr="00CA2251">
        <w:rPr>
          <w:rFonts w:asciiTheme="minorHAnsi" w:eastAsiaTheme="minorHAnsi" w:hAnsiTheme="minorHAnsi" w:cstheme="minorHAnsi"/>
          <w:color w:val="000000" w:themeColor="text1"/>
          <w:sz w:val="22"/>
          <w:szCs w:val="22"/>
          <w:lang w:eastAsia="en-US"/>
        </w:rPr>
        <w:t xml:space="preserve">% robežu. </w:t>
      </w:r>
    </w:p>
    <w:p w14:paraId="6260F039" w14:textId="77777777" w:rsidR="00C927DF" w:rsidRPr="00CA2251" w:rsidRDefault="00C927DF" w:rsidP="00C927DF">
      <w:pPr>
        <w:rPr>
          <w:rFonts w:eastAsiaTheme="minorHAnsi"/>
          <w:lang w:eastAsia="zh-CN"/>
        </w:rPr>
      </w:pPr>
    </w:p>
    <w:p w14:paraId="0B31718E" w14:textId="77777777" w:rsidR="00C927DF" w:rsidRPr="00CA2251" w:rsidRDefault="00C927DF" w:rsidP="00C927DF">
      <w:pPr>
        <w:pStyle w:val="Virsraksts2"/>
        <w:rPr>
          <w:i/>
          <w:iCs/>
        </w:rPr>
      </w:pPr>
      <w:bookmarkStart w:id="157" w:name="_Toc188521654"/>
      <w:bookmarkStart w:id="158" w:name="_Toc202341984"/>
      <w:r w:rsidRPr="00CA2251">
        <w:lastRenderedPageBreak/>
        <w:t>Ietekme uz pašvaldības saistību apmēru</w:t>
      </w:r>
      <w:r w:rsidRPr="00CA2251">
        <w:rPr>
          <w:rStyle w:val="Vresatsauce"/>
        </w:rPr>
        <w:footnoteReference w:id="43"/>
      </w:r>
      <w:bookmarkEnd w:id="157"/>
      <w:bookmarkEnd w:id="158"/>
    </w:p>
    <w:p w14:paraId="02DE15A1" w14:textId="77B9F24B" w:rsidR="00C927DF" w:rsidRPr="00CA2251" w:rsidRDefault="00C927DF" w:rsidP="00B27E3D">
      <w:pPr>
        <w:spacing w:after="120"/>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color w:val="000000" w:themeColor="text1"/>
          <w:sz w:val="22"/>
          <w:szCs w:val="22"/>
          <w:lang w:eastAsia="en-US"/>
        </w:rPr>
        <w:t xml:space="preserve">Atbilstoši Valsts kases apkopotajam pārskatam par </w:t>
      </w:r>
      <w:r w:rsidR="00A26024" w:rsidRPr="00CA2251">
        <w:rPr>
          <w:rFonts w:asciiTheme="minorHAnsi" w:eastAsiaTheme="minorHAnsi" w:hAnsiTheme="minorHAnsi" w:cstheme="minorHAnsi"/>
          <w:color w:val="000000" w:themeColor="text1"/>
          <w:sz w:val="22"/>
          <w:szCs w:val="22"/>
          <w:lang w:eastAsia="en-US"/>
        </w:rPr>
        <w:t xml:space="preserve">Gulbenes </w:t>
      </w:r>
      <w:r w:rsidRPr="00CA2251">
        <w:rPr>
          <w:rFonts w:asciiTheme="minorHAnsi" w:eastAsiaTheme="minorHAnsi" w:hAnsiTheme="minorHAnsi" w:cstheme="minorHAnsi"/>
          <w:color w:val="000000" w:themeColor="text1"/>
          <w:sz w:val="22"/>
          <w:szCs w:val="22"/>
          <w:lang w:eastAsia="en-US"/>
        </w:rPr>
        <w:t>pašvaldības saistību apmēru uz 202</w:t>
      </w:r>
      <w:r w:rsidR="0037149F">
        <w:rPr>
          <w:rFonts w:asciiTheme="minorHAnsi" w:eastAsiaTheme="minorHAnsi" w:hAnsiTheme="minorHAnsi" w:cstheme="minorHAnsi"/>
          <w:color w:val="000000" w:themeColor="text1"/>
          <w:sz w:val="22"/>
          <w:szCs w:val="22"/>
          <w:lang w:eastAsia="en-US"/>
        </w:rPr>
        <w:t>5</w:t>
      </w:r>
      <w:r w:rsidRPr="00CA2251">
        <w:rPr>
          <w:rFonts w:asciiTheme="minorHAnsi" w:eastAsiaTheme="minorHAnsi" w:hAnsiTheme="minorHAnsi" w:cstheme="minorHAnsi"/>
          <w:color w:val="000000" w:themeColor="text1"/>
          <w:sz w:val="22"/>
          <w:szCs w:val="22"/>
          <w:lang w:eastAsia="en-US"/>
        </w:rPr>
        <w:t xml:space="preserve">.gada </w:t>
      </w:r>
      <w:r w:rsidR="0037149F">
        <w:rPr>
          <w:rFonts w:asciiTheme="minorHAnsi" w:eastAsiaTheme="minorHAnsi" w:hAnsiTheme="minorHAnsi" w:cstheme="minorHAnsi"/>
          <w:color w:val="000000" w:themeColor="text1"/>
          <w:sz w:val="22"/>
          <w:szCs w:val="22"/>
          <w:lang w:eastAsia="en-US"/>
        </w:rPr>
        <w:t>maija</w:t>
      </w:r>
      <w:r w:rsidRPr="00CA2251">
        <w:rPr>
          <w:rFonts w:asciiTheme="minorHAnsi" w:eastAsiaTheme="minorHAnsi" w:hAnsiTheme="minorHAnsi" w:cstheme="minorHAnsi"/>
          <w:color w:val="000000" w:themeColor="text1"/>
          <w:sz w:val="22"/>
          <w:szCs w:val="22"/>
          <w:lang w:eastAsia="en-US"/>
        </w:rPr>
        <w:t xml:space="preserve"> datiem, var secināt, ka siltumapgādes projekta ietekme uz pašvaldības saistībām Bāzes scenārija gadījumā veidotu </w:t>
      </w:r>
      <w:r w:rsidR="00D53157" w:rsidRPr="00CA2251">
        <w:rPr>
          <w:rFonts w:asciiTheme="minorHAnsi" w:eastAsiaTheme="minorHAnsi" w:hAnsiTheme="minorHAnsi" w:cstheme="minorHAnsi"/>
          <w:color w:val="000000" w:themeColor="text1"/>
          <w:sz w:val="22"/>
          <w:szCs w:val="22"/>
          <w:lang w:eastAsia="en-US"/>
        </w:rPr>
        <w:t xml:space="preserve">ap </w:t>
      </w:r>
      <w:r w:rsidR="0037149F">
        <w:rPr>
          <w:rFonts w:asciiTheme="minorHAnsi" w:eastAsiaTheme="minorHAnsi" w:hAnsiTheme="minorHAnsi" w:cstheme="minorHAnsi"/>
          <w:color w:val="000000" w:themeColor="text1"/>
          <w:sz w:val="22"/>
          <w:szCs w:val="22"/>
          <w:lang w:eastAsia="en-US"/>
        </w:rPr>
        <w:t>3</w:t>
      </w:r>
      <w:r w:rsidRPr="00CA2251">
        <w:rPr>
          <w:rFonts w:asciiTheme="minorHAnsi" w:eastAsiaTheme="minorHAnsi" w:hAnsiTheme="minorHAnsi" w:cstheme="minorHAnsi"/>
          <w:color w:val="000000" w:themeColor="text1"/>
          <w:sz w:val="22"/>
          <w:szCs w:val="22"/>
          <w:lang w:eastAsia="en-US"/>
        </w:rPr>
        <w:t>% pieaugumu</w:t>
      </w:r>
      <w:r w:rsidR="00D53157" w:rsidRPr="00CA2251">
        <w:rPr>
          <w:rFonts w:asciiTheme="minorHAnsi" w:eastAsiaTheme="minorHAnsi" w:hAnsiTheme="minorHAnsi" w:cstheme="minorHAnsi"/>
          <w:color w:val="000000" w:themeColor="text1"/>
          <w:sz w:val="22"/>
          <w:szCs w:val="22"/>
          <w:lang w:eastAsia="en-US"/>
        </w:rPr>
        <w:t xml:space="preserve"> (ja rēķina tikai kredītresursus uz 10 gadiem)</w:t>
      </w:r>
      <w:r w:rsidRPr="00CA2251">
        <w:rPr>
          <w:rFonts w:asciiTheme="minorHAnsi" w:eastAsiaTheme="minorHAnsi" w:hAnsiTheme="minorHAnsi" w:cstheme="minorHAnsi"/>
          <w:color w:val="000000" w:themeColor="text1"/>
          <w:sz w:val="22"/>
          <w:szCs w:val="22"/>
          <w:lang w:eastAsia="en-US"/>
        </w:rPr>
        <w:t xml:space="preserve"> gadā sākot no projekta ieviešanas gada (Tabula 3-6). Savukārt Koncesijas scenārija gadījumā ietekme būtu mazāka, t.i</w:t>
      </w:r>
      <w:r w:rsidR="00D53157" w:rsidRPr="00CA2251">
        <w:rPr>
          <w:rFonts w:asciiTheme="minorHAnsi" w:eastAsiaTheme="minorHAnsi" w:hAnsiTheme="minorHAnsi" w:cstheme="minorHAnsi"/>
          <w:color w:val="000000" w:themeColor="text1"/>
          <w:sz w:val="22"/>
          <w:szCs w:val="22"/>
          <w:lang w:eastAsia="en-US"/>
        </w:rPr>
        <w:t xml:space="preserve">. </w:t>
      </w:r>
      <w:r w:rsidR="0037149F">
        <w:rPr>
          <w:rFonts w:asciiTheme="minorHAnsi" w:eastAsiaTheme="minorHAnsi" w:hAnsiTheme="minorHAnsi" w:cstheme="minorHAnsi"/>
          <w:color w:val="000000" w:themeColor="text1"/>
          <w:sz w:val="22"/>
          <w:szCs w:val="22"/>
          <w:lang w:eastAsia="en-US"/>
        </w:rPr>
        <w:t xml:space="preserve">ap </w:t>
      </w:r>
      <w:r w:rsidR="00D53157" w:rsidRPr="00CA2251">
        <w:rPr>
          <w:rFonts w:asciiTheme="minorHAnsi" w:eastAsiaTheme="minorHAnsi" w:hAnsiTheme="minorHAnsi" w:cstheme="minorHAnsi"/>
          <w:color w:val="000000" w:themeColor="text1"/>
          <w:sz w:val="22"/>
          <w:szCs w:val="22"/>
          <w:lang w:eastAsia="en-US"/>
        </w:rPr>
        <w:t>1</w:t>
      </w:r>
      <w:r w:rsidRPr="00CA2251">
        <w:rPr>
          <w:rFonts w:asciiTheme="minorHAnsi" w:eastAsiaTheme="minorHAnsi" w:hAnsiTheme="minorHAnsi" w:cstheme="minorHAnsi"/>
          <w:color w:val="000000" w:themeColor="text1"/>
          <w:sz w:val="22"/>
          <w:szCs w:val="22"/>
          <w:lang w:eastAsia="en-US"/>
        </w:rPr>
        <w:t>% pieaugumu gadā</w:t>
      </w:r>
      <w:r w:rsidR="00D53157" w:rsidRPr="00CA2251">
        <w:rPr>
          <w:rFonts w:asciiTheme="minorHAnsi" w:eastAsiaTheme="minorHAnsi" w:hAnsiTheme="minorHAnsi" w:cstheme="minorHAnsi"/>
          <w:color w:val="000000" w:themeColor="text1"/>
          <w:sz w:val="22"/>
          <w:szCs w:val="22"/>
          <w:lang w:eastAsia="en-US"/>
        </w:rPr>
        <w:t xml:space="preserve"> (tiek rēķināts tikai maksājums par piegādāto siltumu)</w:t>
      </w:r>
      <w:r w:rsidRPr="00CA2251">
        <w:rPr>
          <w:rFonts w:asciiTheme="minorHAnsi" w:eastAsiaTheme="minorHAnsi" w:hAnsiTheme="minorHAnsi" w:cstheme="minorHAnsi"/>
          <w:color w:val="000000" w:themeColor="text1"/>
          <w:sz w:val="22"/>
          <w:szCs w:val="22"/>
          <w:lang w:eastAsia="en-US"/>
        </w:rPr>
        <w:t>.</w:t>
      </w:r>
    </w:p>
    <w:p w14:paraId="1CF06814" w14:textId="77777777" w:rsidR="00C927DF" w:rsidRPr="00CA2251" w:rsidRDefault="00C927DF" w:rsidP="00C927DF">
      <w:pPr>
        <w:pStyle w:val="Parakstszemobjekta"/>
        <w:spacing w:after="0"/>
        <w:rPr>
          <w:rFonts w:asciiTheme="minorHAnsi" w:eastAsiaTheme="minorHAnsi" w:hAnsiTheme="minorHAnsi" w:cstheme="minorHAnsi"/>
          <w:sz w:val="22"/>
          <w:szCs w:val="22"/>
        </w:rPr>
      </w:pPr>
      <w:bookmarkStart w:id="159" w:name="_Toc188521585"/>
      <w:bookmarkStart w:id="160" w:name="_Toc202342026"/>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noProof/>
          <w:sz w:val="22"/>
          <w:szCs w:val="22"/>
        </w:rPr>
        <w:t>6</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Ietekme uz pašvaldība saistību apmēru Bāzes scenārija gadījumā</w:t>
      </w:r>
      <w:bookmarkEnd w:id="159"/>
      <w:bookmarkEnd w:id="160"/>
    </w:p>
    <w:tbl>
      <w:tblPr>
        <w:tblStyle w:val="GridTable1Light-Accent11"/>
        <w:tblW w:w="9051" w:type="dxa"/>
        <w:tblLook w:val="0420" w:firstRow="1" w:lastRow="0" w:firstColumn="0" w:lastColumn="0" w:noHBand="0" w:noVBand="1"/>
      </w:tblPr>
      <w:tblGrid>
        <w:gridCol w:w="3539"/>
        <w:gridCol w:w="755"/>
        <w:gridCol w:w="815"/>
        <w:gridCol w:w="815"/>
        <w:gridCol w:w="759"/>
        <w:gridCol w:w="759"/>
        <w:gridCol w:w="850"/>
        <w:gridCol w:w="759"/>
      </w:tblGrid>
      <w:tr w:rsidR="00C927DF" w:rsidRPr="0037149F" w14:paraId="3FF616E7" w14:textId="77777777" w:rsidTr="0037149F">
        <w:trPr>
          <w:cnfStyle w:val="100000000000" w:firstRow="1" w:lastRow="0" w:firstColumn="0" w:lastColumn="0" w:oddVBand="0" w:evenVBand="0" w:oddHBand="0" w:evenHBand="0" w:firstRowFirstColumn="0" w:firstRowLastColumn="0" w:lastRowFirstColumn="0" w:lastRowLastColumn="0"/>
          <w:trHeight w:val="318"/>
        </w:trPr>
        <w:tc>
          <w:tcPr>
            <w:tcW w:w="3539" w:type="dxa"/>
            <w:noWrap/>
            <w:hideMark/>
          </w:tcPr>
          <w:p w14:paraId="4DD58FA6" w14:textId="24359648" w:rsidR="00C927DF" w:rsidRPr="0037149F" w:rsidRDefault="00C927DF" w:rsidP="00D930B0">
            <w:pPr>
              <w:rPr>
                <w:rFonts w:asciiTheme="minorHAnsi" w:hAnsiTheme="minorHAnsi" w:cstheme="minorHAnsi"/>
                <w:b w:val="0"/>
                <w:bCs w:val="0"/>
                <w:color w:val="000000"/>
                <w:sz w:val="18"/>
                <w:szCs w:val="18"/>
                <w:lang w:val="lv-LV" w:eastAsia="lv-LV"/>
              </w:rPr>
            </w:pPr>
            <w:r w:rsidRPr="0037149F">
              <w:rPr>
                <w:rFonts w:asciiTheme="minorHAnsi" w:hAnsiTheme="minorHAnsi" w:cstheme="minorHAnsi"/>
                <w:color w:val="000000"/>
                <w:sz w:val="18"/>
                <w:szCs w:val="18"/>
                <w:lang w:val="lv-LV"/>
              </w:rPr>
              <w:t> </w:t>
            </w:r>
            <w:r w:rsidR="00396E59" w:rsidRPr="0037149F">
              <w:rPr>
                <w:rFonts w:asciiTheme="minorHAnsi" w:hAnsiTheme="minorHAnsi" w:cstheme="minorHAnsi"/>
                <w:color w:val="000000"/>
                <w:sz w:val="18"/>
                <w:szCs w:val="18"/>
                <w:lang w:val="lv-LV"/>
              </w:rPr>
              <w:t>Faktors / gads</w:t>
            </w:r>
          </w:p>
        </w:tc>
        <w:tc>
          <w:tcPr>
            <w:tcW w:w="755" w:type="dxa"/>
            <w:noWrap/>
            <w:hideMark/>
          </w:tcPr>
          <w:p w14:paraId="14F4AF9F" w14:textId="77777777" w:rsidR="00C927DF" w:rsidRPr="0037149F" w:rsidRDefault="00C927DF" w:rsidP="00D930B0">
            <w:pPr>
              <w:jc w:val="right"/>
              <w:rPr>
                <w:rFonts w:asciiTheme="minorHAnsi" w:hAnsiTheme="minorHAnsi" w:cstheme="minorHAnsi"/>
                <w:b w:val="0"/>
                <w:bCs w:val="0"/>
                <w:color w:val="000000"/>
                <w:sz w:val="18"/>
                <w:szCs w:val="18"/>
                <w:lang w:val="lv-LV"/>
              </w:rPr>
            </w:pPr>
            <w:r w:rsidRPr="0037149F">
              <w:rPr>
                <w:rFonts w:asciiTheme="minorHAnsi" w:hAnsiTheme="minorHAnsi" w:cstheme="minorHAnsi"/>
                <w:color w:val="000000"/>
                <w:sz w:val="18"/>
                <w:szCs w:val="18"/>
                <w:lang w:val="lv-LV"/>
              </w:rPr>
              <w:t>2025</w:t>
            </w:r>
          </w:p>
        </w:tc>
        <w:tc>
          <w:tcPr>
            <w:tcW w:w="815" w:type="dxa"/>
            <w:noWrap/>
            <w:hideMark/>
          </w:tcPr>
          <w:p w14:paraId="0A0211D9" w14:textId="77777777" w:rsidR="00C927DF" w:rsidRPr="0037149F" w:rsidRDefault="00C927DF" w:rsidP="00D930B0">
            <w:pPr>
              <w:jc w:val="right"/>
              <w:rPr>
                <w:rFonts w:asciiTheme="minorHAnsi" w:hAnsiTheme="minorHAnsi" w:cstheme="minorHAnsi"/>
                <w:b w:val="0"/>
                <w:bCs w:val="0"/>
                <w:color w:val="000000"/>
                <w:sz w:val="18"/>
                <w:szCs w:val="18"/>
                <w:lang w:val="lv-LV"/>
              </w:rPr>
            </w:pPr>
            <w:r w:rsidRPr="0037149F">
              <w:rPr>
                <w:rFonts w:asciiTheme="minorHAnsi" w:hAnsiTheme="minorHAnsi" w:cstheme="minorHAnsi"/>
                <w:color w:val="000000"/>
                <w:sz w:val="18"/>
                <w:szCs w:val="18"/>
                <w:lang w:val="lv-LV"/>
              </w:rPr>
              <w:t>2026</w:t>
            </w:r>
          </w:p>
        </w:tc>
        <w:tc>
          <w:tcPr>
            <w:tcW w:w="815" w:type="dxa"/>
            <w:noWrap/>
            <w:hideMark/>
          </w:tcPr>
          <w:p w14:paraId="0C737652" w14:textId="77777777" w:rsidR="00C927DF" w:rsidRPr="0037149F" w:rsidRDefault="00C927DF" w:rsidP="00D930B0">
            <w:pPr>
              <w:jc w:val="right"/>
              <w:rPr>
                <w:rFonts w:asciiTheme="minorHAnsi" w:hAnsiTheme="minorHAnsi" w:cstheme="minorHAnsi"/>
                <w:b w:val="0"/>
                <w:bCs w:val="0"/>
                <w:color w:val="000000"/>
                <w:sz w:val="18"/>
                <w:szCs w:val="18"/>
                <w:lang w:val="lv-LV"/>
              </w:rPr>
            </w:pPr>
            <w:r w:rsidRPr="0037149F">
              <w:rPr>
                <w:rFonts w:asciiTheme="minorHAnsi" w:hAnsiTheme="minorHAnsi" w:cstheme="minorHAnsi"/>
                <w:color w:val="000000"/>
                <w:sz w:val="18"/>
                <w:szCs w:val="18"/>
                <w:lang w:val="lv-LV"/>
              </w:rPr>
              <w:t>2027</w:t>
            </w:r>
          </w:p>
        </w:tc>
        <w:tc>
          <w:tcPr>
            <w:tcW w:w="759" w:type="dxa"/>
            <w:noWrap/>
            <w:hideMark/>
          </w:tcPr>
          <w:p w14:paraId="448EDC04" w14:textId="77777777" w:rsidR="00C927DF" w:rsidRPr="0037149F" w:rsidRDefault="00C927DF" w:rsidP="00D930B0">
            <w:pPr>
              <w:jc w:val="right"/>
              <w:rPr>
                <w:rFonts w:asciiTheme="minorHAnsi" w:hAnsiTheme="minorHAnsi" w:cstheme="minorHAnsi"/>
                <w:b w:val="0"/>
                <w:bCs w:val="0"/>
                <w:color w:val="000000"/>
                <w:sz w:val="18"/>
                <w:szCs w:val="18"/>
                <w:lang w:val="lv-LV"/>
              </w:rPr>
            </w:pPr>
            <w:r w:rsidRPr="0037149F">
              <w:rPr>
                <w:rFonts w:asciiTheme="minorHAnsi" w:hAnsiTheme="minorHAnsi" w:cstheme="minorHAnsi"/>
                <w:color w:val="000000"/>
                <w:sz w:val="18"/>
                <w:szCs w:val="18"/>
                <w:lang w:val="lv-LV"/>
              </w:rPr>
              <w:t>2028</w:t>
            </w:r>
          </w:p>
        </w:tc>
        <w:tc>
          <w:tcPr>
            <w:tcW w:w="759" w:type="dxa"/>
            <w:noWrap/>
            <w:hideMark/>
          </w:tcPr>
          <w:p w14:paraId="379B5015" w14:textId="77777777" w:rsidR="00C927DF" w:rsidRPr="0037149F" w:rsidRDefault="00C927DF" w:rsidP="00D930B0">
            <w:pPr>
              <w:jc w:val="right"/>
              <w:rPr>
                <w:rFonts w:asciiTheme="minorHAnsi" w:hAnsiTheme="minorHAnsi" w:cstheme="minorHAnsi"/>
                <w:b w:val="0"/>
                <w:bCs w:val="0"/>
                <w:color w:val="000000"/>
                <w:sz w:val="18"/>
                <w:szCs w:val="18"/>
                <w:lang w:val="lv-LV"/>
              </w:rPr>
            </w:pPr>
            <w:r w:rsidRPr="0037149F">
              <w:rPr>
                <w:rFonts w:asciiTheme="minorHAnsi" w:hAnsiTheme="minorHAnsi" w:cstheme="minorHAnsi"/>
                <w:color w:val="000000"/>
                <w:sz w:val="18"/>
                <w:szCs w:val="18"/>
                <w:lang w:val="lv-LV"/>
              </w:rPr>
              <w:t>2029</w:t>
            </w:r>
          </w:p>
        </w:tc>
        <w:tc>
          <w:tcPr>
            <w:tcW w:w="850" w:type="dxa"/>
            <w:noWrap/>
            <w:hideMark/>
          </w:tcPr>
          <w:p w14:paraId="5C5C0C2B" w14:textId="77777777" w:rsidR="00C927DF" w:rsidRPr="0037149F" w:rsidRDefault="00C927DF" w:rsidP="00D930B0">
            <w:pPr>
              <w:jc w:val="right"/>
              <w:rPr>
                <w:rFonts w:asciiTheme="minorHAnsi" w:hAnsiTheme="minorHAnsi" w:cstheme="minorHAnsi"/>
                <w:b w:val="0"/>
                <w:bCs w:val="0"/>
                <w:color w:val="000000"/>
                <w:sz w:val="18"/>
                <w:szCs w:val="18"/>
                <w:lang w:val="lv-LV"/>
              </w:rPr>
            </w:pPr>
            <w:r w:rsidRPr="0037149F">
              <w:rPr>
                <w:rFonts w:asciiTheme="minorHAnsi" w:hAnsiTheme="minorHAnsi" w:cstheme="minorHAnsi"/>
                <w:color w:val="000000"/>
                <w:sz w:val="18"/>
                <w:szCs w:val="18"/>
                <w:lang w:val="lv-LV"/>
              </w:rPr>
              <w:t>2030</w:t>
            </w:r>
          </w:p>
        </w:tc>
        <w:tc>
          <w:tcPr>
            <w:tcW w:w="759" w:type="dxa"/>
            <w:noWrap/>
            <w:hideMark/>
          </w:tcPr>
          <w:p w14:paraId="524BC5F5" w14:textId="77777777" w:rsidR="00C927DF" w:rsidRPr="0037149F" w:rsidRDefault="00C927DF" w:rsidP="00D930B0">
            <w:pPr>
              <w:jc w:val="right"/>
              <w:rPr>
                <w:rFonts w:asciiTheme="minorHAnsi" w:hAnsiTheme="minorHAnsi" w:cstheme="minorHAnsi"/>
                <w:b w:val="0"/>
                <w:bCs w:val="0"/>
                <w:color w:val="000000"/>
                <w:sz w:val="18"/>
                <w:szCs w:val="18"/>
                <w:lang w:val="lv-LV"/>
              </w:rPr>
            </w:pPr>
            <w:r w:rsidRPr="0037149F">
              <w:rPr>
                <w:rFonts w:asciiTheme="minorHAnsi" w:hAnsiTheme="minorHAnsi" w:cstheme="minorHAnsi"/>
                <w:color w:val="000000"/>
                <w:sz w:val="18"/>
                <w:szCs w:val="18"/>
                <w:lang w:val="lv-LV"/>
              </w:rPr>
              <w:t>2031</w:t>
            </w:r>
          </w:p>
        </w:tc>
      </w:tr>
      <w:tr w:rsidR="0037149F" w:rsidRPr="0037149F" w14:paraId="08527DBD" w14:textId="77777777" w:rsidTr="0037149F">
        <w:trPr>
          <w:trHeight w:val="318"/>
        </w:trPr>
        <w:tc>
          <w:tcPr>
            <w:tcW w:w="3539" w:type="dxa"/>
            <w:noWrap/>
            <w:hideMark/>
          </w:tcPr>
          <w:p w14:paraId="5ED98005" w14:textId="77777777" w:rsidR="0037149F" w:rsidRPr="0037149F" w:rsidRDefault="0037149F" w:rsidP="0037149F">
            <w:pPr>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lang w:val="lv-LV"/>
              </w:rPr>
              <w:t>Pašvaldības saistības, tūkst. EUR</w:t>
            </w:r>
          </w:p>
        </w:tc>
        <w:tc>
          <w:tcPr>
            <w:tcW w:w="755" w:type="dxa"/>
            <w:noWrap/>
            <w:hideMark/>
          </w:tcPr>
          <w:p w14:paraId="5911336E" w14:textId="7CFEEC63"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2 609</w:t>
            </w:r>
          </w:p>
        </w:tc>
        <w:tc>
          <w:tcPr>
            <w:tcW w:w="815" w:type="dxa"/>
            <w:noWrap/>
            <w:hideMark/>
          </w:tcPr>
          <w:p w14:paraId="03EEE738" w14:textId="0373E0A5"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2 432</w:t>
            </w:r>
          </w:p>
        </w:tc>
        <w:tc>
          <w:tcPr>
            <w:tcW w:w="815" w:type="dxa"/>
            <w:noWrap/>
            <w:hideMark/>
          </w:tcPr>
          <w:p w14:paraId="7F29042A" w14:textId="669D864B"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2 327</w:t>
            </w:r>
          </w:p>
        </w:tc>
        <w:tc>
          <w:tcPr>
            <w:tcW w:w="759" w:type="dxa"/>
            <w:noWrap/>
            <w:hideMark/>
          </w:tcPr>
          <w:p w14:paraId="6391C1A2" w14:textId="6115694A"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2 055</w:t>
            </w:r>
          </w:p>
        </w:tc>
        <w:tc>
          <w:tcPr>
            <w:tcW w:w="759" w:type="dxa"/>
            <w:noWrap/>
            <w:hideMark/>
          </w:tcPr>
          <w:p w14:paraId="69BE3FC9" w14:textId="5F7BCFA1"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2 000</w:t>
            </w:r>
          </w:p>
        </w:tc>
        <w:tc>
          <w:tcPr>
            <w:tcW w:w="850" w:type="dxa"/>
            <w:noWrap/>
            <w:hideMark/>
          </w:tcPr>
          <w:p w14:paraId="42A1FD5A" w14:textId="46451A55"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1 947</w:t>
            </w:r>
          </w:p>
        </w:tc>
        <w:tc>
          <w:tcPr>
            <w:tcW w:w="759" w:type="dxa"/>
            <w:noWrap/>
            <w:hideMark/>
          </w:tcPr>
          <w:p w14:paraId="5B813EC9" w14:textId="57DD58FC"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1 881</w:t>
            </w:r>
          </w:p>
        </w:tc>
      </w:tr>
      <w:tr w:rsidR="0037149F" w:rsidRPr="0037149F" w14:paraId="10D8BEC0" w14:textId="77777777" w:rsidTr="0037149F">
        <w:trPr>
          <w:trHeight w:val="318"/>
        </w:trPr>
        <w:tc>
          <w:tcPr>
            <w:tcW w:w="3539" w:type="dxa"/>
            <w:noWrap/>
            <w:hideMark/>
          </w:tcPr>
          <w:p w14:paraId="5FAE7188" w14:textId="77777777"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lang w:val="lv-LV"/>
              </w:rPr>
              <w:t>Saistību apjoms % no plānotajiem pamatbudžeta ieņēmumiem</w:t>
            </w:r>
          </w:p>
        </w:tc>
        <w:tc>
          <w:tcPr>
            <w:tcW w:w="755" w:type="dxa"/>
            <w:noWrap/>
            <w:hideMark/>
          </w:tcPr>
          <w:p w14:paraId="42465F40" w14:textId="12F875D1"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9,74%</w:t>
            </w:r>
          </w:p>
        </w:tc>
        <w:tc>
          <w:tcPr>
            <w:tcW w:w="815" w:type="dxa"/>
            <w:noWrap/>
            <w:hideMark/>
          </w:tcPr>
          <w:p w14:paraId="20C0E2DC" w14:textId="1FFC9E39"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9,08%</w:t>
            </w:r>
          </w:p>
        </w:tc>
        <w:tc>
          <w:tcPr>
            <w:tcW w:w="815" w:type="dxa"/>
            <w:noWrap/>
            <w:hideMark/>
          </w:tcPr>
          <w:p w14:paraId="22CBC5C6" w14:textId="1C30ABE4"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8,69%</w:t>
            </w:r>
          </w:p>
        </w:tc>
        <w:tc>
          <w:tcPr>
            <w:tcW w:w="759" w:type="dxa"/>
            <w:noWrap/>
            <w:hideMark/>
          </w:tcPr>
          <w:p w14:paraId="7E6F0B14" w14:textId="17AD724F"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7,67%</w:t>
            </w:r>
          </w:p>
        </w:tc>
        <w:tc>
          <w:tcPr>
            <w:tcW w:w="759" w:type="dxa"/>
            <w:noWrap/>
            <w:hideMark/>
          </w:tcPr>
          <w:p w14:paraId="0508E96B" w14:textId="4C86F4DA"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7,46%</w:t>
            </w:r>
          </w:p>
        </w:tc>
        <w:tc>
          <w:tcPr>
            <w:tcW w:w="850" w:type="dxa"/>
            <w:noWrap/>
            <w:hideMark/>
          </w:tcPr>
          <w:p w14:paraId="41EF57C2" w14:textId="01048938"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7,27%</w:t>
            </w:r>
          </w:p>
        </w:tc>
        <w:tc>
          <w:tcPr>
            <w:tcW w:w="759" w:type="dxa"/>
            <w:noWrap/>
            <w:hideMark/>
          </w:tcPr>
          <w:p w14:paraId="1606758F" w14:textId="724A1B0F"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7,02%</w:t>
            </w:r>
          </w:p>
        </w:tc>
      </w:tr>
      <w:tr w:rsidR="0037149F" w:rsidRPr="0037149F" w14:paraId="0C51479B" w14:textId="77777777" w:rsidTr="0037149F">
        <w:trPr>
          <w:trHeight w:val="318"/>
        </w:trPr>
        <w:tc>
          <w:tcPr>
            <w:tcW w:w="3539" w:type="dxa"/>
            <w:noWrap/>
            <w:hideMark/>
          </w:tcPr>
          <w:p w14:paraId="661A9062" w14:textId="77777777" w:rsidR="0037149F" w:rsidRPr="0037149F" w:rsidRDefault="0037149F" w:rsidP="0037149F">
            <w:pPr>
              <w:jc w:val="right"/>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lang w:val="lv-LV"/>
              </w:rPr>
              <w:t>Pašvaldības maksājumi par siltumenerģiju pēc projekta, tūkst. EUR</w:t>
            </w:r>
          </w:p>
        </w:tc>
        <w:tc>
          <w:tcPr>
            <w:tcW w:w="755" w:type="dxa"/>
            <w:noWrap/>
            <w:hideMark/>
          </w:tcPr>
          <w:p w14:paraId="2421E821" w14:textId="1BAE7703" w:rsidR="0037149F" w:rsidRPr="0037149F" w:rsidRDefault="0037149F" w:rsidP="0037149F">
            <w:pPr>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lang w:val="lv-LV"/>
              </w:rPr>
              <w:t> </w:t>
            </w:r>
          </w:p>
        </w:tc>
        <w:tc>
          <w:tcPr>
            <w:tcW w:w="815" w:type="dxa"/>
            <w:noWrap/>
            <w:hideMark/>
          </w:tcPr>
          <w:p w14:paraId="43D2FC60" w14:textId="34E54F0A" w:rsidR="0037149F" w:rsidRPr="0037149F" w:rsidRDefault="0037149F" w:rsidP="0037149F">
            <w:pPr>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lang w:val="lv-LV"/>
              </w:rPr>
              <w:t> </w:t>
            </w:r>
          </w:p>
        </w:tc>
        <w:tc>
          <w:tcPr>
            <w:tcW w:w="815" w:type="dxa"/>
            <w:noWrap/>
            <w:hideMark/>
          </w:tcPr>
          <w:p w14:paraId="1028C62B" w14:textId="5345A282" w:rsidR="0037149F" w:rsidRPr="0037149F" w:rsidRDefault="0037149F" w:rsidP="0037149F">
            <w:pPr>
              <w:jc w:val="right"/>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lang w:val="lv-LV"/>
              </w:rPr>
              <w:t> </w:t>
            </w:r>
          </w:p>
        </w:tc>
        <w:tc>
          <w:tcPr>
            <w:tcW w:w="759" w:type="dxa"/>
            <w:noWrap/>
            <w:hideMark/>
          </w:tcPr>
          <w:p w14:paraId="07472A8E" w14:textId="6E8F445B" w:rsidR="0037149F" w:rsidRPr="0037149F" w:rsidRDefault="0037149F" w:rsidP="0037149F">
            <w:pPr>
              <w:jc w:val="right"/>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lang w:val="lv-LV"/>
              </w:rPr>
              <w:t> </w:t>
            </w:r>
          </w:p>
        </w:tc>
        <w:tc>
          <w:tcPr>
            <w:tcW w:w="759" w:type="dxa"/>
            <w:noWrap/>
            <w:hideMark/>
          </w:tcPr>
          <w:p w14:paraId="50382F46" w14:textId="40448399" w:rsidR="0037149F" w:rsidRPr="0037149F" w:rsidRDefault="0037149F" w:rsidP="0037149F">
            <w:pPr>
              <w:jc w:val="right"/>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rPr>
              <w:t>797</w:t>
            </w:r>
          </w:p>
        </w:tc>
        <w:tc>
          <w:tcPr>
            <w:tcW w:w="850" w:type="dxa"/>
            <w:noWrap/>
            <w:hideMark/>
          </w:tcPr>
          <w:p w14:paraId="167A7848" w14:textId="0B0ECA9B" w:rsidR="0037149F" w:rsidRPr="0037149F" w:rsidRDefault="0037149F" w:rsidP="0037149F">
            <w:pPr>
              <w:jc w:val="right"/>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rPr>
              <w:t>797</w:t>
            </w:r>
          </w:p>
        </w:tc>
        <w:tc>
          <w:tcPr>
            <w:tcW w:w="759" w:type="dxa"/>
            <w:noWrap/>
            <w:hideMark/>
          </w:tcPr>
          <w:p w14:paraId="7365328D" w14:textId="1A0DFBC0" w:rsidR="0037149F" w:rsidRPr="0037149F" w:rsidRDefault="0037149F" w:rsidP="0037149F">
            <w:pPr>
              <w:jc w:val="right"/>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rPr>
              <w:t>797</w:t>
            </w:r>
          </w:p>
        </w:tc>
      </w:tr>
      <w:tr w:rsidR="0037149F" w:rsidRPr="0037149F" w14:paraId="1CEAD174" w14:textId="77777777" w:rsidTr="0037149F">
        <w:trPr>
          <w:trHeight w:val="318"/>
        </w:trPr>
        <w:tc>
          <w:tcPr>
            <w:tcW w:w="3539" w:type="dxa"/>
            <w:noWrap/>
            <w:hideMark/>
          </w:tcPr>
          <w:p w14:paraId="2534CCDE" w14:textId="77777777" w:rsidR="0037149F" w:rsidRPr="0037149F" w:rsidRDefault="0037149F" w:rsidP="0037149F">
            <w:pPr>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lang w:val="lv-LV"/>
              </w:rPr>
              <w:t>Kopējais saistību apjoms pēc projekta īstenošanas, tūkst. EUR</w:t>
            </w:r>
          </w:p>
        </w:tc>
        <w:tc>
          <w:tcPr>
            <w:tcW w:w="755" w:type="dxa"/>
            <w:noWrap/>
            <w:hideMark/>
          </w:tcPr>
          <w:p w14:paraId="75A42607" w14:textId="66952424"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2 609</w:t>
            </w:r>
          </w:p>
        </w:tc>
        <w:tc>
          <w:tcPr>
            <w:tcW w:w="815" w:type="dxa"/>
            <w:noWrap/>
            <w:hideMark/>
          </w:tcPr>
          <w:p w14:paraId="3553E264" w14:textId="2CB12501"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2 432</w:t>
            </w:r>
          </w:p>
        </w:tc>
        <w:tc>
          <w:tcPr>
            <w:tcW w:w="815" w:type="dxa"/>
            <w:noWrap/>
            <w:hideMark/>
          </w:tcPr>
          <w:p w14:paraId="6E20D5F1" w14:textId="55BF1160"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2 327</w:t>
            </w:r>
          </w:p>
        </w:tc>
        <w:tc>
          <w:tcPr>
            <w:tcW w:w="759" w:type="dxa"/>
            <w:noWrap/>
            <w:hideMark/>
          </w:tcPr>
          <w:p w14:paraId="7CBC608E" w14:textId="14A553B1"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2 055</w:t>
            </w:r>
          </w:p>
        </w:tc>
        <w:tc>
          <w:tcPr>
            <w:tcW w:w="759" w:type="dxa"/>
            <w:noWrap/>
            <w:hideMark/>
          </w:tcPr>
          <w:p w14:paraId="61D117E7" w14:textId="7F343E96"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2 796</w:t>
            </w:r>
          </w:p>
        </w:tc>
        <w:tc>
          <w:tcPr>
            <w:tcW w:w="850" w:type="dxa"/>
            <w:noWrap/>
            <w:hideMark/>
          </w:tcPr>
          <w:p w14:paraId="2D8EDD8C" w14:textId="6E9E223C"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2 744</w:t>
            </w:r>
          </w:p>
        </w:tc>
        <w:tc>
          <w:tcPr>
            <w:tcW w:w="759" w:type="dxa"/>
            <w:noWrap/>
            <w:hideMark/>
          </w:tcPr>
          <w:p w14:paraId="5CD61B86" w14:textId="29F00D21"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2 677</w:t>
            </w:r>
          </w:p>
        </w:tc>
      </w:tr>
      <w:tr w:rsidR="0037149F" w:rsidRPr="0037149F" w14:paraId="1F36B049" w14:textId="77777777" w:rsidTr="0037149F">
        <w:trPr>
          <w:trHeight w:val="318"/>
        </w:trPr>
        <w:tc>
          <w:tcPr>
            <w:tcW w:w="3539" w:type="dxa"/>
            <w:noWrap/>
            <w:hideMark/>
          </w:tcPr>
          <w:p w14:paraId="77720696" w14:textId="77777777" w:rsidR="0037149F" w:rsidRPr="0037149F" w:rsidRDefault="0037149F" w:rsidP="0037149F">
            <w:pPr>
              <w:jc w:val="both"/>
              <w:rPr>
                <w:rFonts w:asciiTheme="minorHAnsi" w:hAnsiTheme="minorHAnsi" w:cstheme="minorHAnsi"/>
                <w:b/>
                <w:bCs/>
                <w:color w:val="000000"/>
                <w:sz w:val="18"/>
                <w:szCs w:val="18"/>
                <w:lang w:val="lv-LV"/>
              </w:rPr>
            </w:pPr>
            <w:r w:rsidRPr="0037149F">
              <w:rPr>
                <w:rFonts w:asciiTheme="minorHAnsi" w:hAnsiTheme="minorHAnsi" w:cstheme="minorHAnsi"/>
                <w:b/>
                <w:bCs/>
                <w:color w:val="000000"/>
                <w:sz w:val="18"/>
                <w:szCs w:val="18"/>
                <w:lang w:val="lv-LV"/>
              </w:rPr>
              <w:t> Saistību apjoms % no plānotajiem pamatbudžeta ieņēmumiem</w:t>
            </w:r>
          </w:p>
        </w:tc>
        <w:tc>
          <w:tcPr>
            <w:tcW w:w="755" w:type="dxa"/>
            <w:noWrap/>
            <w:hideMark/>
          </w:tcPr>
          <w:p w14:paraId="6C739237" w14:textId="6CFE4006" w:rsidR="0037149F" w:rsidRPr="0037149F" w:rsidRDefault="0037149F" w:rsidP="0037149F">
            <w:pPr>
              <w:jc w:val="right"/>
              <w:rPr>
                <w:rFonts w:asciiTheme="minorHAnsi" w:hAnsiTheme="minorHAnsi" w:cstheme="minorHAnsi"/>
                <w:b/>
                <w:bCs/>
                <w:color w:val="000000"/>
                <w:sz w:val="18"/>
                <w:szCs w:val="18"/>
                <w:lang w:val="lv-LV"/>
              </w:rPr>
            </w:pPr>
            <w:r w:rsidRPr="0037149F">
              <w:rPr>
                <w:rFonts w:asciiTheme="minorHAnsi" w:hAnsiTheme="minorHAnsi" w:cstheme="minorHAnsi"/>
                <w:color w:val="000000"/>
                <w:sz w:val="18"/>
                <w:szCs w:val="18"/>
              </w:rPr>
              <w:t>9,74%</w:t>
            </w:r>
          </w:p>
        </w:tc>
        <w:tc>
          <w:tcPr>
            <w:tcW w:w="815" w:type="dxa"/>
            <w:noWrap/>
            <w:hideMark/>
          </w:tcPr>
          <w:p w14:paraId="28BD2D36" w14:textId="0688A23C" w:rsidR="0037149F" w:rsidRPr="0037149F" w:rsidRDefault="0037149F" w:rsidP="0037149F">
            <w:pPr>
              <w:jc w:val="right"/>
              <w:rPr>
                <w:rFonts w:asciiTheme="minorHAnsi" w:hAnsiTheme="minorHAnsi" w:cstheme="minorHAnsi"/>
                <w:b/>
                <w:bCs/>
                <w:color w:val="000000"/>
                <w:sz w:val="18"/>
                <w:szCs w:val="18"/>
                <w:lang w:val="lv-LV"/>
              </w:rPr>
            </w:pPr>
            <w:r w:rsidRPr="0037149F">
              <w:rPr>
                <w:rFonts w:asciiTheme="minorHAnsi" w:hAnsiTheme="minorHAnsi" w:cstheme="minorHAnsi"/>
                <w:color w:val="000000"/>
                <w:sz w:val="18"/>
                <w:szCs w:val="18"/>
              </w:rPr>
              <w:t>9,08%</w:t>
            </w:r>
          </w:p>
        </w:tc>
        <w:tc>
          <w:tcPr>
            <w:tcW w:w="815" w:type="dxa"/>
            <w:noWrap/>
            <w:hideMark/>
          </w:tcPr>
          <w:p w14:paraId="7C7C3360" w14:textId="084B17AD" w:rsidR="0037149F" w:rsidRPr="0037149F" w:rsidRDefault="0037149F" w:rsidP="0037149F">
            <w:pPr>
              <w:jc w:val="right"/>
              <w:rPr>
                <w:rFonts w:asciiTheme="minorHAnsi" w:hAnsiTheme="minorHAnsi" w:cstheme="minorHAnsi"/>
                <w:b/>
                <w:bCs/>
                <w:color w:val="000000"/>
                <w:sz w:val="18"/>
                <w:szCs w:val="18"/>
                <w:lang w:val="lv-LV"/>
              </w:rPr>
            </w:pPr>
            <w:r w:rsidRPr="0037149F">
              <w:rPr>
                <w:rFonts w:asciiTheme="minorHAnsi" w:hAnsiTheme="minorHAnsi" w:cstheme="minorHAnsi"/>
                <w:color w:val="000000"/>
                <w:sz w:val="18"/>
                <w:szCs w:val="18"/>
              </w:rPr>
              <w:t>8,69%</w:t>
            </w:r>
          </w:p>
        </w:tc>
        <w:tc>
          <w:tcPr>
            <w:tcW w:w="759" w:type="dxa"/>
            <w:noWrap/>
            <w:hideMark/>
          </w:tcPr>
          <w:p w14:paraId="43CBE402" w14:textId="4F7574F6" w:rsidR="0037149F" w:rsidRPr="0037149F" w:rsidRDefault="0037149F" w:rsidP="0037149F">
            <w:pPr>
              <w:jc w:val="right"/>
              <w:rPr>
                <w:rFonts w:asciiTheme="minorHAnsi" w:hAnsiTheme="minorHAnsi" w:cstheme="minorHAnsi"/>
                <w:b/>
                <w:bCs/>
                <w:color w:val="000000"/>
                <w:sz w:val="18"/>
                <w:szCs w:val="18"/>
                <w:lang w:val="lv-LV"/>
              </w:rPr>
            </w:pPr>
            <w:r w:rsidRPr="0037149F">
              <w:rPr>
                <w:rFonts w:asciiTheme="minorHAnsi" w:hAnsiTheme="minorHAnsi" w:cstheme="minorHAnsi"/>
                <w:color w:val="000000"/>
                <w:sz w:val="18"/>
                <w:szCs w:val="18"/>
              </w:rPr>
              <w:t>7,67%</w:t>
            </w:r>
          </w:p>
        </w:tc>
        <w:tc>
          <w:tcPr>
            <w:tcW w:w="759" w:type="dxa"/>
            <w:noWrap/>
            <w:hideMark/>
          </w:tcPr>
          <w:p w14:paraId="7FF6FD8F" w14:textId="059CF5BD" w:rsidR="0037149F" w:rsidRPr="0037149F" w:rsidRDefault="0037149F" w:rsidP="0037149F">
            <w:pPr>
              <w:jc w:val="right"/>
              <w:rPr>
                <w:rFonts w:asciiTheme="minorHAnsi" w:hAnsiTheme="minorHAnsi" w:cstheme="minorHAnsi"/>
                <w:b/>
                <w:bCs/>
                <w:color w:val="000000"/>
                <w:sz w:val="18"/>
                <w:szCs w:val="18"/>
                <w:lang w:val="lv-LV"/>
              </w:rPr>
            </w:pPr>
            <w:r w:rsidRPr="0037149F">
              <w:rPr>
                <w:rFonts w:asciiTheme="minorHAnsi" w:hAnsiTheme="minorHAnsi" w:cstheme="minorHAnsi"/>
                <w:color w:val="000000"/>
                <w:sz w:val="18"/>
                <w:szCs w:val="18"/>
              </w:rPr>
              <w:t>10,44%</w:t>
            </w:r>
          </w:p>
        </w:tc>
        <w:tc>
          <w:tcPr>
            <w:tcW w:w="850" w:type="dxa"/>
            <w:noWrap/>
            <w:hideMark/>
          </w:tcPr>
          <w:p w14:paraId="416A592D" w14:textId="218237D7" w:rsidR="0037149F" w:rsidRPr="0037149F" w:rsidRDefault="0037149F" w:rsidP="0037149F">
            <w:pPr>
              <w:jc w:val="right"/>
              <w:rPr>
                <w:rFonts w:asciiTheme="minorHAnsi" w:hAnsiTheme="minorHAnsi" w:cstheme="minorHAnsi"/>
                <w:b/>
                <w:bCs/>
                <w:color w:val="000000"/>
                <w:sz w:val="18"/>
                <w:szCs w:val="18"/>
                <w:lang w:val="lv-LV"/>
              </w:rPr>
            </w:pPr>
            <w:r w:rsidRPr="0037149F">
              <w:rPr>
                <w:rFonts w:asciiTheme="minorHAnsi" w:hAnsiTheme="minorHAnsi" w:cstheme="minorHAnsi"/>
                <w:color w:val="000000"/>
                <w:sz w:val="18"/>
                <w:szCs w:val="18"/>
              </w:rPr>
              <w:t>10,24%</w:t>
            </w:r>
          </w:p>
        </w:tc>
        <w:tc>
          <w:tcPr>
            <w:tcW w:w="759" w:type="dxa"/>
            <w:noWrap/>
            <w:hideMark/>
          </w:tcPr>
          <w:p w14:paraId="27EBE180" w14:textId="23C68A6B" w:rsidR="0037149F" w:rsidRPr="0037149F" w:rsidRDefault="0037149F" w:rsidP="0037149F">
            <w:pPr>
              <w:jc w:val="right"/>
              <w:rPr>
                <w:rFonts w:asciiTheme="minorHAnsi" w:hAnsiTheme="minorHAnsi" w:cstheme="minorHAnsi"/>
                <w:b/>
                <w:bCs/>
                <w:color w:val="000000"/>
                <w:sz w:val="18"/>
                <w:szCs w:val="18"/>
                <w:lang w:val="lv-LV"/>
              </w:rPr>
            </w:pPr>
            <w:r w:rsidRPr="0037149F">
              <w:rPr>
                <w:rFonts w:asciiTheme="minorHAnsi" w:hAnsiTheme="minorHAnsi" w:cstheme="minorHAnsi"/>
                <w:color w:val="000000"/>
                <w:sz w:val="18"/>
                <w:szCs w:val="18"/>
              </w:rPr>
              <w:t>9,99%</w:t>
            </w:r>
          </w:p>
        </w:tc>
      </w:tr>
    </w:tbl>
    <w:p w14:paraId="1015B09F" w14:textId="77777777" w:rsidR="00C927DF" w:rsidRPr="00CA2251" w:rsidRDefault="00C927DF" w:rsidP="00C927DF">
      <w:pPr>
        <w:spacing w:after="160" w:line="259" w:lineRule="auto"/>
        <w:jc w:val="both"/>
        <w:rPr>
          <w:rFonts w:eastAsiaTheme="minorHAnsi"/>
          <w:color w:val="FF0000"/>
          <w:lang w:eastAsia="en-US"/>
        </w:rPr>
      </w:pPr>
    </w:p>
    <w:p w14:paraId="2B257DE8" w14:textId="6343F7C3" w:rsidR="00C927DF" w:rsidRPr="00CA2251" w:rsidRDefault="00C927DF" w:rsidP="00C927DF">
      <w:pPr>
        <w:pStyle w:val="Parakstszemobjekta"/>
        <w:spacing w:after="0"/>
        <w:rPr>
          <w:rFonts w:asciiTheme="minorHAnsi" w:eastAsiaTheme="minorHAnsi" w:hAnsiTheme="minorHAnsi" w:cstheme="minorHAnsi"/>
          <w:sz w:val="22"/>
          <w:szCs w:val="22"/>
        </w:rPr>
      </w:pPr>
      <w:bookmarkStart w:id="161" w:name="_Toc188521586"/>
      <w:bookmarkStart w:id="162" w:name="_Toc202342027"/>
      <w:r w:rsidRPr="00CA2251">
        <w:rPr>
          <w:rFonts w:asciiTheme="minorHAnsi" w:eastAsiaTheme="minorHAnsi" w:hAnsiTheme="minorHAnsi" w:cstheme="minorHAnsi"/>
          <w:sz w:val="22"/>
          <w:szCs w:val="22"/>
        </w:rPr>
        <w:t>Tabula nr.</w:t>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STYLEREF 1 \s </w:instrText>
      </w:r>
      <w:r w:rsidRPr="00CA2251">
        <w:rPr>
          <w:rFonts w:asciiTheme="minorHAnsi" w:eastAsiaTheme="minorHAnsi" w:hAnsiTheme="minorHAnsi" w:cstheme="minorHAnsi"/>
          <w:sz w:val="22"/>
          <w:szCs w:val="22"/>
        </w:rPr>
        <w:fldChar w:fldCharType="separate"/>
      </w:r>
      <w:r w:rsidRPr="00CA2251">
        <w:rPr>
          <w:rFonts w:asciiTheme="minorHAnsi" w:eastAsiaTheme="minorHAnsi" w:hAnsiTheme="minorHAnsi" w:cstheme="minorHAnsi"/>
          <w:sz w:val="22"/>
          <w:szCs w:val="22"/>
        </w:rPr>
        <w:t>3</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noBreakHyphen/>
      </w:r>
      <w:r w:rsidRPr="00CA2251">
        <w:rPr>
          <w:rFonts w:asciiTheme="minorHAnsi" w:eastAsiaTheme="minorHAnsi" w:hAnsiTheme="minorHAnsi" w:cstheme="minorHAnsi"/>
          <w:sz w:val="22"/>
          <w:szCs w:val="22"/>
        </w:rPr>
        <w:fldChar w:fldCharType="begin"/>
      </w:r>
      <w:r w:rsidRPr="00CA2251">
        <w:rPr>
          <w:rFonts w:asciiTheme="minorHAnsi" w:eastAsiaTheme="minorHAnsi" w:hAnsiTheme="minorHAnsi" w:cstheme="minorHAnsi"/>
          <w:sz w:val="22"/>
          <w:szCs w:val="22"/>
        </w:rPr>
        <w:instrText xml:space="preserve"> SEQ Tabula \* ARABIC \s 1 </w:instrText>
      </w:r>
      <w:r w:rsidRPr="00CA2251">
        <w:rPr>
          <w:rFonts w:asciiTheme="minorHAnsi" w:eastAsiaTheme="minorHAnsi" w:hAnsiTheme="minorHAnsi" w:cstheme="minorHAnsi"/>
          <w:sz w:val="22"/>
          <w:szCs w:val="22"/>
        </w:rPr>
        <w:fldChar w:fldCharType="separate"/>
      </w:r>
      <w:r w:rsidR="00C2089E" w:rsidRPr="00CA2251">
        <w:rPr>
          <w:rFonts w:asciiTheme="minorHAnsi" w:eastAsiaTheme="minorHAnsi" w:hAnsiTheme="minorHAnsi" w:cstheme="minorHAnsi"/>
          <w:noProof/>
          <w:sz w:val="22"/>
          <w:szCs w:val="22"/>
        </w:rPr>
        <w:t>7</w:t>
      </w:r>
      <w:r w:rsidRPr="00CA2251">
        <w:rPr>
          <w:rFonts w:asciiTheme="minorHAnsi" w:eastAsiaTheme="minorHAnsi" w:hAnsiTheme="minorHAnsi" w:cstheme="minorHAnsi"/>
          <w:sz w:val="22"/>
          <w:szCs w:val="22"/>
        </w:rPr>
        <w:fldChar w:fldCharType="end"/>
      </w:r>
      <w:r w:rsidRPr="00CA2251">
        <w:rPr>
          <w:rFonts w:asciiTheme="minorHAnsi" w:eastAsiaTheme="minorHAnsi" w:hAnsiTheme="minorHAnsi" w:cstheme="minorHAnsi"/>
          <w:sz w:val="22"/>
          <w:szCs w:val="22"/>
        </w:rPr>
        <w:t>. Ietekme uz pašvaldība saistību apmēru Koncesijas scenārija gadījumā</w:t>
      </w:r>
      <w:bookmarkEnd w:id="161"/>
      <w:bookmarkEnd w:id="162"/>
    </w:p>
    <w:tbl>
      <w:tblPr>
        <w:tblStyle w:val="GridTable1Light-Accent11"/>
        <w:tblW w:w="9051" w:type="dxa"/>
        <w:tblLook w:val="0420" w:firstRow="1" w:lastRow="0" w:firstColumn="0" w:lastColumn="0" w:noHBand="0" w:noVBand="1"/>
      </w:tblPr>
      <w:tblGrid>
        <w:gridCol w:w="3539"/>
        <w:gridCol w:w="755"/>
        <w:gridCol w:w="815"/>
        <w:gridCol w:w="815"/>
        <w:gridCol w:w="759"/>
        <w:gridCol w:w="759"/>
        <w:gridCol w:w="850"/>
        <w:gridCol w:w="759"/>
      </w:tblGrid>
      <w:tr w:rsidR="00396E59" w:rsidRPr="00CA2251" w14:paraId="1B4B2C0E" w14:textId="77777777" w:rsidTr="0037149F">
        <w:trPr>
          <w:cnfStyle w:val="100000000000" w:firstRow="1" w:lastRow="0" w:firstColumn="0" w:lastColumn="0" w:oddVBand="0" w:evenVBand="0" w:oddHBand="0" w:evenHBand="0" w:firstRowFirstColumn="0" w:firstRowLastColumn="0" w:lastRowFirstColumn="0" w:lastRowLastColumn="0"/>
          <w:trHeight w:val="318"/>
        </w:trPr>
        <w:tc>
          <w:tcPr>
            <w:tcW w:w="3539" w:type="dxa"/>
            <w:noWrap/>
            <w:hideMark/>
          </w:tcPr>
          <w:p w14:paraId="585C0552" w14:textId="3F1C47DD" w:rsidR="00396E59" w:rsidRPr="00CA2251" w:rsidRDefault="00396E59" w:rsidP="00396E59">
            <w:pPr>
              <w:rPr>
                <w:rFonts w:asciiTheme="minorHAnsi" w:hAnsiTheme="minorHAnsi" w:cstheme="minorHAnsi"/>
                <w:b w:val="0"/>
                <w:bCs w:val="0"/>
                <w:color w:val="000000"/>
                <w:sz w:val="18"/>
                <w:szCs w:val="18"/>
                <w:lang w:val="lv-LV" w:eastAsia="lv-LV"/>
              </w:rPr>
            </w:pPr>
            <w:r w:rsidRPr="00CA2251">
              <w:rPr>
                <w:rFonts w:ascii="Calibri" w:hAnsi="Calibri" w:cs="Calibri"/>
                <w:color w:val="000000"/>
                <w:sz w:val="18"/>
                <w:szCs w:val="18"/>
                <w:lang w:val="lv-LV"/>
              </w:rPr>
              <w:t> Faktors / gads</w:t>
            </w:r>
          </w:p>
        </w:tc>
        <w:tc>
          <w:tcPr>
            <w:tcW w:w="755" w:type="dxa"/>
            <w:noWrap/>
            <w:hideMark/>
          </w:tcPr>
          <w:p w14:paraId="5D450509" w14:textId="77777777" w:rsidR="00396E59" w:rsidRPr="00CA2251" w:rsidRDefault="00396E59" w:rsidP="00396E59">
            <w:pPr>
              <w:jc w:val="right"/>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2025</w:t>
            </w:r>
          </w:p>
        </w:tc>
        <w:tc>
          <w:tcPr>
            <w:tcW w:w="815" w:type="dxa"/>
            <w:noWrap/>
            <w:hideMark/>
          </w:tcPr>
          <w:p w14:paraId="3BDF19D7" w14:textId="77777777" w:rsidR="00396E59" w:rsidRPr="00CA2251" w:rsidRDefault="00396E59" w:rsidP="00396E59">
            <w:pPr>
              <w:jc w:val="right"/>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2026</w:t>
            </w:r>
          </w:p>
        </w:tc>
        <w:tc>
          <w:tcPr>
            <w:tcW w:w="815" w:type="dxa"/>
            <w:noWrap/>
            <w:hideMark/>
          </w:tcPr>
          <w:p w14:paraId="78EF1256" w14:textId="77777777" w:rsidR="00396E59" w:rsidRPr="00CA2251" w:rsidRDefault="00396E59" w:rsidP="00396E59">
            <w:pPr>
              <w:jc w:val="right"/>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2027</w:t>
            </w:r>
          </w:p>
        </w:tc>
        <w:tc>
          <w:tcPr>
            <w:tcW w:w="759" w:type="dxa"/>
            <w:noWrap/>
            <w:hideMark/>
          </w:tcPr>
          <w:p w14:paraId="069F6728" w14:textId="77777777" w:rsidR="00396E59" w:rsidRPr="00CA2251" w:rsidRDefault="00396E59" w:rsidP="00396E59">
            <w:pPr>
              <w:jc w:val="right"/>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2028</w:t>
            </w:r>
          </w:p>
        </w:tc>
        <w:tc>
          <w:tcPr>
            <w:tcW w:w="759" w:type="dxa"/>
            <w:noWrap/>
            <w:hideMark/>
          </w:tcPr>
          <w:p w14:paraId="2C450B07" w14:textId="77777777" w:rsidR="00396E59" w:rsidRPr="00CA2251" w:rsidRDefault="00396E59" w:rsidP="00396E59">
            <w:pPr>
              <w:jc w:val="right"/>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2029</w:t>
            </w:r>
          </w:p>
        </w:tc>
        <w:tc>
          <w:tcPr>
            <w:tcW w:w="850" w:type="dxa"/>
            <w:noWrap/>
            <w:hideMark/>
          </w:tcPr>
          <w:p w14:paraId="6FC4C66F" w14:textId="77777777" w:rsidR="00396E59" w:rsidRPr="00CA2251" w:rsidRDefault="00396E59" w:rsidP="00396E59">
            <w:pPr>
              <w:jc w:val="right"/>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2030</w:t>
            </w:r>
          </w:p>
        </w:tc>
        <w:tc>
          <w:tcPr>
            <w:tcW w:w="759" w:type="dxa"/>
            <w:noWrap/>
            <w:hideMark/>
          </w:tcPr>
          <w:p w14:paraId="6AFD87AF" w14:textId="77777777" w:rsidR="00396E59" w:rsidRPr="00CA2251" w:rsidRDefault="00396E59" w:rsidP="00396E59">
            <w:pPr>
              <w:jc w:val="right"/>
              <w:rPr>
                <w:rFonts w:asciiTheme="minorHAnsi" w:hAnsiTheme="minorHAnsi" w:cstheme="minorHAnsi"/>
                <w:b w:val="0"/>
                <w:bCs w:val="0"/>
                <w:color w:val="000000"/>
                <w:sz w:val="18"/>
                <w:szCs w:val="18"/>
                <w:lang w:val="lv-LV"/>
              </w:rPr>
            </w:pPr>
            <w:r w:rsidRPr="00CA2251">
              <w:rPr>
                <w:rFonts w:asciiTheme="minorHAnsi" w:hAnsiTheme="minorHAnsi" w:cstheme="minorHAnsi"/>
                <w:color w:val="000000"/>
                <w:sz w:val="18"/>
                <w:szCs w:val="18"/>
                <w:lang w:val="lv-LV"/>
              </w:rPr>
              <w:t>2031</w:t>
            </w:r>
          </w:p>
        </w:tc>
      </w:tr>
      <w:tr w:rsidR="0037149F" w:rsidRPr="0037149F" w14:paraId="6A8C42A0" w14:textId="77777777" w:rsidTr="0037149F">
        <w:trPr>
          <w:trHeight w:val="318"/>
        </w:trPr>
        <w:tc>
          <w:tcPr>
            <w:tcW w:w="3539" w:type="dxa"/>
            <w:noWrap/>
            <w:hideMark/>
          </w:tcPr>
          <w:p w14:paraId="2DE5C2B8" w14:textId="77777777" w:rsidR="0037149F" w:rsidRPr="0037149F" w:rsidRDefault="0037149F" w:rsidP="0037149F">
            <w:pPr>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lang w:val="lv-LV"/>
              </w:rPr>
              <w:t>Pašvaldības saistības, tūkst. EUR</w:t>
            </w:r>
          </w:p>
        </w:tc>
        <w:tc>
          <w:tcPr>
            <w:tcW w:w="755" w:type="dxa"/>
            <w:noWrap/>
            <w:hideMark/>
          </w:tcPr>
          <w:p w14:paraId="626BD812" w14:textId="6B878DEA"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2 609</w:t>
            </w:r>
          </w:p>
        </w:tc>
        <w:tc>
          <w:tcPr>
            <w:tcW w:w="815" w:type="dxa"/>
            <w:noWrap/>
            <w:hideMark/>
          </w:tcPr>
          <w:p w14:paraId="5E4D1277" w14:textId="4CC3C2F9"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2 432</w:t>
            </w:r>
          </w:p>
        </w:tc>
        <w:tc>
          <w:tcPr>
            <w:tcW w:w="815" w:type="dxa"/>
            <w:noWrap/>
            <w:hideMark/>
          </w:tcPr>
          <w:p w14:paraId="4DCA3699" w14:textId="7A8E915A"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2 327</w:t>
            </w:r>
          </w:p>
        </w:tc>
        <w:tc>
          <w:tcPr>
            <w:tcW w:w="759" w:type="dxa"/>
            <w:noWrap/>
            <w:hideMark/>
          </w:tcPr>
          <w:p w14:paraId="619D5D7A" w14:textId="0CDCC6C0"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2 055</w:t>
            </w:r>
          </w:p>
        </w:tc>
        <w:tc>
          <w:tcPr>
            <w:tcW w:w="759" w:type="dxa"/>
            <w:noWrap/>
            <w:hideMark/>
          </w:tcPr>
          <w:p w14:paraId="6D17FF9D" w14:textId="72B60CD6"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2 000</w:t>
            </w:r>
          </w:p>
        </w:tc>
        <w:tc>
          <w:tcPr>
            <w:tcW w:w="850" w:type="dxa"/>
            <w:noWrap/>
            <w:hideMark/>
          </w:tcPr>
          <w:p w14:paraId="4CB61243" w14:textId="127DC128"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1 947</w:t>
            </w:r>
          </w:p>
        </w:tc>
        <w:tc>
          <w:tcPr>
            <w:tcW w:w="759" w:type="dxa"/>
            <w:noWrap/>
            <w:hideMark/>
          </w:tcPr>
          <w:p w14:paraId="7FE7614A" w14:textId="126EF20C"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1 881</w:t>
            </w:r>
          </w:p>
        </w:tc>
      </w:tr>
      <w:tr w:rsidR="0037149F" w:rsidRPr="0037149F" w14:paraId="043BF807" w14:textId="77777777" w:rsidTr="0037149F">
        <w:trPr>
          <w:trHeight w:val="318"/>
        </w:trPr>
        <w:tc>
          <w:tcPr>
            <w:tcW w:w="3539" w:type="dxa"/>
            <w:noWrap/>
            <w:hideMark/>
          </w:tcPr>
          <w:p w14:paraId="21E4DFF3" w14:textId="77777777"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lang w:val="lv-LV"/>
              </w:rPr>
              <w:t>Saistību apjoms % no plānotajiem pamatbudžeta ieņēmumiem</w:t>
            </w:r>
          </w:p>
        </w:tc>
        <w:tc>
          <w:tcPr>
            <w:tcW w:w="755" w:type="dxa"/>
            <w:noWrap/>
            <w:hideMark/>
          </w:tcPr>
          <w:p w14:paraId="64702F5D" w14:textId="09192580"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9,74%</w:t>
            </w:r>
          </w:p>
        </w:tc>
        <w:tc>
          <w:tcPr>
            <w:tcW w:w="815" w:type="dxa"/>
            <w:noWrap/>
            <w:hideMark/>
          </w:tcPr>
          <w:p w14:paraId="3ED5E491" w14:textId="01251388"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9,08%</w:t>
            </w:r>
          </w:p>
        </w:tc>
        <w:tc>
          <w:tcPr>
            <w:tcW w:w="815" w:type="dxa"/>
            <w:noWrap/>
            <w:hideMark/>
          </w:tcPr>
          <w:p w14:paraId="2EAE6A17" w14:textId="506DA8DC"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8,69%</w:t>
            </w:r>
          </w:p>
        </w:tc>
        <w:tc>
          <w:tcPr>
            <w:tcW w:w="759" w:type="dxa"/>
            <w:noWrap/>
            <w:hideMark/>
          </w:tcPr>
          <w:p w14:paraId="7428BEE8" w14:textId="3ECB5561"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7,67%</w:t>
            </w:r>
          </w:p>
        </w:tc>
        <w:tc>
          <w:tcPr>
            <w:tcW w:w="759" w:type="dxa"/>
            <w:noWrap/>
            <w:hideMark/>
          </w:tcPr>
          <w:p w14:paraId="5A30C038" w14:textId="5A580DBB"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7,46%</w:t>
            </w:r>
          </w:p>
        </w:tc>
        <w:tc>
          <w:tcPr>
            <w:tcW w:w="850" w:type="dxa"/>
            <w:noWrap/>
            <w:hideMark/>
          </w:tcPr>
          <w:p w14:paraId="1B4AFA97" w14:textId="2F87E234"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7,27%</w:t>
            </w:r>
          </w:p>
        </w:tc>
        <w:tc>
          <w:tcPr>
            <w:tcW w:w="759" w:type="dxa"/>
            <w:noWrap/>
            <w:hideMark/>
          </w:tcPr>
          <w:p w14:paraId="267C28F5" w14:textId="42D2E5E2" w:rsidR="0037149F" w:rsidRPr="0037149F" w:rsidRDefault="0037149F" w:rsidP="0037149F">
            <w:pPr>
              <w:jc w:val="right"/>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rPr>
              <w:t>7,02%</w:t>
            </w:r>
          </w:p>
        </w:tc>
      </w:tr>
      <w:tr w:rsidR="00396E59" w:rsidRPr="0037149F" w14:paraId="5F6EDDEA" w14:textId="77777777" w:rsidTr="0037149F">
        <w:trPr>
          <w:trHeight w:val="318"/>
        </w:trPr>
        <w:tc>
          <w:tcPr>
            <w:tcW w:w="3539" w:type="dxa"/>
            <w:noWrap/>
            <w:hideMark/>
          </w:tcPr>
          <w:p w14:paraId="0BA6E0CA" w14:textId="77777777" w:rsidR="00396E59" w:rsidRPr="0037149F" w:rsidRDefault="00396E59" w:rsidP="00396E59">
            <w:pPr>
              <w:jc w:val="right"/>
              <w:rPr>
                <w:rFonts w:asciiTheme="minorHAnsi" w:hAnsiTheme="minorHAnsi" w:cstheme="minorHAnsi"/>
                <w:color w:val="FF0000"/>
                <w:sz w:val="18"/>
                <w:szCs w:val="18"/>
                <w:lang w:val="lv-LV"/>
              </w:rPr>
            </w:pPr>
            <w:r w:rsidRPr="0037149F">
              <w:rPr>
                <w:rFonts w:asciiTheme="minorHAnsi" w:hAnsiTheme="minorHAnsi" w:cstheme="minorHAnsi"/>
                <w:color w:val="FF0000"/>
                <w:sz w:val="18"/>
                <w:szCs w:val="18"/>
                <w:lang w:val="lv-LV"/>
              </w:rPr>
              <w:t>Pašvaldības maksājumi par siltumenerģiju pēc projekta, tūkst. EUR</w:t>
            </w:r>
          </w:p>
        </w:tc>
        <w:tc>
          <w:tcPr>
            <w:tcW w:w="755" w:type="dxa"/>
            <w:noWrap/>
            <w:hideMark/>
          </w:tcPr>
          <w:p w14:paraId="1C0A5A5C" w14:textId="26E49713" w:rsidR="00396E59" w:rsidRPr="0037149F" w:rsidRDefault="00396E59" w:rsidP="00396E59">
            <w:pPr>
              <w:rPr>
                <w:rFonts w:asciiTheme="minorHAnsi" w:hAnsiTheme="minorHAnsi" w:cstheme="minorHAnsi"/>
                <w:color w:val="FF0000"/>
                <w:sz w:val="18"/>
                <w:szCs w:val="18"/>
                <w:lang w:val="lv-LV"/>
              </w:rPr>
            </w:pPr>
            <w:r w:rsidRPr="0037149F">
              <w:rPr>
                <w:rFonts w:ascii="Calibri" w:hAnsi="Calibri" w:cs="Calibri"/>
                <w:color w:val="FF0000"/>
                <w:sz w:val="18"/>
                <w:szCs w:val="18"/>
                <w:lang w:val="lv-LV"/>
              </w:rPr>
              <w:t> </w:t>
            </w:r>
          </w:p>
        </w:tc>
        <w:tc>
          <w:tcPr>
            <w:tcW w:w="815" w:type="dxa"/>
            <w:noWrap/>
            <w:hideMark/>
          </w:tcPr>
          <w:p w14:paraId="54393F02" w14:textId="367B8F05" w:rsidR="00396E59" w:rsidRPr="0037149F" w:rsidRDefault="00396E59" w:rsidP="00396E59">
            <w:pPr>
              <w:rPr>
                <w:rFonts w:asciiTheme="minorHAnsi" w:hAnsiTheme="minorHAnsi" w:cstheme="minorHAnsi"/>
                <w:color w:val="FF0000"/>
                <w:sz w:val="18"/>
                <w:szCs w:val="18"/>
                <w:lang w:val="lv-LV"/>
              </w:rPr>
            </w:pPr>
            <w:r w:rsidRPr="0037149F">
              <w:rPr>
                <w:rFonts w:ascii="Calibri" w:hAnsi="Calibri" w:cs="Calibri"/>
                <w:color w:val="FF0000"/>
                <w:sz w:val="18"/>
                <w:szCs w:val="18"/>
                <w:lang w:val="lv-LV"/>
              </w:rPr>
              <w:t> </w:t>
            </w:r>
          </w:p>
        </w:tc>
        <w:tc>
          <w:tcPr>
            <w:tcW w:w="815" w:type="dxa"/>
            <w:noWrap/>
            <w:hideMark/>
          </w:tcPr>
          <w:p w14:paraId="3333036C" w14:textId="243D7C63" w:rsidR="00396E59" w:rsidRPr="0037149F" w:rsidRDefault="00396E59" w:rsidP="00396E59">
            <w:pPr>
              <w:jc w:val="right"/>
              <w:rPr>
                <w:rFonts w:asciiTheme="minorHAnsi" w:hAnsiTheme="minorHAnsi" w:cstheme="minorHAnsi"/>
                <w:color w:val="FF0000"/>
                <w:sz w:val="18"/>
                <w:szCs w:val="18"/>
                <w:lang w:val="lv-LV"/>
              </w:rPr>
            </w:pPr>
            <w:r w:rsidRPr="0037149F">
              <w:rPr>
                <w:rFonts w:ascii="Calibri" w:hAnsi="Calibri" w:cs="Calibri"/>
                <w:color w:val="FF0000"/>
                <w:sz w:val="18"/>
                <w:szCs w:val="18"/>
                <w:lang w:val="lv-LV"/>
              </w:rPr>
              <w:t> </w:t>
            </w:r>
          </w:p>
        </w:tc>
        <w:tc>
          <w:tcPr>
            <w:tcW w:w="759" w:type="dxa"/>
            <w:noWrap/>
            <w:hideMark/>
          </w:tcPr>
          <w:p w14:paraId="47171BF4" w14:textId="3F1A0BB0" w:rsidR="00396E59" w:rsidRPr="0037149F" w:rsidRDefault="00396E59" w:rsidP="00396E59">
            <w:pPr>
              <w:jc w:val="right"/>
              <w:rPr>
                <w:rFonts w:asciiTheme="minorHAnsi" w:hAnsiTheme="minorHAnsi" w:cstheme="minorHAnsi"/>
                <w:color w:val="FF0000"/>
                <w:sz w:val="18"/>
                <w:szCs w:val="18"/>
                <w:lang w:val="lv-LV"/>
              </w:rPr>
            </w:pPr>
          </w:p>
        </w:tc>
        <w:tc>
          <w:tcPr>
            <w:tcW w:w="759" w:type="dxa"/>
            <w:noWrap/>
            <w:hideMark/>
          </w:tcPr>
          <w:p w14:paraId="5C9831B0" w14:textId="6F310046" w:rsidR="00396E59" w:rsidRPr="0037149F" w:rsidRDefault="00396E59" w:rsidP="00396E59">
            <w:pPr>
              <w:jc w:val="right"/>
              <w:rPr>
                <w:rFonts w:asciiTheme="minorHAnsi" w:hAnsiTheme="minorHAnsi" w:cstheme="minorHAnsi"/>
                <w:color w:val="FF0000"/>
                <w:sz w:val="18"/>
                <w:szCs w:val="18"/>
                <w:lang w:val="lv-LV"/>
              </w:rPr>
            </w:pPr>
            <w:r w:rsidRPr="0037149F">
              <w:rPr>
                <w:rFonts w:ascii="Calibri" w:hAnsi="Calibri" w:cs="Calibri"/>
                <w:color w:val="FF0000"/>
                <w:sz w:val="18"/>
                <w:szCs w:val="18"/>
                <w:lang w:val="lv-LV"/>
              </w:rPr>
              <w:t>27</w:t>
            </w:r>
            <w:r w:rsidR="0037149F" w:rsidRPr="0037149F">
              <w:rPr>
                <w:rFonts w:ascii="Calibri" w:hAnsi="Calibri" w:cs="Calibri"/>
                <w:color w:val="FF0000"/>
                <w:sz w:val="18"/>
                <w:szCs w:val="18"/>
                <w:lang w:val="lv-LV"/>
              </w:rPr>
              <w:t>2</w:t>
            </w:r>
          </w:p>
        </w:tc>
        <w:tc>
          <w:tcPr>
            <w:tcW w:w="850" w:type="dxa"/>
            <w:noWrap/>
            <w:hideMark/>
          </w:tcPr>
          <w:p w14:paraId="55B702CE" w14:textId="66E02230" w:rsidR="00396E59" w:rsidRPr="0037149F" w:rsidRDefault="00396E59" w:rsidP="00396E59">
            <w:pPr>
              <w:jc w:val="right"/>
              <w:rPr>
                <w:rFonts w:asciiTheme="minorHAnsi" w:hAnsiTheme="minorHAnsi" w:cstheme="minorHAnsi"/>
                <w:color w:val="FF0000"/>
                <w:sz w:val="18"/>
                <w:szCs w:val="18"/>
                <w:lang w:val="lv-LV"/>
              </w:rPr>
            </w:pPr>
            <w:r w:rsidRPr="0037149F">
              <w:rPr>
                <w:rFonts w:ascii="Calibri" w:hAnsi="Calibri" w:cs="Calibri"/>
                <w:color w:val="FF0000"/>
                <w:sz w:val="18"/>
                <w:szCs w:val="18"/>
                <w:lang w:val="lv-LV"/>
              </w:rPr>
              <w:t>27</w:t>
            </w:r>
            <w:r w:rsidR="0037149F" w:rsidRPr="0037149F">
              <w:rPr>
                <w:rFonts w:ascii="Calibri" w:hAnsi="Calibri" w:cs="Calibri"/>
                <w:color w:val="FF0000"/>
                <w:sz w:val="18"/>
                <w:szCs w:val="18"/>
                <w:lang w:val="lv-LV"/>
              </w:rPr>
              <w:t>1</w:t>
            </w:r>
          </w:p>
        </w:tc>
        <w:tc>
          <w:tcPr>
            <w:tcW w:w="759" w:type="dxa"/>
            <w:noWrap/>
            <w:hideMark/>
          </w:tcPr>
          <w:p w14:paraId="68F378D1" w14:textId="0977B690" w:rsidR="00396E59" w:rsidRPr="0037149F" w:rsidRDefault="00396E59" w:rsidP="00396E59">
            <w:pPr>
              <w:jc w:val="right"/>
              <w:rPr>
                <w:rFonts w:asciiTheme="minorHAnsi" w:hAnsiTheme="minorHAnsi" w:cstheme="minorHAnsi"/>
                <w:color w:val="FF0000"/>
                <w:sz w:val="18"/>
                <w:szCs w:val="18"/>
                <w:lang w:val="lv-LV"/>
              </w:rPr>
            </w:pPr>
            <w:r w:rsidRPr="0037149F">
              <w:rPr>
                <w:rFonts w:ascii="Calibri" w:hAnsi="Calibri" w:cs="Calibri"/>
                <w:color w:val="FF0000"/>
                <w:sz w:val="18"/>
                <w:szCs w:val="18"/>
                <w:lang w:val="lv-LV"/>
              </w:rPr>
              <w:t>27</w:t>
            </w:r>
            <w:r w:rsidR="0037149F" w:rsidRPr="0037149F">
              <w:rPr>
                <w:rFonts w:ascii="Calibri" w:hAnsi="Calibri" w:cs="Calibri"/>
                <w:color w:val="FF0000"/>
                <w:sz w:val="18"/>
                <w:szCs w:val="18"/>
                <w:lang w:val="lv-LV"/>
              </w:rPr>
              <w:t>0</w:t>
            </w:r>
          </w:p>
        </w:tc>
      </w:tr>
      <w:tr w:rsidR="0037149F" w:rsidRPr="0037149F" w14:paraId="4E820D4C" w14:textId="77777777" w:rsidTr="0037149F">
        <w:trPr>
          <w:trHeight w:val="318"/>
        </w:trPr>
        <w:tc>
          <w:tcPr>
            <w:tcW w:w="3539" w:type="dxa"/>
            <w:noWrap/>
            <w:hideMark/>
          </w:tcPr>
          <w:p w14:paraId="3B443ABE" w14:textId="77777777" w:rsidR="0037149F" w:rsidRPr="0037149F" w:rsidRDefault="0037149F" w:rsidP="0037149F">
            <w:pPr>
              <w:rPr>
                <w:rFonts w:asciiTheme="minorHAnsi" w:hAnsiTheme="minorHAnsi" w:cstheme="minorHAnsi"/>
                <w:color w:val="000000"/>
                <w:sz w:val="18"/>
                <w:szCs w:val="18"/>
                <w:lang w:val="lv-LV"/>
              </w:rPr>
            </w:pPr>
            <w:r w:rsidRPr="0037149F">
              <w:rPr>
                <w:rFonts w:asciiTheme="minorHAnsi" w:hAnsiTheme="minorHAnsi" w:cstheme="minorHAnsi"/>
                <w:color w:val="000000"/>
                <w:sz w:val="18"/>
                <w:szCs w:val="18"/>
                <w:lang w:val="lv-LV"/>
              </w:rPr>
              <w:t>Kopējais saistību apjoms pēc projekta īstenošanas, tūkst. EUR</w:t>
            </w:r>
          </w:p>
        </w:tc>
        <w:tc>
          <w:tcPr>
            <w:tcW w:w="755" w:type="dxa"/>
            <w:noWrap/>
            <w:hideMark/>
          </w:tcPr>
          <w:p w14:paraId="438E519B" w14:textId="7FD695CD" w:rsidR="0037149F" w:rsidRPr="0037149F" w:rsidRDefault="0037149F" w:rsidP="0037149F">
            <w:pPr>
              <w:jc w:val="right"/>
              <w:rPr>
                <w:rFonts w:asciiTheme="minorHAnsi" w:hAnsiTheme="minorHAnsi" w:cstheme="minorHAnsi"/>
                <w:color w:val="000000"/>
                <w:sz w:val="18"/>
                <w:szCs w:val="18"/>
                <w:lang w:val="lv-LV"/>
              </w:rPr>
            </w:pPr>
            <w:r w:rsidRPr="0037149F">
              <w:rPr>
                <w:rFonts w:ascii="Calibri" w:hAnsi="Calibri" w:cs="Calibri"/>
                <w:color w:val="000000"/>
                <w:sz w:val="18"/>
                <w:szCs w:val="18"/>
              </w:rPr>
              <w:t>2 609</w:t>
            </w:r>
          </w:p>
        </w:tc>
        <w:tc>
          <w:tcPr>
            <w:tcW w:w="815" w:type="dxa"/>
            <w:noWrap/>
            <w:hideMark/>
          </w:tcPr>
          <w:p w14:paraId="45DD8532" w14:textId="6D2AFB26" w:rsidR="0037149F" w:rsidRPr="0037149F" w:rsidRDefault="0037149F" w:rsidP="0037149F">
            <w:pPr>
              <w:jc w:val="right"/>
              <w:rPr>
                <w:rFonts w:asciiTheme="minorHAnsi" w:hAnsiTheme="minorHAnsi" w:cstheme="minorHAnsi"/>
                <w:color w:val="000000"/>
                <w:sz w:val="18"/>
                <w:szCs w:val="18"/>
                <w:lang w:val="lv-LV"/>
              </w:rPr>
            </w:pPr>
            <w:r w:rsidRPr="0037149F">
              <w:rPr>
                <w:rFonts w:ascii="Calibri" w:hAnsi="Calibri" w:cs="Calibri"/>
                <w:color w:val="000000"/>
                <w:sz w:val="18"/>
                <w:szCs w:val="18"/>
              </w:rPr>
              <w:t>2 432</w:t>
            </w:r>
          </w:p>
        </w:tc>
        <w:tc>
          <w:tcPr>
            <w:tcW w:w="815" w:type="dxa"/>
            <w:noWrap/>
            <w:hideMark/>
          </w:tcPr>
          <w:p w14:paraId="5E4B997E" w14:textId="6A72282A" w:rsidR="0037149F" w:rsidRPr="0037149F" w:rsidRDefault="0037149F" w:rsidP="0037149F">
            <w:pPr>
              <w:jc w:val="right"/>
              <w:rPr>
                <w:rFonts w:asciiTheme="minorHAnsi" w:hAnsiTheme="minorHAnsi" w:cstheme="minorHAnsi"/>
                <w:color w:val="000000"/>
                <w:sz w:val="18"/>
                <w:szCs w:val="18"/>
                <w:lang w:val="lv-LV"/>
              </w:rPr>
            </w:pPr>
            <w:r w:rsidRPr="0037149F">
              <w:rPr>
                <w:rFonts w:ascii="Calibri" w:hAnsi="Calibri" w:cs="Calibri"/>
                <w:color w:val="000000"/>
                <w:sz w:val="18"/>
                <w:szCs w:val="18"/>
              </w:rPr>
              <w:t>2 327</w:t>
            </w:r>
          </w:p>
        </w:tc>
        <w:tc>
          <w:tcPr>
            <w:tcW w:w="759" w:type="dxa"/>
            <w:noWrap/>
            <w:hideMark/>
          </w:tcPr>
          <w:p w14:paraId="154C57CF" w14:textId="7E0AEE76" w:rsidR="0037149F" w:rsidRPr="0037149F" w:rsidRDefault="0037149F" w:rsidP="0037149F">
            <w:pPr>
              <w:jc w:val="right"/>
              <w:rPr>
                <w:rFonts w:asciiTheme="minorHAnsi" w:hAnsiTheme="minorHAnsi" w:cstheme="minorHAnsi"/>
                <w:color w:val="000000"/>
                <w:sz w:val="18"/>
                <w:szCs w:val="18"/>
                <w:lang w:val="lv-LV"/>
              </w:rPr>
            </w:pPr>
            <w:r w:rsidRPr="0037149F">
              <w:rPr>
                <w:rFonts w:ascii="Calibri" w:hAnsi="Calibri" w:cs="Calibri"/>
                <w:color w:val="000000"/>
                <w:sz w:val="18"/>
                <w:szCs w:val="18"/>
              </w:rPr>
              <w:t>2 055</w:t>
            </w:r>
          </w:p>
        </w:tc>
        <w:tc>
          <w:tcPr>
            <w:tcW w:w="759" w:type="dxa"/>
            <w:noWrap/>
            <w:hideMark/>
          </w:tcPr>
          <w:p w14:paraId="2CD15C4B" w14:textId="1F543FE0" w:rsidR="0037149F" w:rsidRPr="0037149F" w:rsidRDefault="0037149F" w:rsidP="0037149F">
            <w:pPr>
              <w:jc w:val="right"/>
              <w:rPr>
                <w:rFonts w:asciiTheme="minorHAnsi" w:hAnsiTheme="minorHAnsi" w:cstheme="minorHAnsi"/>
                <w:color w:val="000000"/>
                <w:sz w:val="18"/>
                <w:szCs w:val="18"/>
                <w:lang w:val="lv-LV"/>
              </w:rPr>
            </w:pPr>
            <w:r w:rsidRPr="0037149F">
              <w:rPr>
                <w:rFonts w:ascii="Calibri" w:hAnsi="Calibri" w:cs="Calibri"/>
                <w:color w:val="000000"/>
                <w:sz w:val="18"/>
                <w:szCs w:val="18"/>
              </w:rPr>
              <w:t>2 272</w:t>
            </w:r>
          </w:p>
        </w:tc>
        <w:tc>
          <w:tcPr>
            <w:tcW w:w="850" w:type="dxa"/>
            <w:noWrap/>
            <w:hideMark/>
          </w:tcPr>
          <w:p w14:paraId="76CE76A5" w14:textId="2740B669" w:rsidR="0037149F" w:rsidRPr="0037149F" w:rsidRDefault="0037149F" w:rsidP="0037149F">
            <w:pPr>
              <w:jc w:val="right"/>
              <w:rPr>
                <w:rFonts w:asciiTheme="minorHAnsi" w:hAnsiTheme="minorHAnsi" w:cstheme="minorHAnsi"/>
                <w:color w:val="000000"/>
                <w:sz w:val="18"/>
                <w:szCs w:val="18"/>
                <w:lang w:val="lv-LV"/>
              </w:rPr>
            </w:pPr>
            <w:r w:rsidRPr="0037149F">
              <w:rPr>
                <w:rFonts w:ascii="Calibri" w:hAnsi="Calibri" w:cs="Calibri"/>
                <w:color w:val="000000"/>
                <w:sz w:val="18"/>
                <w:szCs w:val="18"/>
              </w:rPr>
              <w:t>2 219</w:t>
            </w:r>
          </w:p>
        </w:tc>
        <w:tc>
          <w:tcPr>
            <w:tcW w:w="759" w:type="dxa"/>
            <w:noWrap/>
            <w:hideMark/>
          </w:tcPr>
          <w:p w14:paraId="69AA8A21" w14:textId="11EE7E1B" w:rsidR="0037149F" w:rsidRPr="0037149F" w:rsidRDefault="0037149F" w:rsidP="0037149F">
            <w:pPr>
              <w:jc w:val="right"/>
              <w:rPr>
                <w:rFonts w:asciiTheme="minorHAnsi" w:hAnsiTheme="minorHAnsi" w:cstheme="minorHAnsi"/>
                <w:color w:val="000000"/>
                <w:sz w:val="18"/>
                <w:szCs w:val="18"/>
                <w:lang w:val="lv-LV"/>
              </w:rPr>
            </w:pPr>
            <w:r w:rsidRPr="0037149F">
              <w:rPr>
                <w:rFonts w:ascii="Calibri" w:hAnsi="Calibri" w:cs="Calibri"/>
                <w:color w:val="000000"/>
                <w:sz w:val="18"/>
                <w:szCs w:val="18"/>
              </w:rPr>
              <w:t>2 151</w:t>
            </w:r>
          </w:p>
        </w:tc>
      </w:tr>
      <w:tr w:rsidR="0037149F" w:rsidRPr="0037149F" w14:paraId="43918D05" w14:textId="77777777" w:rsidTr="0037149F">
        <w:trPr>
          <w:trHeight w:val="318"/>
        </w:trPr>
        <w:tc>
          <w:tcPr>
            <w:tcW w:w="3539" w:type="dxa"/>
            <w:noWrap/>
            <w:hideMark/>
          </w:tcPr>
          <w:p w14:paraId="6E44F95E" w14:textId="77777777" w:rsidR="0037149F" w:rsidRPr="0037149F" w:rsidRDefault="0037149F" w:rsidP="0037149F">
            <w:pPr>
              <w:jc w:val="both"/>
              <w:rPr>
                <w:rFonts w:asciiTheme="minorHAnsi" w:hAnsiTheme="minorHAnsi" w:cstheme="minorHAnsi"/>
                <w:b/>
                <w:bCs/>
                <w:color w:val="000000"/>
                <w:sz w:val="18"/>
                <w:szCs w:val="18"/>
                <w:lang w:val="lv-LV"/>
              </w:rPr>
            </w:pPr>
            <w:r w:rsidRPr="0037149F">
              <w:rPr>
                <w:rFonts w:asciiTheme="minorHAnsi" w:hAnsiTheme="minorHAnsi" w:cstheme="minorHAnsi"/>
                <w:b/>
                <w:bCs/>
                <w:color w:val="000000"/>
                <w:sz w:val="18"/>
                <w:szCs w:val="18"/>
                <w:lang w:val="lv-LV"/>
              </w:rPr>
              <w:t> Saistību apjoms % no plānotajiem pamatbudžeta ieņēmumiem</w:t>
            </w:r>
          </w:p>
        </w:tc>
        <w:tc>
          <w:tcPr>
            <w:tcW w:w="755" w:type="dxa"/>
            <w:noWrap/>
            <w:hideMark/>
          </w:tcPr>
          <w:p w14:paraId="671F8667" w14:textId="16918A66" w:rsidR="0037149F" w:rsidRPr="0037149F" w:rsidRDefault="0037149F" w:rsidP="0037149F">
            <w:pPr>
              <w:jc w:val="right"/>
              <w:rPr>
                <w:rFonts w:asciiTheme="minorHAnsi" w:hAnsiTheme="minorHAnsi" w:cstheme="minorHAnsi"/>
                <w:b/>
                <w:bCs/>
                <w:color w:val="000000"/>
                <w:sz w:val="18"/>
                <w:szCs w:val="18"/>
                <w:lang w:val="lv-LV"/>
              </w:rPr>
            </w:pPr>
            <w:r w:rsidRPr="0037149F">
              <w:rPr>
                <w:rFonts w:ascii="Calibri" w:hAnsi="Calibri" w:cs="Calibri"/>
                <w:color w:val="000000"/>
                <w:sz w:val="18"/>
                <w:szCs w:val="18"/>
              </w:rPr>
              <w:t>9,74%</w:t>
            </w:r>
          </w:p>
        </w:tc>
        <w:tc>
          <w:tcPr>
            <w:tcW w:w="815" w:type="dxa"/>
            <w:noWrap/>
            <w:hideMark/>
          </w:tcPr>
          <w:p w14:paraId="3F7415FA" w14:textId="40C92BD0" w:rsidR="0037149F" w:rsidRPr="0037149F" w:rsidRDefault="0037149F" w:rsidP="0037149F">
            <w:pPr>
              <w:jc w:val="right"/>
              <w:rPr>
                <w:rFonts w:asciiTheme="minorHAnsi" w:hAnsiTheme="minorHAnsi" w:cstheme="minorHAnsi"/>
                <w:b/>
                <w:bCs/>
                <w:color w:val="000000"/>
                <w:sz w:val="18"/>
                <w:szCs w:val="18"/>
                <w:lang w:val="lv-LV"/>
              </w:rPr>
            </w:pPr>
            <w:r w:rsidRPr="0037149F">
              <w:rPr>
                <w:rFonts w:ascii="Calibri" w:hAnsi="Calibri" w:cs="Calibri"/>
                <w:color w:val="000000"/>
                <w:sz w:val="18"/>
                <w:szCs w:val="18"/>
              </w:rPr>
              <w:t>9,08%</w:t>
            </w:r>
          </w:p>
        </w:tc>
        <w:tc>
          <w:tcPr>
            <w:tcW w:w="815" w:type="dxa"/>
            <w:noWrap/>
            <w:hideMark/>
          </w:tcPr>
          <w:p w14:paraId="637BFB9F" w14:textId="7CC8BB39" w:rsidR="0037149F" w:rsidRPr="0037149F" w:rsidRDefault="0037149F" w:rsidP="0037149F">
            <w:pPr>
              <w:jc w:val="right"/>
              <w:rPr>
                <w:rFonts w:asciiTheme="minorHAnsi" w:hAnsiTheme="minorHAnsi" w:cstheme="minorHAnsi"/>
                <w:b/>
                <w:bCs/>
                <w:color w:val="000000"/>
                <w:sz w:val="18"/>
                <w:szCs w:val="18"/>
                <w:lang w:val="lv-LV"/>
              </w:rPr>
            </w:pPr>
            <w:r w:rsidRPr="0037149F">
              <w:rPr>
                <w:rFonts w:ascii="Calibri" w:hAnsi="Calibri" w:cs="Calibri"/>
                <w:color w:val="000000"/>
                <w:sz w:val="18"/>
                <w:szCs w:val="18"/>
              </w:rPr>
              <w:t>8,69%</w:t>
            </w:r>
          </w:p>
        </w:tc>
        <w:tc>
          <w:tcPr>
            <w:tcW w:w="759" w:type="dxa"/>
            <w:noWrap/>
            <w:hideMark/>
          </w:tcPr>
          <w:p w14:paraId="267100DE" w14:textId="524E9DC7" w:rsidR="0037149F" w:rsidRPr="0037149F" w:rsidRDefault="0037149F" w:rsidP="0037149F">
            <w:pPr>
              <w:jc w:val="right"/>
              <w:rPr>
                <w:rFonts w:asciiTheme="minorHAnsi" w:hAnsiTheme="minorHAnsi" w:cstheme="minorHAnsi"/>
                <w:b/>
                <w:bCs/>
                <w:color w:val="000000"/>
                <w:sz w:val="18"/>
                <w:szCs w:val="18"/>
                <w:lang w:val="lv-LV"/>
              </w:rPr>
            </w:pPr>
            <w:r w:rsidRPr="0037149F">
              <w:rPr>
                <w:rFonts w:ascii="Calibri" w:hAnsi="Calibri" w:cs="Calibri"/>
                <w:color w:val="000000"/>
                <w:sz w:val="18"/>
                <w:szCs w:val="18"/>
              </w:rPr>
              <w:t>7,67%</w:t>
            </w:r>
          </w:p>
        </w:tc>
        <w:tc>
          <w:tcPr>
            <w:tcW w:w="759" w:type="dxa"/>
            <w:noWrap/>
            <w:hideMark/>
          </w:tcPr>
          <w:p w14:paraId="583B1306" w14:textId="1E322EB4" w:rsidR="0037149F" w:rsidRPr="0037149F" w:rsidRDefault="0037149F" w:rsidP="0037149F">
            <w:pPr>
              <w:jc w:val="right"/>
              <w:rPr>
                <w:rFonts w:asciiTheme="minorHAnsi" w:hAnsiTheme="minorHAnsi" w:cstheme="minorHAnsi"/>
                <w:b/>
                <w:bCs/>
                <w:color w:val="000000"/>
                <w:sz w:val="18"/>
                <w:szCs w:val="18"/>
                <w:lang w:val="lv-LV"/>
              </w:rPr>
            </w:pPr>
            <w:r w:rsidRPr="0037149F">
              <w:rPr>
                <w:rFonts w:ascii="Calibri" w:hAnsi="Calibri" w:cs="Calibri"/>
                <w:color w:val="000000"/>
                <w:sz w:val="18"/>
                <w:szCs w:val="18"/>
              </w:rPr>
              <w:t>8,48%</w:t>
            </w:r>
          </w:p>
        </w:tc>
        <w:tc>
          <w:tcPr>
            <w:tcW w:w="850" w:type="dxa"/>
            <w:noWrap/>
            <w:hideMark/>
          </w:tcPr>
          <w:p w14:paraId="6D55A6DE" w14:textId="7224F1AB" w:rsidR="0037149F" w:rsidRPr="0037149F" w:rsidRDefault="0037149F" w:rsidP="0037149F">
            <w:pPr>
              <w:jc w:val="right"/>
              <w:rPr>
                <w:rFonts w:asciiTheme="minorHAnsi" w:hAnsiTheme="minorHAnsi" w:cstheme="minorHAnsi"/>
                <w:b/>
                <w:bCs/>
                <w:color w:val="000000"/>
                <w:sz w:val="18"/>
                <w:szCs w:val="18"/>
                <w:lang w:val="lv-LV"/>
              </w:rPr>
            </w:pPr>
            <w:r w:rsidRPr="0037149F">
              <w:rPr>
                <w:rFonts w:ascii="Calibri" w:hAnsi="Calibri" w:cs="Calibri"/>
                <w:color w:val="000000"/>
                <w:sz w:val="18"/>
                <w:szCs w:val="18"/>
              </w:rPr>
              <w:t>8,28%</w:t>
            </w:r>
          </w:p>
        </w:tc>
        <w:tc>
          <w:tcPr>
            <w:tcW w:w="759" w:type="dxa"/>
            <w:noWrap/>
            <w:hideMark/>
          </w:tcPr>
          <w:p w14:paraId="09EF7CC0" w14:textId="651ADA24" w:rsidR="0037149F" w:rsidRPr="0037149F" w:rsidRDefault="0037149F" w:rsidP="0037149F">
            <w:pPr>
              <w:jc w:val="right"/>
              <w:rPr>
                <w:rFonts w:asciiTheme="minorHAnsi" w:hAnsiTheme="minorHAnsi" w:cstheme="minorHAnsi"/>
                <w:b/>
                <w:bCs/>
                <w:color w:val="000000"/>
                <w:sz w:val="18"/>
                <w:szCs w:val="18"/>
                <w:lang w:val="lv-LV"/>
              </w:rPr>
            </w:pPr>
            <w:r w:rsidRPr="0037149F">
              <w:rPr>
                <w:rFonts w:ascii="Calibri" w:hAnsi="Calibri" w:cs="Calibri"/>
                <w:color w:val="000000"/>
                <w:sz w:val="18"/>
                <w:szCs w:val="18"/>
              </w:rPr>
              <w:t>8,03%</w:t>
            </w:r>
          </w:p>
        </w:tc>
      </w:tr>
    </w:tbl>
    <w:p w14:paraId="41DBC64B" w14:textId="77777777" w:rsidR="00C927DF" w:rsidRPr="00CA2251" w:rsidRDefault="00C927DF" w:rsidP="00C927DF">
      <w:pPr>
        <w:spacing w:after="160" w:line="259" w:lineRule="auto"/>
        <w:jc w:val="both"/>
        <w:rPr>
          <w:rFonts w:eastAsiaTheme="minorHAnsi"/>
          <w:color w:val="FF0000"/>
          <w:lang w:eastAsia="en-US"/>
        </w:rPr>
      </w:pPr>
    </w:p>
    <w:p w14:paraId="10A96990" w14:textId="2E2DDF9C" w:rsidR="0044566D" w:rsidRPr="00CA2251" w:rsidRDefault="0044566D">
      <w:pPr>
        <w:spacing w:after="160" w:line="259" w:lineRule="auto"/>
        <w:rPr>
          <w:rFonts w:eastAsiaTheme="minorHAnsi"/>
          <w:color w:val="FF0000"/>
          <w:lang w:eastAsia="en-US"/>
        </w:rPr>
      </w:pPr>
      <w:r w:rsidRPr="00CA2251">
        <w:rPr>
          <w:rFonts w:eastAsiaTheme="minorHAnsi"/>
          <w:color w:val="FF0000"/>
          <w:lang w:eastAsia="en-US"/>
        </w:rPr>
        <w:br w:type="page"/>
      </w:r>
    </w:p>
    <w:p w14:paraId="0F2F45A1" w14:textId="41ABBF2C" w:rsidR="00294BE1" w:rsidRPr="00CA2251" w:rsidRDefault="007F36F8" w:rsidP="0070013F">
      <w:pPr>
        <w:pStyle w:val="Virsraksts1"/>
      </w:pPr>
      <w:bookmarkStart w:id="163" w:name="_Toc202341985"/>
      <w:bookmarkEnd w:id="66"/>
      <w:r w:rsidRPr="00CA2251">
        <w:lastRenderedPageBreak/>
        <w:t>Kopsavilkums</w:t>
      </w:r>
      <w:bookmarkEnd w:id="163"/>
    </w:p>
    <w:p w14:paraId="640BFE43" w14:textId="344C358C" w:rsidR="007F36F8" w:rsidRPr="00B53951" w:rsidRDefault="007F36F8" w:rsidP="008C1DC8">
      <w:pPr>
        <w:numPr>
          <w:ilvl w:val="0"/>
          <w:numId w:val="14"/>
        </w:numPr>
        <w:spacing w:after="120"/>
        <w:ind w:left="630" w:hanging="630"/>
        <w:contextualSpacing/>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sz w:val="22"/>
          <w:szCs w:val="22"/>
          <w:lang w:eastAsia="en-US"/>
        </w:rPr>
        <w:t>FE</w:t>
      </w:r>
      <w:r w:rsidR="00B9756D" w:rsidRPr="00CA2251">
        <w:rPr>
          <w:rFonts w:asciiTheme="minorHAnsi" w:eastAsiaTheme="minorHAnsi" w:hAnsiTheme="minorHAnsi" w:cstheme="minorHAnsi"/>
          <w:sz w:val="22"/>
          <w:szCs w:val="22"/>
          <w:lang w:eastAsia="en-US"/>
        </w:rPr>
        <w:t>A</w:t>
      </w:r>
      <w:r w:rsidR="00074CCA" w:rsidRPr="00CA2251">
        <w:rPr>
          <w:rFonts w:asciiTheme="minorHAnsi" w:eastAsiaTheme="minorHAnsi" w:hAnsiTheme="minorHAnsi" w:cstheme="minorHAnsi"/>
          <w:sz w:val="22"/>
          <w:szCs w:val="22"/>
          <w:lang w:eastAsia="en-US"/>
        </w:rPr>
        <w:t xml:space="preserve"> </w:t>
      </w:r>
      <w:r w:rsidRPr="00B53951">
        <w:rPr>
          <w:rFonts w:asciiTheme="minorHAnsi" w:eastAsiaTheme="minorHAnsi" w:hAnsiTheme="minorHAnsi" w:cstheme="minorHAnsi"/>
          <w:color w:val="000000" w:themeColor="text1"/>
          <w:sz w:val="22"/>
          <w:szCs w:val="22"/>
          <w:lang w:eastAsia="en-US"/>
        </w:rPr>
        <w:t xml:space="preserve">tvērums </w:t>
      </w:r>
      <w:r w:rsidR="00450607" w:rsidRPr="00B53951">
        <w:rPr>
          <w:rFonts w:asciiTheme="minorHAnsi" w:eastAsiaTheme="minorHAnsi" w:hAnsiTheme="minorHAnsi" w:cstheme="minorHAnsi"/>
          <w:color w:val="000000" w:themeColor="text1"/>
          <w:sz w:val="22"/>
          <w:szCs w:val="22"/>
          <w:lang w:eastAsia="en-US"/>
        </w:rPr>
        <w:t xml:space="preserve">ir </w:t>
      </w:r>
      <w:r w:rsidR="004E29D5" w:rsidRPr="00B53951">
        <w:rPr>
          <w:rFonts w:asciiTheme="minorHAnsi" w:eastAsiaTheme="minorHAnsi" w:hAnsiTheme="minorHAnsi" w:cstheme="minorHAnsi"/>
          <w:color w:val="000000" w:themeColor="text1"/>
          <w:sz w:val="22"/>
          <w:szCs w:val="22"/>
          <w:lang w:eastAsia="en-US"/>
        </w:rPr>
        <w:t>Gulbenes pilsētas</w:t>
      </w:r>
      <w:r w:rsidRPr="00B53951">
        <w:rPr>
          <w:rFonts w:asciiTheme="minorHAnsi" w:eastAsiaTheme="minorHAnsi" w:hAnsiTheme="minorHAnsi" w:cstheme="minorHAnsi"/>
          <w:color w:val="000000" w:themeColor="text1"/>
          <w:sz w:val="22"/>
          <w:szCs w:val="22"/>
          <w:lang w:eastAsia="en-US"/>
        </w:rPr>
        <w:t xml:space="preserve"> siltumapgādes sistēma.</w:t>
      </w:r>
    </w:p>
    <w:p w14:paraId="0BC32FF4" w14:textId="77777777" w:rsidR="00060130" w:rsidRPr="00B53951" w:rsidRDefault="00060130" w:rsidP="00060130">
      <w:pPr>
        <w:numPr>
          <w:ilvl w:val="0"/>
          <w:numId w:val="14"/>
        </w:numPr>
        <w:spacing w:after="120"/>
        <w:ind w:left="630" w:hanging="63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Siltumapgādes sistēmas attīstības perspektīvu novērtēšanai Gulbenes CSS tiek identificēti trīs tehniskie scenāriji:</w:t>
      </w:r>
    </w:p>
    <w:p w14:paraId="7C8B9BFC" w14:textId="77777777" w:rsidR="00060130" w:rsidRPr="00B53951" w:rsidRDefault="0006013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Investīciju neveikšana – netiek veikti būtiski ieguldījumi siltumapgādes sistēmā, tiek veikti esošās CSS pamata uzturēšanas pasākumi ar fokusu saglabāt vismaz esošo CSS efektivitāti;</w:t>
      </w:r>
    </w:p>
    <w:p w14:paraId="1C88A8D7" w14:textId="77777777" w:rsidR="00060130" w:rsidRPr="00B53951" w:rsidRDefault="0006013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Attīstība scenārijs (I), ja par privāto partneri tiek izvēlēts SIA “</w:t>
      </w:r>
      <w:proofErr w:type="spellStart"/>
      <w:r w:rsidRPr="00B53951">
        <w:rPr>
          <w:rFonts w:asciiTheme="minorHAnsi" w:eastAsiaTheme="minorHAnsi" w:hAnsiTheme="minorHAnsi" w:cstheme="minorHAnsi"/>
          <w:color w:val="000000" w:themeColor="text1"/>
          <w:sz w:val="22"/>
          <w:szCs w:val="22"/>
          <w:lang w:eastAsia="en-US"/>
        </w:rPr>
        <w:t>Gren</w:t>
      </w:r>
      <w:proofErr w:type="spellEnd"/>
      <w:r w:rsidRPr="00B53951">
        <w:rPr>
          <w:rFonts w:asciiTheme="minorHAnsi" w:eastAsiaTheme="minorHAnsi" w:hAnsiTheme="minorHAnsi" w:cstheme="minorHAnsi"/>
          <w:color w:val="000000" w:themeColor="text1"/>
          <w:sz w:val="22"/>
          <w:szCs w:val="22"/>
          <w:lang w:eastAsia="en-US"/>
        </w:rPr>
        <w:t xml:space="preserve"> Gulbene” (t.i. visai sistēmai);</w:t>
      </w:r>
    </w:p>
    <w:p w14:paraId="6919C1D5" w14:textId="233DFFBD" w:rsidR="00060130" w:rsidRPr="00B53951" w:rsidRDefault="0006013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Attīstības scenārijs (II), ja par privāto partneri tiek izvēlēts cits komersants (attiecināms tikai uz pašvaldībai piederošo sistēmu).</w:t>
      </w:r>
    </w:p>
    <w:p w14:paraId="10D9C14F" w14:textId="77777777" w:rsidR="00060130" w:rsidRPr="00B53951" w:rsidRDefault="00060130" w:rsidP="00060130">
      <w:pPr>
        <w:numPr>
          <w:ilvl w:val="0"/>
          <w:numId w:val="14"/>
        </w:numPr>
        <w:spacing w:after="120"/>
        <w:ind w:left="630" w:hanging="63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FEA aprēķinos brīvas konkurences nodrošināšanas nolūkā detalizēti tiek izvērtēts II scenārijs – “Attīstības scenārijs (II) pašvaldībai piederošai sistēmai, ja par privāto partneri tiek izvēlēts cits komersants”. Šī scenārija ietvaros tiek analizētas divas alternatīvas IAV vērtības noteikšanai:</w:t>
      </w:r>
    </w:p>
    <w:p w14:paraId="6EA6DAD4" w14:textId="77777777" w:rsidR="00060130" w:rsidRPr="00B53951" w:rsidRDefault="0006013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Scenāriju ievieš Gulbenes novada pašvaldība caur publisko iepirkumu;</w:t>
      </w:r>
    </w:p>
    <w:p w14:paraId="54AF7117" w14:textId="77777777" w:rsidR="00060130" w:rsidRPr="00B53951" w:rsidRDefault="0006013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Scenāriju ievieš privātais partneris, kas izraudzīts PPP iepirkuma procedūras rezultātā.</w:t>
      </w:r>
    </w:p>
    <w:p w14:paraId="56F322F7" w14:textId="77777777" w:rsidR="00060130" w:rsidRPr="00B53951" w:rsidRDefault="00060130" w:rsidP="00060130">
      <w:pPr>
        <w:numPr>
          <w:ilvl w:val="0"/>
          <w:numId w:val="14"/>
        </w:numPr>
        <w:spacing w:after="120"/>
        <w:ind w:left="630" w:hanging="63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Attīstības scenārijs (II) pašvaldībai piederošai sistēmai, ja par privāto partneri tiek izvēlēts cits komersants</w:t>
      </w:r>
      <w:r w:rsidR="007F36F8" w:rsidRPr="00B53951">
        <w:rPr>
          <w:rFonts w:asciiTheme="minorHAnsi" w:eastAsiaTheme="minorHAnsi" w:hAnsiTheme="minorHAnsi" w:cstheme="minorHAnsi"/>
          <w:color w:val="000000" w:themeColor="text1"/>
          <w:sz w:val="22"/>
          <w:szCs w:val="22"/>
          <w:lang w:eastAsia="en-US"/>
        </w:rPr>
        <w:t>, ietver:</w:t>
      </w:r>
    </w:p>
    <w:p w14:paraId="66FB425A" w14:textId="77777777" w:rsidR="00060130" w:rsidRPr="00B53951" w:rsidRDefault="00BF289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hAnsiTheme="minorHAnsi" w:cstheme="minorHAnsi"/>
          <w:bCs/>
          <w:color w:val="000000" w:themeColor="text1"/>
          <w:sz w:val="22"/>
          <w:szCs w:val="22"/>
          <w:lang w:eastAsia="lv-LV"/>
        </w:rPr>
        <w:t xml:space="preserve">investīcijas apkures katlu savlaicīgā nomaiņā, nodrošinot kalpošanas laiku </w:t>
      </w:r>
      <w:r w:rsidR="00F716A1" w:rsidRPr="00B53951">
        <w:rPr>
          <w:rFonts w:asciiTheme="minorHAnsi" w:hAnsiTheme="minorHAnsi" w:cstheme="minorHAnsi"/>
          <w:bCs/>
          <w:color w:val="000000" w:themeColor="text1"/>
          <w:sz w:val="22"/>
          <w:szCs w:val="22"/>
          <w:lang w:eastAsia="lv-LV"/>
        </w:rPr>
        <w:t>līdz 20</w:t>
      </w:r>
      <w:r w:rsidRPr="00B53951">
        <w:rPr>
          <w:rFonts w:asciiTheme="minorHAnsi" w:hAnsiTheme="minorHAnsi" w:cstheme="minorHAnsi"/>
          <w:bCs/>
          <w:color w:val="000000" w:themeColor="text1"/>
          <w:sz w:val="22"/>
          <w:szCs w:val="22"/>
          <w:lang w:eastAsia="lv-LV"/>
        </w:rPr>
        <w:t xml:space="preserve"> gadiem;</w:t>
      </w:r>
    </w:p>
    <w:p w14:paraId="273F41D2" w14:textId="77777777" w:rsidR="00060130" w:rsidRPr="00B53951" w:rsidRDefault="00BF289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hAnsiTheme="minorHAnsi" w:cstheme="minorHAnsi"/>
          <w:bCs/>
          <w:color w:val="000000" w:themeColor="text1"/>
          <w:sz w:val="22"/>
          <w:szCs w:val="22"/>
          <w:lang w:eastAsia="lv-LV"/>
        </w:rPr>
        <w:t>investīcijas kurināmā materiāla uzglabāšanas infrastruktūrā, lai iegūt</w:t>
      </w:r>
      <w:r w:rsidR="000541E2" w:rsidRPr="00B53951">
        <w:rPr>
          <w:rFonts w:asciiTheme="minorHAnsi" w:hAnsiTheme="minorHAnsi" w:cstheme="minorHAnsi"/>
          <w:bCs/>
          <w:color w:val="000000" w:themeColor="text1"/>
          <w:sz w:val="22"/>
          <w:szCs w:val="22"/>
          <w:lang w:eastAsia="lv-LV"/>
        </w:rPr>
        <w:t>u</w:t>
      </w:r>
      <w:r w:rsidRPr="00B53951">
        <w:rPr>
          <w:rFonts w:asciiTheme="minorHAnsi" w:hAnsiTheme="minorHAnsi" w:cstheme="minorHAnsi"/>
          <w:bCs/>
          <w:color w:val="000000" w:themeColor="text1"/>
          <w:sz w:val="22"/>
          <w:szCs w:val="22"/>
          <w:lang w:eastAsia="lv-LV"/>
        </w:rPr>
        <w:t xml:space="preserve"> atbilstoša mitruma biomasas kurināmo, kas var būtiski uzlabot energoefektivitāti;</w:t>
      </w:r>
    </w:p>
    <w:p w14:paraId="39EC617F" w14:textId="77777777" w:rsidR="00060130" w:rsidRPr="00B53951" w:rsidRDefault="00BF289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hAnsiTheme="minorHAnsi" w:cstheme="minorHAnsi"/>
          <w:bCs/>
          <w:color w:val="000000" w:themeColor="text1"/>
          <w:sz w:val="22"/>
          <w:szCs w:val="22"/>
          <w:lang w:eastAsia="lv-LV"/>
        </w:rPr>
        <w:t>nepieciešamo atbilstošas kvalifikācijas cilvēku resursu iesaisti sistēmas darbības funkcionēšanai;</w:t>
      </w:r>
    </w:p>
    <w:p w14:paraId="41D21AF5" w14:textId="3DA68FEE" w:rsidR="007F36F8" w:rsidRPr="00B53951" w:rsidRDefault="00BF2890" w:rsidP="00060130">
      <w:pPr>
        <w:numPr>
          <w:ilvl w:val="1"/>
          <w:numId w:val="14"/>
        </w:numPr>
        <w:spacing w:after="12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hAnsiTheme="minorHAnsi" w:cstheme="minorHAnsi"/>
          <w:bCs/>
          <w:color w:val="000000" w:themeColor="text1"/>
          <w:sz w:val="22"/>
          <w:szCs w:val="22"/>
          <w:lang w:eastAsia="lv-LV"/>
        </w:rPr>
        <w:t>kopējās siltumenerģijas ražošanas izmaksas, kas kopā ar investīcijām nodrošina siltumenerģijas tarifu optimālā līmenī</w:t>
      </w:r>
      <w:r w:rsidRPr="00B53951">
        <w:rPr>
          <w:rFonts w:asciiTheme="minorHAnsi" w:eastAsiaTheme="minorHAnsi" w:hAnsiTheme="minorHAnsi" w:cstheme="minorHAnsi"/>
          <w:color w:val="000000" w:themeColor="text1"/>
          <w:sz w:val="22"/>
          <w:szCs w:val="22"/>
          <w:lang w:eastAsia="en-US"/>
        </w:rPr>
        <w:t>.</w:t>
      </w:r>
    </w:p>
    <w:p w14:paraId="688787D6" w14:textId="43933297" w:rsidR="00BF2890" w:rsidRPr="00B53951" w:rsidRDefault="007F36F8" w:rsidP="008C1DC8">
      <w:pPr>
        <w:numPr>
          <w:ilvl w:val="0"/>
          <w:numId w:val="14"/>
        </w:numPr>
        <w:spacing w:after="120"/>
        <w:ind w:left="630" w:hanging="63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 xml:space="preserve">Kopējie </w:t>
      </w:r>
      <w:r w:rsidR="00C42402" w:rsidRPr="00B53951">
        <w:rPr>
          <w:rFonts w:asciiTheme="minorHAnsi" w:eastAsiaTheme="minorHAnsi" w:hAnsiTheme="minorHAnsi" w:cstheme="minorHAnsi"/>
          <w:color w:val="000000" w:themeColor="text1"/>
          <w:sz w:val="22"/>
          <w:szCs w:val="22"/>
          <w:lang w:eastAsia="en-US"/>
        </w:rPr>
        <w:t xml:space="preserve">sākotnēji </w:t>
      </w:r>
      <w:r w:rsidRPr="00B53951">
        <w:rPr>
          <w:rFonts w:asciiTheme="minorHAnsi" w:eastAsiaTheme="minorHAnsi" w:hAnsiTheme="minorHAnsi" w:cstheme="minorHAnsi"/>
          <w:color w:val="000000" w:themeColor="text1"/>
          <w:sz w:val="22"/>
          <w:szCs w:val="22"/>
          <w:lang w:eastAsia="en-US"/>
        </w:rPr>
        <w:t xml:space="preserve">kapitālieguldījumi alternatīvas realizācijai </w:t>
      </w:r>
      <w:r w:rsidR="005D7AA2" w:rsidRPr="00B53951">
        <w:rPr>
          <w:rFonts w:asciiTheme="minorHAnsi" w:eastAsiaTheme="minorHAnsi" w:hAnsiTheme="minorHAnsi" w:cstheme="minorHAnsi"/>
          <w:color w:val="000000" w:themeColor="text1"/>
          <w:sz w:val="22"/>
          <w:szCs w:val="22"/>
          <w:lang w:eastAsia="en-US"/>
        </w:rPr>
        <w:t xml:space="preserve">2025. gada cenās </w:t>
      </w:r>
      <w:r w:rsidRPr="00B53951">
        <w:rPr>
          <w:rFonts w:asciiTheme="minorHAnsi" w:eastAsiaTheme="minorHAnsi" w:hAnsiTheme="minorHAnsi" w:cstheme="minorHAnsi"/>
          <w:color w:val="000000" w:themeColor="text1"/>
          <w:sz w:val="22"/>
          <w:szCs w:val="22"/>
          <w:lang w:eastAsia="en-US"/>
        </w:rPr>
        <w:t xml:space="preserve">tiek novērtēti </w:t>
      </w:r>
      <w:r w:rsidR="00B11B04" w:rsidRPr="00B53951">
        <w:rPr>
          <w:rFonts w:asciiTheme="minorHAnsi" w:eastAsiaTheme="minorHAnsi" w:hAnsiTheme="minorHAnsi" w:cstheme="minorHAnsi"/>
          <w:color w:val="000000" w:themeColor="text1"/>
          <w:sz w:val="22"/>
          <w:szCs w:val="22"/>
          <w:lang w:eastAsia="en-US"/>
        </w:rPr>
        <w:t>7,19</w:t>
      </w:r>
      <w:r w:rsidRPr="00B53951">
        <w:rPr>
          <w:rFonts w:asciiTheme="minorHAnsi" w:eastAsiaTheme="minorHAnsi" w:hAnsiTheme="minorHAnsi" w:cstheme="minorHAnsi"/>
          <w:color w:val="000000" w:themeColor="text1"/>
          <w:sz w:val="22"/>
          <w:szCs w:val="22"/>
          <w:lang w:eastAsia="en-US"/>
        </w:rPr>
        <w:t xml:space="preserve"> </w:t>
      </w:r>
      <w:r w:rsidR="00CA2251" w:rsidRPr="00B53951">
        <w:rPr>
          <w:rFonts w:asciiTheme="minorHAnsi" w:eastAsiaTheme="minorHAnsi" w:hAnsiTheme="minorHAnsi" w:cstheme="minorHAnsi"/>
          <w:color w:val="000000" w:themeColor="text1"/>
          <w:sz w:val="22"/>
          <w:szCs w:val="22"/>
          <w:lang w:eastAsia="en-US"/>
        </w:rPr>
        <w:t xml:space="preserve">milj. </w:t>
      </w:r>
      <w:r w:rsidRPr="00B53951">
        <w:rPr>
          <w:rFonts w:asciiTheme="minorHAnsi" w:eastAsiaTheme="minorHAnsi" w:hAnsiTheme="minorHAnsi" w:cstheme="minorHAnsi"/>
          <w:color w:val="000000" w:themeColor="text1"/>
          <w:sz w:val="22"/>
          <w:szCs w:val="22"/>
          <w:lang w:eastAsia="en-US"/>
        </w:rPr>
        <w:t>EUR apjomā</w:t>
      </w:r>
      <w:r w:rsidR="00BF2890" w:rsidRPr="00B53951">
        <w:rPr>
          <w:rFonts w:asciiTheme="minorHAnsi" w:eastAsiaTheme="minorHAnsi" w:hAnsiTheme="minorHAnsi" w:cstheme="minorHAnsi"/>
          <w:color w:val="000000" w:themeColor="text1"/>
          <w:sz w:val="22"/>
          <w:szCs w:val="22"/>
          <w:lang w:eastAsia="en-US"/>
        </w:rPr>
        <w:t xml:space="preserve"> un</w:t>
      </w:r>
      <w:r w:rsidR="00C42402" w:rsidRPr="00B53951">
        <w:rPr>
          <w:rFonts w:asciiTheme="minorHAnsi" w:eastAsiaTheme="minorHAnsi" w:hAnsiTheme="minorHAnsi" w:cstheme="minorHAnsi"/>
          <w:color w:val="000000" w:themeColor="text1"/>
          <w:sz w:val="22"/>
          <w:szCs w:val="22"/>
          <w:lang w:eastAsia="en-US"/>
        </w:rPr>
        <w:t xml:space="preserve"> reinvestīcijas ekspluatācijas periodā 2,13 milj. EUR (bez PVN) - kopā 9,32 milj. EUR bez PVN. Tādējādi </w:t>
      </w:r>
      <w:r w:rsidR="00BF2890" w:rsidRPr="00B53951">
        <w:rPr>
          <w:rFonts w:asciiTheme="minorHAnsi" w:eastAsiaTheme="minorHAnsi" w:hAnsiTheme="minorHAnsi" w:cstheme="minorHAnsi"/>
          <w:color w:val="000000" w:themeColor="text1"/>
          <w:sz w:val="22"/>
          <w:szCs w:val="22"/>
          <w:lang w:eastAsia="en-US"/>
        </w:rPr>
        <w:t xml:space="preserve">tiek </w:t>
      </w:r>
      <w:r w:rsidR="00F716A1" w:rsidRPr="00B53951">
        <w:rPr>
          <w:rFonts w:asciiTheme="minorHAnsi" w:eastAsiaTheme="minorHAnsi" w:hAnsiTheme="minorHAnsi" w:cstheme="minorHAnsi"/>
          <w:color w:val="000000" w:themeColor="text1"/>
          <w:sz w:val="22"/>
          <w:szCs w:val="22"/>
          <w:lang w:eastAsia="en-US"/>
        </w:rPr>
        <w:t>nodrošināts</w:t>
      </w:r>
      <w:r w:rsidR="00BF2890" w:rsidRPr="00B53951">
        <w:rPr>
          <w:rFonts w:asciiTheme="minorHAnsi" w:eastAsiaTheme="minorHAnsi" w:hAnsiTheme="minorHAnsi" w:cstheme="minorHAnsi"/>
          <w:color w:val="000000" w:themeColor="text1"/>
          <w:sz w:val="22"/>
          <w:szCs w:val="22"/>
          <w:lang w:eastAsia="en-US"/>
        </w:rPr>
        <w:t xml:space="preserve"> sistēmas kalpošanas laiks </w:t>
      </w:r>
      <w:r w:rsidR="00F716A1" w:rsidRPr="00B53951">
        <w:rPr>
          <w:rFonts w:asciiTheme="minorHAnsi" w:eastAsiaTheme="minorHAnsi" w:hAnsiTheme="minorHAnsi" w:cstheme="minorHAnsi"/>
          <w:color w:val="000000" w:themeColor="text1"/>
          <w:sz w:val="22"/>
          <w:szCs w:val="22"/>
          <w:lang w:eastAsia="en-US"/>
        </w:rPr>
        <w:t>20</w:t>
      </w:r>
      <w:r w:rsidR="00BF2890" w:rsidRPr="00B53951">
        <w:rPr>
          <w:rFonts w:asciiTheme="minorHAnsi" w:eastAsiaTheme="minorHAnsi" w:hAnsiTheme="minorHAnsi" w:cstheme="minorHAnsi"/>
          <w:color w:val="000000" w:themeColor="text1"/>
          <w:sz w:val="22"/>
          <w:szCs w:val="22"/>
          <w:lang w:eastAsia="en-US"/>
        </w:rPr>
        <w:t xml:space="preserve"> gadu garumā</w:t>
      </w:r>
      <w:r w:rsidR="00F716A1" w:rsidRPr="00B53951">
        <w:rPr>
          <w:rFonts w:asciiTheme="minorHAnsi" w:eastAsiaTheme="minorHAnsi" w:hAnsiTheme="minorHAnsi" w:cstheme="minorHAnsi"/>
          <w:color w:val="000000" w:themeColor="text1"/>
          <w:sz w:val="22"/>
          <w:szCs w:val="22"/>
          <w:lang w:eastAsia="en-US"/>
        </w:rPr>
        <w:t>, kā arī nodošan</w:t>
      </w:r>
      <w:r w:rsidR="00C42402" w:rsidRPr="00B53951">
        <w:rPr>
          <w:rFonts w:asciiTheme="minorHAnsi" w:eastAsiaTheme="minorHAnsi" w:hAnsiTheme="minorHAnsi" w:cstheme="minorHAnsi"/>
          <w:color w:val="000000" w:themeColor="text1"/>
          <w:sz w:val="22"/>
          <w:szCs w:val="22"/>
          <w:lang w:eastAsia="en-US"/>
        </w:rPr>
        <w:t>a</w:t>
      </w:r>
      <w:r w:rsidR="00F716A1" w:rsidRPr="00B53951">
        <w:rPr>
          <w:rFonts w:asciiTheme="minorHAnsi" w:eastAsiaTheme="minorHAnsi" w:hAnsiTheme="minorHAnsi" w:cstheme="minorHAnsi"/>
          <w:color w:val="000000" w:themeColor="text1"/>
          <w:sz w:val="22"/>
          <w:szCs w:val="22"/>
          <w:lang w:eastAsia="en-US"/>
        </w:rPr>
        <w:t xml:space="preserve"> pašvaldībai pēc līguma perioda beigām labā tehniskā stāvoklī</w:t>
      </w:r>
      <w:r w:rsidR="00BF2890" w:rsidRPr="00B53951">
        <w:rPr>
          <w:rFonts w:asciiTheme="minorHAnsi" w:eastAsiaTheme="minorHAnsi" w:hAnsiTheme="minorHAnsi" w:cstheme="minorHAnsi"/>
          <w:color w:val="000000" w:themeColor="text1"/>
          <w:sz w:val="22"/>
          <w:szCs w:val="22"/>
          <w:lang w:eastAsia="en-US"/>
        </w:rPr>
        <w:t>.</w:t>
      </w:r>
    </w:p>
    <w:p w14:paraId="7C52EB14" w14:textId="78B47CBC" w:rsidR="00450607" w:rsidRPr="00B53951" w:rsidRDefault="00B06A07" w:rsidP="008C1DC8">
      <w:pPr>
        <w:numPr>
          <w:ilvl w:val="0"/>
          <w:numId w:val="14"/>
        </w:numPr>
        <w:spacing w:after="120"/>
        <w:ind w:left="630" w:hanging="63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eastAsiaTheme="minorHAnsi" w:hAnsiTheme="minorHAnsi" w:cstheme="minorHAnsi"/>
          <w:color w:val="000000" w:themeColor="text1"/>
          <w:sz w:val="22"/>
          <w:szCs w:val="22"/>
          <w:lang w:eastAsia="en-US"/>
        </w:rPr>
        <w:t>Ja iepirkuma procedūras rezultātā par privāto partneri tiek izvēlēta SIA “Gren Gulbene”, pastāv priekšnoteikumi no tehniskā viedokļa īstenot Attīstības scenāriju visai pilsētas infrastruktūrai kopumā (Attīstības scenārijs (I)), un noslēgtais koncesijas līgums nodrošinātu sabiedrībai kopumā vismaz līdzvērtīgus, ja ne labākus nosacījumus, salīdzinot ar scenāriju, kurā par privāto partneri tiek izvēlēts cits komersants.</w:t>
      </w:r>
    </w:p>
    <w:p w14:paraId="7C32B684" w14:textId="0AAF2609" w:rsidR="008135C1" w:rsidRPr="00CA2251" w:rsidRDefault="008135C1" w:rsidP="008C1DC8">
      <w:pPr>
        <w:numPr>
          <w:ilvl w:val="0"/>
          <w:numId w:val="14"/>
        </w:numPr>
        <w:spacing w:after="120"/>
        <w:ind w:left="630" w:hanging="630"/>
        <w:contextualSpacing/>
        <w:jc w:val="both"/>
        <w:rPr>
          <w:rFonts w:asciiTheme="minorHAnsi" w:eastAsiaTheme="minorHAnsi" w:hAnsiTheme="minorHAnsi" w:cstheme="minorHAnsi"/>
          <w:sz w:val="22"/>
          <w:szCs w:val="22"/>
          <w:lang w:eastAsia="en-US"/>
        </w:rPr>
      </w:pPr>
      <w:r w:rsidRPr="00B53951">
        <w:rPr>
          <w:rFonts w:asciiTheme="minorHAnsi" w:eastAsiaTheme="minorHAnsi" w:hAnsiTheme="minorHAnsi" w:cstheme="minorHAnsi"/>
          <w:color w:val="000000" w:themeColor="text1"/>
          <w:sz w:val="22"/>
          <w:szCs w:val="22"/>
          <w:lang w:eastAsia="en-US"/>
        </w:rPr>
        <w:t xml:space="preserve">Sistēmas tehniskais stāvoklis, </w:t>
      </w:r>
      <w:r w:rsidR="00074CCA" w:rsidRPr="00B53951">
        <w:rPr>
          <w:rFonts w:asciiTheme="minorHAnsi" w:eastAsiaTheme="minorHAnsi" w:hAnsiTheme="minorHAnsi" w:cstheme="minorHAnsi"/>
          <w:color w:val="000000" w:themeColor="text1"/>
          <w:sz w:val="22"/>
          <w:szCs w:val="22"/>
          <w:lang w:eastAsia="en-US"/>
        </w:rPr>
        <w:t>efektīva</w:t>
      </w:r>
      <w:r w:rsidRPr="00B53951">
        <w:rPr>
          <w:rFonts w:asciiTheme="minorHAnsi" w:eastAsiaTheme="minorHAnsi" w:hAnsiTheme="minorHAnsi" w:cstheme="minorHAnsi"/>
          <w:color w:val="000000" w:themeColor="text1"/>
          <w:sz w:val="22"/>
          <w:szCs w:val="22"/>
          <w:lang w:eastAsia="en-US"/>
        </w:rPr>
        <w:t xml:space="preserve"> organizatoriskā un pārvaldības struktūra veicina sistēmas finansiālo ilgtspēju, kas nodroš</w:t>
      </w:r>
      <w:r w:rsidR="008D0D7C" w:rsidRPr="00B53951">
        <w:rPr>
          <w:rFonts w:asciiTheme="minorHAnsi" w:eastAsiaTheme="minorHAnsi" w:hAnsiTheme="minorHAnsi" w:cstheme="minorHAnsi"/>
          <w:color w:val="000000" w:themeColor="text1"/>
          <w:sz w:val="22"/>
          <w:szCs w:val="22"/>
          <w:lang w:eastAsia="en-US"/>
        </w:rPr>
        <w:t>in</w:t>
      </w:r>
      <w:r w:rsidRPr="00B53951">
        <w:rPr>
          <w:rFonts w:asciiTheme="minorHAnsi" w:eastAsiaTheme="minorHAnsi" w:hAnsiTheme="minorHAnsi" w:cstheme="minorHAnsi"/>
          <w:color w:val="000000" w:themeColor="text1"/>
          <w:sz w:val="22"/>
          <w:szCs w:val="22"/>
          <w:lang w:eastAsia="en-US"/>
        </w:rPr>
        <w:t xml:space="preserve">ās iespēju </w:t>
      </w:r>
      <w:r w:rsidRPr="00CA2251">
        <w:rPr>
          <w:rFonts w:asciiTheme="minorHAnsi" w:eastAsiaTheme="minorHAnsi" w:hAnsiTheme="minorHAnsi" w:cstheme="minorHAnsi"/>
          <w:sz w:val="22"/>
          <w:szCs w:val="22"/>
          <w:lang w:eastAsia="en-US"/>
        </w:rPr>
        <w:t>ģenerēt un akumulēt finanšu resursus savlaicīgai siltumapgādes sistēmas modernizācijai nākotnē.</w:t>
      </w:r>
    </w:p>
    <w:p w14:paraId="5D799BBD" w14:textId="26181599" w:rsidR="007F36F8" w:rsidRPr="00CA2251" w:rsidRDefault="007F36F8" w:rsidP="008C1DC8">
      <w:pPr>
        <w:numPr>
          <w:ilvl w:val="0"/>
          <w:numId w:val="14"/>
        </w:numPr>
        <w:spacing w:after="120"/>
        <w:ind w:left="630" w:hanging="63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 xml:space="preserve">Projekta sociālekonomiskās analīzes rezultāti liecina, ka projekts ir nozīmīgs </w:t>
      </w:r>
      <w:r w:rsidR="00A26024" w:rsidRPr="00CA2251">
        <w:rPr>
          <w:rFonts w:asciiTheme="minorHAnsi" w:eastAsiaTheme="minorHAnsi" w:hAnsiTheme="minorHAnsi" w:cstheme="minorHAnsi"/>
          <w:sz w:val="22"/>
          <w:szCs w:val="22"/>
          <w:lang w:eastAsia="en-US"/>
        </w:rPr>
        <w:t>Gulbenes</w:t>
      </w:r>
      <w:r w:rsidRPr="00CA2251">
        <w:rPr>
          <w:rFonts w:asciiTheme="minorHAnsi" w:eastAsiaTheme="minorHAnsi" w:hAnsiTheme="minorHAnsi" w:cstheme="minorHAnsi"/>
          <w:sz w:val="22"/>
          <w:szCs w:val="22"/>
          <w:lang w:eastAsia="en-US"/>
        </w:rPr>
        <w:t xml:space="preserve"> un Latvijas sabiedrībai kopumā. Projekta sociālekonomiskā iekšējā atdeves norma (ERR/C) atkarībā no izmantotās novērtējuma metodikas sasniedz </w:t>
      </w:r>
      <w:r w:rsidR="00B11B04" w:rsidRPr="00CA2251">
        <w:rPr>
          <w:rFonts w:asciiTheme="minorHAnsi" w:eastAsiaTheme="minorHAnsi" w:hAnsiTheme="minorHAnsi" w:cstheme="minorHAnsi"/>
          <w:sz w:val="22"/>
          <w:szCs w:val="22"/>
          <w:lang w:eastAsia="en-US"/>
        </w:rPr>
        <w:t>12,78</w:t>
      </w:r>
      <w:r w:rsidRPr="00CA2251">
        <w:rPr>
          <w:rFonts w:asciiTheme="minorHAnsi" w:eastAsiaTheme="minorHAnsi" w:hAnsiTheme="minorHAnsi" w:cstheme="minorHAnsi"/>
          <w:sz w:val="22"/>
          <w:szCs w:val="22"/>
          <w:lang w:eastAsia="en-US"/>
        </w:rPr>
        <w:t>%.</w:t>
      </w:r>
    </w:p>
    <w:p w14:paraId="1D58785B" w14:textId="77777777" w:rsidR="007F36F8" w:rsidRPr="00CA2251" w:rsidRDefault="007F36F8" w:rsidP="008C1DC8">
      <w:pPr>
        <w:numPr>
          <w:ilvl w:val="0"/>
          <w:numId w:val="14"/>
        </w:numPr>
        <w:spacing w:after="120"/>
        <w:ind w:left="630" w:hanging="63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Projekta īstenošanas alternatīvu identifikācijas ietvaros tika izvirzīts mērķis – nodrošināt projekta realizāciju bez ietekmes uz valsts budžeta bilanci. Tā rezultātā tika veikta risku identificēšana un to sadale starp publisko un privāto partneri tādā veidā, kas nodrošina aktīvu ekonomisko piederību privātajam partnerim.</w:t>
      </w:r>
    </w:p>
    <w:p w14:paraId="660DF49A" w14:textId="77777777" w:rsidR="007F36F8" w:rsidRPr="00CA2251" w:rsidRDefault="007F36F8" w:rsidP="008C1DC8">
      <w:pPr>
        <w:numPr>
          <w:ilvl w:val="0"/>
          <w:numId w:val="14"/>
        </w:numPr>
        <w:spacing w:after="120"/>
        <w:ind w:left="630" w:hanging="630"/>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Ņemot vērā minēto mērķi - finanšu salīdzināšana tika veikta divām potenciālajām īstenošanas alternatīvām:</w:t>
      </w:r>
    </w:p>
    <w:p w14:paraId="406DA4F7" w14:textId="77777777" w:rsidR="007F36F8" w:rsidRPr="00CA2251" w:rsidRDefault="007F36F8" w:rsidP="008C1DC8">
      <w:pPr>
        <w:numPr>
          <w:ilvl w:val="0"/>
          <w:numId w:val="13"/>
        </w:numPr>
        <w:spacing w:after="120"/>
        <w:ind w:left="1134"/>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Bāzes alternatīva – Publiskais iepirkums;</w:t>
      </w:r>
    </w:p>
    <w:p w14:paraId="495E7C95" w14:textId="1256360B" w:rsidR="007F36F8" w:rsidRPr="00CA2251" w:rsidRDefault="007F36F8" w:rsidP="008C1DC8">
      <w:pPr>
        <w:numPr>
          <w:ilvl w:val="0"/>
          <w:numId w:val="13"/>
        </w:numPr>
        <w:spacing w:after="120"/>
        <w:ind w:left="1134"/>
        <w:contextualSpacing/>
        <w:jc w:val="both"/>
        <w:rPr>
          <w:rFonts w:asciiTheme="minorHAnsi" w:eastAsiaTheme="minorHAnsi" w:hAnsiTheme="minorHAnsi" w:cstheme="minorHAnsi"/>
          <w:sz w:val="22"/>
          <w:szCs w:val="22"/>
          <w:lang w:eastAsia="en-US"/>
        </w:rPr>
      </w:pPr>
      <w:r w:rsidRPr="00CA2251">
        <w:rPr>
          <w:rFonts w:asciiTheme="minorHAnsi" w:eastAsiaTheme="minorHAnsi" w:hAnsiTheme="minorHAnsi" w:cstheme="minorHAnsi"/>
          <w:sz w:val="22"/>
          <w:szCs w:val="22"/>
          <w:lang w:eastAsia="en-US"/>
        </w:rPr>
        <w:t>PPP alternatīva – Koncesija.</w:t>
      </w:r>
    </w:p>
    <w:p w14:paraId="48DE4CB3" w14:textId="202D567F" w:rsidR="007F36F8" w:rsidRPr="00B53951" w:rsidRDefault="007F36F8" w:rsidP="008C1DC8">
      <w:pPr>
        <w:numPr>
          <w:ilvl w:val="0"/>
          <w:numId w:val="14"/>
        </w:numPr>
        <w:spacing w:after="120"/>
        <w:ind w:left="630" w:hanging="630"/>
        <w:contextualSpacing/>
        <w:jc w:val="both"/>
        <w:rPr>
          <w:rFonts w:asciiTheme="minorHAnsi" w:eastAsiaTheme="minorHAnsi" w:hAnsiTheme="minorHAnsi" w:cstheme="minorHAnsi"/>
          <w:color w:val="000000" w:themeColor="text1"/>
          <w:sz w:val="22"/>
          <w:szCs w:val="22"/>
          <w:lang w:eastAsia="en-US"/>
        </w:rPr>
      </w:pPr>
      <w:r w:rsidRPr="00CA2251">
        <w:rPr>
          <w:rFonts w:asciiTheme="minorHAnsi" w:eastAsiaTheme="minorHAnsi" w:hAnsiTheme="minorHAnsi" w:cstheme="minorHAnsi"/>
          <w:sz w:val="22"/>
          <w:szCs w:val="22"/>
          <w:lang w:eastAsia="en-US"/>
        </w:rPr>
        <w:lastRenderedPageBreak/>
        <w:t>Izvēlētā projekta ieviešanas PPP alternatīv</w:t>
      </w:r>
      <w:r w:rsidR="0068060F" w:rsidRPr="00CA2251">
        <w:rPr>
          <w:rFonts w:asciiTheme="minorHAnsi" w:eastAsiaTheme="minorHAnsi" w:hAnsiTheme="minorHAnsi" w:cstheme="minorHAnsi"/>
          <w:sz w:val="22"/>
          <w:szCs w:val="22"/>
          <w:lang w:eastAsia="en-US"/>
        </w:rPr>
        <w:t>u</w:t>
      </w:r>
      <w:r w:rsidRPr="00CA2251">
        <w:rPr>
          <w:rFonts w:asciiTheme="minorHAnsi" w:eastAsiaTheme="minorHAnsi" w:hAnsiTheme="minorHAnsi" w:cstheme="minorHAnsi"/>
          <w:sz w:val="22"/>
          <w:szCs w:val="22"/>
          <w:lang w:eastAsia="en-US"/>
        </w:rPr>
        <w:t xml:space="preserve"> – </w:t>
      </w:r>
      <w:r w:rsidR="00074CCA" w:rsidRPr="00CA2251">
        <w:rPr>
          <w:rFonts w:asciiTheme="minorHAnsi" w:eastAsiaTheme="minorHAnsi" w:hAnsiTheme="minorHAnsi" w:cstheme="minorHAnsi"/>
          <w:sz w:val="22"/>
          <w:szCs w:val="22"/>
          <w:lang w:eastAsia="en-US"/>
        </w:rPr>
        <w:t xml:space="preserve">Koncesiju </w:t>
      </w:r>
      <w:r w:rsidR="0068060F" w:rsidRPr="00CA2251">
        <w:rPr>
          <w:rFonts w:asciiTheme="minorHAnsi" w:eastAsiaTheme="minorHAnsi" w:hAnsiTheme="minorHAnsi" w:cstheme="minorHAnsi"/>
          <w:sz w:val="22"/>
          <w:szCs w:val="22"/>
          <w:lang w:eastAsia="en-US"/>
        </w:rPr>
        <w:t xml:space="preserve">plānots īstenot uz nosacījumiem, kas neparedz automātiski klasificēt līgumu bilances uzskaitē. </w:t>
      </w:r>
      <w:r w:rsidRPr="00CA2251">
        <w:rPr>
          <w:rFonts w:asciiTheme="minorHAnsi" w:eastAsiaTheme="minorHAnsi" w:hAnsiTheme="minorHAnsi" w:cstheme="minorHAnsi"/>
          <w:sz w:val="22"/>
          <w:szCs w:val="22"/>
          <w:lang w:eastAsia="en-US"/>
        </w:rPr>
        <w:t xml:space="preserve">Izvirzītie šīs alternatīvas nosacījumi turpmākā </w:t>
      </w:r>
      <w:r w:rsidRPr="00B53951">
        <w:rPr>
          <w:rFonts w:asciiTheme="minorHAnsi" w:eastAsiaTheme="minorHAnsi" w:hAnsiTheme="minorHAnsi" w:cstheme="minorHAnsi"/>
          <w:color w:val="000000" w:themeColor="text1"/>
          <w:sz w:val="22"/>
          <w:szCs w:val="22"/>
          <w:lang w:eastAsia="en-US"/>
        </w:rPr>
        <w:t>projekta realizācijas gaitā ir iekļaujami gan iepirkuma kvalifikācijas un tehniskās specifikācijas nosacījumos, gan līguma ar privāto partneri nosacījumos.</w:t>
      </w:r>
      <w:r w:rsidR="0068060F" w:rsidRPr="00B53951">
        <w:rPr>
          <w:rFonts w:asciiTheme="minorHAnsi" w:eastAsiaTheme="minorHAnsi" w:hAnsiTheme="minorHAnsi" w:cstheme="minorHAnsi"/>
          <w:color w:val="000000" w:themeColor="text1"/>
          <w:sz w:val="22"/>
          <w:szCs w:val="22"/>
          <w:lang w:eastAsia="en-US"/>
        </w:rPr>
        <w:t xml:space="preserve"> </w:t>
      </w:r>
    </w:p>
    <w:p w14:paraId="6E6C2D79" w14:textId="471979E3" w:rsidR="00B54DF2" w:rsidRPr="00B53951" w:rsidRDefault="00B54DF2" w:rsidP="008C1DC8">
      <w:pPr>
        <w:numPr>
          <w:ilvl w:val="0"/>
          <w:numId w:val="14"/>
        </w:numPr>
        <w:spacing w:after="120"/>
        <w:ind w:left="630" w:hanging="630"/>
        <w:contextualSpacing/>
        <w:jc w:val="both"/>
        <w:rPr>
          <w:rFonts w:asciiTheme="minorHAnsi" w:eastAsiaTheme="minorHAnsi" w:hAnsiTheme="minorHAnsi" w:cstheme="minorHAnsi"/>
          <w:color w:val="000000" w:themeColor="text1"/>
          <w:sz w:val="22"/>
          <w:szCs w:val="22"/>
          <w:lang w:eastAsia="en-US"/>
        </w:rPr>
      </w:pPr>
      <w:r w:rsidRPr="00B53951">
        <w:rPr>
          <w:rFonts w:asciiTheme="minorHAnsi" w:hAnsiTheme="minorHAnsi" w:cstheme="minorHAnsi"/>
          <w:color w:val="000000" w:themeColor="text1"/>
          <w:sz w:val="22"/>
          <w:szCs w:val="22"/>
          <w:lang w:eastAsia="zh-CN"/>
        </w:rPr>
        <w:t xml:space="preserve">Projekta ietvaros koncesionāra līmenī ir konstatējams komercdarbības atbalsts un siltumapgādes pakalpojums Smiltenes novada administratīvajā teritorijā tiks sniegts ar koncesionāru noslēgtā deleģēšanas līguma ietvaros, kas tiks noslēgts saskaņā ar Komisijas 2011.gada 20.decembra lēmumā (2012/21/ES) </w:t>
      </w:r>
      <w:r w:rsidRPr="00B53951">
        <w:rPr>
          <w:rFonts w:asciiTheme="minorHAnsi" w:hAnsiTheme="minorHAnsi" w:cstheme="minorHAnsi"/>
          <w:i/>
          <w:iCs/>
          <w:color w:val="000000" w:themeColor="text1"/>
          <w:sz w:val="22"/>
          <w:szCs w:val="22"/>
          <w:lang w:eastAsia="zh-CN"/>
        </w:rPr>
        <w:t>par LESD 106.panta 2.punkta piemērošanu valsts atbalstam attiecībā uz kompensāciju par sabiedriskajiem pakalpojumiem dažiem uzņēmumiem, kuriem uzticēts sniegt pakalpojumus ar vispārēju tautsaimniecisku nozīmi</w:t>
      </w:r>
      <w:r w:rsidRPr="00B53951">
        <w:rPr>
          <w:rFonts w:asciiTheme="minorHAnsi" w:hAnsiTheme="minorHAnsi" w:cstheme="minorHAnsi"/>
          <w:color w:val="000000" w:themeColor="text1"/>
          <w:sz w:val="22"/>
          <w:szCs w:val="22"/>
          <w:lang w:eastAsia="zh-CN"/>
        </w:rPr>
        <w:t>, un deleģējuma līgumā tiks ietverti visi nosacījumi, kas izriet no piemērojamā regulējuma.</w:t>
      </w:r>
    </w:p>
    <w:p w14:paraId="4E9BA70B" w14:textId="2FA0612E" w:rsidR="00EB0F18" w:rsidRPr="00CA2251" w:rsidRDefault="007F36F8" w:rsidP="008C1DC8">
      <w:pPr>
        <w:numPr>
          <w:ilvl w:val="0"/>
          <w:numId w:val="14"/>
        </w:numPr>
        <w:spacing w:after="120"/>
        <w:ind w:left="630" w:hanging="630"/>
        <w:contextualSpacing/>
        <w:jc w:val="both"/>
        <w:rPr>
          <w:rFonts w:asciiTheme="minorHAnsi" w:eastAsiaTheme="minorHAnsi" w:hAnsiTheme="minorHAnsi" w:cstheme="minorHAnsi"/>
          <w:sz w:val="22"/>
          <w:szCs w:val="22"/>
          <w:lang w:eastAsia="en-US"/>
        </w:rPr>
      </w:pPr>
      <w:r w:rsidRPr="00B53951">
        <w:rPr>
          <w:rFonts w:asciiTheme="minorHAnsi" w:eastAsiaTheme="minorEastAsia" w:hAnsiTheme="minorHAnsi" w:cstheme="minorHAnsi"/>
          <w:color w:val="000000" w:themeColor="text1"/>
          <w:sz w:val="22"/>
          <w:szCs w:val="22"/>
          <w:lang w:eastAsia="en-US"/>
        </w:rPr>
        <w:t>FE</w:t>
      </w:r>
      <w:r w:rsidR="00B9756D" w:rsidRPr="00B53951">
        <w:rPr>
          <w:rFonts w:asciiTheme="minorHAnsi" w:eastAsiaTheme="minorEastAsia" w:hAnsiTheme="minorHAnsi" w:cstheme="minorHAnsi"/>
          <w:color w:val="000000" w:themeColor="text1"/>
          <w:sz w:val="22"/>
          <w:szCs w:val="22"/>
          <w:lang w:eastAsia="en-US"/>
        </w:rPr>
        <w:t>A</w:t>
      </w:r>
      <w:r w:rsidRPr="00B53951">
        <w:rPr>
          <w:rFonts w:asciiTheme="minorHAnsi" w:eastAsiaTheme="minorEastAsia" w:hAnsiTheme="minorHAnsi" w:cstheme="minorHAnsi"/>
          <w:color w:val="000000" w:themeColor="text1"/>
          <w:sz w:val="22"/>
          <w:szCs w:val="22"/>
          <w:lang w:eastAsia="en-US"/>
        </w:rPr>
        <w:t xml:space="preserve"> ietvaros</w:t>
      </w:r>
      <w:r w:rsidR="0068060F" w:rsidRPr="00B53951">
        <w:rPr>
          <w:rFonts w:asciiTheme="minorHAnsi" w:eastAsiaTheme="minorEastAsia" w:hAnsiTheme="minorHAnsi" w:cstheme="minorHAnsi"/>
          <w:color w:val="000000" w:themeColor="text1"/>
          <w:sz w:val="22"/>
          <w:szCs w:val="22"/>
          <w:lang w:eastAsia="en-US"/>
        </w:rPr>
        <w:t xml:space="preserve"> veikt</w:t>
      </w:r>
      <w:r w:rsidRPr="00B53951">
        <w:rPr>
          <w:rFonts w:asciiTheme="minorHAnsi" w:eastAsiaTheme="minorEastAsia" w:hAnsiTheme="minorHAnsi" w:cstheme="minorHAnsi"/>
          <w:color w:val="000000" w:themeColor="text1"/>
          <w:sz w:val="22"/>
          <w:szCs w:val="22"/>
          <w:lang w:eastAsia="en-US"/>
        </w:rPr>
        <w:t>ais aprēķins liecina, ka Iegul</w:t>
      </w:r>
      <w:r w:rsidRPr="00B53951">
        <w:rPr>
          <w:rFonts w:asciiTheme="minorHAnsi" w:eastAsiaTheme="minorHAnsi" w:hAnsiTheme="minorHAnsi" w:cstheme="minorHAnsi"/>
          <w:color w:val="000000" w:themeColor="text1"/>
          <w:sz w:val="22"/>
          <w:szCs w:val="22"/>
          <w:lang w:eastAsia="en-US"/>
        </w:rPr>
        <w:t xml:space="preserve">dījumam atbilstošā vērtība ir pozitīva – </w:t>
      </w:r>
      <w:r w:rsidR="00450607" w:rsidRPr="00B53951">
        <w:rPr>
          <w:rFonts w:asciiTheme="minorHAnsi" w:eastAsiaTheme="minorHAnsi" w:hAnsiTheme="minorHAnsi" w:cstheme="minorHAnsi"/>
          <w:color w:val="000000" w:themeColor="text1"/>
          <w:sz w:val="22"/>
          <w:szCs w:val="22"/>
          <w:lang w:eastAsia="en-US"/>
        </w:rPr>
        <w:t>sasniedz</w:t>
      </w:r>
      <w:r w:rsidRPr="00B53951">
        <w:rPr>
          <w:rFonts w:asciiTheme="minorHAnsi" w:eastAsiaTheme="minorHAnsi" w:hAnsiTheme="minorHAnsi" w:cstheme="minorHAnsi"/>
          <w:color w:val="000000" w:themeColor="text1"/>
          <w:sz w:val="22"/>
          <w:szCs w:val="22"/>
          <w:lang w:eastAsia="en-US"/>
        </w:rPr>
        <w:t xml:space="preserve"> </w:t>
      </w:r>
      <w:r w:rsidR="00F2229A" w:rsidRPr="00B53951">
        <w:rPr>
          <w:rFonts w:asciiTheme="minorHAnsi" w:eastAsiaTheme="minorHAnsi" w:hAnsiTheme="minorHAnsi" w:cstheme="minorHAnsi"/>
          <w:color w:val="000000" w:themeColor="text1"/>
          <w:sz w:val="22"/>
          <w:szCs w:val="22"/>
          <w:lang w:eastAsia="en-US"/>
        </w:rPr>
        <w:t>1</w:t>
      </w:r>
      <w:r w:rsidR="00D53157" w:rsidRPr="00B53951">
        <w:rPr>
          <w:rFonts w:asciiTheme="minorHAnsi" w:eastAsiaTheme="minorHAnsi" w:hAnsiTheme="minorHAnsi" w:cstheme="minorHAnsi"/>
          <w:color w:val="000000" w:themeColor="text1"/>
          <w:sz w:val="22"/>
          <w:szCs w:val="22"/>
          <w:lang w:eastAsia="en-US"/>
        </w:rPr>
        <w:t>,</w:t>
      </w:r>
      <w:r w:rsidR="00F2229A" w:rsidRPr="00B53951">
        <w:rPr>
          <w:rFonts w:asciiTheme="minorHAnsi" w:eastAsiaTheme="minorHAnsi" w:hAnsiTheme="minorHAnsi" w:cstheme="minorHAnsi"/>
          <w:color w:val="000000" w:themeColor="text1"/>
          <w:sz w:val="22"/>
          <w:szCs w:val="22"/>
          <w:lang w:eastAsia="en-US"/>
        </w:rPr>
        <w:t xml:space="preserve">1 </w:t>
      </w:r>
      <w:r w:rsidRPr="00B53951">
        <w:rPr>
          <w:rFonts w:asciiTheme="minorHAnsi" w:eastAsiaTheme="minorHAnsi" w:hAnsiTheme="minorHAnsi" w:cstheme="minorHAnsi"/>
          <w:color w:val="000000" w:themeColor="text1"/>
          <w:sz w:val="22"/>
          <w:szCs w:val="22"/>
          <w:lang w:eastAsia="en-US"/>
        </w:rPr>
        <w:t>milj. EUR apmērā.</w:t>
      </w:r>
      <w:r w:rsidR="0068060F" w:rsidRPr="00B53951">
        <w:rPr>
          <w:rFonts w:asciiTheme="minorHAnsi" w:hAnsiTheme="minorHAnsi" w:cstheme="minorHAnsi"/>
          <w:color w:val="000000" w:themeColor="text1"/>
          <w:sz w:val="22"/>
          <w:szCs w:val="22"/>
          <w:lang w:eastAsia="zh-CN"/>
        </w:rPr>
        <w:t xml:space="preserve"> </w:t>
      </w:r>
      <w:r w:rsidR="00EB0F18" w:rsidRPr="00CA2251">
        <w:rPr>
          <w:rFonts w:asciiTheme="minorHAnsi" w:hAnsiTheme="minorHAnsi" w:cstheme="minorHAnsi"/>
          <w:sz w:val="22"/>
          <w:szCs w:val="22"/>
        </w:rPr>
        <w:br w:type="page"/>
      </w:r>
    </w:p>
    <w:p w14:paraId="32F983B6" w14:textId="560C7847" w:rsidR="00E34256" w:rsidRPr="00CA2251" w:rsidRDefault="00E34256" w:rsidP="00514AB8">
      <w:pPr>
        <w:pStyle w:val="Virsraksts1"/>
      </w:pPr>
      <w:bookmarkStart w:id="164" w:name="_Toc202341986"/>
      <w:r w:rsidRPr="00CA2251">
        <w:lastRenderedPageBreak/>
        <w:t>Pielikumi</w:t>
      </w:r>
      <w:bookmarkEnd w:id="164"/>
    </w:p>
    <w:p w14:paraId="438B7B79" w14:textId="77777777" w:rsidR="00E34256" w:rsidRPr="00CA2251" w:rsidRDefault="00E34256" w:rsidP="00523927">
      <w:pPr>
        <w:spacing w:after="160" w:line="276" w:lineRule="auto"/>
        <w:rPr>
          <w:color w:val="FF0000"/>
        </w:rPr>
      </w:pPr>
    </w:p>
    <w:p w14:paraId="60BEF0FD" w14:textId="16E70195" w:rsidR="00085A1F" w:rsidRPr="00CA2251" w:rsidRDefault="00085A1F" w:rsidP="00523927">
      <w:pPr>
        <w:spacing w:after="160" w:line="276" w:lineRule="auto"/>
        <w:rPr>
          <w:color w:val="FF0000"/>
        </w:rPr>
      </w:pPr>
      <w:r w:rsidRPr="00CA2251">
        <w:rPr>
          <w:rFonts w:asciiTheme="minorHAnsi" w:hAnsiTheme="minorHAnsi" w:cstheme="minorHAnsi"/>
          <w:i/>
          <w:iCs/>
          <w:sz w:val="18"/>
          <w:szCs w:val="18"/>
        </w:rPr>
        <w:t xml:space="preserve">Excel fails “Gulbene FEA </w:t>
      </w:r>
      <w:r w:rsidR="003767FA">
        <w:rPr>
          <w:rFonts w:asciiTheme="minorHAnsi" w:hAnsiTheme="minorHAnsi" w:cstheme="minorHAnsi"/>
          <w:i/>
          <w:iCs/>
          <w:sz w:val="18"/>
          <w:szCs w:val="18"/>
        </w:rPr>
        <w:t>2</w:t>
      </w:r>
      <w:r w:rsidR="000C29BF">
        <w:rPr>
          <w:rFonts w:asciiTheme="minorHAnsi" w:hAnsiTheme="minorHAnsi" w:cstheme="minorHAnsi"/>
          <w:i/>
          <w:iCs/>
          <w:sz w:val="18"/>
          <w:szCs w:val="18"/>
        </w:rPr>
        <w:t>9</w:t>
      </w:r>
      <w:r w:rsidRPr="00CA2251">
        <w:rPr>
          <w:rFonts w:asciiTheme="minorHAnsi" w:hAnsiTheme="minorHAnsi" w:cstheme="minorHAnsi"/>
          <w:i/>
          <w:iCs/>
          <w:sz w:val="18"/>
          <w:szCs w:val="18"/>
        </w:rPr>
        <w:t>_</w:t>
      </w:r>
      <w:r w:rsidR="00693349" w:rsidRPr="00CA2251">
        <w:rPr>
          <w:rFonts w:asciiTheme="minorHAnsi" w:hAnsiTheme="minorHAnsi" w:cstheme="minorHAnsi"/>
          <w:i/>
          <w:iCs/>
          <w:sz w:val="18"/>
          <w:szCs w:val="18"/>
        </w:rPr>
        <w:t>0</w:t>
      </w:r>
      <w:r w:rsidR="00862939">
        <w:rPr>
          <w:rFonts w:asciiTheme="minorHAnsi" w:hAnsiTheme="minorHAnsi" w:cstheme="minorHAnsi"/>
          <w:i/>
          <w:iCs/>
          <w:sz w:val="18"/>
          <w:szCs w:val="18"/>
        </w:rPr>
        <w:t>7</w:t>
      </w:r>
      <w:r w:rsidRPr="00CA2251">
        <w:rPr>
          <w:rFonts w:asciiTheme="minorHAnsi" w:hAnsiTheme="minorHAnsi" w:cstheme="minorHAnsi"/>
          <w:i/>
          <w:iCs/>
          <w:sz w:val="18"/>
          <w:szCs w:val="18"/>
        </w:rPr>
        <w:t>_2025”</w:t>
      </w:r>
    </w:p>
    <w:p w14:paraId="5EB21207" w14:textId="77777777" w:rsidR="00AB6E25" w:rsidRPr="00CA2251" w:rsidRDefault="00AB6E25" w:rsidP="00523927">
      <w:pPr>
        <w:spacing w:after="160" w:line="276" w:lineRule="auto"/>
        <w:rPr>
          <w:color w:val="FF0000"/>
        </w:rPr>
      </w:pPr>
    </w:p>
    <w:p w14:paraId="3E15B4E5" w14:textId="77777777" w:rsidR="00AB6E25" w:rsidRPr="00CA2251" w:rsidRDefault="00AB6E25" w:rsidP="00523927">
      <w:pPr>
        <w:spacing w:after="160" w:line="276" w:lineRule="auto"/>
        <w:rPr>
          <w:color w:val="FF0000"/>
        </w:rPr>
      </w:pPr>
    </w:p>
    <w:p w14:paraId="0C80F795" w14:textId="77777777" w:rsidR="00AB6E25" w:rsidRPr="00CA2251" w:rsidRDefault="00AB6E25" w:rsidP="00523927">
      <w:pPr>
        <w:spacing w:after="160" w:line="276" w:lineRule="auto"/>
        <w:rPr>
          <w:color w:val="FF0000"/>
        </w:rPr>
      </w:pPr>
    </w:p>
    <w:p w14:paraId="7A7346C1" w14:textId="77777777" w:rsidR="00AB6E25" w:rsidRPr="00CA2251" w:rsidRDefault="00AB6E25" w:rsidP="00523927">
      <w:pPr>
        <w:spacing w:after="160" w:line="276" w:lineRule="auto"/>
        <w:rPr>
          <w:color w:val="FF0000"/>
        </w:rPr>
      </w:pPr>
    </w:p>
    <w:sectPr w:rsidR="00AB6E25" w:rsidRPr="00CA2251" w:rsidSect="00AB6E25">
      <w:headerReference w:type="default" r:id="rId29"/>
      <w:footerReference w:type="default" r:id="rId30"/>
      <w:pgSz w:w="12240" w:h="15840"/>
      <w:pgMar w:top="1440" w:right="1440" w:bottom="1440" w:left="1440" w:header="720" w:footer="720" w:gutter="0"/>
      <w:pgBorders w:offsetFrom="page">
        <w:bottom w:val="singl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2975C" w14:textId="77777777" w:rsidR="00793E66" w:rsidRDefault="00793E66" w:rsidP="00BF3746">
      <w:r>
        <w:separator/>
      </w:r>
    </w:p>
  </w:endnote>
  <w:endnote w:type="continuationSeparator" w:id="0">
    <w:p w14:paraId="370877AB" w14:textId="77777777" w:rsidR="00793E66" w:rsidRDefault="00793E66" w:rsidP="00BF3746">
      <w:r>
        <w:continuationSeparator/>
      </w:r>
    </w:p>
  </w:endnote>
  <w:endnote w:type="continuationNotice" w:id="1">
    <w:p w14:paraId="6C43374E" w14:textId="77777777" w:rsidR="00793E66" w:rsidRDefault="00793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Rimouski Light">
    <w:altName w:val="Calibri"/>
    <w:panose1 w:val="00000000000000000000"/>
    <w:charset w:val="00"/>
    <w:family w:val="swiss"/>
    <w:notTrueType/>
    <w:pitch w:val="variable"/>
    <w:sig w:usb0="A00000AF" w:usb1="1000205B" w:usb2="00000000" w:usb3="00000000" w:csb0="00000093" w:csb1="00000000"/>
  </w:font>
  <w:font w:name="TimesNewRomanPSMT">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2"/>
        <w:szCs w:val="22"/>
      </w:rPr>
      <w:id w:val="1368799185"/>
      <w:docPartObj>
        <w:docPartGallery w:val="Page Numbers (Bottom of Page)"/>
        <w:docPartUnique/>
      </w:docPartObj>
    </w:sdtPr>
    <w:sdtEndPr>
      <w:rPr>
        <w:noProof/>
      </w:rPr>
    </w:sdtEndPr>
    <w:sdtContent>
      <w:p w14:paraId="5B0EC8B4" w14:textId="22C51761" w:rsidR="00E67628" w:rsidRPr="00E67628" w:rsidRDefault="00E67628">
        <w:pPr>
          <w:pStyle w:val="Kjene"/>
          <w:jc w:val="right"/>
          <w:rPr>
            <w:rFonts w:asciiTheme="minorHAnsi" w:hAnsiTheme="minorHAnsi" w:cstheme="minorHAnsi"/>
            <w:sz w:val="22"/>
            <w:szCs w:val="22"/>
          </w:rPr>
        </w:pPr>
        <w:r>
          <w:rPr>
            <w:rFonts w:asciiTheme="minorHAnsi" w:hAnsiTheme="minorHAnsi" w:cstheme="minorHAnsi"/>
            <w:sz w:val="22"/>
            <w:szCs w:val="22"/>
          </w:rPr>
          <w:ptab w:relativeTo="margin" w:alignment="left" w:leader="none"/>
        </w:r>
        <w:r w:rsidRPr="00E67628">
          <w:rPr>
            <w:rFonts w:asciiTheme="minorHAnsi" w:hAnsiTheme="minorHAnsi" w:cstheme="minorHAnsi"/>
            <w:sz w:val="22"/>
            <w:szCs w:val="22"/>
          </w:rPr>
          <w:fldChar w:fldCharType="begin"/>
        </w:r>
        <w:r w:rsidRPr="00E67628">
          <w:rPr>
            <w:rFonts w:asciiTheme="minorHAnsi" w:hAnsiTheme="minorHAnsi" w:cstheme="minorHAnsi"/>
            <w:sz w:val="22"/>
            <w:szCs w:val="22"/>
          </w:rPr>
          <w:instrText xml:space="preserve"> PAGE   \* MERGEFORMAT </w:instrText>
        </w:r>
        <w:r w:rsidRPr="00E67628">
          <w:rPr>
            <w:rFonts w:asciiTheme="minorHAnsi" w:hAnsiTheme="minorHAnsi" w:cstheme="minorHAnsi"/>
            <w:sz w:val="22"/>
            <w:szCs w:val="22"/>
          </w:rPr>
          <w:fldChar w:fldCharType="separate"/>
        </w:r>
        <w:r w:rsidRPr="00E67628">
          <w:rPr>
            <w:rFonts w:asciiTheme="minorHAnsi" w:hAnsiTheme="minorHAnsi" w:cstheme="minorHAnsi"/>
            <w:noProof/>
            <w:sz w:val="22"/>
            <w:szCs w:val="22"/>
          </w:rPr>
          <w:t>2</w:t>
        </w:r>
        <w:r w:rsidRPr="00E67628">
          <w:rPr>
            <w:rFonts w:asciiTheme="minorHAnsi" w:hAnsiTheme="minorHAnsi" w:cstheme="minorHAnsi"/>
            <w:noProof/>
            <w:sz w:val="22"/>
            <w:szCs w:val="22"/>
          </w:rPr>
          <w:fldChar w:fldCharType="end"/>
        </w:r>
      </w:p>
    </w:sdtContent>
  </w:sdt>
  <w:p w14:paraId="0E6A815B" w14:textId="3F3272E1" w:rsidR="00E67628" w:rsidRPr="00E67628" w:rsidRDefault="00E67628" w:rsidP="00E67628">
    <w:pPr>
      <w:pStyle w:val="Kjene"/>
      <w:tabs>
        <w:tab w:val="clear" w:pos="4320"/>
        <w:tab w:val="clear" w:pos="8640"/>
        <w:tab w:val="left" w:pos="7296"/>
      </w:tabs>
      <w:rPr>
        <w:rFonts w:asciiTheme="minorHAnsi" w:hAnsiTheme="minorHAnsi" w:cstheme="minorHAnsi"/>
        <w:sz w:val="22"/>
        <w:szCs w:val="22"/>
        <w14:textOutline w14:w="9525" w14:cap="rnd" w14:cmpd="sng" w14:algn="ctr">
          <w14:noFill/>
          <w14:prstDash w14:val="solid"/>
          <w14:bevel/>
        </w14:textOutline>
      </w:rPr>
    </w:pPr>
    <w:r>
      <w:rPr>
        <w:rFonts w:asciiTheme="minorHAnsi" w:hAnsiTheme="minorHAnsi" w:cstheme="minorHAns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CA2E0" w14:textId="77777777" w:rsidR="00793E66" w:rsidRDefault="00793E66" w:rsidP="00BF3746">
      <w:r>
        <w:separator/>
      </w:r>
    </w:p>
  </w:footnote>
  <w:footnote w:type="continuationSeparator" w:id="0">
    <w:p w14:paraId="2FB83433" w14:textId="77777777" w:rsidR="00793E66" w:rsidRDefault="00793E66" w:rsidP="00BF3746">
      <w:r>
        <w:continuationSeparator/>
      </w:r>
    </w:p>
  </w:footnote>
  <w:footnote w:type="continuationNotice" w:id="1">
    <w:p w14:paraId="3AB92AB0" w14:textId="77777777" w:rsidR="00793E66" w:rsidRDefault="00793E66"/>
  </w:footnote>
  <w:footnote w:id="2">
    <w:p w14:paraId="3C887B91" w14:textId="3B757425" w:rsidR="00D72D6A" w:rsidRPr="0044566D" w:rsidRDefault="00D72D6A">
      <w:pPr>
        <w:pStyle w:val="Vresteksts"/>
        <w:rPr>
          <w:rFonts w:asciiTheme="minorHAnsi" w:hAnsiTheme="minorHAnsi" w:cstheme="minorHAnsi"/>
        </w:rPr>
      </w:pPr>
      <w:r w:rsidRPr="0044566D">
        <w:rPr>
          <w:rStyle w:val="Vresatsauce"/>
          <w:rFonts w:asciiTheme="minorHAnsi" w:hAnsiTheme="minorHAnsi" w:cstheme="minorHAnsi"/>
        </w:rPr>
        <w:footnoteRef/>
      </w:r>
      <w:r w:rsidRPr="0044566D">
        <w:rPr>
          <w:rFonts w:asciiTheme="minorHAnsi" w:hAnsiTheme="minorHAnsi" w:cstheme="minorHAnsi"/>
        </w:rPr>
        <w:t xml:space="preserve"> CSP dati</w:t>
      </w:r>
    </w:p>
  </w:footnote>
  <w:footnote w:id="3">
    <w:p w14:paraId="629903D7" w14:textId="1635028B" w:rsidR="00D94EF4" w:rsidRPr="00E074F6" w:rsidRDefault="00D94EF4">
      <w:pPr>
        <w:pStyle w:val="Vresteksts"/>
        <w:rPr>
          <w:rFonts w:asciiTheme="minorHAnsi" w:hAnsiTheme="minorHAnsi" w:cstheme="minorHAnsi"/>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w:t>
      </w:r>
      <w:hyperlink r:id="rId1" w:history="1">
        <w:r w:rsidR="00977973" w:rsidRPr="00E074F6">
          <w:rPr>
            <w:rStyle w:val="Hipersaite"/>
            <w:rFonts w:asciiTheme="minorHAnsi" w:hAnsiTheme="minorHAnsi" w:cstheme="minorHAnsi"/>
            <w:i/>
            <w:iCs/>
            <w:szCs w:val="18"/>
          </w:rPr>
          <w:t>https://www.gulbene.lv/lv/gulbenes-novada-ilgtspejigas-attistibas-strategija-2014-2030-gadam</w:t>
        </w:r>
      </w:hyperlink>
      <w:r w:rsidR="00977973" w:rsidRPr="00E074F6">
        <w:rPr>
          <w:rFonts w:asciiTheme="minorHAnsi" w:hAnsiTheme="minorHAnsi" w:cstheme="minorHAnsi"/>
          <w:i/>
          <w:iCs/>
          <w:sz w:val="18"/>
          <w:szCs w:val="18"/>
        </w:rPr>
        <w:t xml:space="preserve"> </w:t>
      </w:r>
    </w:p>
  </w:footnote>
  <w:footnote w:id="4">
    <w:p w14:paraId="41E0FF35" w14:textId="04B32C39" w:rsidR="00D94EF4" w:rsidRPr="0044566D" w:rsidRDefault="00D94EF4">
      <w:pPr>
        <w:pStyle w:val="Vresteksts"/>
        <w:rPr>
          <w:rFonts w:asciiTheme="minorHAnsi" w:hAnsiTheme="minorHAnsi" w:cstheme="minorHAnsi"/>
          <w:i/>
          <w:iCs/>
          <w:sz w:val="18"/>
          <w:szCs w:val="18"/>
        </w:rPr>
      </w:pPr>
      <w:r w:rsidRPr="00E074F6">
        <w:rPr>
          <w:rStyle w:val="Vresatsauce"/>
          <w:rFonts w:asciiTheme="minorHAnsi" w:hAnsiTheme="minorHAnsi" w:cstheme="minorHAnsi"/>
          <w:sz w:val="18"/>
          <w:szCs w:val="18"/>
        </w:rPr>
        <w:footnoteRef/>
      </w:r>
      <w:r w:rsidRPr="00E074F6">
        <w:rPr>
          <w:rFonts w:asciiTheme="minorHAnsi" w:hAnsiTheme="minorHAnsi" w:cstheme="minorHAnsi"/>
          <w:sz w:val="18"/>
          <w:szCs w:val="18"/>
        </w:rPr>
        <w:t xml:space="preserve"> </w:t>
      </w:r>
      <w:hyperlink r:id="rId2" w:history="1">
        <w:r w:rsidR="00082FEA" w:rsidRPr="00E074F6">
          <w:rPr>
            <w:rStyle w:val="Hipersaite"/>
            <w:rFonts w:asciiTheme="minorHAnsi" w:hAnsiTheme="minorHAnsi" w:cstheme="minorHAnsi"/>
            <w:i/>
            <w:iCs/>
            <w:szCs w:val="18"/>
          </w:rPr>
          <w:t>https://www.gulbene.lv/lv/gulbenes-novada-attistibas-programma-2025-2030gadam</w:t>
        </w:r>
      </w:hyperlink>
      <w:r w:rsidR="00082FEA">
        <w:rPr>
          <w:rFonts w:asciiTheme="minorHAnsi" w:hAnsiTheme="minorHAnsi" w:cstheme="minorHAnsi"/>
          <w:i/>
          <w:iCs/>
          <w:sz w:val="18"/>
          <w:szCs w:val="18"/>
        </w:rPr>
        <w:t xml:space="preserve"> </w:t>
      </w:r>
    </w:p>
  </w:footnote>
  <w:footnote w:id="5">
    <w:p w14:paraId="7D11CCF4" w14:textId="68D2B1D6" w:rsidR="000F37AF" w:rsidRPr="00E074F6" w:rsidRDefault="000F37AF">
      <w:pPr>
        <w:pStyle w:val="Vresteksts"/>
        <w:rPr>
          <w:rFonts w:asciiTheme="minorHAnsi" w:hAnsiTheme="minorHAnsi" w:cstheme="minorHAnsi"/>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w:t>
      </w:r>
      <w:hyperlink r:id="rId3" w:history="1">
        <w:r w:rsidR="00082FEA" w:rsidRPr="00E074F6">
          <w:rPr>
            <w:rStyle w:val="Hipersaite"/>
            <w:rFonts w:asciiTheme="minorHAnsi" w:hAnsiTheme="minorHAnsi" w:cstheme="minorHAnsi"/>
            <w:i/>
            <w:iCs/>
            <w:szCs w:val="18"/>
          </w:rPr>
          <w:t>https://www.gulbene.lv/lv/teritorijas-planojumi</w:t>
        </w:r>
      </w:hyperlink>
      <w:r w:rsidR="00082FEA" w:rsidRPr="00E074F6">
        <w:rPr>
          <w:rFonts w:asciiTheme="minorHAnsi" w:hAnsiTheme="minorHAnsi" w:cstheme="minorHAnsi"/>
          <w:sz w:val="18"/>
          <w:szCs w:val="18"/>
        </w:rPr>
        <w:t xml:space="preserve"> </w:t>
      </w:r>
    </w:p>
  </w:footnote>
  <w:footnote w:id="6">
    <w:p w14:paraId="5DCDC38B" w14:textId="4383441D" w:rsidR="000A120D" w:rsidRPr="00E074F6" w:rsidRDefault="000A120D">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hyperlink r:id="rId4" w:history="1">
        <w:r w:rsidR="00082FEA" w:rsidRPr="00E074F6">
          <w:rPr>
            <w:rStyle w:val="Hipersaite"/>
            <w:rFonts w:asciiTheme="minorHAnsi" w:hAnsiTheme="minorHAnsi" w:cstheme="minorHAnsi"/>
            <w:i/>
            <w:iCs/>
            <w:szCs w:val="18"/>
          </w:rPr>
          <w:t>https://www.vidzeme.lv/wp-content/uploads/2019/06/VIDZEMES_PLANOSANAS_REGIONA_ILGTSPEJIGAS_ATTISTIBAS_STRATEGIJA.pdf</w:t>
        </w:r>
      </w:hyperlink>
      <w:r w:rsidR="00082FEA" w:rsidRPr="00E074F6">
        <w:rPr>
          <w:rFonts w:asciiTheme="minorHAnsi" w:hAnsiTheme="minorHAnsi" w:cstheme="minorHAnsi"/>
          <w:i/>
          <w:iCs/>
          <w:sz w:val="18"/>
          <w:szCs w:val="18"/>
        </w:rPr>
        <w:t xml:space="preserve"> </w:t>
      </w:r>
    </w:p>
  </w:footnote>
  <w:footnote w:id="7">
    <w:p w14:paraId="5C18A343" w14:textId="1FA5835F" w:rsidR="000A120D" w:rsidRPr="0044566D" w:rsidRDefault="000A120D">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w:t>
      </w:r>
      <w:hyperlink r:id="rId5" w:history="1">
        <w:r w:rsidR="00151C11" w:rsidRPr="00E074F6">
          <w:rPr>
            <w:rStyle w:val="Hipersaite"/>
            <w:rFonts w:asciiTheme="minorHAnsi" w:hAnsiTheme="minorHAnsi" w:cstheme="minorHAnsi"/>
            <w:i/>
            <w:iCs/>
            <w:szCs w:val="18"/>
          </w:rPr>
          <w:t>https://www.vidzeme.lv/wp-content/uploads/2024/11/VPR_AP_2022-2027_2.1-1.pdf</w:t>
        </w:r>
      </w:hyperlink>
      <w:r w:rsidR="00151C11">
        <w:rPr>
          <w:rFonts w:asciiTheme="minorHAnsi" w:hAnsiTheme="minorHAnsi" w:cstheme="minorHAnsi"/>
          <w:i/>
          <w:iCs/>
          <w:sz w:val="18"/>
          <w:szCs w:val="18"/>
        </w:rPr>
        <w:t xml:space="preserve"> </w:t>
      </w:r>
    </w:p>
  </w:footnote>
  <w:footnote w:id="8">
    <w:p w14:paraId="1F6885ED" w14:textId="786B6A5D" w:rsidR="000A120D" w:rsidRPr="00E074F6" w:rsidRDefault="000A120D">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w:t>
      </w:r>
      <w:hyperlink r:id="rId6" w:history="1">
        <w:r w:rsidRPr="00E074F6">
          <w:rPr>
            <w:rStyle w:val="Hipersaite"/>
            <w:rFonts w:asciiTheme="minorHAnsi" w:hAnsiTheme="minorHAnsi" w:cstheme="minorHAnsi"/>
            <w:i/>
            <w:iCs/>
            <w:szCs w:val="18"/>
          </w:rPr>
          <w:t>https://likumi.lv/wwwraksti/LIKUMI/NAP/NAP2027.PDF</w:t>
        </w:r>
      </w:hyperlink>
      <w:r w:rsidRPr="00E074F6">
        <w:rPr>
          <w:rFonts w:asciiTheme="minorHAnsi" w:hAnsiTheme="minorHAnsi" w:cstheme="minorHAnsi"/>
          <w:i/>
          <w:iCs/>
          <w:sz w:val="18"/>
          <w:szCs w:val="18"/>
        </w:rPr>
        <w:t xml:space="preserve"> </w:t>
      </w:r>
    </w:p>
  </w:footnote>
  <w:footnote w:id="9">
    <w:p w14:paraId="08380A88" w14:textId="5B9A8874" w:rsidR="000A120D" w:rsidRPr="00E074F6" w:rsidRDefault="000A120D">
      <w:pPr>
        <w:pStyle w:val="Vresteksts"/>
        <w:rPr>
          <w:rFonts w:asciiTheme="minorHAnsi" w:hAnsiTheme="minorHAnsi" w:cstheme="minorHAnsi"/>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w:t>
      </w:r>
      <w:hyperlink r:id="rId7" w:history="1">
        <w:r w:rsidRPr="00E074F6">
          <w:rPr>
            <w:rStyle w:val="Hipersaite"/>
            <w:rFonts w:asciiTheme="minorHAnsi" w:hAnsiTheme="minorHAnsi" w:cstheme="minorHAnsi"/>
            <w:i/>
            <w:iCs/>
            <w:szCs w:val="18"/>
          </w:rPr>
          <w:t>https://likumi.lv/ta/id/353615-aktualizetais-nacionalais-energetikas-un-klimata-plans-20212030gadam</w:t>
        </w:r>
      </w:hyperlink>
      <w:r w:rsidRPr="00E074F6">
        <w:rPr>
          <w:rFonts w:asciiTheme="minorHAnsi" w:hAnsiTheme="minorHAnsi" w:cstheme="minorHAnsi"/>
          <w:sz w:val="18"/>
          <w:szCs w:val="18"/>
        </w:rPr>
        <w:t xml:space="preserve"> </w:t>
      </w:r>
    </w:p>
  </w:footnote>
  <w:footnote w:id="10">
    <w:p w14:paraId="3B057827" w14:textId="4E57793A" w:rsidR="00752526" w:rsidRPr="00E074F6" w:rsidRDefault="00752526" w:rsidP="00752526">
      <w:pPr>
        <w:pStyle w:val="Vresteksts"/>
        <w:rPr>
          <w:rFonts w:asciiTheme="minorHAnsi" w:hAnsiTheme="minorHAnsi" w:cstheme="minorHAnsi"/>
          <w:i/>
          <w:iCs/>
          <w:sz w:val="18"/>
          <w:szCs w:val="18"/>
        </w:rPr>
      </w:pPr>
      <w:r w:rsidRPr="00E074F6">
        <w:rPr>
          <w:rStyle w:val="Vresatsauce"/>
          <w:rFonts w:asciiTheme="minorHAnsi" w:hAnsiTheme="minorHAnsi" w:cstheme="minorHAnsi"/>
          <w:sz w:val="18"/>
          <w:szCs w:val="18"/>
        </w:rPr>
        <w:footnoteRef/>
      </w:r>
      <w:r w:rsidRPr="00E074F6">
        <w:rPr>
          <w:rFonts w:asciiTheme="minorHAnsi" w:hAnsiTheme="minorHAnsi" w:cstheme="minorHAnsi"/>
          <w:sz w:val="18"/>
          <w:szCs w:val="18"/>
        </w:rPr>
        <w:t xml:space="preserve"> </w:t>
      </w:r>
      <w:hyperlink r:id="rId8" w:history="1">
        <w:r w:rsidR="000A120D" w:rsidRPr="00E074F6">
          <w:rPr>
            <w:rStyle w:val="Hipersaite"/>
            <w:rFonts w:asciiTheme="minorHAnsi" w:hAnsiTheme="minorHAnsi" w:cstheme="minorHAnsi"/>
            <w:szCs w:val="18"/>
          </w:rPr>
          <w:t>https://likumi.lv/ta/id/336956-pasvaldibu-likums</w:t>
        </w:r>
      </w:hyperlink>
      <w:r w:rsidR="00074CCA" w:rsidRPr="00E074F6">
        <w:rPr>
          <w:rFonts w:asciiTheme="minorHAnsi" w:hAnsiTheme="minorHAnsi" w:cstheme="minorHAnsi"/>
          <w:i/>
          <w:iCs/>
          <w:sz w:val="18"/>
          <w:szCs w:val="18"/>
        </w:rPr>
        <w:t xml:space="preserve"> </w:t>
      </w:r>
    </w:p>
  </w:footnote>
  <w:footnote w:id="11">
    <w:p w14:paraId="5BDF34CD" w14:textId="051421B4" w:rsidR="00752526" w:rsidRPr="00E074F6" w:rsidRDefault="00752526" w:rsidP="00752526">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w:t>
      </w:r>
      <w:hyperlink r:id="rId9" w:history="1">
        <w:r w:rsidR="00DB10AD" w:rsidRPr="00E074F6">
          <w:rPr>
            <w:rStyle w:val="Hipersaite"/>
            <w:rFonts w:asciiTheme="minorHAnsi" w:hAnsiTheme="minorHAnsi" w:cstheme="minorHAnsi"/>
            <w:i/>
            <w:iCs/>
            <w:szCs w:val="18"/>
          </w:rPr>
          <w:t>https://likumi.lv/ta/id/36190-publiskas-personas-finansu-lidzeklu-un-mantas-izskerdesanas-noversanas-likums</w:t>
        </w:r>
      </w:hyperlink>
      <w:r w:rsidR="00074CCA" w:rsidRPr="00E074F6">
        <w:rPr>
          <w:rFonts w:asciiTheme="minorHAnsi" w:hAnsiTheme="minorHAnsi" w:cstheme="minorHAnsi"/>
          <w:i/>
          <w:iCs/>
          <w:sz w:val="18"/>
          <w:szCs w:val="18"/>
        </w:rPr>
        <w:t xml:space="preserve"> </w:t>
      </w:r>
    </w:p>
  </w:footnote>
  <w:footnote w:id="12">
    <w:p w14:paraId="1CF98500" w14:textId="0780AEBC" w:rsidR="00752526" w:rsidRPr="0044566D" w:rsidRDefault="00752526" w:rsidP="00752526">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w:t>
      </w:r>
      <w:hyperlink r:id="rId10" w:history="1">
        <w:r w:rsidR="00DB10AD" w:rsidRPr="00E074F6">
          <w:rPr>
            <w:rStyle w:val="Hipersaite"/>
            <w:rFonts w:asciiTheme="minorHAnsi" w:hAnsiTheme="minorHAnsi" w:cstheme="minorHAnsi"/>
            <w:i/>
            <w:iCs/>
            <w:szCs w:val="18"/>
          </w:rPr>
          <w:t>https://likumi.lv/ta/id/194597-publiskas-un-privatas-partneribas-likums</w:t>
        </w:r>
      </w:hyperlink>
      <w:r w:rsidR="00DB10AD" w:rsidRPr="0044566D">
        <w:rPr>
          <w:rFonts w:asciiTheme="minorHAnsi" w:hAnsiTheme="minorHAnsi" w:cstheme="minorHAnsi"/>
          <w:i/>
          <w:iCs/>
          <w:sz w:val="18"/>
          <w:szCs w:val="18"/>
        </w:rPr>
        <w:t xml:space="preserve"> </w:t>
      </w:r>
    </w:p>
  </w:footnote>
  <w:footnote w:id="13">
    <w:p w14:paraId="03CDFFC1" w14:textId="77777777" w:rsidR="00C72819" w:rsidRPr="00E074F6" w:rsidRDefault="00C72819" w:rsidP="00C72819">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Saskaņā ar Eiropas Komisijas vadlīnijām “Guide to Cost-Benefit Analysis of Investment Projects Economic appraisal tool for Cohesion Policy 2014-2020 (42. lpp)”, kuru papildina EK vadlīnijas “Economic Appraisal Vademecum 2021-2027 General Principles and Sector Applications”</w:t>
      </w:r>
    </w:p>
  </w:footnote>
  <w:footnote w:id="14">
    <w:p w14:paraId="10D93149" w14:textId="77777777" w:rsidR="00C72819" w:rsidRPr="00E074F6" w:rsidRDefault="00C72819" w:rsidP="00C72819">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Saskaņā ar MK noteikumiem Nr.310 “Noteikumi par Latvijas būvnormatīvu LBN 231-15 "Dzīvojamo un publisko ēku apkure un ventilācija" optimāla gaisa temperatūra telpās ir no 18</w:t>
      </w:r>
      <w:r w:rsidRPr="00E074F6">
        <w:rPr>
          <w:rFonts w:asciiTheme="minorHAnsi" w:hAnsiTheme="minorHAnsi" w:cstheme="minorHAnsi"/>
          <w:i/>
          <w:iCs/>
          <w:sz w:val="18"/>
          <w:szCs w:val="18"/>
          <w:vertAlign w:val="superscript"/>
        </w:rPr>
        <w:t>o</w:t>
      </w:r>
      <w:r w:rsidRPr="00E074F6">
        <w:rPr>
          <w:rFonts w:asciiTheme="minorHAnsi" w:hAnsiTheme="minorHAnsi" w:cstheme="minorHAnsi"/>
          <w:i/>
          <w:iCs/>
          <w:sz w:val="18"/>
          <w:szCs w:val="18"/>
        </w:rPr>
        <w:t>C (ziemā) līdz 28</w:t>
      </w:r>
      <w:r w:rsidRPr="00E074F6">
        <w:rPr>
          <w:rFonts w:asciiTheme="minorHAnsi" w:hAnsiTheme="minorHAnsi" w:cstheme="minorHAnsi"/>
          <w:i/>
          <w:iCs/>
          <w:sz w:val="18"/>
          <w:szCs w:val="18"/>
          <w:vertAlign w:val="superscript"/>
        </w:rPr>
        <w:t>o</w:t>
      </w:r>
      <w:r w:rsidRPr="00E074F6">
        <w:rPr>
          <w:rFonts w:asciiTheme="minorHAnsi" w:hAnsiTheme="minorHAnsi" w:cstheme="minorHAnsi"/>
          <w:i/>
          <w:iCs/>
          <w:sz w:val="18"/>
          <w:szCs w:val="18"/>
        </w:rPr>
        <w:t>C vasarā. Telpas īpašnieks var noteikt arī atšķirīgus apkures līmeņus, par to vienojoties ar siltumenerģijas piegādātāju. Visi aprēķini šajā FEA ir veikti, ka pašvaldībai būtu jānodrošina vismaz 18</w:t>
      </w:r>
      <w:r w:rsidRPr="00E074F6">
        <w:rPr>
          <w:rFonts w:asciiTheme="minorHAnsi" w:hAnsiTheme="minorHAnsi" w:cstheme="minorHAnsi"/>
          <w:i/>
          <w:iCs/>
          <w:sz w:val="18"/>
          <w:szCs w:val="18"/>
          <w:vertAlign w:val="superscript"/>
        </w:rPr>
        <w:t>o</w:t>
      </w:r>
      <w:r w:rsidRPr="00E074F6">
        <w:rPr>
          <w:rFonts w:asciiTheme="minorHAnsi" w:hAnsiTheme="minorHAnsi" w:cstheme="minorHAnsi"/>
          <w:i/>
          <w:iCs/>
          <w:sz w:val="18"/>
          <w:szCs w:val="18"/>
        </w:rPr>
        <w:t xml:space="preserve">C grādu temperatūra telpās, </w:t>
      </w:r>
      <w:r w:rsidRPr="00E074F6">
        <w:rPr>
          <w:rFonts w:asciiTheme="minorHAnsi" w:hAnsiTheme="minorHAnsi" w:cstheme="minorHAnsi"/>
          <w:i/>
          <w:iCs/>
          <w:sz w:val="18"/>
          <w:szCs w:val="18"/>
        </w:rPr>
        <w:t>tā kā būtiski zemākas temperatūras noteikšana būtiski apgrūtina privātā partnera investīciju atmaksāšanās prognozēšanu vai arī varētu pat padarīt to neiespējamu.</w:t>
      </w:r>
    </w:p>
  </w:footnote>
  <w:footnote w:id="15">
    <w:p w14:paraId="77446A66" w14:textId="77777777" w:rsidR="00C72819" w:rsidRPr="0044566D" w:rsidRDefault="00C72819" w:rsidP="00C72819">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Saskaņā ar Ministru kabineta 06.10.2009 noteikumu Nr.1152 „Kārtība finanšu un ekonomisko aprēķinu veikšanai, publiskās un privātās partnerības līguma veida noteikšanai un atzinuma par finanšu un ekonomiskajiem aprēķiniem sniegšanai” 11.punktu. Pieejams šeit: https://www.fm.gov.lv/lv/makroekonomiskie-pienemumi-un-prognozes</w:t>
      </w:r>
    </w:p>
  </w:footnote>
  <w:footnote w:id="16">
    <w:p w14:paraId="0603BF20" w14:textId="0B4A7829" w:rsidR="00685BC4" w:rsidRPr="00E074F6" w:rsidRDefault="00685BC4" w:rsidP="00685BC4">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w:t>
      </w:r>
      <w:r w:rsidR="00816852" w:rsidRPr="00E074F6">
        <w:rPr>
          <w:rFonts w:asciiTheme="minorHAnsi" w:hAnsiTheme="minorHAnsi" w:cstheme="minorHAnsi"/>
          <w:i/>
          <w:iCs/>
          <w:sz w:val="18"/>
          <w:szCs w:val="18"/>
        </w:rPr>
        <w:t xml:space="preserve">Pieejams šeit: </w:t>
      </w:r>
      <w:hyperlink r:id="rId11" w:history="1">
        <w:r w:rsidR="00816852" w:rsidRPr="00E074F6">
          <w:rPr>
            <w:rStyle w:val="Hipersaite"/>
            <w:rFonts w:asciiTheme="minorHAnsi" w:hAnsiTheme="minorHAnsi" w:cstheme="minorHAnsi"/>
            <w:i/>
            <w:iCs/>
            <w:szCs w:val="18"/>
          </w:rPr>
          <w:t>https://www.fm.gov.lv/lv/makroekonomiskie-pienemumi-un-prognozes</w:t>
        </w:r>
      </w:hyperlink>
      <w:r w:rsidR="00816852" w:rsidRPr="00E074F6">
        <w:rPr>
          <w:rFonts w:asciiTheme="minorHAnsi" w:hAnsiTheme="minorHAnsi" w:cstheme="minorHAnsi"/>
          <w:i/>
          <w:iCs/>
          <w:sz w:val="18"/>
          <w:szCs w:val="18"/>
        </w:rPr>
        <w:t xml:space="preserve"> (noteiktas 09.04.2025.)</w:t>
      </w:r>
    </w:p>
  </w:footnote>
  <w:footnote w:id="17">
    <w:p w14:paraId="16B2C3B1" w14:textId="72476809" w:rsidR="00C72819" w:rsidRPr="0044566D" w:rsidRDefault="00C72819" w:rsidP="00C72819">
      <w:pPr>
        <w:pStyle w:val="Vresteksts"/>
        <w:rPr>
          <w:rFonts w:asciiTheme="minorHAnsi" w:hAnsiTheme="minorHAnsi" w:cstheme="minorHAnsi"/>
          <w:i/>
          <w:iCs/>
          <w:sz w:val="18"/>
          <w:szCs w:val="18"/>
        </w:rPr>
      </w:pPr>
      <w:r w:rsidRPr="00E074F6">
        <w:rPr>
          <w:rStyle w:val="Vresatsauce"/>
          <w:rFonts w:asciiTheme="minorHAnsi" w:hAnsiTheme="minorHAnsi" w:cstheme="minorHAnsi"/>
          <w:i/>
          <w:iCs/>
          <w:sz w:val="18"/>
          <w:szCs w:val="18"/>
        </w:rPr>
        <w:footnoteRef/>
      </w:r>
      <w:r w:rsidRPr="00E074F6">
        <w:rPr>
          <w:rFonts w:asciiTheme="minorHAnsi" w:hAnsiTheme="minorHAnsi" w:cstheme="minorHAnsi"/>
          <w:i/>
          <w:iCs/>
          <w:sz w:val="18"/>
          <w:szCs w:val="18"/>
        </w:rPr>
        <w:t xml:space="preserve"> Excel fails “</w:t>
      </w:r>
      <w:r w:rsidR="00DF3591" w:rsidRPr="00E074F6">
        <w:rPr>
          <w:rFonts w:asciiTheme="minorHAnsi" w:hAnsiTheme="minorHAnsi" w:cstheme="minorHAnsi"/>
          <w:i/>
          <w:iCs/>
          <w:sz w:val="18"/>
          <w:szCs w:val="18"/>
        </w:rPr>
        <w:t xml:space="preserve">Gulbene FEA </w:t>
      </w:r>
      <w:r w:rsidR="000C29BF">
        <w:rPr>
          <w:rFonts w:asciiTheme="minorHAnsi" w:hAnsiTheme="minorHAnsi" w:cstheme="minorHAnsi"/>
          <w:i/>
          <w:iCs/>
          <w:sz w:val="18"/>
          <w:szCs w:val="18"/>
        </w:rPr>
        <w:t>29</w:t>
      </w:r>
      <w:r w:rsidR="00DF3591" w:rsidRPr="00E074F6">
        <w:rPr>
          <w:rFonts w:asciiTheme="minorHAnsi" w:hAnsiTheme="minorHAnsi" w:cstheme="minorHAnsi"/>
          <w:i/>
          <w:iCs/>
          <w:sz w:val="18"/>
          <w:szCs w:val="18"/>
        </w:rPr>
        <w:t>_0</w:t>
      </w:r>
      <w:r w:rsidR="00E074F6" w:rsidRPr="00E074F6">
        <w:rPr>
          <w:rFonts w:asciiTheme="minorHAnsi" w:hAnsiTheme="minorHAnsi" w:cstheme="minorHAnsi"/>
          <w:i/>
          <w:iCs/>
          <w:sz w:val="18"/>
          <w:szCs w:val="18"/>
        </w:rPr>
        <w:t>7</w:t>
      </w:r>
      <w:r w:rsidR="00DF3591" w:rsidRPr="00E074F6">
        <w:rPr>
          <w:rFonts w:asciiTheme="minorHAnsi" w:hAnsiTheme="minorHAnsi" w:cstheme="minorHAnsi"/>
          <w:i/>
          <w:iCs/>
          <w:sz w:val="18"/>
          <w:szCs w:val="18"/>
        </w:rPr>
        <w:t>_2025</w:t>
      </w:r>
      <w:r w:rsidRPr="00E074F6">
        <w:rPr>
          <w:rFonts w:asciiTheme="minorHAnsi" w:hAnsiTheme="minorHAnsi" w:cstheme="minorHAnsi"/>
          <w:i/>
          <w:iCs/>
          <w:sz w:val="18"/>
          <w:szCs w:val="18"/>
        </w:rPr>
        <w:t xml:space="preserve">” – </w:t>
      </w:r>
      <w:r w:rsidR="00267C25" w:rsidRPr="00E074F6">
        <w:rPr>
          <w:rFonts w:asciiTheme="minorHAnsi" w:hAnsiTheme="minorHAnsi" w:cstheme="minorHAnsi"/>
          <w:i/>
          <w:iCs/>
          <w:sz w:val="18"/>
          <w:szCs w:val="18"/>
        </w:rPr>
        <w:t xml:space="preserve">darba lapa </w:t>
      </w:r>
      <w:r w:rsidRPr="00E074F6">
        <w:rPr>
          <w:rFonts w:asciiTheme="minorHAnsi" w:hAnsiTheme="minorHAnsi" w:cstheme="minorHAnsi"/>
          <w:i/>
          <w:iCs/>
          <w:sz w:val="18"/>
          <w:szCs w:val="18"/>
        </w:rPr>
        <w:t>“</w:t>
      </w:r>
      <w:r w:rsidR="00267C25" w:rsidRPr="00E074F6">
        <w:rPr>
          <w:rFonts w:asciiTheme="minorHAnsi" w:hAnsiTheme="minorHAnsi" w:cstheme="minorHAnsi"/>
          <w:i/>
          <w:iCs/>
          <w:sz w:val="18"/>
          <w:szCs w:val="18"/>
        </w:rPr>
        <w:t>Proj_FinEkonAnalize</w:t>
      </w:r>
      <w:r w:rsidRPr="00E074F6">
        <w:rPr>
          <w:rFonts w:asciiTheme="minorHAnsi" w:hAnsiTheme="minorHAnsi" w:cstheme="minorHAnsi"/>
          <w:i/>
          <w:iCs/>
          <w:sz w:val="18"/>
          <w:szCs w:val="18"/>
        </w:rPr>
        <w:t>”</w:t>
      </w:r>
    </w:p>
  </w:footnote>
  <w:footnote w:id="18">
    <w:p w14:paraId="2F29C4A6" w14:textId="4E3D6044" w:rsidR="003C701D" w:rsidRPr="0044566D" w:rsidRDefault="003C701D">
      <w:pPr>
        <w:pStyle w:val="Vresteksts"/>
        <w:rPr>
          <w:rFonts w:asciiTheme="minorHAnsi" w:hAnsiTheme="minorHAnsi" w:cstheme="minorHAnsi"/>
          <w:sz w:val="18"/>
          <w:szCs w:val="18"/>
        </w:rPr>
      </w:pPr>
      <w:r w:rsidRPr="0044566D">
        <w:rPr>
          <w:rStyle w:val="Vresatsauce"/>
          <w:rFonts w:asciiTheme="minorHAnsi" w:hAnsiTheme="minorHAnsi" w:cstheme="minorHAnsi"/>
          <w:sz w:val="18"/>
          <w:szCs w:val="18"/>
        </w:rPr>
        <w:footnoteRef/>
      </w:r>
      <w:r w:rsidRPr="0044566D">
        <w:rPr>
          <w:rFonts w:asciiTheme="minorHAnsi" w:hAnsiTheme="minorHAnsi" w:cstheme="minorHAnsi"/>
          <w:sz w:val="18"/>
          <w:szCs w:val="18"/>
        </w:rPr>
        <w:t xml:space="preserve"> </w:t>
      </w:r>
      <w:r w:rsidRPr="0044566D">
        <w:rPr>
          <w:rFonts w:asciiTheme="minorHAnsi" w:hAnsiTheme="minorHAnsi" w:cstheme="minorHAnsi"/>
          <w:i/>
          <w:iCs/>
          <w:sz w:val="18"/>
          <w:szCs w:val="18"/>
        </w:rPr>
        <w:t>Datu avots: Altum. https://www.altum.lv/daudzdzivoklu-maju-siltinasana-top-10-energoefektivakas-ekas-latvija/</w:t>
      </w:r>
    </w:p>
  </w:footnote>
  <w:footnote w:id="19">
    <w:p w14:paraId="5F48FA8B" w14:textId="4FE972D2" w:rsidR="00F21191" w:rsidRDefault="00F21191" w:rsidP="00F21191">
      <w:pPr>
        <w:pStyle w:val="Vresteksts"/>
      </w:pPr>
      <w:r>
        <w:rPr>
          <w:rStyle w:val="Vresatsauce"/>
        </w:rPr>
        <w:footnoteRef/>
      </w:r>
      <w:r>
        <w:t xml:space="preserve"> </w:t>
      </w:r>
      <w:r w:rsidRPr="00F21191">
        <w:rPr>
          <w:rFonts w:asciiTheme="minorHAnsi" w:hAnsiTheme="minorHAnsi" w:cstheme="minorHAnsi"/>
          <w:i/>
          <w:iCs/>
          <w:sz w:val="18"/>
          <w:szCs w:val="18"/>
        </w:rPr>
        <w:t>Jaunās apkures iekārtas būs efektīvākas, un kurināmā patēriņš samazināsies. Tāpat samazināsies arī personāla izmaksas, jo vairs nebūtu personāls koģenerācijas stacijas apkalpošanai, kā arī tiktu samazinātas remontdarbu izmaksas. Tomēr, vienlaikus no aprēķiniem izzūd elektroenerģijas pārdošanas efekts, kas pašlaik pastāv SIA “Gren Gulbene” koģenerācijas stacijā. Šo zaudējumu apjoms pārsniedz sagaidāmos ieguvumus, ko rada izmaksu ietaupījums. Ilgtermiņā, ņemot vērā jauno ražošanas jaudu attīstību Baltijas reģionā un plānotos projektus Igaunijā un Lietuvā, tiek prognozēts, ka elektroenerģijas cena varētu samazināties. To zināmā mērā apstiprina arī nozares piesardzīgā attieksme – tai skaitā nozares pārstāvju neformāli sniegtie norādījumi, ka investīcijas jaunā koģenerācijas stacijā varētu nebūt ekonomiski pamatotas.</w:t>
      </w:r>
    </w:p>
  </w:footnote>
  <w:footnote w:id="20">
    <w:p w14:paraId="108DCA3E" w14:textId="083CCA26"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Excel fails “</w:t>
      </w:r>
      <w:r w:rsidR="00DF3591" w:rsidRPr="00DF3591">
        <w:rPr>
          <w:rFonts w:asciiTheme="minorHAnsi" w:hAnsiTheme="minorHAnsi" w:cstheme="minorHAnsi"/>
          <w:i/>
          <w:iCs/>
          <w:sz w:val="18"/>
          <w:szCs w:val="18"/>
        </w:rPr>
        <w:t xml:space="preserve">Gulbene FEA </w:t>
      </w:r>
      <w:r w:rsidR="000C29BF">
        <w:rPr>
          <w:rFonts w:asciiTheme="minorHAnsi" w:hAnsiTheme="minorHAnsi" w:cstheme="minorHAnsi"/>
          <w:i/>
          <w:iCs/>
          <w:sz w:val="18"/>
          <w:szCs w:val="18"/>
        </w:rPr>
        <w:t>29</w:t>
      </w:r>
      <w:r w:rsidR="00DF3591" w:rsidRPr="00DF3591">
        <w:rPr>
          <w:rFonts w:asciiTheme="minorHAnsi" w:hAnsiTheme="minorHAnsi" w:cstheme="minorHAnsi"/>
          <w:i/>
          <w:iCs/>
          <w:sz w:val="18"/>
          <w:szCs w:val="18"/>
        </w:rPr>
        <w:t>_0</w:t>
      </w:r>
      <w:r w:rsidR="000C29BF">
        <w:rPr>
          <w:rFonts w:asciiTheme="minorHAnsi" w:hAnsiTheme="minorHAnsi" w:cstheme="minorHAnsi"/>
          <w:i/>
          <w:iCs/>
          <w:sz w:val="18"/>
          <w:szCs w:val="18"/>
        </w:rPr>
        <w:t>7</w:t>
      </w:r>
      <w:r w:rsidR="00DF3591" w:rsidRPr="00DF3591">
        <w:rPr>
          <w:rFonts w:asciiTheme="minorHAnsi" w:hAnsiTheme="minorHAnsi" w:cstheme="minorHAnsi"/>
          <w:i/>
          <w:iCs/>
          <w:sz w:val="18"/>
          <w:szCs w:val="18"/>
        </w:rPr>
        <w:t>_2025</w:t>
      </w:r>
      <w:r w:rsidRPr="0044566D">
        <w:rPr>
          <w:rFonts w:asciiTheme="minorHAnsi" w:hAnsiTheme="minorHAnsi" w:cstheme="minorHAnsi"/>
          <w:i/>
          <w:iCs/>
          <w:sz w:val="18"/>
          <w:szCs w:val="18"/>
        </w:rPr>
        <w:t>” – “</w:t>
      </w:r>
      <w:r w:rsidRPr="0044566D">
        <w:rPr>
          <w:rFonts w:asciiTheme="minorHAnsi" w:hAnsiTheme="minorHAnsi" w:cstheme="minorHAnsi"/>
          <w:i/>
          <w:iCs/>
          <w:sz w:val="18"/>
          <w:szCs w:val="18"/>
        </w:rPr>
        <w:t>Proj.Soc.Ek.Analize”</w:t>
      </w:r>
    </w:p>
  </w:footnote>
  <w:footnote w:id="21">
    <w:p w14:paraId="2A9456DC" w14:textId="77777777"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MK noteikumi nenosaka dažādu putekļu izmēru daļiņu emisijas. Tomēr ņemot vērā, ka dažādos publiskajos pētījumos ir norādīts, ka PM</w:t>
      </w:r>
      <w:r w:rsidRPr="0044566D">
        <w:rPr>
          <w:rFonts w:asciiTheme="minorHAnsi" w:hAnsiTheme="minorHAnsi" w:cstheme="minorHAnsi"/>
          <w:i/>
          <w:iCs/>
          <w:sz w:val="18"/>
          <w:szCs w:val="18"/>
          <w:vertAlign w:val="subscript"/>
        </w:rPr>
        <w:t>2.5</w:t>
      </w:r>
      <w:r w:rsidRPr="0044566D">
        <w:rPr>
          <w:rFonts w:asciiTheme="minorHAnsi" w:hAnsiTheme="minorHAnsi" w:cstheme="minorHAnsi"/>
          <w:i/>
          <w:iCs/>
          <w:sz w:val="18"/>
          <w:szCs w:val="18"/>
        </w:rPr>
        <w:t xml:space="preserve"> daļiņas, dedzinot dažādus materiālus, var sasniegt līdz pat 95% kopējā daļiņu struktūrā, tad aprēķinu pārliekai nesarežģīšanai tiek pieņemts, ka visas degšanas procesā emitētās daļiņas atbilst PM</w:t>
      </w:r>
      <w:r w:rsidRPr="0044566D">
        <w:rPr>
          <w:rFonts w:asciiTheme="minorHAnsi" w:hAnsiTheme="minorHAnsi" w:cstheme="minorHAnsi"/>
          <w:i/>
          <w:iCs/>
          <w:sz w:val="18"/>
          <w:szCs w:val="18"/>
          <w:vertAlign w:val="subscript"/>
        </w:rPr>
        <w:t>2,</w:t>
      </w:r>
      <w:r w:rsidRPr="0044566D">
        <w:rPr>
          <w:rFonts w:asciiTheme="minorHAnsi" w:hAnsiTheme="minorHAnsi" w:cstheme="minorHAnsi"/>
          <w:i/>
          <w:iCs/>
          <w:sz w:val="18"/>
          <w:szCs w:val="18"/>
          <w:vertAlign w:val="subscript"/>
        </w:rPr>
        <w:t>5</w:t>
      </w:r>
      <w:r w:rsidRPr="0044566D">
        <w:rPr>
          <w:rFonts w:asciiTheme="minorHAnsi" w:hAnsiTheme="minorHAnsi" w:cstheme="minorHAnsi"/>
          <w:i/>
          <w:iCs/>
          <w:sz w:val="18"/>
          <w:szCs w:val="18"/>
        </w:rPr>
        <w:t xml:space="preserve"> izmēram. Tāpat tiek pieņemts, ka no jauna uzstādāmie apkures katli nebūs tik ļoti efektīvi PM</w:t>
      </w:r>
      <w:r w:rsidRPr="0044566D">
        <w:rPr>
          <w:rFonts w:asciiTheme="minorHAnsi" w:hAnsiTheme="minorHAnsi" w:cstheme="minorHAnsi"/>
          <w:i/>
          <w:iCs/>
          <w:sz w:val="18"/>
          <w:szCs w:val="18"/>
          <w:vertAlign w:val="subscript"/>
        </w:rPr>
        <w:t xml:space="preserve">2,5 </w:t>
      </w:r>
      <w:r w:rsidRPr="0044566D">
        <w:rPr>
          <w:rFonts w:asciiTheme="minorHAnsi" w:hAnsiTheme="minorHAnsi" w:cstheme="minorHAnsi"/>
          <w:i/>
          <w:iCs/>
          <w:sz w:val="18"/>
          <w:szCs w:val="18"/>
        </w:rPr>
        <w:t>daļiņu emisiju samazināšanā, kā ir norādīts MK noteikumos. Tas ir darīts piesardzīgas plānošanas nolūkos. Tiek izdarīts pieņēmums, ka jaunie katli nodrošinās tikai 10% PM</w:t>
      </w:r>
      <w:r w:rsidRPr="0044566D">
        <w:rPr>
          <w:rFonts w:asciiTheme="minorHAnsi" w:hAnsiTheme="minorHAnsi" w:cstheme="minorHAnsi"/>
          <w:i/>
          <w:iCs/>
          <w:sz w:val="18"/>
          <w:szCs w:val="18"/>
          <w:vertAlign w:val="subscript"/>
        </w:rPr>
        <w:t>2,5</w:t>
      </w:r>
      <w:r w:rsidRPr="0044566D">
        <w:rPr>
          <w:rFonts w:asciiTheme="minorHAnsi" w:hAnsiTheme="minorHAnsi" w:cstheme="minorHAnsi"/>
          <w:i/>
          <w:iCs/>
          <w:sz w:val="18"/>
          <w:szCs w:val="18"/>
        </w:rPr>
        <w:t xml:space="preserve"> daļiņu emisiju samazinājumu. Šis pats princips ir ticis attiecināts uz NO</w:t>
      </w:r>
      <w:r w:rsidRPr="0044566D">
        <w:rPr>
          <w:rFonts w:asciiTheme="minorHAnsi" w:hAnsiTheme="minorHAnsi" w:cstheme="minorHAnsi"/>
          <w:i/>
          <w:iCs/>
          <w:sz w:val="18"/>
          <w:szCs w:val="18"/>
          <w:vertAlign w:val="subscript"/>
        </w:rPr>
        <w:t>2</w:t>
      </w:r>
      <w:r w:rsidRPr="0044566D">
        <w:rPr>
          <w:rFonts w:asciiTheme="minorHAnsi" w:hAnsiTheme="minorHAnsi" w:cstheme="minorHAnsi"/>
          <w:i/>
          <w:iCs/>
          <w:sz w:val="18"/>
          <w:szCs w:val="18"/>
        </w:rPr>
        <w:t xml:space="preserve"> un SO</w:t>
      </w:r>
      <w:r w:rsidRPr="0044566D">
        <w:rPr>
          <w:rFonts w:asciiTheme="minorHAnsi" w:hAnsiTheme="minorHAnsi" w:cstheme="minorHAnsi"/>
          <w:i/>
          <w:iCs/>
          <w:sz w:val="18"/>
          <w:szCs w:val="18"/>
          <w:vertAlign w:val="subscript"/>
        </w:rPr>
        <w:t>2</w:t>
      </w:r>
      <w:r w:rsidRPr="0044566D">
        <w:rPr>
          <w:rFonts w:asciiTheme="minorHAnsi" w:hAnsiTheme="minorHAnsi" w:cstheme="minorHAnsi"/>
          <w:i/>
          <w:iCs/>
          <w:sz w:val="18"/>
          <w:szCs w:val="18"/>
        </w:rPr>
        <w:t xml:space="preserve"> emisiju izmaiņu novērtējumu.</w:t>
      </w:r>
    </w:p>
  </w:footnote>
  <w:footnote w:id="22">
    <w:p w14:paraId="17D50174" w14:textId="77777777"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1 MWh = 3600 MJ</w:t>
      </w:r>
    </w:p>
  </w:footnote>
  <w:footnote w:id="23">
    <w:p w14:paraId="61A57636" w14:textId="70DE0E88"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Šobrīd ražošanā esošie apkures katli kļūst aizvien efektīvāki un nodrošina pilnvērtīgāku kurināmā sadegšanu. Kolonnā </w:t>
      </w:r>
      <w:r w:rsidR="00E7490A" w:rsidRPr="0044566D">
        <w:rPr>
          <w:rFonts w:asciiTheme="minorHAnsi" w:hAnsiTheme="minorHAnsi" w:cstheme="minorHAnsi"/>
          <w:i/>
          <w:iCs/>
          <w:sz w:val="18"/>
          <w:szCs w:val="18"/>
        </w:rPr>
        <w:t>5</w:t>
      </w:r>
      <w:r w:rsidRPr="0044566D">
        <w:rPr>
          <w:rFonts w:asciiTheme="minorHAnsi" w:hAnsiTheme="minorHAnsi" w:cstheme="minorHAnsi"/>
          <w:i/>
          <w:iCs/>
          <w:sz w:val="18"/>
          <w:szCs w:val="18"/>
        </w:rPr>
        <w:t xml:space="preserve"> norādītās vērtība atbilst MK noteikumos Nr. 17 noteiktajām vērtībām apkures katliem, kuri tiek uzstādīti pēc </w:t>
      </w:r>
      <w:r w:rsidRPr="0044566D">
        <w:rPr>
          <w:rFonts w:asciiTheme="minorHAnsi" w:hAnsiTheme="minorHAnsi" w:cstheme="minorHAnsi"/>
          <w:i/>
          <w:iCs/>
          <w:sz w:val="18"/>
          <w:szCs w:val="18"/>
        </w:rPr>
        <w:t>2027 gada 1. janvāra.</w:t>
      </w:r>
    </w:p>
  </w:footnote>
  <w:footnote w:id="24">
    <w:p w14:paraId="23B4E2DD" w14:textId="77777777"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https://environment.ec.europa.eu/publications/green-taxation-and-other-economic-instruments-internalising-environmental-costs-make-polluter-pay_en</w:t>
      </w:r>
    </w:p>
  </w:footnote>
  <w:footnote w:id="25">
    <w:p w14:paraId="6D700BAE" w14:textId="306D8E0E"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w:t>
      </w:r>
      <w:r w:rsidRPr="0044566D">
        <w:rPr>
          <w:rFonts w:asciiTheme="minorHAnsi" w:hAnsiTheme="minorHAnsi" w:cstheme="minorHAnsi"/>
          <w:i/>
          <w:iCs/>
          <w:sz w:val="18"/>
          <w:szCs w:val="18"/>
        </w:rPr>
        <w:t>Indeksēts ar koeficientu 1,</w:t>
      </w:r>
      <w:r w:rsidR="002164D2" w:rsidRPr="0044566D">
        <w:rPr>
          <w:rFonts w:asciiTheme="minorHAnsi" w:hAnsiTheme="minorHAnsi" w:cstheme="minorHAnsi"/>
          <w:i/>
          <w:iCs/>
          <w:sz w:val="18"/>
          <w:szCs w:val="18"/>
        </w:rPr>
        <w:t>9802</w:t>
      </w:r>
      <w:r w:rsidRPr="0044566D">
        <w:rPr>
          <w:rFonts w:asciiTheme="minorHAnsi" w:hAnsiTheme="minorHAnsi" w:cstheme="minorHAnsi"/>
          <w:i/>
          <w:iCs/>
          <w:sz w:val="18"/>
          <w:szCs w:val="18"/>
        </w:rPr>
        <w:t xml:space="preserve"> atbilstoši bruto darba algas pieaugumam Latvijā laika posmā no 2016. līdz </w:t>
      </w:r>
      <w:r w:rsidR="002164D2" w:rsidRPr="0044566D">
        <w:rPr>
          <w:rFonts w:asciiTheme="minorHAnsi" w:hAnsiTheme="minorHAnsi" w:cstheme="minorHAnsi"/>
          <w:i/>
          <w:iCs/>
          <w:sz w:val="18"/>
          <w:szCs w:val="18"/>
        </w:rPr>
        <w:t>2024</w:t>
      </w:r>
      <w:r w:rsidRPr="0044566D">
        <w:rPr>
          <w:rFonts w:asciiTheme="minorHAnsi" w:hAnsiTheme="minorHAnsi" w:cstheme="minorHAnsi"/>
          <w:i/>
          <w:iCs/>
          <w:sz w:val="18"/>
          <w:szCs w:val="18"/>
        </w:rPr>
        <w:t>. gadam. CSP atsauces kods DSV010c - “Strādājošo mēneša vidējā darba samaksa un mediāna 1994Q1 - 2023Q</w:t>
      </w:r>
      <w:r w:rsidR="002164D2" w:rsidRPr="0044566D">
        <w:rPr>
          <w:rFonts w:asciiTheme="minorHAnsi" w:hAnsiTheme="minorHAnsi" w:cstheme="minorHAnsi"/>
          <w:i/>
          <w:iCs/>
          <w:sz w:val="18"/>
          <w:szCs w:val="18"/>
        </w:rPr>
        <w:t>4</w:t>
      </w:r>
      <w:r w:rsidRPr="0044566D">
        <w:rPr>
          <w:rFonts w:asciiTheme="minorHAnsi" w:hAnsiTheme="minorHAnsi" w:cstheme="minorHAnsi"/>
          <w:i/>
          <w:iCs/>
          <w:sz w:val="18"/>
          <w:szCs w:val="18"/>
        </w:rPr>
        <w:t>”.</w:t>
      </w:r>
    </w:p>
  </w:footnote>
  <w:footnote w:id="26">
    <w:p w14:paraId="7E7CF26A" w14:textId="0F7CAE02"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Saskaņā ar LVĢMC ziņojumu “202</w:t>
      </w:r>
      <w:r w:rsidR="00514056" w:rsidRPr="0044566D">
        <w:rPr>
          <w:rFonts w:asciiTheme="minorHAnsi" w:hAnsiTheme="minorHAnsi" w:cstheme="minorHAnsi"/>
          <w:i/>
          <w:iCs/>
          <w:sz w:val="18"/>
          <w:szCs w:val="18"/>
        </w:rPr>
        <w:t>4</w:t>
      </w:r>
      <w:r w:rsidRPr="0044566D">
        <w:rPr>
          <w:rFonts w:asciiTheme="minorHAnsi" w:hAnsiTheme="minorHAnsi" w:cstheme="minorHAnsi"/>
          <w:i/>
          <w:iCs/>
          <w:sz w:val="18"/>
          <w:szCs w:val="18"/>
        </w:rPr>
        <w:t xml:space="preserve">. gadā iesniegtās gaisa piesārņojošo vielu inventarizācijas kopsavilkums” kopējās slāpekļa oksīdu emisijas Latvijā sasniedza </w:t>
      </w:r>
      <w:r w:rsidR="00514056" w:rsidRPr="0044566D">
        <w:rPr>
          <w:rFonts w:asciiTheme="minorHAnsi" w:hAnsiTheme="minorHAnsi" w:cstheme="minorHAnsi"/>
          <w:i/>
          <w:iCs/>
          <w:sz w:val="18"/>
          <w:szCs w:val="18"/>
        </w:rPr>
        <w:t>32 700</w:t>
      </w:r>
      <w:r w:rsidRPr="0044566D">
        <w:rPr>
          <w:rFonts w:asciiTheme="minorHAnsi" w:hAnsiTheme="minorHAnsi" w:cstheme="minorHAnsi"/>
          <w:i/>
          <w:iCs/>
          <w:sz w:val="18"/>
          <w:szCs w:val="18"/>
        </w:rPr>
        <w:t xml:space="preserve"> tonnas.</w:t>
      </w:r>
    </w:p>
  </w:footnote>
  <w:footnote w:id="27">
    <w:p w14:paraId="2A1880F6" w14:textId="77777777"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https://ej.uz/zpb3</w:t>
      </w:r>
    </w:p>
  </w:footnote>
  <w:footnote w:id="28">
    <w:p w14:paraId="10592A98" w14:textId="6B708CC6" w:rsidR="00870F7F" w:rsidRPr="0044566D" w:rsidRDefault="00870F7F">
      <w:pPr>
        <w:pStyle w:val="Vresteksts"/>
        <w:rPr>
          <w:rFonts w:asciiTheme="minorHAnsi" w:hAnsiTheme="minorHAnsi" w:cstheme="minorHAnsi"/>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Avots: Eiropas Vides aģentūra. Pieejams šeit: https://ej.uz/s5dc</w:t>
      </w:r>
    </w:p>
  </w:footnote>
  <w:footnote w:id="29">
    <w:p w14:paraId="09182C92" w14:textId="1193B1AE" w:rsidR="00C72819" w:rsidRPr="0044566D" w:rsidRDefault="00C72819" w:rsidP="00C72819">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w:t>
      </w:r>
      <w:r w:rsidR="000B73EC" w:rsidRPr="0044566D">
        <w:rPr>
          <w:rFonts w:asciiTheme="minorHAnsi" w:hAnsiTheme="minorHAnsi" w:cstheme="minorHAnsi"/>
          <w:i/>
          <w:iCs/>
          <w:sz w:val="18"/>
          <w:szCs w:val="18"/>
        </w:rPr>
        <w:t>https://videscentrs.lvgmc.lv/files/Gaiss/Gaisa_piesarnojums/2024_kops_IIR.pdf</w:t>
      </w:r>
    </w:p>
  </w:footnote>
  <w:footnote w:id="30">
    <w:p w14:paraId="57855D2C" w14:textId="77777777" w:rsidR="00737687" w:rsidRPr="0044566D" w:rsidRDefault="00737687" w:rsidP="00737687">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https://lvceli.lv/wp-content/uploads/2021/02/Metodiskie_noradijumi_Autocelu_proj_IIA_sagatavosanai.docx</w:t>
      </w:r>
    </w:p>
  </w:footnote>
  <w:footnote w:id="31">
    <w:p w14:paraId="32544E61" w14:textId="77777777" w:rsidR="00737687" w:rsidRPr="0044566D" w:rsidRDefault="00737687" w:rsidP="00737687">
      <w:pPr>
        <w:pStyle w:val="Vresteksts"/>
        <w:rPr>
          <w:rFonts w:asciiTheme="minorHAnsi" w:hAnsiTheme="minorHAnsi" w:cstheme="minorHAnsi"/>
          <w:i/>
          <w:iCs/>
          <w:sz w:val="18"/>
          <w:szCs w:val="18"/>
        </w:rPr>
      </w:pPr>
      <w:r w:rsidRPr="0044566D">
        <w:rPr>
          <w:rStyle w:val="Vresatsauce"/>
          <w:rFonts w:asciiTheme="minorHAnsi" w:eastAsiaTheme="majorEastAsia" w:hAnsiTheme="minorHAnsi" w:cstheme="minorHAnsi"/>
          <w:i/>
          <w:iCs/>
          <w:sz w:val="18"/>
          <w:szCs w:val="18"/>
        </w:rPr>
        <w:footnoteRef/>
      </w:r>
      <w:r w:rsidRPr="0044566D">
        <w:rPr>
          <w:rFonts w:asciiTheme="minorHAnsi" w:hAnsiTheme="minorHAnsi" w:cstheme="minorHAnsi"/>
          <w:i/>
          <w:iCs/>
          <w:sz w:val="18"/>
          <w:szCs w:val="18"/>
        </w:rPr>
        <w:t xml:space="preserve"> https://stat.gov.lv/lv/statistikas-temas/darbs/alga</w:t>
      </w:r>
    </w:p>
  </w:footnote>
  <w:footnote w:id="32">
    <w:p w14:paraId="17223AEC" w14:textId="77777777" w:rsidR="00C72819" w:rsidRPr="0044566D" w:rsidRDefault="00C72819" w:rsidP="00C72819">
      <w:pPr>
        <w:pStyle w:val="Vresteksts"/>
        <w:rPr>
          <w:rFonts w:asciiTheme="minorHAnsi" w:hAnsiTheme="minorHAnsi" w:cstheme="minorHAnsi"/>
          <w:i/>
          <w:iCs/>
          <w:sz w:val="18"/>
          <w:szCs w:val="18"/>
          <w:lang w:val="en-GB"/>
        </w:rPr>
      </w:pPr>
      <w:r w:rsidRPr="0044566D">
        <w:rPr>
          <w:rStyle w:val="Vresatsauce"/>
          <w:rFonts w:asciiTheme="minorHAnsi" w:eastAsiaTheme="majorEastAsia" w:hAnsiTheme="minorHAnsi" w:cstheme="minorHAnsi"/>
          <w:i/>
          <w:iCs/>
          <w:sz w:val="18"/>
          <w:szCs w:val="18"/>
          <w:lang w:val="en-GB"/>
        </w:rPr>
        <w:footnoteRef/>
      </w:r>
      <w:r w:rsidRPr="0044566D">
        <w:rPr>
          <w:rFonts w:asciiTheme="minorHAnsi" w:hAnsiTheme="minorHAnsi" w:cstheme="minorHAnsi"/>
          <w:i/>
          <w:iCs/>
          <w:sz w:val="18"/>
          <w:szCs w:val="18"/>
          <w:lang w:val="en-GB"/>
        </w:rPr>
        <w:t xml:space="preserve"> NewExt (2003). New Elements for the Assessment of External Costs from Energy Technologies. https://www.psi.ch/en/media/18638/download</w:t>
      </w:r>
    </w:p>
  </w:footnote>
  <w:footnote w:id="33">
    <w:p w14:paraId="173B1D72" w14:textId="77777777" w:rsidR="00C72819" w:rsidRPr="0044566D" w:rsidRDefault="00C72819" w:rsidP="00C72819">
      <w:pPr>
        <w:pStyle w:val="Vresteksts"/>
        <w:rPr>
          <w:rFonts w:asciiTheme="minorHAnsi" w:hAnsiTheme="minorHAnsi" w:cstheme="minorHAnsi"/>
          <w:i/>
          <w:iCs/>
          <w:sz w:val="18"/>
          <w:szCs w:val="18"/>
          <w:lang w:val="en-GB"/>
        </w:rPr>
      </w:pPr>
      <w:r w:rsidRPr="0044566D">
        <w:rPr>
          <w:rStyle w:val="Vresatsauce"/>
          <w:rFonts w:asciiTheme="minorHAnsi" w:eastAsiaTheme="majorEastAsia" w:hAnsiTheme="minorHAnsi" w:cstheme="minorHAnsi"/>
          <w:i/>
          <w:iCs/>
          <w:sz w:val="18"/>
          <w:szCs w:val="18"/>
          <w:lang w:val="en-GB"/>
        </w:rPr>
        <w:footnoteRef/>
      </w:r>
      <w:r w:rsidRPr="0044566D">
        <w:rPr>
          <w:rFonts w:asciiTheme="minorHAnsi" w:hAnsiTheme="minorHAnsi" w:cstheme="minorHAnsi"/>
          <w:i/>
          <w:iCs/>
          <w:sz w:val="18"/>
          <w:szCs w:val="18"/>
          <w:lang w:val="sv-SE"/>
        </w:rPr>
        <w:t xml:space="preserve"> Lundberg, L., Johannesson, M., Silverdahl, M., et al. </w:t>
      </w:r>
      <w:r w:rsidRPr="0044566D">
        <w:rPr>
          <w:rFonts w:asciiTheme="minorHAnsi" w:hAnsiTheme="minorHAnsi" w:cstheme="minorHAnsi"/>
          <w:i/>
          <w:iCs/>
          <w:sz w:val="18"/>
          <w:szCs w:val="18"/>
          <w:lang w:val="en-GB"/>
        </w:rPr>
        <w:t>(1999). Quality of life, health‐state utilities and willingness to pay in patients with psoriasis and atopic eczema. British Journal of Dermatology, 141(6): 1067-1075.</w:t>
      </w:r>
    </w:p>
  </w:footnote>
  <w:footnote w:id="34">
    <w:p w14:paraId="51E54A3F" w14:textId="77777777" w:rsidR="00C72819" w:rsidRPr="0044566D" w:rsidRDefault="00C72819" w:rsidP="00C72819">
      <w:pPr>
        <w:pStyle w:val="Vresteksts"/>
        <w:rPr>
          <w:rFonts w:asciiTheme="minorHAnsi" w:hAnsiTheme="minorHAnsi" w:cstheme="minorHAnsi"/>
          <w:i/>
          <w:iCs/>
          <w:sz w:val="18"/>
          <w:szCs w:val="18"/>
          <w:lang w:val="en-US"/>
        </w:rPr>
      </w:pPr>
      <w:r w:rsidRPr="0044566D">
        <w:rPr>
          <w:rStyle w:val="Vresatsauce"/>
          <w:rFonts w:asciiTheme="minorHAnsi" w:eastAsiaTheme="majorEastAsia" w:hAnsiTheme="minorHAnsi" w:cstheme="minorHAnsi"/>
          <w:i/>
          <w:iCs/>
          <w:sz w:val="18"/>
          <w:szCs w:val="18"/>
          <w:lang w:val="en-GB"/>
        </w:rPr>
        <w:footnoteRef/>
      </w:r>
      <w:r w:rsidRPr="0044566D">
        <w:rPr>
          <w:rFonts w:asciiTheme="minorHAnsi" w:hAnsiTheme="minorHAnsi" w:cstheme="minorHAnsi"/>
          <w:i/>
          <w:iCs/>
          <w:sz w:val="18"/>
          <w:szCs w:val="18"/>
          <w:lang w:val="en-GB"/>
        </w:rPr>
        <w:t xml:space="preserve"> Schmitt, J., Meurer, M., Klon, M., et al. (2008). Assessment of health state utilities of controlled and uncontrolled psoriasis and atopic eczema: a population‐based study. British Journal of Dermatology, 158(2): 351-359</w:t>
      </w:r>
    </w:p>
  </w:footnote>
  <w:footnote w:id="35">
    <w:p w14:paraId="1F9A0216" w14:textId="77777777" w:rsidR="00737687" w:rsidRPr="0044566D" w:rsidRDefault="00737687" w:rsidP="00737687">
      <w:pPr>
        <w:pStyle w:val="Vresteksts"/>
        <w:rPr>
          <w:rFonts w:asciiTheme="minorHAnsi" w:hAnsiTheme="minorHAnsi" w:cstheme="minorHAnsi"/>
        </w:rPr>
      </w:pPr>
      <w:r w:rsidRPr="0044566D">
        <w:rPr>
          <w:rStyle w:val="Vresatsauce"/>
          <w:rFonts w:asciiTheme="minorHAnsi" w:hAnsiTheme="minorHAnsi" w:cstheme="minorHAnsi"/>
        </w:rPr>
        <w:footnoteRef/>
      </w:r>
      <w:r w:rsidRPr="0044566D">
        <w:rPr>
          <w:rFonts w:asciiTheme="minorHAnsi" w:hAnsiTheme="minorHAnsi" w:cstheme="minorHAnsi"/>
        </w:rPr>
        <w:t xml:space="preserve"> </w:t>
      </w:r>
      <w:r w:rsidRPr="0044566D">
        <w:rPr>
          <w:rFonts w:asciiTheme="minorHAnsi" w:hAnsiTheme="minorHAnsi" w:cstheme="minorHAnsi"/>
          <w:i/>
          <w:iCs/>
          <w:sz w:val="18"/>
          <w:szCs w:val="18"/>
          <w:lang w:val="en-GB"/>
        </w:rPr>
        <w:t>Pieejams šeit: https://stat.gov.lv/lv/statistikas-temas/iedzivotaji/iedzivotaju-skaits/5661-paredzamais-muza-ilgums</w:t>
      </w:r>
    </w:p>
  </w:footnote>
  <w:footnote w:id="36">
    <w:p w14:paraId="724EBC63" w14:textId="77777777" w:rsidR="00737687" w:rsidRPr="0044566D" w:rsidRDefault="00737687" w:rsidP="00737687">
      <w:pPr>
        <w:pStyle w:val="Vresteksts"/>
        <w:rPr>
          <w:rFonts w:asciiTheme="minorHAnsi" w:hAnsiTheme="minorHAnsi" w:cstheme="minorHAnsi"/>
        </w:rPr>
      </w:pPr>
      <w:r w:rsidRPr="0044566D">
        <w:rPr>
          <w:rStyle w:val="Vresatsauce"/>
          <w:rFonts w:asciiTheme="minorHAnsi" w:hAnsiTheme="minorHAnsi" w:cstheme="minorHAnsi"/>
        </w:rPr>
        <w:footnoteRef/>
      </w:r>
      <w:r w:rsidRPr="0044566D">
        <w:rPr>
          <w:rFonts w:asciiTheme="minorHAnsi" w:hAnsiTheme="minorHAnsi" w:cstheme="minorHAnsi"/>
        </w:rPr>
        <w:t xml:space="preserve"> </w:t>
      </w:r>
      <w:r w:rsidRPr="0044566D">
        <w:rPr>
          <w:rFonts w:asciiTheme="minorHAnsi" w:hAnsiTheme="minorHAnsi" w:cstheme="minorHAnsi"/>
          <w:i/>
          <w:iCs/>
          <w:sz w:val="18"/>
          <w:szCs w:val="18"/>
        </w:rPr>
        <w:t>Vidējais sagaidāmais dzīves ilgums ir dalīts ar 2, lai demonstrētu vidējo lielumu cilvēku kopā. Faktiski gan zaudētie gadi varētu attiekties vairāk uz vecāka gada gājuma cilvēkiem. Tādējādi, šis ieguvums arī ir novērtēts samērā optimistiski.</w:t>
      </w:r>
    </w:p>
  </w:footnote>
  <w:footnote w:id="37">
    <w:p w14:paraId="0E5C3FA8" w14:textId="77777777" w:rsidR="00C927DF" w:rsidRPr="0044566D" w:rsidRDefault="00C927DF" w:rsidP="00C927DF">
      <w:pPr>
        <w:pStyle w:val="Vresteksts"/>
        <w:rPr>
          <w:rFonts w:asciiTheme="minorHAnsi" w:hAnsiTheme="minorHAnsi" w:cstheme="minorHAnsi"/>
          <w:b/>
          <w:bCs/>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Ministru kabineta rīkojums Nr. 841 Rīgā 2021. gada 16. novembrī (prot. Nr. 75 37. §) Par Eiropas Savienības kohēzijas politikas programmu 2021.–2027. gadam</w:t>
      </w:r>
    </w:p>
  </w:footnote>
  <w:footnote w:id="38">
    <w:p w14:paraId="2CD817A6" w14:textId="7BEA736B" w:rsidR="00941FF1" w:rsidRPr="0044566D" w:rsidRDefault="00941FF1" w:rsidP="00941FF1">
      <w:pPr>
        <w:pStyle w:val="Vresteksts"/>
        <w:rPr>
          <w:rFonts w:asciiTheme="minorHAnsi" w:hAnsiTheme="minorHAnsi" w:cstheme="minorHAnsi"/>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Guidance on PPP framework, 2022 edition. </w:t>
      </w:r>
      <w:r w:rsidRPr="0044566D">
        <w:rPr>
          <w:rFonts w:asciiTheme="minorHAnsi" w:hAnsiTheme="minorHAnsi" w:cstheme="minorHAnsi"/>
          <w:i/>
          <w:iCs/>
          <w:sz w:val="18"/>
          <w:szCs w:val="18"/>
        </w:rPr>
        <w:t xml:space="preserve">99.lapa. Pieejam: </w:t>
      </w:r>
      <w:hyperlink r:id="rId12" w:history="1">
        <w:r w:rsidRPr="0044566D">
          <w:rPr>
            <w:rStyle w:val="Hipersaite"/>
            <w:rFonts w:asciiTheme="minorHAnsi" w:hAnsiTheme="minorHAnsi" w:cstheme="minorHAnsi"/>
            <w:i/>
            <w:iCs/>
            <w:szCs w:val="18"/>
          </w:rPr>
          <w:t>https://ppp.worldbank.org/public-private-partnership/sites/ppp.worldbank.org/files/2022-07/P17521204fa5900710ba160e9613aa44291.pdf</w:t>
        </w:r>
      </w:hyperlink>
      <w:r w:rsidRPr="0044566D">
        <w:rPr>
          <w:rFonts w:asciiTheme="minorHAnsi" w:hAnsiTheme="minorHAnsi" w:cstheme="minorHAnsi"/>
          <w:i/>
          <w:iCs/>
          <w:sz w:val="18"/>
          <w:szCs w:val="18"/>
        </w:rPr>
        <w:t xml:space="preserve"> </w:t>
      </w:r>
    </w:p>
    <w:p w14:paraId="49C4C5B9" w14:textId="1CE23355" w:rsidR="00941FF1" w:rsidRPr="0044566D" w:rsidRDefault="00941FF1" w:rsidP="00941FF1">
      <w:pPr>
        <w:pStyle w:val="Vresteksts"/>
        <w:rPr>
          <w:rFonts w:asciiTheme="minorHAnsi" w:hAnsiTheme="minorHAnsi" w:cstheme="minorHAnsi"/>
          <w:i/>
          <w:iCs/>
          <w:sz w:val="18"/>
          <w:szCs w:val="18"/>
        </w:rPr>
      </w:pPr>
      <w:r w:rsidRPr="0044566D">
        <w:rPr>
          <w:rFonts w:asciiTheme="minorHAnsi" w:hAnsiTheme="minorHAnsi" w:cstheme="minorHAnsi"/>
          <w:i/>
          <w:iCs/>
          <w:sz w:val="18"/>
          <w:szCs w:val="18"/>
        </w:rPr>
        <w:t xml:space="preserve">Public – Private Partnerships. Reference Guide, 3.redakcija, 163.lapa. Pieejams: </w:t>
      </w:r>
      <w:hyperlink r:id="rId13" w:history="1">
        <w:r w:rsidRPr="0044566D">
          <w:rPr>
            <w:rStyle w:val="Hipersaite"/>
            <w:rFonts w:asciiTheme="minorHAnsi" w:hAnsiTheme="minorHAnsi" w:cstheme="minorHAnsi"/>
            <w:i/>
            <w:iCs/>
            <w:szCs w:val="18"/>
          </w:rPr>
          <w:t>https://library.pppknowledgelab.org/documents/4699/download</w:t>
        </w:r>
      </w:hyperlink>
      <w:r w:rsidRPr="0044566D">
        <w:rPr>
          <w:rFonts w:asciiTheme="minorHAnsi" w:hAnsiTheme="minorHAnsi" w:cstheme="minorHAnsi"/>
          <w:i/>
          <w:iCs/>
          <w:sz w:val="18"/>
          <w:szCs w:val="18"/>
        </w:rPr>
        <w:t xml:space="preserve"> ; </w:t>
      </w:r>
    </w:p>
    <w:p w14:paraId="4E86B355" w14:textId="12906D7B" w:rsidR="00941FF1" w:rsidRPr="0044566D" w:rsidRDefault="00941FF1" w:rsidP="00941FF1">
      <w:pPr>
        <w:pStyle w:val="Vresteksts"/>
        <w:rPr>
          <w:rFonts w:asciiTheme="minorHAnsi" w:hAnsiTheme="minorHAnsi" w:cstheme="minorHAnsi"/>
          <w:i/>
          <w:iCs/>
          <w:sz w:val="18"/>
          <w:szCs w:val="18"/>
        </w:rPr>
      </w:pPr>
      <w:r w:rsidRPr="0044566D">
        <w:rPr>
          <w:rFonts w:asciiTheme="minorHAnsi" w:hAnsiTheme="minorHAnsi" w:cstheme="minorHAnsi"/>
          <w:i/>
          <w:iCs/>
          <w:sz w:val="18"/>
          <w:szCs w:val="18"/>
        </w:rPr>
        <w:t xml:space="preserve">PPPs and Procurement. Impact of the new EU Directives. Eiropas Investīciju banka, 2016.gada aprīlis. Pieejams: </w:t>
      </w:r>
      <w:hyperlink r:id="rId14" w:history="1">
        <w:r w:rsidRPr="0044566D">
          <w:rPr>
            <w:rStyle w:val="Hipersaite"/>
            <w:rFonts w:asciiTheme="minorHAnsi" w:hAnsiTheme="minorHAnsi" w:cstheme="minorHAnsi"/>
            <w:i/>
            <w:iCs/>
            <w:szCs w:val="18"/>
          </w:rPr>
          <w:t>https://www.eib.org/en/publications/epec-pppsand-procurement</w:t>
        </w:r>
      </w:hyperlink>
      <w:r w:rsidRPr="0044566D">
        <w:rPr>
          <w:rFonts w:asciiTheme="minorHAnsi" w:hAnsiTheme="minorHAnsi" w:cstheme="minorHAnsi"/>
          <w:i/>
          <w:iCs/>
          <w:sz w:val="18"/>
          <w:szCs w:val="18"/>
        </w:rPr>
        <w:t xml:space="preserve"> </w:t>
      </w:r>
    </w:p>
  </w:footnote>
  <w:footnote w:id="39">
    <w:p w14:paraId="056902F8" w14:textId="1E58189D" w:rsidR="00C927DF" w:rsidRPr="0044566D" w:rsidRDefault="00C927DF" w:rsidP="00C927DF">
      <w:pPr>
        <w:pStyle w:val="Vresteksts"/>
        <w:rPr>
          <w:rFonts w:asciiTheme="minorHAnsi" w:hAnsiTheme="minorHAnsi" w:cstheme="minorHAnsi"/>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Excel fails “</w:t>
      </w:r>
      <w:r w:rsidR="00DF3591" w:rsidRPr="00DF3591">
        <w:rPr>
          <w:rFonts w:asciiTheme="minorHAnsi" w:hAnsiTheme="minorHAnsi" w:cstheme="minorHAnsi"/>
          <w:i/>
          <w:iCs/>
          <w:sz w:val="18"/>
          <w:szCs w:val="18"/>
        </w:rPr>
        <w:t xml:space="preserve">Gulbene FEA </w:t>
      </w:r>
      <w:r w:rsidR="000C29BF">
        <w:rPr>
          <w:rFonts w:asciiTheme="minorHAnsi" w:hAnsiTheme="minorHAnsi" w:cstheme="minorHAnsi"/>
          <w:i/>
          <w:iCs/>
          <w:sz w:val="18"/>
          <w:szCs w:val="18"/>
        </w:rPr>
        <w:t>29</w:t>
      </w:r>
      <w:r w:rsidR="00DF3591" w:rsidRPr="00DF3591">
        <w:rPr>
          <w:rFonts w:asciiTheme="minorHAnsi" w:hAnsiTheme="minorHAnsi" w:cstheme="minorHAnsi"/>
          <w:i/>
          <w:iCs/>
          <w:sz w:val="18"/>
          <w:szCs w:val="18"/>
        </w:rPr>
        <w:t>_0</w:t>
      </w:r>
      <w:r w:rsidR="00B06A07">
        <w:rPr>
          <w:rFonts w:asciiTheme="minorHAnsi" w:hAnsiTheme="minorHAnsi" w:cstheme="minorHAnsi"/>
          <w:i/>
          <w:iCs/>
          <w:sz w:val="18"/>
          <w:szCs w:val="18"/>
        </w:rPr>
        <w:t>7</w:t>
      </w:r>
      <w:r w:rsidR="00DF3591" w:rsidRPr="00DF3591">
        <w:rPr>
          <w:rFonts w:asciiTheme="minorHAnsi" w:hAnsiTheme="minorHAnsi" w:cstheme="minorHAnsi"/>
          <w:i/>
          <w:iCs/>
          <w:sz w:val="18"/>
          <w:szCs w:val="18"/>
        </w:rPr>
        <w:t>_2025</w:t>
      </w:r>
      <w:r w:rsidRPr="0044566D">
        <w:rPr>
          <w:rFonts w:asciiTheme="minorHAnsi" w:hAnsiTheme="minorHAnsi" w:cstheme="minorHAnsi"/>
          <w:i/>
          <w:iCs/>
          <w:sz w:val="18"/>
          <w:szCs w:val="18"/>
        </w:rPr>
        <w:t xml:space="preserve">” – “NPV </w:t>
      </w:r>
      <w:r w:rsidRPr="0044566D">
        <w:rPr>
          <w:rFonts w:asciiTheme="minorHAnsi" w:hAnsiTheme="minorHAnsi" w:cstheme="minorHAnsi"/>
          <w:i/>
          <w:iCs/>
          <w:sz w:val="18"/>
          <w:szCs w:val="18"/>
        </w:rPr>
        <w:t>Baze I”</w:t>
      </w:r>
    </w:p>
  </w:footnote>
  <w:footnote w:id="40">
    <w:p w14:paraId="28A39C97" w14:textId="77777777" w:rsidR="00C927DF" w:rsidRPr="0044566D" w:rsidRDefault="00C927DF" w:rsidP="00C927DF">
      <w:pPr>
        <w:pStyle w:val="Vresteksts"/>
        <w:rPr>
          <w:rFonts w:asciiTheme="minorHAnsi" w:hAnsiTheme="minorHAnsi" w:cstheme="minorHAnsi"/>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w:t>
      </w:r>
      <w:hyperlink r:id="rId15" w:history="1">
        <w:r w:rsidRPr="0044566D">
          <w:rPr>
            <w:rStyle w:val="Hipersaite"/>
            <w:rFonts w:asciiTheme="minorHAnsi" w:hAnsiTheme="minorHAnsi" w:cstheme="minorHAnsi"/>
            <w:i/>
            <w:iCs/>
            <w:szCs w:val="18"/>
          </w:rPr>
          <w:t>https://www.kp.gov.lv/lv/media/10451/download</w:t>
        </w:r>
      </w:hyperlink>
      <w:r w:rsidRPr="0044566D">
        <w:rPr>
          <w:rFonts w:asciiTheme="minorHAnsi" w:hAnsiTheme="minorHAnsi" w:cstheme="minorHAnsi"/>
          <w:i/>
          <w:iCs/>
          <w:sz w:val="18"/>
          <w:szCs w:val="18"/>
        </w:rPr>
        <w:t xml:space="preserve"> </w:t>
      </w:r>
    </w:p>
  </w:footnote>
  <w:footnote w:id="41">
    <w:p w14:paraId="27BB250C" w14:textId="3E52BBF1" w:rsidR="00C927DF" w:rsidRPr="0044566D" w:rsidRDefault="00C927DF" w:rsidP="00C927DF">
      <w:pPr>
        <w:pStyle w:val="Vresteksts"/>
        <w:rPr>
          <w:rFonts w:asciiTheme="minorHAnsi" w:hAnsiTheme="minorHAnsi" w:cstheme="minorHAnsi"/>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Excel fails “</w:t>
      </w:r>
      <w:r w:rsidR="00DF3591" w:rsidRPr="00DF3591">
        <w:rPr>
          <w:rFonts w:asciiTheme="minorHAnsi" w:hAnsiTheme="minorHAnsi" w:cstheme="minorHAnsi"/>
          <w:i/>
          <w:iCs/>
          <w:sz w:val="18"/>
          <w:szCs w:val="18"/>
        </w:rPr>
        <w:t xml:space="preserve">Gulbene FEA </w:t>
      </w:r>
      <w:r w:rsidR="000C29BF">
        <w:rPr>
          <w:rFonts w:asciiTheme="minorHAnsi" w:hAnsiTheme="minorHAnsi" w:cstheme="minorHAnsi"/>
          <w:i/>
          <w:iCs/>
          <w:sz w:val="18"/>
          <w:szCs w:val="18"/>
        </w:rPr>
        <w:t>29</w:t>
      </w:r>
      <w:r w:rsidR="00DF3591" w:rsidRPr="00DF3591">
        <w:rPr>
          <w:rFonts w:asciiTheme="minorHAnsi" w:hAnsiTheme="minorHAnsi" w:cstheme="minorHAnsi"/>
          <w:i/>
          <w:iCs/>
          <w:sz w:val="18"/>
          <w:szCs w:val="18"/>
        </w:rPr>
        <w:t>_0</w:t>
      </w:r>
      <w:r w:rsidR="00B06A07">
        <w:rPr>
          <w:rFonts w:asciiTheme="minorHAnsi" w:hAnsiTheme="minorHAnsi" w:cstheme="minorHAnsi"/>
          <w:i/>
          <w:iCs/>
          <w:sz w:val="18"/>
          <w:szCs w:val="18"/>
        </w:rPr>
        <w:t>7</w:t>
      </w:r>
      <w:r w:rsidR="00DF3591" w:rsidRPr="00DF3591">
        <w:rPr>
          <w:rFonts w:asciiTheme="minorHAnsi" w:hAnsiTheme="minorHAnsi" w:cstheme="minorHAnsi"/>
          <w:i/>
          <w:iCs/>
          <w:sz w:val="18"/>
          <w:szCs w:val="18"/>
        </w:rPr>
        <w:t>_2025</w:t>
      </w:r>
      <w:r w:rsidRPr="0044566D">
        <w:rPr>
          <w:rFonts w:asciiTheme="minorHAnsi" w:hAnsiTheme="minorHAnsi" w:cstheme="minorHAnsi"/>
          <w:i/>
          <w:iCs/>
          <w:sz w:val="18"/>
          <w:szCs w:val="18"/>
        </w:rPr>
        <w:t>” – “NPV PPP Koncesija”</w:t>
      </w:r>
    </w:p>
  </w:footnote>
  <w:footnote w:id="42">
    <w:p w14:paraId="1DDC4889" w14:textId="35F62267" w:rsidR="00210CF4" w:rsidRPr="0044566D" w:rsidRDefault="00210CF4">
      <w:pPr>
        <w:pStyle w:val="Vresteksts"/>
        <w:rPr>
          <w:rFonts w:asciiTheme="minorHAnsi" w:hAnsiTheme="minorHAnsi" w:cstheme="minorHAnsi"/>
          <w:i/>
          <w:iCs/>
          <w:sz w:val="18"/>
          <w:szCs w:val="18"/>
        </w:rPr>
      </w:pPr>
      <w:r w:rsidRPr="0044566D">
        <w:rPr>
          <w:rStyle w:val="Vresatsauce"/>
          <w:rFonts w:asciiTheme="minorHAnsi" w:hAnsiTheme="minorHAnsi" w:cstheme="minorHAnsi"/>
        </w:rPr>
        <w:footnoteRef/>
      </w:r>
      <w:r w:rsidRPr="0044566D">
        <w:rPr>
          <w:rFonts w:asciiTheme="minorHAnsi" w:hAnsiTheme="minorHAnsi" w:cstheme="minorHAnsi"/>
        </w:rPr>
        <w:t xml:space="preserve"> </w:t>
      </w:r>
      <w:r w:rsidRPr="0044566D">
        <w:rPr>
          <w:rFonts w:asciiTheme="minorHAnsi" w:hAnsiTheme="minorHAnsi" w:cstheme="minorHAnsi"/>
          <w:i/>
          <w:iCs/>
          <w:sz w:val="18"/>
          <w:szCs w:val="18"/>
        </w:rPr>
        <w:t>WACC - Weighted Average Cost of Capital - ir uzņēmuma vidējais kapitāla izmaksu rādītājs, kas ņem vērā gan pašu kapitāla, gan parāda izmaksas, pielāgojot tās attiecīgajām proporcijām uzņēmuma finansēšanas struktūrā</w:t>
      </w:r>
    </w:p>
  </w:footnote>
  <w:footnote w:id="43">
    <w:p w14:paraId="35E8BAD2" w14:textId="464056C5" w:rsidR="00C927DF" w:rsidRPr="0044566D" w:rsidRDefault="00C927DF" w:rsidP="00C927DF">
      <w:pPr>
        <w:pStyle w:val="Vresteksts"/>
        <w:rPr>
          <w:rFonts w:asciiTheme="minorHAnsi" w:hAnsiTheme="minorHAnsi" w:cstheme="minorHAnsi"/>
          <w:i/>
          <w:iCs/>
          <w:sz w:val="18"/>
          <w:szCs w:val="18"/>
        </w:rPr>
      </w:pPr>
      <w:r w:rsidRPr="0044566D">
        <w:rPr>
          <w:rStyle w:val="Vresatsauce"/>
          <w:rFonts w:asciiTheme="minorHAnsi" w:hAnsiTheme="minorHAnsi" w:cstheme="minorHAnsi"/>
          <w:i/>
          <w:iCs/>
          <w:sz w:val="18"/>
          <w:szCs w:val="18"/>
        </w:rPr>
        <w:footnoteRef/>
      </w:r>
      <w:r w:rsidRPr="0044566D">
        <w:rPr>
          <w:rFonts w:asciiTheme="minorHAnsi" w:hAnsiTheme="minorHAnsi" w:cstheme="minorHAnsi"/>
          <w:i/>
          <w:iCs/>
          <w:sz w:val="18"/>
          <w:szCs w:val="18"/>
        </w:rPr>
        <w:t xml:space="preserve"> Excel fails “</w:t>
      </w:r>
      <w:r w:rsidR="00A26024" w:rsidRPr="0044566D">
        <w:rPr>
          <w:rFonts w:asciiTheme="minorHAnsi" w:hAnsiTheme="minorHAnsi" w:cstheme="minorHAnsi"/>
          <w:i/>
          <w:iCs/>
          <w:sz w:val="18"/>
          <w:szCs w:val="18"/>
        </w:rPr>
        <w:t>Gulbene</w:t>
      </w:r>
      <w:r w:rsidRPr="0044566D">
        <w:rPr>
          <w:rFonts w:asciiTheme="minorHAnsi" w:hAnsiTheme="minorHAnsi" w:cstheme="minorHAnsi"/>
          <w:i/>
          <w:iCs/>
          <w:sz w:val="18"/>
          <w:szCs w:val="18"/>
        </w:rPr>
        <w:t xml:space="preserve"> FEA</w:t>
      </w:r>
      <w:r w:rsidR="00DF3591">
        <w:rPr>
          <w:rFonts w:asciiTheme="minorHAnsi" w:hAnsiTheme="minorHAnsi" w:cstheme="minorHAnsi"/>
          <w:i/>
          <w:iCs/>
          <w:sz w:val="18"/>
          <w:szCs w:val="18"/>
        </w:rPr>
        <w:t xml:space="preserve"> </w:t>
      </w:r>
      <w:r w:rsidR="000C29BF">
        <w:rPr>
          <w:rFonts w:asciiTheme="minorHAnsi" w:hAnsiTheme="minorHAnsi" w:cstheme="minorHAnsi"/>
          <w:i/>
          <w:iCs/>
          <w:sz w:val="18"/>
          <w:szCs w:val="18"/>
        </w:rPr>
        <w:t>29</w:t>
      </w:r>
      <w:r w:rsidR="00DF3591">
        <w:rPr>
          <w:rFonts w:asciiTheme="minorHAnsi" w:hAnsiTheme="minorHAnsi" w:cstheme="minorHAnsi"/>
          <w:i/>
          <w:iCs/>
          <w:sz w:val="18"/>
          <w:szCs w:val="18"/>
        </w:rPr>
        <w:t>_</w:t>
      </w:r>
      <w:r w:rsidR="0037149F">
        <w:rPr>
          <w:rFonts w:asciiTheme="minorHAnsi" w:hAnsiTheme="minorHAnsi" w:cstheme="minorHAnsi"/>
          <w:i/>
          <w:iCs/>
          <w:sz w:val="18"/>
          <w:szCs w:val="18"/>
        </w:rPr>
        <w:t>07</w:t>
      </w:r>
      <w:r w:rsidR="00DF3591">
        <w:rPr>
          <w:rFonts w:asciiTheme="minorHAnsi" w:hAnsiTheme="minorHAnsi" w:cstheme="minorHAnsi"/>
          <w:i/>
          <w:iCs/>
          <w:sz w:val="18"/>
          <w:szCs w:val="18"/>
        </w:rPr>
        <w:t>_2025</w:t>
      </w:r>
      <w:r w:rsidRPr="0044566D">
        <w:rPr>
          <w:rFonts w:asciiTheme="minorHAnsi" w:hAnsiTheme="minorHAnsi" w:cstheme="minorHAnsi"/>
          <w:i/>
          <w:iCs/>
          <w:sz w:val="18"/>
          <w:szCs w:val="18"/>
        </w:rPr>
        <w:t>” – “</w:t>
      </w:r>
      <w:r w:rsidRPr="0044566D">
        <w:rPr>
          <w:rFonts w:asciiTheme="minorHAnsi" w:hAnsiTheme="minorHAnsi" w:cstheme="minorHAnsi"/>
          <w:i/>
          <w:iCs/>
          <w:sz w:val="18"/>
          <w:szCs w:val="18"/>
        </w:rPr>
        <w:t>Pašv.Saistības”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DC3C" w14:textId="77777777" w:rsidR="00322334" w:rsidRDefault="0032233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785D"/>
    <w:multiLevelType w:val="hybridMultilevel"/>
    <w:tmpl w:val="48F4255C"/>
    <w:lvl w:ilvl="0" w:tplc="BBE0EED2">
      <w:start w:val="1"/>
      <w:numFmt w:val="decimal"/>
      <w:lvlText w:val="(%1)"/>
      <w:lvlJc w:val="left"/>
      <w:pPr>
        <w:ind w:left="720" w:hanging="360"/>
      </w:pPr>
      <w:rPr>
        <w:rFonts w:asciiTheme="minorHAnsi" w:eastAsia="Times New Roman" w:hAnsiTheme="minorHAnsi" w:cstheme="minorHAns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301F9"/>
    <w:multiLevelType w:val="multilevel"/>
    <w:tmpl w:val="F8428DF0"/>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F5F47"/>
    <w:multiLevelType w:val="hybridMultilevel"/>
    <w:tmpl w:val="78E6B1EC"/>
    <w:lvl w:ilvl="0" w:tplc="6F8E04CC">
      <w:start w:val="1"/>
      <w:numFmt w:val="decimal"/>
      <w:lvlText w:val="(%1)"/>
      <w:lvlJc w:val="left"/>
      <w:pPr>
        <w:ind w:left="720" w:hanging="360"/>
      </w:pPr>
      <w:rPr>
        <w:rFonts w:ascii="Times New Roman" w:eastAsiaTheme="minorHAnsi" w:hAnsi="Times New Roman" w:cs="Times New Roman" w:hint="default"/>
      </w:rPr>
    </w:lvl>
    <w:lvl w:ilvl="1" w:tplc="1CD6B0D4">
      <w:start w:val="1"/>
      <w:numFmt w:val="lowerLetter"/>
      <w:lvlText w:val="%2."/>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D3847"/>
    <w:multiLevelType w:val="multilevel"/>
    <w:tmpl w:val="78AA8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728B5"/>
    <w:multiLevelType w:val="hybridMultilevel"/>
    <w:tmpl w:val="1056FB68"/>
    <w:lvl w:ilvl="0" w:tplc="2B28EF2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DE24382"/>
    <w:multiLevelType w:val="hybridMultilevel"/>
    <w:tmpl w:val="7A4417F4"/>
    <w:lvl w:ilvl="0" w:tplc="0B2260BC">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452C2F2A">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C20D04"/>
    <w:multiLevelType w:val="hybridMultilevel"/>
    <w:tmpl w:val="FB544E60"/>
    <w:lvl w:ilvl="0" w:tplc="FFFFFFFF">
      <w:start w:val="1"/>
      <w:numFmt w:val="decimal"/>
      <w:lvlText w:val="(%1)"/>
      <w:lvlJc w:val="left"/>
      <w:pPr>
        <w:ind w:left="720" w:hanging="360"/>
      </w:pPr>
      <w:rPr>
        <w:rFonts w:asciiTheme="minorHAnsi" w:eastAsia="Times New Roman" w:hAnsiTheme="minorHAnsi" w:cstheme="minorHAnsi"/>
      </w:rPr>
    </w:lvl>
    <w:lvl w:ilvl="1" w:tplc="FFFFFFFF">
      <w:start w:val="1"/>
      <w:numFmt w:val="decimal"/>
      <w:lvlText w:val="(%2)"/>
      <w:lvlJc w:val="left"/>
      <w:pPr>
        <w:ind w:left="1440" w:hanging="360"/>
      </w:pPr>
      <w:rPr>
        <w:rFonts w:ascii="Calibri" w:eastAsia="Times New Roman" w:hAnsi="Calibri" w:cs="Calibri"/>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asciiTheme="minorHAnsi" w:eastAsia="Times New Roman" w:hAnsiTheme="minorHAnsi" w:cstheme="minorHAnsi"/>
        <w:i w:val="0"/>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C94286"/>
    <w:multiLevelType w:val="hybridMultilevel"/>
    <w:tmpl w:val="8E2A7FCE"/>
    <w:lvl w:ilvl="0" w:tplc="6B9E0EBE">
      <w:start w:val="1"/>
      <w:numFmt w:val="decimal"/>
      <w:lvlText w:val="(%1)"/>
      <w:lvlJc w:val="left"/>
      <w:pPr>
        <w:ind w:left="763" w:hanging="360"/>
      </w:pPr>
      <w:rPr>
        <w:rFonts w:asciiTheme="minorHAnsi" w:eastAsia="Times New Roman" w:hAnsiTheme="minorHAnsi" w:cstheme="minorHAnsi"/>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8" w15:restartNumberingAfterBreak="0">
    <w:nsid w:val="16F90C2B"/>
    <w:multiLevelType w:val="multilevel"/>
    <w:tmpl w:val="E238F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E7261"/>
    <w:multiLevelType w:val="hybridMultilevel"/>
    <w:tmpl w:val="8CF05662"/>
    <w:lvl w:ilvl="0" w:tplc="6714D802">
      <w:start w:val="1"/>
      <w:numFmt w:val="decimal"/>
      <w:lvlText w:val="(%1)"/>
      <w:lvlJc w:val="left"/>
      <w:pPr>
        <w:ind w:left="720" w:hanging="360"/>
      </w:pPr>
      <w:rPr>
        <w:rFonts w:asciiTheme="minorHAnsi" w:eastAsia="Times New Roman"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40BC9"/>
    <w:multiLevelType w:val="hybridMultilevel"/>
    <w:tmpl w:val="C3203B82"/>
    <w:lvl w:ilvl="0" w:tplc="99222A24">
      <w:start w:val="9"/>
      <w:numFmt w:val="bullet"/>
      <w:lvlText w:val="-"/>
      <w:lvlJc w:val="left"/>
      <w:pPr>
        <w:ind w:left="720" w:hanging="360"/>
      </w:pPr>
      <w:rPr>
        <w:rFonts w:ascii="Calibri" w:eastAsiaTheme="minorHAnsi" w:hAnsi="Calibri" w:cs="Calibri" w:hint="default"/>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2D2903"/>
    <w:multiLevelType w:val="multilevel"/>
    <w:tmpl w:val="144E5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B02625"/>
    <w:multiLevelType w:val="hybridMultilevel"/>
    <w:tmpl w:val="ECFC01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B54CE4"/>
    <w:multiLevelType w:val="multilevel"/>
    <w:tmpl w:val="04090025"/>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14" w15:restartNumberingAfterBreak="0">
    <w:nsid w:val="2CE763FE"/>
    <w:multiLevelType w:val="hybridMultilevel"/>
    <w:tmpl w:val="A1EC4910"/>
    <w:lvl w:ilvl="0" w:tplc="F09C1440">
      <w:start w:val="1"/>
      <w:numFmt w:val="decimal"/>
      <w:lvlText w:val="(%1)"/>
      <w:lvlJc w:val="left"/>
      <w:pPr>
        <w:ind w:left="1440" w:hanging="360"/>
      </w:pPr>
      <w:rPr>
        <w:rFonts w:asciiTheme="minorHAnsi" w:eastAsiaTheme="minorHAnsi" w:hAnsiTheme="minorHAnsi" w:cstheme="minorBidi"/>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DF55A98"/>
    <w:multiLevelType w:val="hybridMultilevel"/>
    <w:tmpl w:val="90A6BB08"/>
    <w:lvl w:ilvl="0" w:tplc="9BC8E22E">
      <w:start w:val="202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FFA4465"/>
    <w:multiLevelType w:val="hybridMultilevel"/>
    <w:tmpl w:val="012EBD66"/>
    <w:lvl w:ilvl="0" w:tplc="A5B6D4A2">
      <w:start w:val="1"/>
      <w:numFmt w:val="decimal"/>
      <w:lvlText w:val="(%1)"/>
      <w:lvlJc w:val="left"/>
      <w:pPr>
        <w:ind w:left="1069" w:hanging="360"/>
      </w:pPr>
      <w:rPr>
        <w:rFonts w:ascii="Times New Roman" w:eastAsia="Times New Roman" w:hAnsi="Times New Roman" w:cs="Times New Roman" w:hint="default"/>
        <w:sz w:val="24"/>
        <w:szCs w:val="28"/>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30BC4A36"/>
    <w:multiLevelType w:val="hybridMultilevel"/>
    <w:tmpl w:val="83A26638"/>
    <w:lvl w:ilvl="0" w:tplc="54AA6312">
      <w:start w:val="1"/>
      <w:numFmt w:val="decimal"/>
      <w:lvlText w:val="(%1)"/>
      <w:lvlJc w:val="left"/>
      <w:pPr>
        <w:ind w:left="1069" w:hanging="360"/>
      </w:pPr>
      <w:rPr>
        <w:rFonts w:ascii="Times New Roman" w:eastAsia="Times New Roman" w:hAnsi="Times New Roman" w:cs="Times New Roman" w:hint="default"/>
        <w:sz w:val="24"/>
        <w:szCs w:val="24"/>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ED48A99A">
      <w:numFmt w:val="bullet"/>
      <w:lvlText w:val="-"/>
      <w:lvlJc w:val="left"/>
      <w:pPr>
        <w:ind w:left="3229" w:hanging="360"/>
      </w:pPr>
      <w:rPr>
        <w:rFonts w:ascii="Calibri" w:eastAsia="Times New Roman" w:hAnsi="Calibri" w:cs="Calibri" w:hint="default"/>
      </w:rPr>
    </w:lvl>
    <w:lvl w:ilvl="4" w:tplc="04090017">
      <w:start w:val="1"/>
      <w:numFmt w:val="lowerLetter"/>
      <w:lvlText w:val="%5)"/>
      <w:lvlJc w:val="left"/>
      <w:pPr>
        <w:ind w:left="3949" w:hanging="360"/>
      </w:pPr>
    </w:lvl>
    <w:lvl w:ilvl="5" w:tplc="FFFFFFFF">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15:restartNumberingAfterBreak="0">
    <w:nsid w:val="31EF491D"/>
    <w:multiLevelType w:val="hybridMultilevel"/>
    <w:tmpl w:val="4F5E2F50"/>
    <w:lvl w:ilvl="0" w:tplc="97088E74">
      <w:start w:val="1"/>
      <w:numFmt w:val="decimal"/>
      <w:lvlText w:val="(%1)"/>
      <w:lvlJc w:val="left"/>
      <w:pPr>
        <w:ind w:left="720" w:hanging="360"/>
      </w:pPr>
      <w:rPr>
        <w:rFonts w:asciiTheme="minorHAnsi" w:eastAsia="Times New Roman" w:hAnsiTheme="minorHAnsi" w:cstheme="minorHAns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814B6"/>
    <w:multiLevelType w:val="hybridMultilevel"/>
    <w:tmpl w:val="ECFC01F2"/>
    <w:lvl w:ilvl="0" w:tplc="FADA39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9200BC"/>
    <w:multiLevelType w:val="hybridMultilevel"/>
    <w:tmpl w:val="C81A0132"/>
    <w:lvl w:ilvl="0" w:tplc="42341982">
      <w:start w:val="1"/>
      <w:numFmt w:val="decimal"/>
      <w:lvlText w:val="(%1)"/>
      <w:lvlJc w:val="left"/>
      <w:pPr>
        <w:ind w:left="2880" w:hanging="360"/>
      </w:pPr>
      <w:rPr>
        <w:rFonts w:asciiTheme="minorHAnsi" w:eastAsia="Times New Roman" w:hAnsiTheme="minorHAnsi" w:cstheme="minorHAns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D50FDE"/>
    <w:multiLevelType w:val="hybridMultilevel"/>
    <w:tmpl w:val="7902E1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65B2F2EC">
      <w:start w:val="1"/>
      <w:numFmt w:val="decimal"/>
      <w:lvlText w:val="(%4)"/>
      <w:lvlJc w:val="left"/>
      <w:pPr>
        <w:ind w:left="2880" w:hanging="360"/>
      </w:pPr>
      <w:rPr>
        <w:rFonts w:ascii="Calibri" w:eastAsia="Times New Roman" w:hAnsi="Calibri" w:cs="Calibri"/>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364FDD"/>
    <w:multiLevelType w:val="hybridMultilevel"/>
    <w:tmpl w:val="C80CE7E2"/>
    <w:lvl w:ilvl="0" w:tplc="834C738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B33DFC"/>
    <w:multiLevelType w:val="hybridMultilevel"/>
    <w:tmpl w:val="6310C588"/>
    <w:lvl w:ilvl="0" w:tplc="1806208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21A3030"/>
    <w:multiLevelType w:val="multilevel"/>
    <w:tmpl w:val="A46EA2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4B6643"/>
    <w:multiLevelType w:val="hybridMultilevel"/>
    <w:tmpl w:val="D5407BF0"/>
    <w:lvl w:ilvl="0" w:tplc="DE0E3B9A">
      <w:start w:val="1"/>
      <w:numFmt w:val="decimal"/>
      <w:lvlText w:val="(%1)"/>
      <w:lvlJc w:val="left"/>
      <w:pPr>
        <w:ind w:left="1069" w:hanging="360"/>
      </w:pPr>
      <w:rPr>
        <w:rFonts w:ascii="Calibri" w:hAnsi="Calibri" w:cs="Times New Roman" w:hint="default"/>
        <w:sz w:val="22"/>
        <w:szCs w:val="24"/>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numFmt w:val="bullet"/>
      <w:lvlText w:val="-"/>
      <w:lvlJc w:val="left"/>
      <w:pPr>
        <w:ind w:left="3229" w:hanging="360"/>
      </w:pPr>
      <w:rPr>
        <w:rFonts w:ascii="Calibri" w:eastAsia="Times New Roman" w:hAnsi="Calibri" w:cs="Calibri" w:hint="default"/>
      </w:r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4C7603FF"/>
    <w:multiLevelType w:val="hybridMultilevel"/>
    <w:tmpl w:val="51FA6DEC"/>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decimal"/>
      <w:lvlText w:val="(%2)"/>
      <w:lvlJc w:val="left"/>
      <w:pPr>
        <w:ind w:left="1440" w:hanging="360"/>
      </w:pPr>
      <w:rPr>
        <w:rFonts w:asciiTheme="minorHAnsi" w:eastAsiaTheme="minorHAnsi" w:hAnsiTheme="minorHAnsi" w:cstheme="minorBidi"/>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2F537A4"/>
    <w:multiLevelType w:val="hybridMultilevel"/>
    <w:tmpl w:val="48F4255C"/>
    <w:lvl w:ilvl="0" w:tplc="FFFFFFFF">
      <w:start w:val="1"/>
      <w:numFmt w:val="decimal"/>
      <w:lvlText w:val="(%1)"/>
      <w:lvlJc w:val="left"/>
      <w:pPr>
        <w:ind w:left="720" w:hanging="360"/>
      </w:pPr>
      <w:rPr>
        <w:rFonts w:asciiTheme="minorHAnsi" w:eastAsia="Times New Roman" w:hAnsiTheme="minorHAnsi" w:cstheme="minorHAn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0050D4"/>
    <w:multiLevelType w:val="multilevel"/>
    <w:tmpl w:val="0164CA7E"/>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366C5E"/>
    <w:multiLevelType w:val="hybridMultilevel"/>
    <w:tmpl w:val="1A92AF92"/>
    <w:lvl w:ilvl="0" w:tplc="2B40BBF0">
      <w:start w:val="1"/>
      <w:numFmt w:val="decimal"/>
      <w:lvlText w:val="(%1)"/>
      <w:lvlJc w:val="left"/>
      <w:pPr>
        <w:ind w:left="720" w:hanging="360"/>
      </w:pPr>
      <w:rPr>
        <w:rFonts w:asciiTheme="minorHAnsi" w:eastAsia="Times New Roman" w:hAnsiTheme="minorHAnsi" w:cstheme="min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B402E0"/>
    <w:multiLevelType w:val="hybridMultilevel"/>
    <w:tmpl w:val="51FA6DEC"/>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decimal"/>
      <w:lvlText w:val="(%2)"/>
      <w:lvlJc w:val="left"/>
      <w:pPr>
        <w:ind w:left="1440" w:hanging="360"/>
      </w:pPr>
      <w:rPr>
        <w:rFonts w:asciiTheme="minorHAnsi" w:eastAsiaTheme="minorHAnsi" w:hAnsiTheme="minorHAnsi" w:cstheme="minorBidi"/>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EE13389"/>
    <w:multiLevelType w:val="hybridMultilevel"/>
    <w:tmpl w:val="4184C3A4"/>
    <w:lvl w:ilvl="0" w:tplc="039E27E0">
      <w:start w:val="1"/>
      <w:numFmt w:val="decimal"/>
      <w:lvlText w:val="(%1)"/>
      <w:lvlJc w:val="left"/>
      <w:pPr>
        <w:ind w:left="720" w:hanging="360"/>
      </w:pPr>
      <w:rPr>
        <w:rFonts w:ascii="Calibri" w:eastAsia="Times New Roman" w:hAnsi="Calibri" w:cs="Calibri"/>
      </w:rPr>
    </w:lvl>
    <w:lvl w:ilvl="1" w:tplc="F09C1440">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3E1B12"/>
    <w:multiLevelType w:val="multilevel"/>
    <w:tmpl w:val="583C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6A592C"/>
    <w:multiLevelType w:val="hybridMultilevel"/>
    <w:tmpl w:val="5C0001C4"/>
    <w:lvl w:ilvl="0" w:tplc="40DC9C6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20769A3"/>
    <w:multiLevelType w:val="hybridMultilevel"/>
    <w:tmpl w:val="FB544E60"/>
    <w:lvl w:ilvl="0" w:tplc="FFFFFFFF">
      <w:start w:val="1"/>
      <w:numFmt w:val="decimal"/>
      <w:lvlText w:val="(%1)"/>
      <w:lvlJc w:val="left"/>
      <w:pPr>
        <w:ind w:left="720" w:hanging="360"/>
      </w:pPr>
      <w:rPr>
        <w:rFonts w:asciiTheme="minorHAnsi" w:eastAsia="Times New Roman" w:hAnsiTheme="minorHAnsi" w:cstheme="minorHAnsi"/>
      </w:rPr>
    </w:lvl>
    <w:lvl w:ilvl="1" w:tplc="FFFFFFFF">
      <w:start w:val="1"/>
      <w:numFmt w:val="decimal"/>
      <w:lvlText w:val="(%2)"/>
      <w:lvlJc w:val="left"/>
      <w:pPr>
        <w:ind w:left="1440" w:hanging="360"/>
      </w:pPr>
      <w:rPr>
        <w:rFonts w:ascii="Calibri" w:eastAsia="Times New Roman" w:hAnsi="Calibri" w:cs="Calibri"/>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asciiTheme="minorHAnsi" w:eastAsia="Times New Roman" w:hAnsiTheme="minorHAnsi" w:cstheme="minorHAnsi"/>
        <w:i w:val="0"/>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458429E"/>
    <w:multiLevelType w:val="hybridMultilevel"/>
    <w:tmpl w:val="D8B2D4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decimal"/>
      <w:lvlText w:val="(%3)"/>
      <w:lvlJc w:val="left"/>
      <w:pPr>
        <w:ind w:left="2340" w:hanging="360"/>
      </w:pPr>
      <w:rPr>
        <w:rFonts w:ascii="Times New Roman" w:eastAsia="Times New Roman" w:hAnsi="Times New Roman" w:cs="Times New Roman"/>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6174D59"/>
    <w:multiLevelType w:val="hybridMultilevel"/>
    <w:tmpl w:val="51F0C7EA"/>
    <w:lvl w:ilvl="0" w:tplc="04090017">
      <w:start w:val="1"/>
      <w:numFmt w:val="lowerLetter"/>
      <w:lvlText w:val="%1)"/>
      <w:lvlJc w:val="left"/>
      <w:pPr>
        <w:ind w:left="144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267367"/>
    <w:multiLevelType w:val="multilevel"/>
    <w:tmpl w:val="04BCF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4E3BD4"/>
    <w:multiLevelType w:val="hybridMultilevel"/>
    <w:tmpl w:val="51FA6DEC"/>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decimal"/>
      <w:lvlText w:val="(%2)"/>
      <w:lvlJc w:val="left"/>
      <w:pPr>
        <w:ind w:left="1440" w:hanging="360"/>
      </w:pPr>
      <w:rPr>
        <w:rFonts w:asciiTheme="minorHAnsi" w:eastAsiaTheme="minorHAnsi" w:hAnsiTheme="minorHAnsi" w:cstheme="minorBidi"/>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AC97933"/>
    <w:multiLevelType w:val="hybridMultilevel"/>
    <w:tmpl w:val="FB544E60"/>
    <w:lvl w:ilvl="0" w:tplc="8F5C52BA">
      <w:start w:val="1"/>
      <w:numFmt w:val="decimal"/>
      <w:lvlText w:val="(%1)"/>
      <w:lvlJc w:val="left"/>
      <w:pPr>
        <w:ind w:left="720" w:hanging="360"/>
      </w:pPr>
      <w:rPr>
        <w:rFonts w:asciiTheme="minorHAnsi" w:eastAsia="Times New Roman" w:hAnsiTheme="minorHAnsi" w:cstheme="minorHAnsi"/>
      </w:rPr>
    </w:lvl>
    <w:lvl w:ilvl="1" w:tplc="FC62F552">
      <w:start w:val="1"/>
      <w:numFmt w:val="decimal"/>
      <w:lvlText w:val="(%2)"/>
      <w:lvlJc w:val="left"/>
      <w:pPr>
        <w:ind w:left="1440" w:hanging="360"/>
      </w:pPr>
      <w:rPr>
        <w:rFonts w:ascii="Calibri" w:eastAsia="Times New Roman" w:hAnsi="Calibri" w:cs="Calibri"/>
      </w:rPr>
    </w:lvl>
    <w:lvl w:ilvl="2" w:tplc="08090005">
      <w:start w:val="1"/>
      <w:numFmt w:val="bullet"/>
      <w:lvlText w:val=""/>
      <w:lvlJc w:val="left"/>
      <w:pPr>
        <w:ind w:left="2160" w:hanging="360"/>
      </w:pPr>
      <w:rPr>
        <w:rFonts w:ascii="Wingdings" w:hAnsi="Wingdings" w:hint="default"/>
      </w:rPr>
    </w:lvl>
    <w:lvl w:ilvl="3" w:tplc="42341982">
      <w:start w:val="1"/>
      <w:numFmt w:val="decimal"/>
      <w:lvlText w:val="(%4)"/>
      <w:lvlJc w:val="left"/>
      <w:pPr>
        <w:ind w:left="2880" w:hanging="360"/>
      </w:pPr>
      <w:rPr>
        <w:rFonts w:asciiTheme="minorHAnsi" w:eastAsia="Times New Roman" w:hAnsiTheme="minorHAnsi" w:cstheme="minorHAnsi"/>
        <w:i w:val="0"/>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C357DC"/>
    <w:multiLevelType w:val="hybridMultilevel"/>
    <w:tmpl w:val="F220450C"/>
    <w:lvl w:ilvl="0" w:tplc="792CF2B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0314ABB"/>
    <w:multiLevelType w:val="hybridMultilevel"/>
    <w:tmpl w:val="4D784D52"/>
    <w:lvl w:ilvl="0" w:tplc="FFFFFFFF">
      <w:start w:val="1"/>
      <w:numFmt w:val="decimal"/>
      <w:lvlText w:val="(%1)"/>
      <w:lvlJc w:val="left"/>
      <w:pPr>
        <w:ind w:left="720" w:hanging="360"/>
      </w:pPr>
      <w:rPr>
        <w:rFonts w:asciiTheme="minorHAnsi" w:eastAsia="Times New Roman" w:hAnsiTheme="minorHAnsi" w:cstheme="minorHAnsi"/>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8A7690"/>
    <w:multiLevelType w:val="hybridMultilevel"/>
    <w:tmpl w:val="DD14E78E"/>
    <w:lvl w:ilvl="0" w:tplc="FFFFFFFF">
      <w:start w:val="1"/>
      <w:numFmt w:val="decimal"/>
      <w:lvlText w:val="(%1)"/>
      <w:lvlJc w:val="left"/>
      <w:pPr>
        <w:ind w:left="1069" w:hanging="360"/>
      </w:pPr>
      <w:rPr>
        <w:rFonts w:ascii="Times New Roman" w:eastAsia="Times New Roman" w:hAnsi="Times New Roman" w:cs="Times New Roman" w:hint="default"/>
        <w:sz w:val="24"/>
        <w:szCs w:val="24"/>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CEBCA320">
      <w:start w:val="1"/>
      <w:numFmt w:val="decimal"/>
      <w:lvlText w:val="(%4)"/>
      <w:lvlJc w:val="left"/>
      <w:pPr>
        <w:ind w:left="3229" w:hanging="360"/>
      </w:pPr>
      <w:rPr>
        <w:rFonts w:asciiTheme="minorHAnsi" w:eastAsiaTheme="minorHAnsi" w:hAnsiTheme="minorHAnsi" w:cstheme="minorHAnsi"/>
      </w:r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748860BC"/>
    <w:multiLevelType w:val="hybridMultilevel"/>
    <w:tmpl w:val="D4F073D4"/>
    <w:lvl w:ilvl="0" w:tplc="1D581FAC">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4FA7A01"/>
    <w:multiLevelType w:val="hybridMultilevel"/>
    <w:tmpl w:val="8F7E561E"/>
    <w:lvl w:ilvl="0" w:tplc="1E16819E">
      <w:start w:val="1"/>
      <w:numFmt w:val="decimal"/>
      <w:lvlText w:val="(%1)"/>
      <w:lvlJc w:val="left"/>
      <w:pPr>
        <w:ind w:left="720" w:hanging="360"/>
      </w:pPr>
      <w:rPr>
        <w:rFonts w:asciiTheme="minorHAnsi" w:eastAsia="Times New Roman" w:hAnsiTheme="minorHAnsi" w:cstheme="minorHAns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9200529"/>
    <w:multiLevelType w:val="hybridMultilevel"/>
    <w:tmpl w:val="3BF8F64A"/>
    <w:lvl w:ilvl="0" w:tplc="FE5E03E8">
      <w:start w:val="1"/>
      <w:numFmt w:val="decimal"/>
      <w:lvlText w:val="(%1)"/>
      <w:lvlJc w:val="left"/>
      <w:pPr>
        <w:ind w:left="720" w:hanging="360"/>
      </w:pPr>
      <w:rPr>
        <w:rFonts w:asciiTheme="minorHAnsi" w:eastAsia="Times New Roman" w:hAnsiTheme="minorHAnsi" w:cstheme="minorHAns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A56B6F"/>
    <w:multiLevelType w:val="hybridMultilevel"/>
    <w:tmpl w:val="DDB056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CB91989"/>
    <w:multiLevelType w:val="hybridMultilevel"/>
    <w:tmpl w:val="AA3A1DD2"/>
    <w:lvl w:ilvl="0" w:tplc="72943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8407196">
    <w:abstractNumId w:val="13"/>
  </w:num>
  <w:num w:numId="2" w16cid:durableId="2013608264">
    <w:abstractNumId w:val="2"/>
  </w:num>
  <w:num w:numId="3" w16cid:durableId="220020351">
    <w:abstractNumId w:val="16"/>
  </w:num>
  <w:num w:numId="4" w16cid:durableId="656157222">
    <w:abstractNumId w:val="41"/>
  </w:num>
  <w:num w:numId="5" w16cid:durableId="878594350">
    <w:abstractNumId w:val="17"/>
  </w:num>
  <w:num w:numId="6" w16cid:durableId="348216430">
    <w:abstractNumId w:val="33"/>
  </w:num>
  <w:num w:numId="7" w16cid:durableId="768231596">
    <w:abstractNumId w:val="31"/>
  </w:num>
  <w:num w:numId="8" w16cid:durableId="2019386665">
    <w:abstractNumId w:val="21"/>
  </w:num>
  <w:num w:numId="9" w16cid:durableId="636767264">
    <w:abstractNumId w:val="40"/>
  </w:num>
  <w:num w:numId="10" w16cid:durableId="1251431743">
    <w:abstractNumId w:val="4"/>
  </w:num>
  <w:num w:numId="11" w16cid:durableId="1779719744">
    <w:abstractNumId w:val="5"/>
  </w:num>
  <w:num w:numId="12" w16cid:durableId="1116681839">
    <w:abstractNumId w:val="23"/>
  </w:num>
  <w:num w:numId="13" w16cid:durableId="1517571052">
    <w:abstractNumId w:val="10"/>
  </w:num>
  <w:num w:numId="14" w16cid:durableId="1748917618">
    <w:abstractNumId w:val="14"/>
  </w:num>
  <w:num w:numId="15" w16cid:durableId="228658817">
    <w:abstractNumId w:val="36"/>
  </w:num>
  <w:num w:numId="16" w16cid:durableId="1494567219">
    <w:abstractNumId w:val="46"/>
  </w:num>
  <w:num w:numId="17" w16cid:durableId="466632843">
    <w:abstractNumId w:val="15"/>
  </w:num>
  <w:num w:numId="18" w16cid:durableId="1047486089">
    <w:abstractNumId w:val="43"/>
  </w:num>
  <w:num w:numId="19" w16cid:durableId="1839075772">
    <w:abstractNumId w:val="38"/>
  </w:num>
  <w:num w:numId="20" w16cid:durableId="1972904279">
    <w:abstractNumId w:val="26"/>
  </w:num>
  <w:num w:numId="21" w16cid:durableId="2028487134">
    <w:abstractNumId w:val="30"/>
  </w:num>
  <w:num w:numId="22" w16cid:durableId="1929074920">
    <w:abstractNumId w:val="19"/>
  </w:num>
  <w:num w:numId="23" w16cid:durableId="660043894">
    <w:abstractNumId w:val="7"/>
  </w:num>
  <w:num w:numId="24" w16cid:durableId="71708939">
    <w:abstractNumId w:val="9"/>
  </w:num>
  <w:num w:numId="25" w16cid:durableId="1858150843">
    <w:abstractNumId w:val="18"/>
  </w:num>
  <w:num w:numId="26" w16cid:durableId="856312956">
    <w:abstractNumId w:val="29"/>
  </w:num>
  <w:num w:numId="27" w16cid:durableId="1692604760">
    <w:abstractNumId w:val="0"/>
  </w:num>
  <w:num w:numId="28" w16cid:durableId="438573690">
    <w:abstractNumId w:val="39"/>
  </w:num>
  <w:num w:numId="29" w16cid:durableId="1408772658">
    <w:abstractNumId w:val="45"/>
  </w:num>
  <w:num w:numId="30" w16cid:durableId="1218055719">
    <w:abstractNumId w:val="44"/>
  </w:num>
  <w:num w:numId="31" w16cid:durableId="1211114836">
    <w:abstractNumId w:val="42"/>
  </w:num>
  <w:num w:numId="32" w16cid:durableId="1212811789">
    <w:abstractNumId w:val="27"/>
  </w:num>
  <w:num w:numId="33" w16cid:durableId="992759213">
    <w:abstractNumId w:val="47"/>
  </w:num>
  <w:num w:numId="34" w16cid:durableId="294264835">
    <w:abstractNumId w:val="12"/>
  </w:num>
  <w:num w:numId="35" w16cid:durableId="1584529654">
    <w:abstractNumId w:val="35"/>
  </w:num>
  <w:num w:numId="36" w16cid:durableId="858159196">
    <w:abstractNumId w:val="8"/>
  </w:num>
  <w:num w:numId="37" w16cid:durableId="930087413">
    <w:abstractNumId w:val="37"/>
  </w:num>
  <w:num w:numId="38" w16cid:durableId="1821146623">
    <w:abstractNumId w:val="3"/>
  </w:num>
  <w:num w:numId="39" w16cid:durableId="530848147">
    <w:abstractNumId w:val="11"/>
  </w:num>
  <w:num w:numId="40" w16cid:durableId="1360157776">
    <w:abstractNumId w:val="32"/>
  </w:num>
  <w:num w:numId="41" w16cid:durableId="1317807137">
    <w:abstractNumId w:val="22"/>
  </w:num>
  <w:num w:numId="42" w16cid:durableId="964701885">
    <w:abstractNumId w:val="20"/>
  </w:num>
  <w:num w:numId="43" w16cid:durableId="486899660">
    <w:abstractNumId w:val="24"/>
  </w:num>
  <w:num w:numId="44" w16cid:durableId="1118720471">
    <w:abstractNumId w:val="1"/>
  </w:num>
  <w:num w:numId="45" w16cid:durableId="664477725">
    <w:abstractNumId w:val="28"/>
  </w:num>
  <w:num w:numId="46" w16cid:durableId="1560945516">
    <w:abstractNumId w:val="25"/>
  </w:num>
  <w:num w:numId="47" w16cid:durableId="151993920">
    <w:abstractNumId w:val="6"/>
  </w:num>
  <w:num w:numId="48" w16cid:durableId="1769544352">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654"/>
    <w:rsid w:val="000030EB"/>
    <w:rsid w:val="00003E7C"/>
    <w:rsid w:val="0000480B"/>
    <w:rsid w:val="00004F4B"/>
    <w:rsid w:val="00007282"/>
    <w:rsid w:val="000135FD"/>
    <w:rsid w:val="000139EE"/>
    <w:rsid w:val="00014279"/>
    <w:rsid w:val="000144F1"/>
    <w:rsid w:val="0001467C"/>
    <w:rsid w:val="000158B5"/>
    <w:rsid w:val="000162A8"/>
    <w:rsid w:val="000172A3"/>
    <w:rsid w:val="000177E7"/>
    <w:rsid w:val="00020407"/>
    <w:rsid w:val="00021B80"/>
    <w:rsid w:val="00023757"/>
    <w:rsid w:val="00023DFE"/>
    <w:rsid w:val="0002508E"/>
    <w:rsid w:val="00027252"/>
    <w:rsid w:val="00027802"/>
    <w:rsid w:val="000300E4"/>
    <w:rsid w:val="000300F4"/>
    <w:rsid w:val="0003067B"/>
    <w:rsid w:val="00031E86"/>
    <w:rsid w:val="00031F1F"/>
    <w:rsid w:val="0003426D"/>
    <w:rsid w:val="00035B12"/>
    <w:rsid w:val="00036357"/>
    <w:rsid w:val="0003676D"/>
    <w:rsid w:val="0003740B"/>
    <w:rsid w:val="0004129A"/>
    <w:rsid w:val="000431C8"/>
    <w:rsid w:val="0004322E"/>
    <w:rsid w:val="00043241"/>
    <w:rsid w:val="000442C3"/>
    <w:rsid w:val="00044661"/>
    <w:rsid w:val="00044889"/>
    <w:rsid w:val="00045A0A"/>
    <w:rsid w:val="00045D72"/>
    <w:rsid w:val="00050D67"/>
    <w:rsid w:val="000513ED"/>
    <w:rsid w:val="00051E69"/>
    <w:rsid w:val="00052D41"/>
    <w:rsid w:val="00052F4D"/>
    <w:rsid w:val="000531E7"/>
    <w:rsid w:val="00054111"/>
    <w:rsid w:val="000541E2"/>
    <w:rsid w:val="00055A5A"/>
    <w:rsid w:val="000577C7"/>
    <w:rsid w:val="00060130"/>
    <w:rsid w:val="000608CE"/>
    <w:rsid w:val="00061A54"/>
    <w:rsid w:val="00062E0A"/>
    <w:rsid w:val="00063325"/>
    <w:rsid w:val="00063CA8"/>
    <w:rsid w:val="00063F61"/>
    <w:rsid w:val="000654FC"/>
    <w:rsid w:val="00065BAC"/>
    <w:rsid w:val="0006626E"/>
    <w:rsid w:val="00066753"/>
    <w:rsid w:val="00067E64"/>
    <w:rsid w:val="00067E75"/>
    <w:rsid w:val="00070BB4"/>
    <w:rsid w:val="000720A0"/>
    <w:rsid w:val="00073A34"/>
    <w:rsid w:val="00073CB9"/>
    <w:rsid w:val="00074CCA"/>
    <w:rsid w:val="000753F1"/>
    <w:rsid w:val="000755C7"/>
    <w:rsid w:val="00075AE1"/>
    <w:rsid w:val="000761B3"/>
    <w:rsid w:val="000763B3"/>
    <w:rsid w:val="00076DC3"/>
    <w:rsid w:val="00080DFA"/>
    <w:rsid w:val="000828AF"/>
    <w:rsid w:val="00082FEA"/>
    <w:rsid w:val="00084FC7"/>
    <w:rsid w:val="00085A1F"/>
    <w:rsid w:val="0009030C"/>
    <w:rsid w:val="00091F32"/>
    <w:rsid w:val="00092EAC"/>
    <w:rsid w:val="00093EDC"/>
    <w:rsid w:val="00096ECD"/>
    <w:rsid w:val="00097B4D"/>
    <w:rsid w:val="00097CB2"/>
    <w:rsid w:val="000A0843"/>
    <w:rsid w:val="000A1121"/>
    <w:rsid w:val="000A120D"/>
    <w:rsid w:val="000A2113"/>
    <w:rsid w:val="000A3323"/>
    <w:rsid w:val="000A5DEE"/>
    <w:rsid w:val="000A62CF"/>
    <w:rsid w:val="000A6811"/>
    <w:rsid w:val="000B0BE0"/>
    <w:rsid w:val="000B1831"/>
    <w:rsid w:val="000B2A47"/>
    <w:rsid w:val="000B2BE0"/>
    <w:rsid w:val="000B427F"/>
    <w:rsid w:val="000B4C1C"/>
    <w:rsid w:val="000B693B"/>
    <w:rsid w:val="000B73EC"/>
    <w:rsid w:val="000B7995"/>
    <w:rsid w:val="000C29BF"/>
    <w:rsid w:val="000C2A33"/>
    <w:rsid w:val="000C59A0"/>
    <w:rsid w:val="000C7410"/>
    <w:rsid w:val="000D00B7"/>
    <w:rsid w:val="000D0E7C"/>
    <w:rsid w:val="000D1528"/>
    <w:rsid w:val="000D1C2C"/>
    <w:rsid w:val="000D20A6"/>
    <w:rsid w:val="000D23CB"/>
    <w:rsid w:val="000D52F4"/>
    <w:rsid w:val="000D6380"/>
    <w:rsid w:val="000E0649"/>
    <w:rsid w:val="000E0D0C"/>
    <w:rsid w:val="000E0FD3"/>
    <w:rsid w:val="000E19EC"/>
    <w:rsid w:val="000E2B15"/>
    <w:rsid w:val="000E4077"/>
    <w:rsid w:val="000E414D"/>
    <w:rsid w:val="000E5121"/>
    <w:rsid w:val="000E54A7"/>
    <w:rsid w:val="000E5C82"/>
    <w:rsid w:val="000E6310"/>
    <w:rsid w:val="000E71AD"/>
    <w:rsid w:val="000F04E4"/>
    <w:rsid w:val="000F10DD"/>
    <w:rsid w:val="000F2506"/>
    <w:rsid w:val="000F37AF"/>
    <w:rsid w:val="000F3C63"/>
    <w:rsid w:val="000F4036"/>
    <w:rsid w:val="000F4E1C"/>
    <w:rsid w:val="000F6A40"/>
    <w:rsid w:val="000F7C50"/>
    <w:rsid w:val="001005E7"/>
    <w:rsid w:val="001024DC"/>
    <w:rsid w:val="00102817"/>
    <w:rsid w:val="001029D0"/>
    <w:rsid w:val="00102C89"/>
    <w:rsid w:val="0010491C"/>
    <w:rsid w:val="00104EC1"/>
    <w:rsid w:val="00105140"/>
    <w:rsid w:val="00105AD9"/>
    <w:rsid w:val="00105CCA"/>
    <w:rsid w:val="00106062"/>
    <w:rsid w:val="00106F4F"/>
    <w:rsid w:val="0010761A"/>
    <w:rsid w:val="00110DCD"/>
    <w:rsid w:val="001120BB"/>
    <w:rsid w:val="00113002"/>
    <w:rsid w:val="00115350"/>
    <w:rsid w:val="00120967"/>
    <w:rsid w:val="001215AB"/>
    <w:rsid w:val="00122789"/>
    <w:rsid w:val="00123968"/>
    <w:rsid w:val="00125B1D"/>
    <w:rsid w:val="001269AC"/>
    <w:rsid w:val="001312AC"/>
    <w:rsid w:val="00131D48"/>
    <w:rsid w:val="00131EBB"/>
    <w:rsid w:val="00132AA2"/>
    <w:rsid w:val="00132DE4"/>
    <w:rsid w:val="00133362"/>
    <w:rsid w:val="0013361D"/>
    <w:rsid w:val="00134C3E"/>
    <w:rsid w:val="00135289"/>
    <w:rsid w:val="001404B1"/>
    <w:rsid w:val="00140FF3"/>
    <w:rsid w:val="00142A63"/>
    <w:rsid w:val="00142C27"/>
    <w:rsid w:val="001444FF"/>
    <w:rsid w:val="001447A2"/>
    <w:rsid w:val="0014519D"/>
    <w:rsid w:val="00150936"/>
    <w:rsid w:val="00150DE1"/>
    <w:rsid w:val="00151043"/>
    <w:rsid w:val="00151880"/>
    <w:rsid w:val="00151C11"/>
    <w:rsid w:val="0015291C"/>
    <w:rsid w:val="00153BB1"/>
    <w:rsid w:val="00154D95"/>
    <w:rsid w:val="00154E09"/>
    <w:rsid w:val="00155498"/>
    <w:rsid w:val="001571DF"/>
    <w:rsid w:val="00157667"/>
    <w:rsid w:val="00160714"/>
    <w:rsid w:val="001621E4"/>
    <w:rsid w:val="0016235F"/>
    <w:rsid w:val="0016446D"/>
    <w:rsid w:val="00164C45"/>
    <w:rsid w:val="00167CE0"/>
    <w:rsid w:val="001706A8"/>
    <w:rsid w:val="00171465"/>
    <w:rsid w:val="00171E6C"/>
    <w:rsid w:val="00172D5C"/>
    <w:rsid w:val="00173814"/>
    <w:rsid w:val="00173F03"/>
    <w:rsid w:val="0017481F"/>
    <w:rsid w:val="00174939"/>
    <w:rsid w:val="00175F09"/>
    <w:rsid w:val="00176221"/>
    <w:rsid w:val="00176C7A"/>
    <w:rsid w:val="00177F1E"/>
    <w:rsid w:val="00180460"/>
    <w:rsid w:val="00182626"/>
    <w:rsid w:val="00183689"/>
    <w:rsid w:val="00184042"/>
    <w:rsid w:val="00186583"/>
    <w:rsid w:val="00186D50"/>
    <w:rsid w:val="00187972"/>
    <w:rsid w:val="00190956"/>
    <w:rsid w:val="00190FDD"/>
    <w:rsid w:val="001928D7"/>
    <w:rsid w:val="00192BA5"/>
    <w:rsid w:val="001945D7"/>
    <w:rsid w:val="001958D5"/>
    <w:rsid w:val="00196612"/>
    <w:rsid w:val="00196698"/>
    <w:rsid w:val="00197AB1"/>
    <w:rsid w:val="001A0D38"/>
    <w:rsid w:val="001A13B4"/>
    <w:rsid w:val="001A2028"/>
    <w:rsid w:val="001A29B8"/>
    <w:rsid w:val="001A2D79"/>
    <w:rsid w:val="001A3034"/>
    <w:rsid w:val="001A3173"/>
    <w:rsid w:val="001A3612"/>
    <w:rsid w:val="001A4ADE"/>
    <w:rsid w:val="001A50E3"/>
    <w:rsid w:val="001A61A1"/>
    <w:rsid w:val="001A6447"/>
    <w:rsid w:val="001B0106"/>
    <w:rsid w:val="001B02B1"/>
    <w:rsid w:val="001B04FF"/>
    <w:rsid w:val="001B0A8B"/>
    <w:rsid w:val="001B0CD8"/>
    <w:rsid w:val="001B11BA"/>
    <w:rsid w:val="001B1961"/>
    <w:rsid w:val="001B39D3"/>
    <w:rsid w:val="001B4584"/>
    <w:rsid w:val="001B4EC9"/>
    <w:rsid w:val="001C2407"/>
    <w:rsid w:val="001C363A"/>
    <w:rsid w:val="001C604D"/>
    <w:rsid w:val="001D26BF"/>
    <w:rsid w:val="001D4826"/>
    <w:rsid w:val="001D5656"/>
    <w:rsid w:val="001D5E37"/>
    <w:rsid w:val="001D7DA4"/>
    <w:rsid w:val="001E0001"/>
    <w:rsid w:val="001E0317"/>
    <w:rsid w:val="001E1070"/>
    <w:rsid w:val="001E17BD"/>
    <w:rsid w:val="001E23BB"/>
    <w:rsid w:val="001E27CB"/>
    <w:rsid w:val="001E3FD2"/>
    <w:rsid w:val="001E45E1"/>
    <w:rsid w:val="001E4B10"/>
    <w:rsid w:val="001E7F61"/>
    <w:rsid w:val="001F0919"/>
    <w:rsid w:val="001F1858"/>
    <w:rsid w:val="001F2019"/>
    <w:rsid w:val="001F252A"/>
    <w:rsid w:val="001F25EC"/>
    <w:rsid w:val="001F38A2"/>
    <w:rsid w:val="001F3D6D"/>
    <w:rsid w:val="001F3DEA"/>
    <w:rsid w:val="001F5E87"/>
    <w:rsid w:val="001F6271"/>
    <w:rsid w:val="001F790C"/>
    <w:rsid w:val="002012C4"/>
    <w:rsid w:val="00201D5D"/>
    <w:rsid w:val="002042E3"/>
    <w:rsid w:val="00205934"/>
    <w:rsid w:val="002060FB"/>
    <w:rsid w:val="0020655E"/>
    <w:rsid w:val="00206577"/>
    <w:rsid w:val="00206F97"/>
    <w:rsid w:val="00210B54"/>
    <w:rsid w:val="00210CF4"/>
    <w:rsid w:val="00211467"/>
    <w:rsid w:val="002122A8"/>
    <w:rsid w:val="00212452"/>
    <w:rsid w:val="00213A92"/>
    <w:rsid w:val="00213B50"/>
    <w:rsid w:val="002140BA"/>
    <w:rsid w:val="00214A34"/>
    <w:rsid w:val="00216071"/>
    <w:rsid w:val="00216310"/>
    <w:rsid w:val="002164D2"/>
    <w:rsid w:val="00221391"/>
    <w:rsid w:val="0022329D"/>
    <w:rsid w:val="00224ADE"/>
    <w:rsid w:val="00224C5D"/>
    <w:rsid w:val="002255E2"/>
    <w:rsid w:val="00226D80"/>
    <w:rsid w:val="00227E0F"/>
    <w:rsid w:val="00227FD0"/>
    <w:rsid w:val="0023095C"/>
    <w:rsid w:val="0023310A"/>
    <w:rsid w:val="00233D24"/>
    <w:rsid w:val="00234AD0"/>
    <w:rsid w:val="002358B9"/>
    <w:rsid w:val="00235FCD"/>
    <w:rsid w:val="00236BE0"/>
    <w:rsid w:val="00237194"/>
    <w:rsid w:val="00237685"/>
    <w:rsid w:val="00240701"/>
    <w:rsid w:val="00240C70"/>
    <w:rsid w:val="002414BC"/>
    <w:rsid w:val="00241D92"/>
    <w:rsid w:val="00242D3C"/>
    <w:rsid w:val="00243C74"/>
    <w:rsid w:val="00243DD2"/>
    <w:rsid w:val="002509C8"/>
    <w:rsid w:val="002518BB"/>
    <w:rsid w:val="002529F3"/>
    <w:rsid w:val="002532BE"/>
    <w:rsid w:val="002541AB"/>
    <w:rsid w:val="00256058"/>
    <w:rsid w:val="002560DA"/>
    <w:rsid w:val="002566D8"/>
    <w:rsid w:val="00256C62"/>
    <w:rsid w:val="00257148"/>
    <w:rsid w:val="002577B0"/>
    <w:rsid w:val="0026026A"/>
    <w:rsid w:val="002614E2"/>
    <w:rsid w:val="00263359"/>
    <w:rsid w:val="0026370B"/>
    <w:rsid w:val="00263C50"/>
    <w:rsid w:val="0026667B"/>
    <w:rsid w:val="002666AD"/>
    <w:rsid w:val="002675DA"/>
    <w:rsid w:val="00267C25"/>
    <w:rsid w:val="002708A1"/>
    <w:rsid w:val="002709E2"/>
    <w:rsid w:val="00270FD5"/>
    <w:rsid w:val="002713AA"/>
    <w:rsid w:val="00274003"/>
    <w:rsid w:val="00274AF3"/>
    <w:rsid w:val="00275DCD"/>
    <w:rsid w:val="002779BC"/>
    <w:rsid w:val="00280109"/>
    <w:rsid w:val="00281B86"/>
    <w:rsid w:val="002832E2"/>
    <w:rsid w:val="002836FD"/>
    <w:rsid w:val="00283AB3"/>
    <w:rsid w:val="00283D2C"/>
    <w:rsid w:val="00284486"/>
    <w:rsid w:val="0028457D"/>
    <w:rsid w:val="00284D62"/>
    <w:rsid w:val="00286020"/>
    <w:rsid w:val="002862A6"/>
    <w:rsid w:val="0028638B"/>
    <w:rsid w:val="00286DC3"/>
    <w:rsid w:val="00290AB7"/>
    <w:rsid w:val="00291798"/>
    <w:rsid w:val="0029350C"/>
    <w:rsid w:val="00294A16"/>
    <w:rsid w:val="00294A5F"/>
    <w:rsid w:val="00294BE1"/>
    <w:rsid w:val="002965BF"/>
    <w:rsid w:val="00296D53"/>
    <w:rsid w:val="002972DE"/>
    <w:rsid w:val="002973F0"/>
    <w:rsid w:val="002A0C58"/>
    <w:rsid w:val="002A1140"/>
    <w:rsid w:val="002A190F"/>
    <w:rsid w:val="002A2180"/>
    <w:rsid w:val="002A2784"/>
    <w:rsid w:val="002A423E"/>
    <w:rsid w:val="002A69F7"/>
    <w:rsid w:val="002B2D7A"/>
    <w:rsid w:val="002B31D9"/>
    <w:rsid w:val="002B48B5"/>
    <w:rsid w:val="002B553D"/>
    <w:rsid w:val="002B5605"/>
    <w:rsid w:val="002B608B"/>
    <w:rsid w:val="002B67B1"/>
    <w:rsid w:val="002B7DE4"/>
    <w:rsid w:val="002C03DA"/>
    <w:rsid w:val="002C22DD"/>
    <w:rsid w:val="002C2807"/>
    <w:rsid w:val="002C2AAD"/>
    <w:rsid w:val="002C33BF"/>
    <w:rsid w:val="002C71CB"/>
    <w:rsid w:val="002D126A"/>
    <w:rsid w:val="002D1EAE"/>
    <w:rsid w:val="002D1F38"/>
    <w:rsid w:val="002D2482"/>
    <w:rsid w:val="002D2612"/>
    <w:rsid w:val="002D3062"/>
    <w:rsid w:val="002D308F"/>
    <w:rsid w:val="002D4B1A"/>
    <w:rsid w:val="002D5452"/>
    <w:rsid w:val="002D7E47"/>
    <w:rsid w:val="002E00AA"/>
    <w:rsid w:val="002E0EEF"/>
    <w:rsid w:val="002E2E72"/>
    <w:rsid w:val="002E31ED"/>
    <w:rsid w:val="002E38DD"/>
    <w:rsid w:val="002E3903"/>
    <w:rsid w:val="002E41F6"/>
    <w:rsid w:val="002E5ABD"/>
    <w:rsid w:val="002E675E"/>
    <w:rsid w:val="002E783B"/>
    <w:rsid w:val="002F02DE"/>
    <w:rsid w:val="002F12F2"/>
    <w:rsid w:val="002F4572"/>
    <w:rsid w:val="002F59DC"/>
    <w:rsid w:val="002F7000"/>
    <w:rsid w:val="002F7325"/>
    <w:rsid w:val="002F77C5"/>
    <w:rsid w:val="002F77E7"/>
    <w:rsid w:val="0030020D"/>
    <w:rsid w:val="00300752"/>
    <w:rsid w:val="00301419"/>
    <w:rsid w:val="00302DFE"/>
    <w:rsid w:val="00303B30"/>
    <w:rsid w:val="003040AB"/>
    <w:rsid w:val="003044DE"/>
    <w:rsid w:val="003053EA"/>
    <w:rsid w:val="00306676"/>
    <w:rsid w:val="00306D1D"/>
    <w:rsid w:val="00307101"/>
    <w:rsid w:val="00307490"/>
    <w:rsid w:val="00307696"/>
    <w:rsid w:val="00311AD9"/>
    <w:rsid w:val="00313786"/>
    <w:rsid w:val="00313A1F"/>
    <w:rsid w:val="003142B3"/>
    <w:rsid w:val="00315EBF"/>
    <w:rsid w:val="00316F35"/>
    <w:rsid w:val="00317102"/>
    <w:rsid w:val="00317AC0"/>
    <w:rsid w:val="00317D07"/>
    <w:rsid w:val="00322334"/>
    <w:rsid w:val="003245C9"/>
    <w:rsid w:val="00327666"/>
    <w:rsid w:val="003301EC"/>
    <w:rsid w:val="00330F54"/>
    <w:rsid w:val="00331379"/>
    <w:rsid w:val="003325F0"/>
    <w:rsid w:val="003337EC"/>
    <w:rsid w:val="00334F7B"/>
    <w:rsid w:val="00334FC6"/>
    <w:rsid w:val="00335226"/>
    <w:rsid w:val="0033618D"/>
    <w:rsid w:val="003361F5"/>
    <w:rsid w:val="00337F74"/>
    <w:rsid w:val="00340222"/>
    <w:rsid w:val="00341213"/>
    <w:rsid w:val="00342988"/>
    <w:rsid w:val="003432D8"/>
    <w:rsid w:val="00343FE1"/>
    <w:rsid w:val="003446C3"/>
    <w:rsid w:val="00344D69"/>
    <w:rsid w:val="0034640C"/>
    <w:rsid w:val="00347101"/>
    <w:rsid w:val="00347416"/>
    <w:rsid w:val="003508D9"/>
    <w:rsid w:val="00350C50"/>
    <w:rsid w:val="00350CB1"/>
    <w:rsid w:val="00351FF4"/>
    <w:rsid w:val="003526E5"/>
    <w:rsid w:val="00352C40"/>
    <w:rsid w:val="0035303E"/>
    <w:rsid w:val="0035361F"/>
    <w:rsid w:val="0035481C"/>
    <w:rsid w:val="0035560C"/>
    <w:rsid w:val="00355FBB"/>
    <w:rsid w:val="00356C02"/>
    <w:rsid w:val="00357AA9"/>
    <w:rsid w:val="00361BE1"/>
    <w:rsid w:val="00363307"/>
    <w:rsid w:val="00363643"/>
    <w:rsid w:val="00364AE0"/>
    <w:rsid w:val="00364CE6"/>
    <w:rsid w:val="00364D80"/>
    <w:rsid w:val="00370399"/>
    <w:rsid w:val="0037078C"/>
    <w:rsid w:val="0037149F"/>
    <w:rsid w:val="00371D4A"/>
    <w:rsid w:val="00372037"/>
    <w:rsid w:val="00372861"/>
    <w:rsid w:val="003736D5"/>
    <w:rsid w:val="00374072"/>
    <w:rsid w:val="003767EC"/>
    <w:rsid w:val="003767FA"/>
    <w:rsid w:val="00376DE2"/>
    <w:rsid w:val="00377585"/>
    <w:rsid w:val="0038087E"/>
    <w:rsid w:val="00380970"/>
    <w:rsid w:val="003822D2"/>
    <w:rsid w:val="0038258B"/>
    <w:rsid w:val="003836F4"/>
    <w:rsid w:val="003843D5"/>
    <w:rsid w:val="00385878"/>
    <w:rsid w:val="00385CD7"/>
    <w:rsid w:val="003878A4"/>
    <w:rsid w:val="0039066D"/>
    <w:rsid w:val="0039091A"/>
    <w:rsid w:val="00390B73"/>
    <w:rsid w:val="00390FB3"/>
    <w:rsid w:val="00391440"/>
    <w:rsid w:val="00394DA9"/>
    <w:rsid w:val="003962A2"/>
    <w:rsid w:val="0039635F"/>
    <w:rsid w:val="00396C55"/>
    <w:rsid w:val="00396E59"/>
    <w:rsid w:val="00397028"/>
    <w:rsid w:val="00397D40"/>
    <w:rsid w:val="003A1AA8"/>
    <w:rsid w:val="003A1ED4"/>
    <w:rsid w:val="003A23E2"/>
    <w:rsid w:val="003A3195"/>
    <w:rsid w:val="003A347A"/>
    <w:rsid w:val="003A46E3"/>
    <w:rsid w:val="003A5A79"/>
    <w:rsid w:val="003A5AD8"/>
    <w:rsid w:val="003A6627"/>
    <w:rsid w:val="003A692B"/>
    <w:rsid w:val="003A7060"/>
    <w:rsid w:val="003A734B"/>
    <w:rsid w:val="003A73A8"/>
    <w:rsid w:val="003B0DDD"/>
    <w:rsid w:val="003B369F"/>
    <w:rsid w:val="003B4549"/>
    <w:rsid w:val="003B4613"/>
    <w:rsid w:val="003B55D4"/>
    <w:rsid w:val="003B5784"/>
    <w:rsid w:val="003B5E77"/>
    <w:rsid w:val="003B6196"/>
    <w:rsid w:val="003B64AF"/>
    <w:rsid w:val="003B77EE"/>
    <w:rsid w:val="003B7D57"/>
    <w:rsid w:val="003C0941"/>
    <w:rsid w:val="003C1CC6"/>
    <w:rsid w:val="003C2745"/>
    <w:rsid w:val="003C2D72"/>
    <w:rsid w:val="003C6D2C"/>
    <w:rsid w:val="003C701D"/>
    <w:rsid w:val="003D19D0"/>
    <w:rsid w:val="003D223C"/>
    <w:rsid w:val="003D27AC"/>
    <w:rsid w:val="003D2A4B"/>
    <w:rsid w:val="003D2B7B"/>
    <w:rsid w:val="003D65E6"/>
    <w:rsid w:val="003D69A1"/>
    <w:rsid w:val="003E0925"/>
    <w:rsid w:val="003E6ABE"/>
    <w:rsid w:val="003E75FC"/>
    <w:rsid w:val="003F0057"/>
    <w:rsid w:val="003F0324"/>
    <w:rsid w:val="003F3CDD"/>
    <w:rsid w:val="003F3D73"/>
    <w:rsid w:val="003F4F00"/>
    <w:rsid w:val="003F512F"/>
    <w:rsid w:val="003F5B75"/>
    <w:rsid w:val="003F6E0F"/>
    <w:rsid w:val="003F7261"/>
    <w:rsid w:val="003F7A9C"/>
    <w:rsid w:val="003F7C40"/>
    <w:rsid w:val="00402849"/>
    <w:rsid w:val="004029BC"/>
    <w:rsid w:val="004055BD"/>
    <w:rsid w:val="004069B5"/>
    <w:rsid w:val="00406C7C"/>
    <w:rsid w:val="00407AB7"/>
    <w:rsid w:val="00410938"/>
    <w:rsid w:val="00410D03"/>
    <w:rsid w:val="00411092"/>
    <w:rsid w:val="00411FFF"/>
    <w:rsid w:val="00413063"/>
    <w:rsid w:val="00414E59"/>
    <w:rsid w:val="00415A3C"/>
    <w:rsid w:val="004174D8"/>
    <w:rsid w:val="00422319"/>
    <w:rsid w:val="00422A3C"/>
    <w:rsid w:val="00422AE0"/>
    <w:rsid w:val="00427E6D"/>
    <w:rsid w:val="0043082A"/>
    <w:rsid w:val="0043126B"/>
    <w:rsid w:val="004315FC"/>
    <w:rsid w:val="004334F2"/>
    <w:rsid w:val="00433984"/>
    <w:rsid w:val="00434860"/>
    <w:rsid w:val="00434C3F"/>
    <w:rsid w:val="0043512B"/>
    <w:rsid w:val="0044207D"/>
    <w:rsid w:val="00442314"/>
    <w:rsid w:val="00443455"/>
    <w:rsid w:val="00443D1C"/>
    <w:rsid w:val="00444009"/>
    <w:rsid w:val="004442BA"/>
    <w:rsid w:val="0044566D"/>
    <w:rsid w:val="00447D70"/>
    <w:rsid w:val="00450607"/>
    <w:rsid w:val="00450DBC"/>
    <w:rsid w:val="0045101E"/>
    <w:rsid w:val="00452069"/>
    <w:rsid w:val="004531BA"/>
    <w:rsid w:val="004533C4"/>
    <w:rsid w:val="0045398A"/>
    <w:rsid w:val="004605C3"/>
    <w:rsid w:val="004605DE"/>
    <w:rsid w:val="00460C90"/>
    <w:rsid w:val="00462321"/>
    <w:rsid w:val="004633E5"/>
    <w:rsid w:val="00465852"/>
    <w:rsid w:val="00466475"/>
    <w:rsid w:val="004665E5"/>
    <w:rsid w:val="00466DA1"/>
    <w:rsid w:val="004700B8"/>
    <w:rsid w:val="0047026D"/>
    <w:rsid w:val="00475601"/>
    <w:rsid w:val="004756A2"/>
    <w:rsid w:val="00475FB8"/>
    <w:rsid w:val="00476D36"/>
    <w:rsid w:val="00477E4B"/>
    <w:rsid w:val="00482B83"/>
    <w:rsid w:val="00483362"/>
    <w:rsid w:val="0048443E"/>
    <w:rsid w:val="0048481E"/>
    <w:rsid w:val="004851A4"/>
    <w:rsid w:val="00486CFC"/>
    <w:rsid w:val="00487505"/>
    <w:rsid w:val="00491BA2"/>
    <w:rsid w:val="00492BA5"/>
    <w:rsid w:val="00492BD4"/>
    <w:rsid w:val="004945E5"/>
    <w:rsid w:val="00494779"/>
    <w:rsid w:val="00496018"/>
    <w:rsid w:val="00496327"/>
    <w:rsid w:val="004A0D43"/>
    <w:rsid w:val="004A1A45"/>
    <w:rsid w:val="004A2EB1"/>
    <w:rsid w:val="004A46C2"/>
    <w:rsid w:val="004A4F33"/>
    <w:rsid w:val="004B46F9"/>
    <w:rsid w:val="004B663B"/>
    <w:rsid w:val="004C221E"/>
    <w:rsid w:val="004C27B4"/>
    <w:rsid w:val="004C286F"/>
    <w:rsid w:val="004C40E3"/>
    <w:rsid w:val="004C4D26"/>
    <w:rsid w:val="004C4E7E"/>
    <w:rsid w:val="004C5873"/>
    <w:rsid w:val="004C6A2C"/>
    <w:rsid w:val="004C77F0"/>
    <w:rsid w:val="004C7F2B"/>
    <w:rsid w:val="004D1653"/>
    <w:rsid w:val="004D3268"/>
    <w:rsid w:val="004D42A7"/>
    <w:rsid w:val="004D536E"/>
    <w:rsid w:val="004D5FB8"/>
    <w:rsid w:val="004D6525"/>
    <w:rsid w:val="004D6C23"/>
    <w:rsid w:val="004D7F2F"/>
    <w:rsid w:val="004E182C"/>
    <w:rsid w:val="004E1BB6"/>
    <w:rsid w:val="004E29D5"/>
    <w:rsid w:val="004E2F82"/>
    <w:rsid w:val="004E49EC"/>
    <w:rsid w:val="004E5A88"/>
    <w:rsid w:val="004E5BC7"/>
    <w:rsid w:val="004F0CC3"/>
    <w:rsid w:val="004F1104"/>
    <w:rsid w:val="004F50CC"/>
    <w:rsid w:val="004F5DA6"/>
    <w:rsid w:val="004F6111"/>
    <w:rsid w:val="004F6826"/>
    <w:rsid w:val="00501002"/>
    <w:rsid w:val="0050137D"/>
    <w:rsid w:val="00502CD1"/>
    <w:rsid w:val="00503210"/>
    <w:rsid w:val="0050531E"/>
    <w:rsid w:val="00505347"/>
    <w:rsid w:val="0050550E"/>
    <w:rsid w:val="005056CE"/>
    <w:rsid w:val="00505F2E"/>
    <w:rsid w:val="0051098D"/>
    <w:rsid w:val="00512083"/>
    <w:rsid w:val="00514056"/>
    <w:rsid w:val="00514AB8"/>
    <w:rsid w:val="00514E23"/>
    <w:rsid w:val="005157EE"/>
    <w:rsid w:val="00515FA5"/>
    <w:rsid w:val="00516BAC"/>
    <w:rsid w:val="00516CF6"/>
    <w:rsid w:val="00521319"/>
    <w:rsid w:val="005222D0"/>
    <w:rsid w:val="00523927"/>
    <w:rsid w:val="00523AC6"/>
    <w:rsid w:val="005240FD"/>
    <w:rsid w:val="00525708"/>
    <w:rsid w:val="005262C2"/>
    <w:rsid w:val="00526E5F"/>
    <w:rsid w:val="005275CF"/>
    <w:rsid w:val="00527ECC"/>
    <w:rsid w:val="005320FC"/>
    <w:rsid w:val="005325EF"/>
    <w:rsid w:val="00532872"/>
    <w:rsid w:val="00534236"/>
    <w:rsid w:val="005344DA"/>
    <w:rsid w:val="00534FE9"/>
    <w:rsid w:val="00536A06"/>
    <w:rsid w:val="00536AF2"/>
    <w:rsid w:val="00537C1A"/>
    <w:rsid w:val="0054057A"/>
    <w:rsid w:val="0054548F"/>
    <w:rsid w:val="00545704"/>
    <w:rsid w:val="00545AD7"/>
    <w:rsid w:val="00545DE5"/>
    <w:rsid w:val="00545F9E"/>
    <w:rsid w:val="00546790"/>
    <w:rsid w:val="005467CF"/>
    <w:rsid w:val="00546CCA"/>
    <w:rsid w:val="00547837"/>
    <w:rsid w:val="005510D8"/>
    <w:rsid w:val="005517D7"/>
    <w:rsid w:val="00552540"/>
    <w:rsid w:val="00552742"/>
    <w:rsid w:val="00553B21"/>
    <w:rsid w:val="00554132"/>
    <w:rsid w:val="005543A5"/>
    <w:rsid w:val="0055442E"/>
    <w:rsid w:val="00554630"/>
    <w:rsid w:val="00554B0A"/>
    <w:rsid w:val="00554BE6"/>
    <w:rsid w:val="00555010"/>
    <w:rsid w:val="00556ACF"/>
    <w:rsid w:val="0055704B"/>
    <w:rsid w:val="00560711"/>
    <w:rsid w:val="00560E62"/>
    <w:rsid w:val="0056334F"/>
    <w:rsid w:val="00563BCD"/>
    <w:rsid w:val="00566079"/>
    <w:rsid w:val="00566AEB"/>
    <w:rsid w:val="00567005"/>
    <w:rsid w:val="0056728D"/>
    <w:rsid w:val="005672BE"/>
    <w:rsid w:val="005674D4"/>
    <w:rsid w:val="0057102A"/>
    <w:rsid w:val="00571B2F"/>
    <w:rsid w:val="00573D37"/>
    <w:rsid w:val="0057425E"/>
    <w:rsid w:val="00574E63"/>
    <w:rsid w:val="00575598"/>
    <w:rsid w:val="0057591B"/>
    <w:rsid w:val="0057646A"/>
    <w:rsid w:val="00577875"/>
    <w:rsid w:val="00577A64"/>
    <w:rsid w:val="00577CA9"/>
    <w:rsid w:val="0058179D"/>
    <w:rsid w:val="00582B1D"/>
    <w:rsid w:val="005855AC"/>
    <w:rsid w:val="00587618"/>
    <w:rsid w:val="005902F7"/>
    <w:rsid w:val="0059088D"/>
    <w:rsid w:val="00591163"/>
    <w:rsid w:val="005949EA"/>
    <w:rsid w:val="00594A23"/>
    <w:rsid w:val="00595E48"/>
    <w:rsid w:val="00596731"/>
    <w:rsid w:val="00596CEF"/>
    <w:rsid w:val="005971C2"/>
    <w:rsid w:val="005A00AC"/>
    <w:rsid w:val="005A0B5D"/>
    <w:rsid w:val="005A273A"/>
    <w:rsid w:val="005A2D72"/>
    <w:rsid w:val="005A2FAE"/>
    <w:rsid w:val="005A3A31"/>
    <w:rsid w:val="005A3BEC"/>
    <w:rsid w:val="005A4E42"/>
    <w:rsid w:val="005A509C"/>
    <w:rsid w:val="005A5290"/>
    <w:rsid w:val="005A7C6A"/>
    <w:rsid w:val="005B01ED"/>
    <w:rsid w:val="005B0802"/>
    <w:rsid w:val="005B2882"/>
    <w:rsid w:val="005B2B11"/>
    <w:rsid w:val="005B3B32"/>
    <w:rsid w:val="005B3DF1"/>
    <w:rsid w:val="005B4102"/>
    <w:rsid w:val="005B43E3"/>
    <w:rsid w:val="005B5740"/>
    <w:rsid w:val="005B5C66"/>
    <w:rsid w:val="005C53EF"/>
    <w:rsid w:val="005C6422"/>
    <w:rsid w:val="005D0A41"/>
    <w:rsid w:val="005D1849"/>
    <w:rsid w:val="005D1C99"/>
    <w:rsid w:val="005D2860"/>
    <w:rsid w:val="005D292C"/>
    <w:rsid w:val="005D50FE"/>
    <w:rsid w:val="005D5CCF"/>
    <w:rsid w:val="005D73D6"/>
    <w:rsid w:val="005D7AA2"/>
    <w:rsid w:val="005E0D6A"/>
    <w:rsid w:val="005E1265"/>
    <w:rsid w:val="005E488F"/>
    <w:rsid w:val="005E5651"/>
    <w:rsid w:val="005F018F"/>
    <w:rsid w:val="005F052B"/>
    <w:rsid w:val="005F05A4"/>
    <w:rsid w:val="005F086F"/>
    <w:rsid w:val="005F1205"/>
    <w:rsid w:val="005F1453"/>
    <w:rsid w:val="005F146C"/>
    <w:rsid w:val="005F31E4"/>
    <w:rsid w:val="005F38D7"/>
    <w:rsid w:val="005F396A"/>
    <w:rsid w:val="005F42D2"/>
    <w:rsid w:val="005F597A"/>
    <w:rsid w:val="005F64DE"/>
    <w:rsid w:val="005F66C5"/>
    <w:rsid w:val="005F7593"/>
    <w:rsid w:val="005F7956"/>
    <w:rsid w:val="006022A9"/>
    <w:rsid w:val="00602E0B"/>
    <w:rsid w:val="0060315C"/>
    <w:rsid w:val="0060336A"/>
    <w:rsid w:val="00603411"/>
    <w:rsid w:val="00603DA8"/>
    <w:rsid w:val="006074BA"/>
    <w:rsid w:val="00607759"/>
    <w:rsid w:val="00607A83"/>
    <w:rsid w:val="00607D02"/>
    <w:rsid w:val="00610957"/>
    <w:rsid w:val="00613EA9"/>
    <w:rsid w:val="00615737"/>
    <w:rsid w:val="00616018"/>
    <w:rsid w:val="00616A25"/>
    <w:rsid w:val="00617B20"/>
    <w:rsid w:val="00620371"/>
    <w:rsid w:val="00620FD0"/>
    <w:rsid w:val="00621EED"/>
    <w:rsid w:val="00622082"/>
    <w:rsid w:val="00622390"/>
    <w:rsid w:val="0062340A"/>
    <w:rsid w:val="006249AA"/>
    <w:rsid w:val="00625B78"/>
    <w:rsid w:val="006278C0"/>
    <w:rsid w:val="0063194E"/>
    <w:rsid w:val="00633DB1"/>
    <w:rsid w:val="00634C8F"/>
    <w:rsid w:val="006354D7"/>
    <w:rsid w:val="006358A2"/>
    <w:rsid w:val="00635AA4"/>
    <w:rsid w:val="00636B68"/>
    <w:rsid w:val="00637B73"/>
    <w:rsid w:val="00641350"/>
    <w:rsid w:val="0064191B"/>
    <w:rsid w:val="006424D3"/>
    <w:rsid w:val="006434AB"/>
    <w:rsid w:val="00643B76"/>
    <w:rsid w:val="006441C5"/>
    <w:rsid w:val="006447B3"/>
    <w:rsid w:val="00644DB2"/>
    <w:rsid w:val="00647550"/>
    <w:rsid w:val="0064762C"/>
    <w:rsid w:val="0065023D"/>
    <w:rsid w:val="00650895"/>
    <w:rsid w:val="006510C2"/>
    <w:rsid w:val="00652DF1"/>
    <w:rsid w:val="00652E2E"/>
    <w:rsid w:val="006538EA"/>
    <w:rsid w:val="0065419C"/>
    <w:rsid w:val="00654311"/>
    <w:rsid w:val="006547FA"/>
    <w:rsid w:val="006561F5"/>
    <w:rsid w:val="00657056"/>
    <w:rsid w:val="0066128D"/>
    <w:rsid w:val="00662D1B"/>
    <w:rsid w:val="006631CB"/>
    <w:rsid w:val="0066341C"/>
    <w:rsid w:val="00663F59"/>
    <w:rsid w:val="0066564E"/>
    <w:rsid w:val="00665E78"/>
    <w:rsid w:val="00666BF2"/>
    <w:rsid w:val="00671219"/>
    <w:rsid w:val="00672893"/>
    <w:rsid w:val="00672DFC"/>
    <w:rsid w:val="006740F7"/>
    <w:rsid w:val="006755CE"/>
    <w:rsid w:val="0067792F"/>
    <w:rsid w:val="0068060F"/>
    <w:rsid w:val="006817B5"/>
    <w:rsid w:val="00682D2E"/>
    <w:rsid w:val="006834CA"/>
    <w:rsid w:val="00683B62"/>
    <w:rsid w:val="006843B7"/>
    <w:rsid w:val="00684D5D"/>
    <w:rsid w:val="00684EE2"/>
    <w:rsid w:val="00685216"/>
    <w:rsid w:val="0068532E"/>
    <w:rsid w:val="00685BC4"/>
    <w:rsid w:val="0068670B"/>
    <w:rsid w:val="0068750F"/>
    <w:rsid w:val="00690328"/>
    <w:rsid w:val="006905AB"/>
    <w:rsid w:val="00690D10"/>
    <w:rsid w:val="00690D2E"/>
    <w:rsid w:val="00690E8A"/>
    <w:rsid w:val="00690F3C"/>
    <w:rsid w:val="00691023"/>
    <w:rsid w:val="00693349"/>
    <w:rsid w:val="0069641B"/>
    <w:rsid w:val="00696E03"/>
    <w:rsid w:val="006A0A50"/>
    <w:rsid w:val="006A16D9"/>
    <w:rsid w:val="006A1C2C"/>
    <w:rsid w:val="006A3A5F"/>
    <w:rsid w:val="006A5C38"/>
    <w:rsid w:val="006A78C9"/>
    <w:rsid w:val="006A7B32"/>
    <w:rsid w:val="006B11A0"/>
    <w:rsid w:val="006B1A4D"/>
    <w:rsid w:val="006B252C"/>
    <w:rsid w:val="006B277F"/>
    <w:rsid w:val="006B31F5"/>
    <w:rsid w:val="006B3D95"/>
    <w:rsid w:val="006B6BFD"/>
    <w:rsid w:val="006B704E"/>
    <w:rsid w:val="006B74A8"/>
    <w:rsid w:val="006B7580"/>
    <w:rsid w:val="006B7FBC"/>
    <w:rsid w:val="006C000B"/>
    <w:rsid w:val="006C052C"/>
    <w:rsid w:val="006C0998"/>
    <w:rsid w:val="006C0D4F"/>
    <w:rsid w:val="006C1262"/>
    <w:rsid w:val="006C2863"/>
    <w:rsid w:val="006C2938"/>
    <w:rsid w:val="006C2D02"/>
    <w:rsid w:val="006C5926"/>
    <w:rsid w:val="006C5BFE"/>
    <w:rsid w:val="006C77AC"/>
    <w:rsid w:val="006C7D85"/>
    <w:rsid w:val="006D33B2"/>
    <w:rsid w:val="006D436B"/>
    <w:rsid w:val="006D5374"/>
    <w:rsid w:val="006D55E6"/>
    <w:rsid w:val="006D60B9"/>
    <w:rsid w:val="006D60F8"/>
    <w:rsid w:val="006E0EAF"/>
    <w:rsid w:val="006E1B23"/>
    <w:rsid w:val="006E2109"/>
    <w:rsid w:val="006E2CF4"/>
    <w:rsid w:val="006E3381"/>
    <w:rsid w:val="006E34A0"/>
    <w:rsid w:val="006E3E1F"/>
    <w:rsid w:val="006E5B88"/>
    <w:rsid w:val="006E66D8"/>
    <w:rsid w:val="006E67CC"/>
    <w:rsid w:val="006E6855"/>
    <w:rsid w:val="006E6B41"/>
    <w:rsid w:val="006E76C9"/>
    <w:rsid w:val="006F07B5"/>
    <w:rsid w:val="006F344A"/>
    <w:rsid w:val="006F5297"/>
    <w:rsid w:val="006F5A62"/>
    <w:rsid w:val="006F62BB"/>
    <w:rsid w:val="006F645C"/>
    <w:rsid w:val="0070013F"/>
    <w:rsid w:val="00702540"/>
    <w:rsid w:val="00704E5B"/>
    <w:rsid w:val="00705690"/>
    <w:rsid w:val="00710780"/>
    <w:rsid w:val="007111D5"/>
    <w:rsid w:val="00711DDD"/>
    <w:rsid w:val="00711F41"/>
    <w:rsid w:val="007129ED"/>
    <w:rsid w:val="007132DF"/>
    <w:rsid w:val="007153B9"/>
    <w:rsid w:val="00716341"/>
    <w:rsid w:val="007168D9"/>
    <w:rsid w:val="00716B6A"/>
    <w:rsid w:val="007204E8"/>
    <w:rsid w:val="0072066B"/>
    <w:rsid w:val="00725184"/>
    <w:rsid w:val="00727FC1"/>
    <w:rsid w:val="0073000C"/>
    <w:rsid w:val="00730BD2"/>
    <w:rsid w:val="007330F5"/>
    <w:rsid w:val="007336AD"/>
    <w:rsid w:val="00737273"/>
    <w:rsid w:val="00737441"/>
    <w:rsid w:val="00737687"/>
    <w:rsid w:val="00740316"/>
    <w:rsid w:val="007406C2"/>
    <w:rsid w:val="00741488"/>
    <w:rsid w:val="007416C9"/>
    <w:rsid w:val="0074198A"/>
    <w:rsid w:val="00741F57"/>
    <w:rsid w:val="00742938"/>
    <w:rsid w:val="00742FEB"/>
    <w:rsid w:val="007455AA"/>
    <w:rsid w:val="00747D29"/>
    <w:rsid w:val="00747E9C"/>
    <w:rsid w:val="0075001E"/>
    <w:rsid w:val="00750351"/>
    <w:rsid w:val="007511F1"/>
    <w:rsid w:val="007520EC"/>
    <w:rsid w:val="00752526"/>
    <w:rsid w:val="00753F57"/>
    <w:rsid w:val="007556C6"/>
    <w:rsid w:val="00755789"/>
    <w:rsid w:val="0075655F"/>
    <w:rsid w:val="00756832"/>
    <w:rsid w:val="0076095D"/>
    <w:rsid w:val="00761E88"/>
    <w:rsid w:val="007628CC"/>
    <w:rsid w:val="0076582D"/>
    <w:rsid w:val="00765E2C"/>
    <w:rsid w:val="00766861"/>
    <w:rsid w:val="007673A9"/>
    <w:rsid w:val="00767445"/>
    <w:rsid w:val="00767BCA"/>
    <w:rsid w:val="0077042E"/>
    <w:rsid w:val="00770CA0"/>
    <w:rsid w:val="00770E76"/>
    <w:rsid w:val="00771E9F"/>
    <w:rsid w:val="00772189"/>
    <w:rsid w:val="00774999"/>
    <w:rsid w:val="00774EDD"/>
    <w:rsid w:val="00777183"/>
    <w:rsid w:val="00780ED9"/>
    <w:rsid w:val="007819BA"/>
    <w:rsid w:val="007848E6"/>
    <w:rsid w:val="00784C99"/>
    <w:rsid w:val="00786212"/>
    <w:rsid w:val="00786E5A"/>
    <w:rsid w:val="00793E66"/>
    <w:rsid w:val="00796FA7"/>
    <w:rsid w:val="007A0F73"/>
    <w:rsid w:val="007A16CC"/>
    <w:rsid w:val="007A249A"/>
    <w:rsid w:val="007A303B"/>
    <w:rsid w:val="007A31FE"/>
    <w:rsid w:val="007A34F0"/>
    <w:rsid w:val="007A3727"/>
    <w:rsid w:val="007A5233"/>
    <w:rsid w:val="007A7103"/>
    <w:rsid w:val="007B01E8"/>
    <w:rsid w:val="007B09FF"/>
    <w:rsid w:val="007B0DE5"/>
    <w:rsid w:val="007B390F"/>
    <w:rsid w:val="007B4116"/>
    <w:rsid w:val="007B4A25"/>
    <w:rsid w:val="007B6289"/>
    <w:rsid w:val="007B62FB"/>
    <w:rsid w:val="007B65CF"/>
    <w:rsid w:val="007B6A28"/>
    <w:rsid w:val="007B77C6"/>
    <w:rsid w:val="007B7FD6"/>
    <w:rsid w:val="007C1D87"/>
    <w:rsid w:val="007C1DB4"/>
    <w:rsid w:val="007C2A5E"/>
    <w:rsid w:val="007C381F"/>
    <w:rsid w:val="007C55DF"/>
    <w:rsid w:val="007C5895"/>
    <w:rsid w:val="007C6F78"/>
    <w:rsid w:val="007C7134"/>
    <w:rsid w:val="007D07B0"/>
    <w:rsid w:val="007D171C"/>
    <w:rsid w:val="007D17CA"/>
    <w:rsid w:val="007D1E21"/>
    <w:rsid w:val="007D233C"/>
    <w:rsid w:val="007D2598"/>
    <w:rsid w:val="007D26CD"/>
    <w:rsid w:val="007D48C2"/>
    <w:rsid w:val="007E01E2"/>
    <w:rsid w:val="007E04D1"/>
    <w:rsid w:val="007E1273"/>
    <w:rsid w:val="007E280C"/>
    <w:rsid w:val="007E29F9"/>
    <w:rsid w:val="007E3F76"/>
    <w:rsid w:val="007E61A9"/>
    <w:rsid w:val="007E6466"/>
    <w:rsid w:val="007E6F79"/>
    <w:rsid w:val="007E745C"/>
    <w:rsid w:val="007F026D"/>
    <w:rsid w:val="007F0520"/>
    <w:rsid w:val="007F0B25"/>
    <w:rsid w:val="007F2D6A"/>
    <w:rsid w:val="007F2F82"/>
    <w:rsid w:val="007F36F8"/>
    <w:rsid w:val="007F370E"/>
    <w:rsid w:val="007F3EEA"/>
    <w:rsid w:val="007F3F43"/>
    <w:rsid w:val="007F4E40"/>
    <w:rsid w:val="007F53F5"/>
    <w:rsid w:val="007F6A33"/>
    <w:rsid w:val="007F76CF"/>
    <w:rsid w:val="00800292"/>
    <w:rsid w:val="008014C0"/>
    <w:rsid w:val="0080358F"/>
    <w:rsid w:val="00803AEC"/>
    <w:rsid w:val="00803E2E"/>
    <w:rsid w:val="0080409E"/>
    <w:rsid w:val="00805F6C"/>
    <w:rsid w:val="00806F0A"/>
    <w:rsid w:val="0080704D"/>
    <w:rsid w:val="008079B4"/>
    <w:rsid w:val="00810620"/>
    <w:rsid w:val="008110A7"/>
    <w:rsid w:val="008135C1"/>
    <w:rsid w:val="008136A6"/>
    <w:rsid w:val="00814C29"/>
    <w:rsid w:val="0081509D"/>
    <w:rsid w:val="00815AF0"/>
    <w:rsid w:val="00816852"/>
    <w:rsid w:val="00817CF9"/>
    <w:rsid w:val="00820F28"/>
    <w:rsid w:val="0082332F"/>
    <w:rsid w:val="00823756"/>
    <w:rsid w:val="00825319"/>
    <w:rsid w:val="00825A7D"/>
    <w:rsid w:val="0082614C"/>
    <w:rsid w:val="00830AAD"/>
    <w:rsid w:val="00832B49"/>
    <w:rsid w:val="00832D83"/>
    <w:rsid w:val="00833CB5"/>
    <w:rsid w:val="00833D7F"/>
    <w:rsid w:val="0083455D"/>
    <w:rsid w:val="00835CFB"/>
    <w:rsid w:val="00835FAA"/>
    <w:rsid w:val="008441A2"/>
    <w:rsid w:val="00844CB3"/>
    <w:rsid w:val="00845654"/>
    <w:rsid w:val="00850458"/>
    <w:rsid w:val="00851634"/>
    <w:rsid w:val="00851D8A"/>
    <w:rsid w:val="00852026"/>
    <w:rsid w:val="008531F2"/>
    <w:rsid w:val="008563AC"/>
    <w:rsid w:val="00856B8E"/>
    <w:rsid w:val="0085777A"/>
    <w:rsid w:val="008578DB"/>
    <w:rsid w:val="00861589"/>
    <w:rsid w:val="00862939"/>
    <w:rsid w:val="0086341F"/>
    <w:rsid w:val="00864A84"/>
    <w:rsid w:val="00864B96"/>
    <w:rsid w:val="008667B3"/>
    <w:rsid w:val="00866AF6"/>
    <w:rsid w:val="008701AD"/>
    <w:rsid w:val="00870E8A"/>
    <w:rsid w:val="00870F7F"/>
    <w:rsid w:val="00871100"/>
    <w:rsid w:val="008712C8"/>
    <w:rsid w:val="008712D4"/>
    <w:rsid w:val="0087158C"/>
    <w:rsid w:val="0087209C"/>
    <w:rsid w:val="00872FBF"/>
    <w:rsid w:val="0087482D"/>
    <w:rsid w:val="0087518E"/>
    <w:rsid w:val="00875D83"/>
    <w:rsid w:val="00876BE5"/>
    <w:rsid w:val="00876C0E"/>
    <w:rsid w:val="0088007A"/>
    <w:rsid w:val="00880506"/>
    <w:rsid w:val="008817D9"/>
    <w:rsid w:val="00883F28"/>
    <w:rsid w:val="008849F6"/>
    <w:rsid w:val="00884BD8"/>
    <w:rsid w:val="008853DF"/>
    <w:rsid w:val="00885DE5"/>
    <w:rsid w:val="008874D2"/>
    <w:rsid w:val="0088790F"/>
    <w:rsid w:val="00887E68"/>
    <w:rsid w:val="008911E3"/>
    <w:rsid w:val="008916F4"/>
    <w:rsid w:val="008917E7"/>
    <w:rsid w:val="00891858"/>
    <w:rsid w:val="00892035"/>
    <w:rsid w:val="0089279F"/>
    <w:rsid w:val="008934A9"/>
    <w:rsid w:val="00893E13"/>
    <w:rsid w:val="00893F20"/>
    <w:rsid w:val="00894BCD"/>
    <w:rsid w:val="008960FB"/>
    <w:rsid w:val="00896D2A"/>
    <w:rsid w:val="00897957"/>
    <w:rsid w:val="008A06FE"/>
    <w:rsid w:val="008A102E"/>
    <w:rsid w:val="008A14FC"/>
    <w:rsid w:val="008A41C3"/>
    <w:rsid w:val="008A46F3"/>
    <w:rsid w:val="008A5A3B"/>
    <w:rsid w:val="008A6577"/>
    <w:rsid w:val="008A6583"/>
    <w:rsid w:val="008A6DEE"/>
    <w:rsid w:val="008A7C6D"/>
    <w:rsid w:val="008B1E8D"/>
    <w:rsid w:val="008B23C9"/>
    <w:rsid w:val="008B3B50"/>
    <w:rsid w:val="008B41E8"/>
    <w:rsid w:val="008B673C"/>
    <w:rsid w:val="008C11EE"/>
    <w:rsid w:val="008C1DC8"/>
    <w:rsid w:val="008C263E"/>
    <w:rsid w:val="008C272F"/>
    <w:rsid w:val="008C466B"/>
    <w:rsid w:val="008C476E"/>
    <w:rsid w:val="008C5C55"/>
    <w:rsid w:val="008C6594"/>
    <w:rsid w:val="008C6826"/>
    <w:rsid w:val="008D047C"/>
    <w:rsid w:val="008D0D7C"/>
    <w:rsid w:val="008D3B78"/>
    <w:rsid w:val="008D3E23"/>
    <w:rsid w:val="008D460D"/>
    <w:rsid w:val="008D49D4"/>
    <w:rsid w:val="008D4A98"/>
    <w:rsid w:val="008D4F90"/>
    <w:rsid w:val="008D50F8"/>
    <w:rsid w:val="008D5DF8"/>
    <w:rsid w:val="008D644F"/>
    <w:rsid w:val="008E2FF8"/>
    <w:rsid w:val="008E315F"/>
    <w:rsid w:val="008E4E4E"/>
    <w:rsid w:val="008E56C4"/>
    <w:rsid w:val="008E7693"/>
    <w:rsid w:val="008F1549"/>
    <w:rsid w:val="008F261A"/>
    <w:rsid w:val="008F443C"/>
    <w:rsid w:val="008F46CB"/>
    <w:rsid w:val="008F483E"/>
    <w:rsid w:val="008F55F0"/>
    <w:rsid w:val="008F6BFB"/>
    <w:rsid w:val="009026E4"/>
    <w:rsid w:val="009053CD"/>
    <w:rsid w:val="00905573"/>
    <w:rsid w:val="00905960"/>
    <w:rsid w:val="00905F0A"/>
    <w:rsid w:val="009068A2"/>
    <w:rsid w:val="00910370"/>
    <w:rsid w:val="009118FC"/>
    <w:rsid w:val="00913614"/>
    <w:rsid w:val="00913C33"/>
    <w:rsid w:val="00914F79"/>
    <w:rsid w:val="00915DB3"/>
    <w:rsid w:val="00916D83"/>
    <w:rsid w:val="0091705D"/>
    <w:rsid w:val="00917073"/>
    <w:rsid w:val="00917E7F"/>
    <w:rsid w:val="00920B09"/>
    <w:rsid w:val="009214E3"/>
    <w:rsid w:val="009214FC"/>
    <w:rsid w:val="00922C82"/>
    <w:rsid w:val="00923ADC"/>
    <w:rsid w:val="0092430C"/>
    <w:rsid w:val="0092443B"/>
    <w:rsid w:val="00924D7E"/>
    <w:rsid w:val="009250EE"/>
    <w:rsid w:val="009269B0"/>
    <w:rsid w:val="00927C96"/>
    <w:rsid w:val="00930DD7"/>
    <w:rsid w:val="009320F3"/>
    <w:rsid w:val="0093291F"/>
    <w:rsid w:val="009346FD"/>
    <w:rsid w:val="00937A63"/>
    <w:rsid w:val="009402DC"/>
    <w:rsid w:val="00940D53"/>
    <w:rsid w:val="0094161C"/>
    <w:rsid w:val="00941E63"/>
    <w:rsid w:val="00941FF1"/>
    <w:rsid w:val="009437D5"/>
    <w:rsid w:val="00943B0D"/>
    <w:rsid w:val="00944DDE"/>
    <w:rsid w:val="00945B4D"/>
    <w:rsid w:val="00946A93"/>
    <w:rsid w:val="00947412"/>
    <w:rsid w:val="0094766E"/>
    <w:rsid w:val="00947E3C"/>
    <w:rsid w:val="009560F1"/>
    <w:rsid w:val="00956101"/>
    <w:rsid w:val="0095706C"/>
    <w:rsid w:val="00957985"/>
    <w:rsid w:val="00960208"/>
    <w:rsid w:val="00961587"/>
    <w:rsid w:val="00961826"/>
    <w:rsid w:val="00962004"/>
    <w:rsid w:val="00962868"/>
    <w:rsid w:val="009631B8"/>
    <w:rsid w:val="009654D0"/>
    <w:rsid w:val="00965981"/>
    <w:rsid w:val="00965A11"/>
    <w:rsid w:val="0096683F"/>
    <w:rsid w:val="009705F8"/>
    <w:rsid w:val="00971164"/>
    <w:rsid w:val="00971EE9"/>
    <w:rsid w:val="0097285E"/>
    <w:rsid w:val="00973C4D"/>
    <w:rsid w:val="009742A7"/>
    <w:rsid w:val="0097489E"/>
    <w:rsid w:val="009763DC"/>
    <w:rsid w:val="00977484"/>
    <w:rsid w:val="00977973"/>
    <w:rsid w:val="0098299E"/>
    <w:rsid w:val="00984279"/>
    <w:rsid w:val="00984C61"/>
    <w:rsid w:val="009854FE"/>
    <w:rsid w:val="009863FB"/>
    <w:rsid w:val="00986E81"/>
    <w:rsid w:val="00990E57"/>
    <w:rsid w:val="00990EA9"/>
    <w:rsid w:val="00991057"/>
    <w:rsid w:val="00992DB4"/>
    <w:rsid w:val="00992EAF"/>
    <w:rsid w:val="00993E02"/>
    <w:rsid w:val="009947B9"/>
    <w:rsid w:val="00994EC2"/>
    <w:rsid w:val="00997657"/>
    <w:rsid w:val="009A168E"/>
    <w:rsid w:val="009A173D"/>
    <w:rsid w:val="009A1D60"/>
    <w:rsid w:val="009A5018"/>
    <w:rsid w:val="009A5443"/>
    <w:rsid w:val="009A6198"/>
    <w:rsid w:val="009A694E"/>
    <w:rsid w:val="009A7403"/>
    <w:rsid w:val="009A7DF7"/>
    <w:rsid w:val="009B02E6"/>
    <w:rsid w:val="009B08F8"/>
    <w:rsid w:val="009B1A3F"/>
    <w:rsid w:val="009B34B5"/>
    <w:rsid w:val="009B3FF7"/>
    <w:rsid w:val="009B42C5"/>
    <w:rsid w:val="009B6B22"/>
    <w:rsid w:val="009B6B7A"/>
    <w:rsid w:val="009C0F50"/>
    <w:rsid w:val="009C140E"/>
    <w:rsid w:val="009C1EC8"/>
    <w:rsid w:val="009C343C"/>
    <w:rsid w:val="009C5133"/>
    <w:rsid w:val="009C66B2"/>
    <w:rsid w:val="009C7F91"/>
    <w:rsid w:val="009D1511"/>
    <w:rsid w:val="009D1BBC"/>
    <w:rsid w:val="009D1E75"/>
    <w:rsid w:val="009D2036"/>
    <w:rsid w:val="009D3D86"/>
    <w:rsid w:val="009D4BD9"/>
    <w:rsid w:val="009D5025"/>
    <w:rsid w:val="009D5548"/>
    <w:rsid w:val="009D5A2F"/>
    <w:rsid w:val="009D627D"/>
    <w:rsid w:val="009D712D"/>
    <w:rsid w:val="009D72BA"/>
    <w:rsid w:val="009D7AAF"/>
    <w:rsid w:val="009E0303"/>
    <w:rsid w:val="009E222D"/>
    <w:rsid w:val="009E386F"/>
    <w:rsid w:val="009E453B"/>
    <w:rsid w:val="009E5107"/>
    <w:rsid w:val="009E5F03"/>
    <w:rsid w:val="009E755F"/>
    <w:rsid w:val="009E77DA"/>
    <w:rsid w:val="009E77E7"/>
    <w:rsid w:val="009E7881"/>
    <w:rsid w:val="009F012E"/>
    <w:rsid w:val="009F18C5"/>
    <w:rsid w:val="009F2007"/>
    <w:rsid w:val="009F20C6"/>
    <w:rsid w:val="009F2D30"/>
    <w:rsid w:val="009F54E8"/>
    <w:rsid w:val="009F5C34"/>
    <w:rsid w:val="009F65B4"/>
    <w:rsid w:val="009F6694"/>
    <w:rsid w:val="009F739B"/>
    <w:rsid w:val="00A002C2"/>
    <w:rsid w:val="00A0158F"/>
    <w:rsid w:val="00A015C9"/>
    <w:rsid w:val="00A01951"/>
    <w:rsid w:val="00A037EC"/>
    <w:rsid w:val="00A10231"/>
    <w:rsid w:val="00A11214"/>
    <w:rsid w:val="00A1203A"/>
    <w:rsid w:val="00A12AE8"/>
    <w:rsid w:val="00A14E03"/>
    <w:rsid w:val="00A154AF"/>
    <w:rsid w:val="00A15B45"/>
    <w:rsid w:val="00A1622D"/>
    <w:rsid w:val="00A200D5"/>
    <w:rsid w:val="00A20C60"/>
    <w:rsid w:val="00A20C98"/>
    <w:rsid w:val="00A252D7"/>
    <w:rsid w:val="00A25492"/>
    <w:rsid w:val="00A25785"/>
    <w:rsid w:val="00A25E9D"/>
    <w:rsid w:val="00A26024"/>
    <w:rsid w:val="00A30DE3"/>
    <w:rsid w:val="00A32344"/>
    <w:rsid w:val="00A325BF"/>
    <w:rsid w:val="00A328FA"/>
    <w:rsid w:val="00A32C0A"/>
    <w:rsid w:val="00A34156"/>
    <w:rsid w:val="00A342F2"/>
    <w:rsid w:val="00A349BA"/>
    <w:rsid w:val="00A34CDA"/>
    <w:rsid w:val="00A35477"/>
    <w:rsid w:val="00A35F63"/>
    <w:rsid w:val="00A35FA6"/>
    <w:rsid w:val="00A360B3"/>
    <w:rsid w:val="00A36409"/>
    <w:rsid w:val="00A37513"/>
    <w:rsid w:val="00A412CC"/>
    <w:rsid w:val="00A412F1"/>
    <w:rsid w:val="00A4400E"/>
    <w:rsid w:val="00A4555D"/>
    <w:rsid w:val="00A45822"/>
    <w:rsid w:val="00A45DD3"/>
    <w:rsid w:val="00A46855"/>
    <w:rsid w:val="00A473E0"/>
    <w:rsid w:val="00A475B6"/>
    <w:rsid w:val="00A50623"/>
    <w:rsid w:val="00A5165A"/>
    <w:rsid w:val="00A55EC9"/>
    <w:rsid w:val="00A56D88"/>
    <w:rsid w:val="00A56EF9"/>
    <w:rsid w:val="00A609AD"/>
    <w:rsid w:val="00A609DD"/>
    <w:rsid w:val="00A6437E"/>
    <w:rsid w:val="00A645EE"/>
    <w:rsid w:val="00A65C65"/>
    <w:rsid w:val="00A6659C"/>
    <w:rsid w:val="00A668B4"/>
    <w:rsid w:val="00A67CEE"/>
    <w:rsid w:val="00A70860"/>
    <w:rsid w:val="00A71882"/>
    <w:rsid w:val="00A74959"/>
    <w:rsid w:val="00A74BD9"/>
    <w:rsid w:val="00A75FDB"/>
    <w:rsid w:val="00A76C59"/>
    <w:rsid w:val="00A777DB"/>
    <w:rsid w:val="00A801C1"/>
    <w:rsid w:val="00A811C9"/>
    <w:rsid w:val="00A81E39"/>
    <w:rsid w:val="00A82408"/>
    <w:rsid w:val="00A85E1D"/>
    <w:rsid w:val="00A86218"/>
    <w:rsid w:val="00A8631B"/>
    <w:rsid w:val="00A864F8"/>
    <w:rsid w:val="00A94398"/>
    <w:rsid w:val="00A94DDB"/>
    <w:rsid w:val="00A950DB"/>
    <w:rsid w:val="00AA0912"/>
    <w:rsid w:val="00AA0BFF"/>
    <w:rsid w:val="00AA1C7E"/>
    <w:rsid w:val="00AA3449"/>
    <w:rsid w:val="00AA3D7F"/>
    <w:rsid w:val="00AB08CD"/>
    <w:rsid w:val="00AB1C4A"/>
    <w:rsid w:val="00AB2113"/>
    <w:rsid w:val="00AB2A77"/>
    <w:rsid w:val="00AB43F8"/>
    <w:rsid w:val="00AB5197"/>
    <w:rsid w:val="00AB55D9"/>
    <w:rsid w:val="00AB5BDC"/>
    <w:rsid w:val="00AB689A"/>
    <w:rsid w:val="00AB6B84"/>
    <w:rsid w:val="00AB6E25"/>
    <w:rsid w:val="00AC07B5"/>
    <w:rsid w:val="00AC3484"/>
    <w:rsid w:val="00AC3D8E"/>
    <w:rsid w:val="00AC3F29"/>
    <w:rsid w:val="00AD137A"/>
    <w:rsid w:val="00AD3A92"/>
    <w:rsid w:val="00AD459C"/>
    <w:rsid w:val="00AD5BE6"/>
    <w:rsid w:val="00AD6E83"/>
    <w:rsid w:val="00AD7006"/>
    <w:rsid w:val="00AE2080"/>
    <w:rsid w:val="00AE20A6"/>
    <w:rsid w:val="00AE222E"/>
    <w:rsid w:val="00AE450D"/>
    <w:rsid w:val="00AE45C9"/>
    <w:rsid w:val="00AE5102"/>
    <w:rsid w:val="00AE5441"/>
    <w:rsid w:val="00AE5747"/>
    <w:rsid w:val="00AE64E9"/>
    <w:rsid w:val="00AE6EB4"/>
    <w:rsid w:val="00AF1AB2"/>
    <w:rsid w:val="00AF220B"/>
    <w:rsid w:val="00AF24E9"/>
    <w:rsid w:val="00AF4A91"/>
    <w:rsid w:val="00AF618B"/>
    <w:rsid w:val="00AF6472"/>
    <w:rsid w:val="00AF6546"/>
    <w:rsid w:val="00AF731B"/>
    <w:rsid w:val="00B00A02"/>
    <w:rsid w:val="00B019F5"/>
    <w:rsid w:val="00B02CB3"/>
    <w:rsid w:val="00B03EC4"/>
    <w:rsid w:val="00B03F3E"/>
    <w:rsid w:val="00B048E4"/>
    <w:rsid w:val="00B048EE"/>
    <w:rsid w:val="00B06544"/>
    <w:rsid w:val="00B06A07"/>
    <w:rsid w:val="00B103D2"/>
    <w:rsid w:val="00B105F5"/>
    <w:rsid w:val="00B10C34"/>
    <w:rsid w:val="00B11B04"/>
    <w:rsid w:val="00B12B62"/>
    <w:rsid w:val="00B15E30"/>
    <w:rsid w:val="00B16E4A"/>
    <w:rsid w:val="00B17355"/>
    <w:rsid w:val="00B214B0"/>
    <w:rsid w:val="00B220EB"/>
    <w:rsid w:val="00B2373B"/>
    <w:rsid w:val="00B25ED5"/>
    <w:rsid w:val="00B270E7"/>
    <w:rsid w:val="00B27E3D"/>
    <w:rsid w:val="00B30412"/>
    <w:rsid w:val="00B31136"/>
    <w:rsid w:val="00B311AE"/>
    <w:rsid w:val="00B31B24"/>
    <w:rsid w:val="00B31CE5"/>
    <w:rsid w:val="00B32606"/>
    <w:rsid w:val="00B33FD2"/>
    <w:rsid w:val="00B341C3"/>
    <w:rsid w:val="00B3436D"/>
    <w:rsid w:val="00B347F7"/>
    <w:rsid w:val="00B359DF"/>
    <w:rsid w:val="00B37CBC"/>
    <w:rsid w:val="00B4113B"/>
    <w:rsid w:val="00B42008"/>
    <w:rsid w:val="00B428D7"/>
    <w:rsid w:val="00B42FAD"/>
    <w:rsid w:val="00B439A3"/>
    <w:rsid w:val="00B50809"/>
    <w:rsid w:val="00B528A4"/>
    <w:rsid w:val="00B53951"/>
    <w:rsid w:val="00B54D1D"/>
    <w:rsid w:val="00B54DF2"/>
    <w:rsid w:val="00B556F5"/>
    <w:rsid w:val="00B5661F"/>
    <w:rsid w:val="00B62803"/>
    <w:rsid w:val="00B628EB"/>
    <w:rsid w:val="00B629C7"/>
    <w:rsid w:val="00B63B50"/>
    <w:rsid w:val="00B6403B"/>
    <w:rsid w:val="00B65B62"/>
    <w:rsid w:val="00B66343"/>
    <w:rsid w:val="00B6647C"/>
    <w:rsid w:val="00B6724F"/>
    <w:rsid w:val="00B672B9"/>
    <w:rsid w:val="00B67A64"/>
    <w:rsid w:val="00B7283A"/>
    <w:rsid w:val="00B74234"/>
    <w:rsid w:val="00B756B6"/>
    <w:rsid w:val="00B76671"/>
    <w:rsid w:val="00B77818"/>
    <w:rsid w:val="00B8469C"/>
    <w:rsid w:val="00B86656"/>
    <w:rsid w:val="00B86848"/>
    <w:rsid w:val="00B86A43"/>
    <w:rsid w:val="00B86B95"/>
    <w:rsid w:val="00B90149"/>
    <w:rsid w:val="00B92005"/>
    <w:rsid w:val="00B92379"/>
    <w:rsid w:val="00B92387"/>
    <w:rsid w:val="00B92C46"/>
    <w:rsid w:val="00B9320E"/>
    <w:rsid w:val="00B93A9C"/>
    <w:rsid w:val="00B93BAA"/>
    <w:rsid w:val="00B94DA2"/>
    <w:rsid w:val="00B95A2C"/>
    <w:rsid w:val="00B95CDB"/>
    <w:rsid w:val="00B966CC"/>
    <w:rsid w:val="00B9756D"/>
    <w:rsid w:val="00B97596"/>
    <w:rsid w:val="00B9765F"/>
    <w:rsid w:val="00BA0141"/>
    <w:rsid w:val="00BA04B5"/>
    <w:rsid w:val="00BA07D4"/>
    <w:rsid w:val="00BA2E68"/>
    <w:rsid w:val="00BA51A0"/>
    <w:rsid w:val="00BA5891"/>
    <w:rsid w:val="00BA594D"/>
    <w:rsid w:val="00BA5DB0"/>
    <w:rsid w:val="00BA6D68"/>
    <w:rsid w:val="00BA70A7"/>
    <w:rsid w:val="00BB0908"/>
    <w:rsid w:val="00BB1773"/>
    <w:rsid w:val="00BB18C2"/>
    <w:rsid w:val="00BB2650"/>
    <w:rsid w:val="00BB2E49"/>
    <w:rsid w:val="00BC095B"/>
    <w:rsid w:val="00BC0AB0"/>
    <w:rsid w:val="00BC0B11"/>
    <w:rsid w:val="00BC11CA"/>
    <w:rsid w:val="00BC1C25"/>
    <w:rsid w:val="00BC21F1"/>
    <w:rsid w:val="00BC2715"/>
    <w:rsid w:val="00BC3A42"/>
    <w:rsid w:val="00BC3C46"/>
    <w:rsid w:val="00BC3D01"/>
    <w:rsid w:val="00BC3E21"/>
    <w:rsid w:val="00BC3FBC"/>
    <w:rsid w:val="00BD10F2"/>
    <w:rsid w:val="00BD1D1E"/>
    <w:rsid w:val="00BD1E56"/>
    <w:rsid w:val="00BD362E"/>
    <w:rsid w:val="00BD3780"/>
    <w:rsid w:val="00BD4060"/>
    <w:rsid w:val="00BD62B0"/>
    <w:rsid w:val="00BD69DD"/>
    <w:rsid w:val="00BD6B1D"/>
    <w:rsid w:val="00BE0021"/>
    <w:rsid w:val="00BE0067"/>
    <w:rsid w:val="00BE0B3E"/>
    <w:rsid w:val="00BE0FBD"/>
    <w:rsid w:val="00BE567E"/>
    <w:rsid w:val="00BE5C69"/>
    <w:rsid w:val="00BE65D3"/>
    <w:rsid w:val="00BF10A4"/>
    <w:rsid w:val="00BF2890"/>
    <w:rsid w:val="00BF2D4E"/>
    <w:rsid w:val="00BF3746"/>
    <w:rsid w:val="00BF3FF8"/>
    <w:rsid w:val="00BF515B"/>
    <w:rsid w:val="00C00849"/>
    <w:rsid w:val="00C01170"/>
    <w:rsid w:val="00C01E1B"/>
    <w:rsid w:val="00C01F24"/>
    <w:rsid w:val="00C02E80"/>
    <w:rsid w:val="00C02F49"/>
    <w:rsid w:val="00C04476"/>
    <w:rsid w:val="00C06377"/>
    <w:rsid w:val="00C065E9"/>
    <w:rsid w:val="00C06BFD"/>
    <w:rsid w:val="00C07936"/>
    <w:rsid w:val="00C14193"/>
    <w:rsid w:val="00C143B5"/>
    <w:rsid w:val="00C14F7F"/>
    <w:rsid w:val="00C16FCA"/>
    <w:rsid w:val="00C2089E"/>
    <w:rsid w:val="00C21C45"/>
    <w:rsid w:val="00C221BF"/>
    <w:rsid w:val="00C25089"/>
    <w:rsid w:val="00C25ED1"/>
    <w:rsid w:val="00C26E47"/>
    <w:rsid w:val="00C307E3"/>
    <w:rsid w:val="00C31B00"/>
    <w:rsid w:val="00C336B9"/>
    <w:rsid w:val="00C35D41"/>
    <w:rsid w:val="00C37BCF"/>
    <w:rsid w:val="00C41047"/>
    <w:rsid w:val="00C4151E"/>
    <w:rsid w:val="00C4239D"/>
    <w:rsid w:val="00C42402"/>
    <w:rsid w:val="00C42B05"/>
    <w:rsid w:val="00C42F13"/>
    <w:rsid w:val="00C4484C"/>
    <w:rsid w:val="00C45408"/>
    <w:rsid w:val="00C466E9"/>
    <w:rsid w:val="00C46DEA"/>
    <w:rsid w:val="00C475F1"/>
    <w:rsid w:val="00C52AE0"/>
    <w:rsid w:val="00C52B32"/>
    <w:rsid w:val="00C53A22"/>
    <w:rsid w:val="00C54A5E"/>
    <w:rsid w:val="00C5529A"/>
    <w:rsid w:val="00C55A18"/>
    <w:rsid w:val="00C6037F"/>
    <w:rsid w:val="00C6219E"/>
    <w:rsid w:val="00C629BC"/>
    <w:rsid w:val="00C63F90"/>
    <w:rsid w:val="00C6497A"/>
    <w:rsid w:val="00C65089"/>
    <w:rsid w:val="00C66551"/>
    <w:rsid w:val="00C7016A"/>
    <w:rsid w:val="00C70812"/>
    <w:rsid w:val="00C7115D"/>
    <w:rsid w:val="00C71978"/>
    <w:rsid w:val="00C71CE4"/>
    <w:rsid w:val="00C72819"/>
    <w:rsid w:val="00C7407E"/>
    <w:rsid w:val="00C74BA0"/>
    <w:rsid w:val="00C76326"/>
    <w:rsid w:val="00C76BFA"/>
    <w:rsid w:val="00C803D6"/>
    <w:rsid w:val="00C80FA8"/>
    <w:rsid w:val="00C8152C"/>
    <w:rsid w:val="00C83B91"/>
    <w:rsid w:val="00C87263"/>
    <w:rsid w:val="00C875BA"/>
    <w:rsid w:val="00C87E4B"/>
    <w:rsid w:val="00C9067B"/>
    <w:rsid w:val="00C912AF"/>
    <w:rsid w:val="00C917BB"/>
    <w:rsid w:val="00C927DF"/>
    <w:rsid w:val="00C93D72"/>
    <w:rsid w:val="00C946C3"/>
    <w:rsid w:val="00C96953"/>
    <w:rsid w:val="00CA2251"/>
    <w:rsid w:val="00CA44C2"/>
    <w:rsid w:val="00CA468C"/>
    <w:rsid w:val="00CA49AB"/>
    <w:rsid w:val="00CA4C0C"/>
    <w:rsid w:val="00CB07A0"/>
    <w:rsid w:val="00CB168A"/>
    <w:rsid w:val="00CB1F73"/>
    <w:rsid w:val="00CB20B0"/>
    <w:rsid w:val="00CB2DDE"/>
    <w:rsid w:val="00CB626B"/>
    <w:rsid w:val="00CB6484"/>
    <w:rsid w:val="00CB68F0"/>
    <w:rsid w:val="00CB7573"/>
    <w:rsid w:val="00CC2EB8"/>
    <w:rsid w:val="00CC4308"/>
    <w:rsid w:val="00CC4A5E"/>
    <w:rsid w:val="00CC5DA2"/>
    <w:rsid w:val="00CC6930"/>
    <w:rsid w:val="00CC7038"/>
    <w:rsid w:val="00CD0F22"/>
    <w:rsid w:val="00CD1F36"/>
    <w:rsid w:val="00CD1F5A"/>
    <w:rsid w:val="00CD241B"/>
    <w:rsid w:val="00CD26F1"/>
    <w:rsid w:val="00CD2DCF"/>
    <w:rsid w:val="00CD5360"/>
    <w:rsid w:val="00CD5CE6"/>
    <w:rsid w:val="00CD60F8"/>
    <w:rsid w:val="00CD69D4"/>
    <w:rsid w:val="00CD6EE6"/>
    <w:rsid w:val="00CD7DBF"/>
    <w:rsid w:val="00CE2ED0"/>
    <w:rsid w:val="00CE364D"/>
    <w:rsid w:val="00CE44ED"/>
    <w:rsid w:val="00CE5116"/>
    <w:rsid w:val="00CE5671"/>
    <w:rsid w:val="00CE5BD0"/>
    <w:rsid w:val="00CE7FD5"/>
    <w:rsid w:val="00CF0D53"/>
    <w:rsid w:val="00CF1639"/>
    <w:rsid w:val="00CF19FF"/>
    <w:rsid w:val="00CF2D8E"/>
    <w:rsid w:val="00CF3940"/>
    <w:rsid w:val="00CF48D4"/>
    <w:rsid w:val="00CF4E1D"/>
    <w:rsid w:val="00CF7EF6"/>
    <w:rsid w:val="00D008D1"/>
    <w:rsid w:val="00D05A65"/>
    <w:rsid w:val="00D06BD7"/>
    <w:rsid w:val="00D1107A"/>
    <w:rsid w:val="00D11ACA"/>
    <w:rsid w:val="00D14E11"/>
    <w:rsid w:val="00D2064E"/>
    <w:rsid w:val="00D228C5"/>
    <w:rsid w:val="00D24207"/>
    <w:rsid w:val="00D25280"/>
    <w:rsid w:val="00D25CB3"/>
    <w:rsid w:val="00D26940"/>
    <w:rsid w:val="00D3020C"/>
    <w:rsid w:val="00D3308D"/>
    <w:rsid w:val="00D33346"/>
    <w:rsid w:val="00D3370B"/>
    <w:rsid w:val="00D34D86"/>
    <w:rsid w:val="00D35165"/>
    <w:rsid w:val="00D35696"/>
    <w:rsid w:val="00D36260"/>
    <w:rsid w:val="00D36689"/>
    <w:rsid w:val="00D36D47"/>
    <w:rsid w:val="00D372A1"/>
    <w:rsid w:val="00D40A18"/>
    <w:rsid w:val="00D417D4"/>
    <w:rsid w:val="00D42B99"/>
    <w:rsid w:val="00D4395F"/>
    <w:rsid w:val="00D442B3"/>
    <w:rsid w:val="00D44E3C"/>
    <w:rsid w:val="00D44F52"/>
    <w:rsid w:val="00D4722C"/>
    <w:rsid w:val="00D50DFF"/>
    <w:rsid w:val="00D52697"/>
    <w:rsid w:val="00D52A20"/>
    <w:rsid w:val="00D53157"/>
    <w:rsid w:val="00D5369B"/>
    <w:rsid w:val="00D53BB5"/>
    <w:rsid w:val="00D54232"/>
    <w:rsid w:val="00D5521E"/>
    <w:rsid w:val="00D61691"/>
    <w:rsid w:val="00D623A5"/>
    <w:rsid w:val="00D62A71"/>
    <w:rsid w:val="00D62AD0"/>
    <w:rsid w:val="00D642FB"/>
    <w:rsid w:val="00D6532F"/>
    <w:rsid w:val="00D66354"/>
    <w:rsid w:val="00D67C5E"/>
    <w:rsid w:val="00D70079"/>
    <w:rsid w:val="00D70111"/>
    <w:rsid w:val="00D71CB6"/>
    <w:rsid w:val="00D72C89"/>
    <w:rsid w:val="00D72D6A"/>
    <w:rsid w:val="00D73707"/>
    <w:rsid w:val="00D7400F"/>
    <w:rsid w:val="00D74127"/>
    <w:rsid w:val="00D75606"/>
    <w:rsid w:val="00D75778"/>
    <w:rsid w:val="00D76D63"/>
    <w:rsid w:val="00D77A51"/>
    <w:rsid w:val="00D81D39"/>
    <w:rsid w:val="00D81E7C"/>
    <w:rsid w:val="00D82174"/>
    <w:rsid w:val="00D832EA"/>
    <w:rsid w:val="00D84C42"/>
    <w:rsid w:val="00D84EE5"/>
    <w:rsid w:val="00D85123"/>
    <w:rsid w:val="00D853E3"/>
    <w:rsid w:val="00D8548A"/>
    <w:rsid w:val="00D910D6"/>
    <w:rsid w:val="00D9141E"/>
    <w:rsid w:val="00D914CB"/>
    <w:rsid w:val="00D91593"/>
    <w:rsid w:val="00D930B0"/>
    <w:rsid w:val="00D938F5"/>
    <w:rsid w:val="00D94130"/>
    <w:rsid w:val="00D947FF"/>
    <w:rsid w:val="00D94EF4"/>
    <w:rsid w:val="00D95D8E"/>
    <w:rsid w:val="00D96BC1"/>
    <w:rsid w:val="00D97B1C"/>
    <w:rsid w:val="00DA271E"/>
    <w:rsid w:val="00DA49A9"/>
    <w:rsid w:val="00DA522E"/>
    <w:rsid w:val="00DA6A06"/>
    <w:rsid w:val="00DA6A86"/>
    <w:rsid w:val="00DA6B55"/>
    <w:rsid w:val="00DB04E2"/>
    <w:rsid w:val="00DB0E12"/>
    <w:rsid w:val="00DB10AD"/>
    <w:rsid w:val="00DB1F5B"/>
    <w:rsid w:val="00DB2FAF"/>
    <w:rsid w:val="00DB3462"/>
    <w:rsid w:val="00DB3611"/>
    <w:rsid w:val="00DB3620"/>
    <w:rsid w:val="00DB366B"/>
    <w:rsid w:val="00DB3F7E"/>
    <w:rsid w:val="00DB5F60"/>
    <w:rsid w:val="00DB6523"/>
    <w:rsid w:val="00DB66C6"/>
    <w:rsid w:val="00DB7A11"/>
    <w:rsid w:val="00DC0C30"/>
    <w:rsid w:val="00DC1057"/>
    <w:rsid w:val="00DC45E4"/>
    <w:rsid w:val="00DC47E1"/>
    <w:rsid w:val="00DC6F9B"/>
    <w:rsid w:val="00DC72F8"/>
    <w:rsid w:val="00DC73D5"/>
    <w:rsid w:val="00DD0065"/>
    <w:rsid w:val="00DD06AE"/>
    <w:rsid w:val="00DD302B"/>
    <w:rsid w:val="00DD361F"/>
    <w:rsid w:val="00DD5405"/>
    <w:rsid w:val="00DD6C51"/>
    <w:rsid w:val="00DE1F8F"/>
    <w:rsid w:val="00DE2106"/>
    <w:rsid w:val="00DE2879"/>
    <w:rsid w:val="00DE2D55"/>
    <w:rsid w:val="00DE5B30"/>
    <w:rsid w:val="00DE5E15"/>
    <w:rsid w:val="00DE5EBD"/>
    <w:rsid w:val="00DE773B"/>
    <w:rsid w:val="00DE7EED"/>
    <w:rsid w:val="00DF23A1"/>
    <w:rsid w:val="00DF269A"/>
    <w:rsid w:val="00DF2FB7"/>
    <w:rsid w:val="00DF3089"/>
    <w:rsid w:val="00DF33B5"/>
    <w:rsid w:val="00DF3591"/>
    <w:rsid w:val="00DF3DB1"/>
    <w:rsid w:val="00E00D71"/>
    <w:rsid w:val="00E017B7"/>
    <w:rsid w:val="00E01A3A"/>
    <w:rsid w:val="00E03B99"/>
    <w:rsid w:val="00E0599B"/>
    <w:rsid w:val="00E05D11"/>
    <w:rsid w:val="00E074F6"/>
    <w:rsid w:val="00E1023A"/>
    <w:rsid w:val="00E105A4"/>
    <w:rsid w:val="00E11A63"/>
    <w:rsid w:val="00E137E0"/>
    <w:rsid w:val="00E14DAB"/>
    <w:rsid w:val="00E1786D"/>
    <w:rsid w:val="00E22F1B"/>
    <w:rsid w:val="00E2314A"/>
    <w:rsid w:val="00E235F9"/>
    <w:rsid w:val="00E2477F"/>
    <w:rsid w:val="00E249CE"/>
    <w:rsid w:val="00E24DC1"/>
    <w:rsid w:val="00E2511A"/>
    <w:rsid w:val="00E25160"/>
    <w:rsid w:val="00E2519E"/>
    <w:rsid w:val="00E2590C"/>
    <w:rsid w:val="00E2680E"/>
    <w:rsid w:val="00E312D0"/>
    <w:rsid w:val="00E334EC"/>
    <w:rsid w:val="00E340B5"/>
    <w:rsid w:val="00E34256"/>
    <w:rsid w:val="00E35B07"/>
    <w:rsid w:val="00E36066"/>
    <w:rsid w:val="00E372EA"/>
    <w:rsid w:val="00E40526"/>
    <w:rsid w:val="00E423A6"/>
    <w:rsid w:val="00E43AEF"/>
    <w:rsid w:val="00E445E2"/>
    <w:rsid w:val="00E44C76"/>
    <w:rsid w:val="00E45E8C"/>
    <w:rsid w:val="00E46051"/>
    <w:rsid w:val="00E46060"/>
    <w:rsid w:val="00E47D78"/>
    <w:rsid w:val="00E47E0B"/>
    <w:rsid w:val="00E50F38"/>
    <w:rsid w:val="00E51BE0"/>
    <w:rsid w:val="00E5348B"/>
    <w:rsid w:val="00E559F3"/>
    <w:rsid w:val="00E55B54"/>
    <w:rsid w:val="00E5636B"/>
    <w:rsid w:val="00E578AA"/>
    <w:rsid w:val="00E57B7A"/>
    <w:rsid w:val="00E60AAC"/>
    <w:rsid w:val="00E6326D"/>
    <w:rsid w:val="00E63DD4"/>
    <w:rsid w:val="00E63F02"/>
    <w:rsid w:val="00E668BF"/>
    <w:rsid w:val="00E674DF"/>
    <w:rsid w:val="00E67628"/>
    <w:rsid w:val="00E67D03"/>
    <w:rsid w:val="00E718D3"/>
    <w:rsid w:val="00E7490A"/>
    <w:rsid w:val="00E75B19"/>
    <w:rsid w:val="00E81C63"/>
    <w:rsid w:val="00E82294"/>
    <w:rsid w:val="00E82D5C"/>
    <w:rsid w:val="00E846FA"/>
    <w:rsid w:val="00E85562"/>
    <w:rsid w:val="00E85A4D"/>
    <w:rsid w:val="00E86CE6"/>
    <w:rsid w:val="00E9002E"/>
    <w:rsid w:val="00E91165"/>
    <w:rsid w:val="00E91D3F"/>
    <w:rsid w:val="00E922A8"/>
    <w:rsid w:val="00E94891"/>
    <w:rsid w:val="00E95BBD"/>
    <w:rsid w:val="00E96861"/>
    <w:rsid w:val="00E96D14"/>
    <w:rsid w:val="00E97426"/>
    <w:rsid w:val="00E97733"/>
    <w:rsid w:val="00E977AC"/>
    <w:rsid w:val="00EA0E1E"/>
    <w:rsid w:val="00EA0E3B"/>
    <w:rsid w:val="00EA0F73"/>
    <w:rsid w:val="00EA13BA"/>
    <w:rsid w:val="00EA25FC"/>
    <w:rsid w:val="00EA264E"/>
    <w:rsid w:val="00EA274B"/>
    <w:rsid w:val="00EA2F41"/>
    <w:rsid w:val="00EA30A4"/>
    <w:rsid w:val="00EA3CB2"/>
    <w:rsid w:val="00EA3CE9"/>
    <w:rsid w:val="00EA4403"/>
    <w:rsid w:val="00EA51B0"/>
    <w:rsid w:val="00EA60D2"/>
    <w:rsid w:val="00EA7F39"/>
    <w:rsid w:val="00EB0F18"/>
    <w:rsid w:val="00EB1178"/>
    <w:rsid w:val="00EB1976"/>
    <w:rsid w:val="00EB19FC"/>
    <w:rsid w:val="00EB1D56"/>
    <w:rsid w:val="00EB2B5E"/>
    <w:rsid w:val="00EB2D39"/>
    <w:rsid w:val="00EB3411"/>
    <w:rsid w:val="00EB43D5"/>
    <w:rsid w:val="00EB5569"/>
    <w:rsid w:val="00EB6C4A"/>
    <w:rsid w:val="00EB751C"/>
    <w:rsid w:val="00EB76D9"/>
    <w:rsid w:val="00EC015C"/>
    <w:rsid w:val="00EC0AD4"/>
    <w:rsid w:val="00EC1AAE"/>
    <w:rsid w:val="00EC2E1B"/>
    <w:rsid w:val="00EC3AB3"/>
    <w:rsid w:val="00EC4B21"/>
    <w:rsid w:val="00EC4C37"/>
    <w:rsid w:val="00EC4F0A"/>
    <w:rsid w:val="00EC7ECC"/>
    <w:rsid w:val="00ED0AC7"/>
    <w:rsid w:val="00ED129C"/>
    <w:rsid w:val="00ED1C68"/>
    <w:rsid w:val="00ED2446"/>
    <w:rsid w:val="00ED2B6C"/>
    <w:rsid w:val="00ED4912"/>
    <w:rsid w:val="00ED5136"/>
    <w:rsid w:val="00ED536D"/>
    <w:rsid w:val="00ED5750"/>
    <w:rsid w:val="00ED57D6"/>
    <w:rsid w:val="00ED5DE4"/>
    <w:rsid w:val="00ED5F01"/>
    <w:rsid w:val="00ED67C1"/>
    <w:rsid w:val="00ED70BC"/>
    <w:rsid w:val="00EE0086"/>
    <w:rsid w:val="00EE0798"/>
    <w:rsid w:val="00EE0B2A"/>
    <w:rsid w:val="00EE1986"/>
    <w:rsid w:val="00EE238D"/>
    <w:rsid w:val="00EE3DF4"/>
    <w:rsid w:val="00EE3FCB"/>
    <w:rsid w:val="00EE52BB"/>
    <w:rsid w:val="00EE5839"/>
    <w:rsid w:val="00EE5932"/>
    <w:rsid w:val="00EE5A0C"/>
    <w:rsid w:val="00EE70F7"/>
    <w:rsid w:val="00EE729C"/>
    <w:rsid w:val="00EE7403"/>
    <w:rsid w:val="00EE7F9C"/>
    <w:rsid w:val="00EE7FF5"/>
    <w:rsid w:val="00EF2FC6"/>
    <w:rsid w:val="00EF455E"/>
    <w:rsid w:val="00EF4D1E"/>
    <w:rsid w:val="00EF5A89"/>
    <w:rsid w:val="00EF5D2C"/>
    <w:rsid w:val="00EF75A6"/>
    <w:rsid w:val="00F00929"/>
    <w:rsid w:val="00F00A78"/>
    <w:rsid w:val="00F01E3E"/>
    <w:rsid w:val="00F02A1A"/>
    <w:rsid w:val="00F03144"/>
    <w:rsid w:val="00F039CE"/>
    <w:rsid w:val="00F03FDA"/>
    <w:rsid w:val="00F069D4"/>
    <w:rsid w:val="00F06AA1"/>
    <w:rsid w:val="00F06B5D"/>
    <w:rsid w:val="00F0782B"/>
    <w:rsid w:val="00F10A52"/>
    <w:rsid w:val="00F124CA"/>
    <w:rsid w:val="00F12FAA"/>
    <w:rsid w:val="00F1349F"/>
    <w:rsid w:val="00F14360"/>
    <w:rsid w:val="00F147FF"/>
    <w:rsid w:val="00F14A3D"/>
    <w:rsid w:val="00F21191"/>
    <w:rsid w:val="00F2229A"/>
    <w:rsid w:val="00F24A81"/>
    <w:rsid w:val="00F30A16"/>
    <w:rsid w:val="00F3173F"/>
    <w:rsid w:val="00F31F1B"/>
    <w:rsid w:val="00F350BC"/>
    <w:rsid w:val="00F35CC3"/>
    <w:rsid w:val="00F35CD2"/>
    <w:rsid w:val="00F425E8"/>
    <w:rsid w:val="00F43BCB"/>
    <w:rsid w:val="00F45F93"/>
    <w:rsid w:val="00F46208"/>
    <w:rsid w:val="00F46224"/>
    <w:rsid w:val="00F5007F"/>
    <w:rsid w:val="00F50283"/>
    <w:rsid w:val="00F51A06"/>
    <w:rsid w:val="00F52188"/>
    <w:rsid w:val="00F52E77"/>
    <w:rsid w:val="00F543FE"/>
    <w:rsid w:val="00F562D6"/>
    <w:rsid w:val="00F56661"/>
    <w:rsid w:val="00F575CB"/>
    <w:rsid w:val="00F60180"/>
    <w:rsid w:val="00F602FF"/>
    <w:rsid w:val="00F6066B"/>
    <w:rsid w:val="00F61135"/>
    <w:rsid w:val="00F621D9"/>
    <w:rsid w:val="00F6247A"/>
    <w:rsid w:val="00F64662"/>
    <w:rsid w:val="00F67CC9"/>
    <w:rsid w:val="00F67FDD"/>
    <w:rsid w:val="00F70470"/>
    <w:rsid w:val="00F70491"/>
    <w:rsid w:val="00F716A1"/>
    <w:rsid w:val="00F719CC"/>
    <w:rsid w:val="00F72532"/>
    <w:rsid w:val="00F72AEE"/>
    <w:rsid w:val="00F72C28"/>
    <w:rsid w:val="00F73F8B"/>
    <w:rsid w:val="00F75E32"/>
    <w:rsid w:val="00F75E78"/>
    <w:rsid w:val="00F77292"/>
    <w:rsid w:val="00F7743D"/>
    <w:rsid w:val="00F77B29"/>
    <w:rsid w:val="00F81FDA"/>
    <w:rsid w:val="00F82322"/>
    <w:rsid w:val="00F82D15"/>
    <w:rsid w:val="00F82F19"/>
    <w:rsid w:val="00F833E3"/>
    <w:rsid w:val="00F8694D"/>
    <w:rsid w:val="00F86F4D"/>
    <w:rsid w:val="00F8754B"/>
    <w:rsid w:val="00F90B07"/>
    <w:rsid w:val="00F92ABA"/>
    <w:rsid w:val="00F92F29"/>
    <w:rsid w:val="00F95133"/>
    <w:rsid w:val="00F96576"/>
    <w:rsid w:val="00F96B89"/>
    <w:rsid w:val="00F96DE2"/>
    <w:rsid w:val="00FA0BBF"/>
    <w:rsid w:val="00FA0C4C"/>
    <w:rsid w:val="00FA181A"/>
    <w:rsid w:val="00FA2834"/>
    <w:rsid w:val="00FA2C3E"/>
    <w:rsid w:val="00FA3694"/>
    <w:rsid w:val="00FA565F"/>
    <w:rsid w:val="00FA59A3"/>
    <w:rsid w:val="00FA669E"/>
    <w:rsid w:val="00FA6FEB"/>
    <w:rsid w:val="00FA6FF4"/>
    <w:rsid w:val="00FA7594"/>
    <w:rsid w:val="00FA7BFD"/>
    <w:rsid w:val="00FB01F1"/>
    <w:rsid w:val="00FB0A36"/>
    <w:rsid w:val="00FB1198"/>
    <w:rsid w:val="00FB19B6"/>
    <w:rsid w:val="00FB1DDE"/>
    <w:rsid w:val="00FB2D40"/>
    <w:rsid w:val="00FB2F8B"/>
    <w:rsid w:val="00FB5C74"/>
    <w:rsid w:val="00FB67D1"/>
    <w:rsid w:val="00FC42E6"/>
    <w:rsid w:val="00FC463B"/>
    <w:rsid w:val="00FC46DB"/>
    <w:rsid w:val="00FC6627"/>
    <w:rsid w:val="00FC6C40"/>
    <w:rsid w:val="00FC72CC"/>
    <w:rsid w:val="00FD39A7"/>
    <w:rsid w:val="00FD5062"/>
    <w:rsid w:val="00FD58D8"/>
    <w:rsid w:val="00FE2261"/>
    <w:rsid w:val="00FE2498"/>
    <w:rsid w:val="00FE357B"/>
    <w:rsid w:val="00FE388C"/>
    <w:rsid w:val="00FE56EC"/>
    <w:rsid w:val="00FE5F20"/>
    <w:rsid w:val="00FE64C6"/>
    <w:rsid w:val="00FF0E53"/>
    <w:rsid w:val="00FF1053"/>
    <w:rsid w:val="00FF2C0A"/>
    <w:rsid w:val="00FF6E4A"/>
    <w:rsid w:val="00FF72B6"/>
    <w:rsid w:val="00FF78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9660B"/>
  <w15:chartTrackingRefBased/>
  <w15:docId w15:val="{0C2DC5ED-4E6A-41E1-B2A4-8F42E9D1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06544"/>
    <w:pPr>
      <w:spacing w:after="0" w:line="240" w:lineRule="auto"/>
    </w:pPr>
    <w:rPr>
      <w:rFonts w:ascii="Times New Roman" w:eastAsia="Times New Roman" w:hAnsi="Times New Roman" w:cs="Times New Roman"/>
      <w:kern w:val="0"/>
      <w:sz w:val="24"/>
      <w:szCs w:val="24"/>
      <w:lang w:eastAsia="en-GB"/>
      <w14:ligatures w14:val="none"/>
    </w:rPr>
  </w:style>
  <w:style w:type="paragraph" w:styleId="Virsraksts1">
    <w:name w:val="heading 1"/>
    <w:basedOn w:val="Parasts"/>
    <w:next w:val="Parasts"/>
    <w:link w:val="Virsraksts1Rakstz"/>
    <w:uiPriority w:val="9"/>
    <w:qFormat/>
    <w:rsid w:val="00F1349F"/>
    <w:pPr>
      <w:keepNext/>
      <w:keepLines/>
      <w:numPr>
        <w:numId w:val="1"/>
      </w:numPr>
      <w:spacing w:before="240"/>
      <w:jc w:val="both"/>
      <w:outlineLvl w:val="0"/>
    </w:pPr>
    <w:rPr>
      <w:rFonts w:asciiTheme="majorHAnsi" w:eastAsiaTheme="majorEastAsia" w:hAnsiTheme="majorHAnsi" w:cstheme="majorBidi"/>
      <w:color w:val="2F5496" w:themeColor="accent1" w:themeShade="BF"/>
      <w:sz w:val="32"/>
      <w:szCs w:val="32"/>
      <w:lang w:eastAsia="zh-CN"/>
    </w:rPr>
  </w:style>
  <w:style w:type="paragraph" w:styleId="Virsraksts2">
    <w:name w:val="heading 2"/>
    <w:basedOn w:val="Parasts"/>
    <w:next w:val="Parasts"/>
    <w:link w:val="Virsraksts2Rakstz"/>
    <w:uiPriority w:val="9"/>
    <w:unhideWhenUsed/>
    <w:qFormat/>
    <w:rsid w:val="00845654"/>
    <w:pPr>
      <w:keepNext/>
      <w:keepLines/>
      <w:numPr>
        <w:ilvl w:val="1"/>
        <w:numId w:val="1"/>
      </w:numPr>
      <w:spacing w:before="40"/>
      <w:jc w:val="both"/>
      <w:outlineLvl w:val="1"/>
    </w:pPr>
    <w:rPr>
      <w:rFonts w:asciiTheme="majorHAnsi" w:eastAsiaTheme="majorEastAsia" w:hAnsiTheme="majorHAnsi" w:cstheme="majorBidi"/>
      <w:color w:val="2F5496" w:themeColor="accent1" w:themeShade="BF"/>
      <w:sz w:val="26"/>
      <w:szCs w:val="26"/>
      <w:lang w:eastAsia="zh-CN"/>
    </w:rPr>
  </w:style>
  <w:style w:type="paragraph" w:styleId="Virsraksts3">
    <w:name w:val="heading 3"/>
    <w:basedOn w:val="Parasts"/>
    <w:next w:val="Parasts"/>
    <w:link w:val="Virsraksts3Rakstz"/>
    <w:uiPriority w:val="9"/>
    <w:unhideWhenUsed/>
    <w:qFormat/>
    <w:rsid w:val="00F1349F"/>
    <w:pPr>
      <w:keepNext/>
      <w:keepLines/>
      <w:numPr>
        <w:ilvl w:val="2"/>
        <w:numId w:val="1"/>
      </w:numPr>
      <w:spacing w:before="40"/>
      <w:jc w:val="both"/>
      <w:outlineLvl w:val="2"/>
    </w:pPr>
    <w:rPr>
      <w:rFonts w:asciiTheme="majorHAnsi" w:eastAsiaTheme="majorEastAsia" w:hAnsiTheme="majorHAnsi" w:cstheme="majorBidi"/>
      <w:color w:val="1F3763" w:themeColor="accent1" w:themeShade="7F"/>
      <w:lang w:eastAsia="zh-CN"/>
    </w:rPr>
  </w:style>
  <w:style w:type="paragraph" w:styleId="Virsraksts4">
    <w:name w:val="heading 4"/>
    <w:basedOn w:val="Parasts"/>
    <w:next w:val="Parasts"/>
    <w:link w:val="Virsraksts4Rakstz"/>
    <w:uiPriority w:val="9"/>
    <w:unhideWhenUsed/>
    <w:qFormat/>
    <w:rsid w:val="00F1349F"/>
    <w:pPr>
      <w:keepNext/>
      <w:keepLines/>
      <w:numPr>
        <w:ilvl w:val="3"/>
        <w:numId w:val="1"/>
      </w:numPr>
      <w:spacing w:before="40"/>
      <w:jc w:val="both"/>
      <w:outlineLvl w:val="3"/>
    </w:pPr>
    <w:rPr>
      <w:rFonts w:asciiTheme="majorHAnsi" w:eastAsiaTheme="majorEastAsia" w:hAnsiTheme="majorHAnsi" w:cstheme="majorBidi"/>
      <w:i/>
      <w:iCs/>
      <w:color w:val="2F5496" w:themeColor="accent1" w:themeShade="BF"/>
      <w:lang w:eastAsia="zh-CN"/>
    </w:rPr>
  </w:style>
  <w:style w:type="paragraph" w:styleId="Virsraksts5">
    <w:name w:val="heading 5"/>
    <w:basedOn w:val="Parasts"/>
    <w:next w:val="Parasts"/>
    <w:link w:val="Virsraksts5Rakstz"/>
    <w:uiPriority w:val="9"/>
    <w:unhideWhenUsed/>
    <w:qFormat/>
    <w:rsid w:val="00F1349F"/>
    <w:pPr>
      <w:keepNext/>
      <w:keepLines/>
      <w:numPr>
        <w:ilvl w:val="4"/>
        <w:numId w:val="1"/>
      </w:numPr>
      <w:spacing w:before="40"/>
      <w:jc w:val="both"/>
      <w:outlineLvl w:val="4"/>
    </w:pPr>
    <w:rPr>
      <w:rFonts w:asciiTheme="majorHAnsi" w:eastAsiaTheme="majorEastAsia" w:hAnsiTheme="majorHAnsi" w:cstheme="majorBidi"/>
      <w:color w:val="2F5496" w:themeColor="accent1" w:themeShade="BF"/>
      <w:lang w:eastAsia="zh-CN"/>
    </w:rPr>
  </w:style>
  <w:style w:type="paragraph" w:styleId="Virsraksts6">
    <w:name w:val="heading 6"/>
    <w:basedOn w:val="Parasts"/>
    <w:next w:val="Parasts"/>
    <w:link w:val="Virsraksts6Rakstz"/>
    <w:uiPriority w:val="9"/>
    <w:semiHidden/>
    <w:unhideWhenUsed/>
    <w:qFormat/>
    <w:rsid w:val="00F1349F"/>
    <w:pPr>
      <w:keepNext/>
      <w:keepLines/>
      <w:numPr>
        <w:ilvl w:val="5"/>
        <w:numId w:val="1"/>
      </w:numPr>
      <w:spacing w:before="40"/>
      <w:jc w:val="both"/>
      <w:outlineLvl w:val="5"/>
    </w:pPr>
    <w:rPr>
      <w:rFonts w:asciiTheme="majorHAnsi" w:eastAsiaTheme="majorEastAsia" w:hAnsiTheme="majorHAnsi" w:cstheme="majorBidi"/>
      <w:color w:val="1F3763" w:themeColor="accent1" w:themeShade="7F"/>
      <w:lang w:eastAsia="zh-CN"/>
    </w:rPr>
  </w:style>
  <w:style w:type="paragraph" w:styleId="Virsraksts7">
    <w:name w:val="heading 7"/>
    <w:basedOn w:val="Parasts"/>
    <w:next w:val="Parasts"/>
    <w:link w:val="Virsraksts7Rakstz"/>
    <w:uiPriority w:val="9"/>
    <w:semiHidden/>
    <w:unhideWhenUsed/>
    <w:qFormat/>
    <w:rsid w:val="00F1349F"/>
    <w:pPr>
      <w:keepNext/>
      <w:keepLines/>
      <w:numPr>
        <w:ilvl w:val="6"/>
        <w:numId w:val="1"/>
      </w:numPr>
      <w:spacing w:before="40"/>
      <w:jc w:val="both"/>
      <w:outlineLvl w:val="6"/>
    </w:pPr>
    <w:rPr>
      <w:rFonts w:asciiTheme="majorHAnsi" w:eastAsiaTheme="majorEastAsia" w:hAnsiTheme="majorHAnsi" w:cstheme="majorBidi"/>
      <w:i/>
      <w:iCs/>
      <w:color w:val="1F3763" w:themeColor="accent1" w:themeShade="7F"/>
      <w:lang w:eastAsia="zh-CN"/>
    </w:rPr>
  </w:style>
  <w:style w:type="paragraph" w:styleId="Virsraksts8">
    <w:name w:val="heading 8"/>
    <w:basedOn w:val="Parasts"/>
    <w:next w:val="Parasts"/>
    <w:link w:val="Virsraksts8Rakstz"/>
    <w:uiPriority w:val="9"/>
    <w:semiHidden/>
    <w:unhideWhenUsed/>
    <w:qFormat/>
    <w:rsid w:val="00F1349F"/>
    <w:pPr>
      <w:keepNext/>
      <w:keepLines/>
      <w:numPr>
        <w:ilvl w:val="7"/>
        <w:numId w:val="1"/>
      </w:numPr>
      <w:spacing w:before="40"/>
      <w:jc w:val="both"/>
      <w:outlineLvl w:val="7"/>
    </w:pPr>
    <w:rPr>
      <w:rFonts w:asciiTheme="majorHAnsi" w:eastAsiaTheme="majorEastAsia" w:hAnsiTheme="majorHAnsi" w:cstheme="majorBidi"/>
      <w:color w:val="272727" w:themeColor="text1" w:themeTint="D8"/>
      <w:sz w:val="21"/>
      <w:szCs w:val="21"/>
      <w:lang w:eastAsia="zh-CN"/>
    </w:rPr>
  </w:style>
  <w:style w:type="paragraph" w:styleId="Virsraksts9">
    <w:name w:val="heading 9"/>
    <w:basedOn w:val="Parasts"/>
    <w:next w:val="Parasts"/>
    <w:link w:val="Virsraksts9Rakstz"/>
    <w:uiPriority w:val="9"/>
    <w:semiHidden/>
    <w:unhideWhenUsed/>
    <w:qFormat/>
    <w:rsid w:val="00F1349F"/>
    <w:pPr>
      <w:keepNext/>
      <w:keepLines/>
      <w:numPr>
        <w:ilvl w:val="8"/>
        <w:numId w:val="1"/>
      </w:numPr>
      <w:spacing w:before="40"/>
      <w:jc w:val="both"/>
      <w:outlineLvl w:val="8"/>
    </w:pPr>
    <w:rPr>
      <w:rFonts w:asciiTheme="majorHAnsi" w:eastAsiaTheme="majorEastAsia" w:hAnsiTheme="majorHAnsi" w:cstheme="majorBidi"/>
      <w:i/>
      <w:iCs/>
      <w:color w:val="272727" w:themeColor="text1" w:themeTint="D8"/>
      <w:sz w:val="21"/>
      <w:szCs w:val="21"/>
      <w:lang w:eastAsia="zh-C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845654"/>
    <w:rPr>
      <w:rFonts w:asciiTheme="majorHAnsi" w:eastAsiaTheme="majorEastAsia" w:hAnsiTheme="majorHAnsi" w:cstheme="majorBidi"/>
      <w:color w:val="2F5496" w:themeColor="accent1" w:themeShade="BF"/>
      <w:kern w:val="0"/>
      <w:sz w:val="26"/>
      <w:szCs w:val="26"/>
      <w:lang w:eastAsia="zh-CN"/>
      <w14:ligatures w14:val="none"/>
    </w:rPr>
  </w:style>
  <w:style w:type="paragraph" w:styleId="Sarakstarindkopa">
    <w:name w:val="List Paragraph"/>
    <w:aliases w:val="H&amp;P List Paragraph,2,Strip,Colorful List - Accent 12,PPS_Bullet,Syle 1,Normal bullet 2,Bullet list,Numbered List,List Paragraph1,1st level - Bullet List Paragraph,Lettre d'introduction,Paragraph,Bullet EY,List Paragraph11,Numurets,Dot "/>
    <w:basedOn w:val="Parasts"/>
    <w:link w:val="SarakstarindkopaRakstz"/>
    <w:uiPriority w:val="34"/>
    <w:qFormat/>
    <w:rsid w:val="00845654"/>
    <w:pPr>
      <w:ind w:left="720"/>
      <w:contextualSpacing/>
      <w:jc w:val="both"/>
    </w:pPr>
    <w:rPr>
      <w:lang w:eastAsia="zh-CN"/>
    </w:rPr>
  </w:style>
  <w:style w:type="character" w:styleId="Hipersaite">
    <w:name w:val="Hyperlink"/>
    <w:basedOn w:val="Noklusjumarindkopasfonts"/>
    <w:uiPriority w:val="99"/>
    <w:unhideWhenUsed/>
    <w:rsid w:val="00105140"/>
    <w:rPr>
      <w:rFonts w:ascii="Calibri" w:hAnsi="Calibri"/>
      <w:color w:val="0563C1" w:themeColor="hyperlink"/>
      <w:sz w:val="18"/>
      <w:u w:val="single"/>
    </w:rPr>
  </w:style>
  <w:style w:type="character" w:styleId="Neatrisintapieminana">
    <w:name w:val="Unresolved Mention"/>
    <w:basedOn w:val="Noklusjumarindkopasfonts"/>
    <w:uiPriority w:val="99"/>
    <w:semiHidden/>
    <w:unhideWhenUsed/>
    <w:rsid w:val="00845654"/>
    <w:rPr>
      <w:color w:val="605E5C"/>
      <w:shd w:val="clear" w:color="auto" w:fill="E1DFDD"/>
    </w:rPr>
  </w:style>
  <w:style w:type="character" w:styleId="Komentraatsauce">
    <w:name w:val="annotation reference"/>
    <w:basedOn w:val="Noklusjumarindkopasfonts"/>
    <w:uiPriority w:val="99"/>
    <w:semiHidden/>
    <w:unhideWhenUsed/>
    <w:rsid w:val="00BA07D4"/>
    <w:rPr>
      <w:sz w:val="16"/>
      <w:szCs w:val="16"/>
    </w:rPr>
  </w:style>
  <w:style w:type="paragraph" w:styleId="Komentrateksts">
    <w:name w:val="annotation text"/>
    <w:basedOn w:val="Parasts"/>
    <w:link w:val="KomentratekstsRakstz"/>
    <w:uiPriority w:val="99"/>
    <w:unhideWhenUsed/>
    <w:rsid w:val="00BA07D4"/>
    <w:pPr>
      <w:jc w:val="both"/>
    </w:pPr>
    <w:rPr>
      <w:sz w:val="20"/>
      <w:szCs w:val="20"/>
      <w:lang w:eastAsia="zh-CN"/>
    </w:rPr>
  </w:style>
  <w:style w:type="character" w:customStyle="1" w:styleId="KomentratekstsRakstz">
    <w:name w:val="Komentāra teksts Rakstz."/>
    <w:basedOn w:val="Noklusjumarindkopasfonts"/>
    <w:link w:val="Komentrateksts"/>
    <w:uiPriority w:val="99"/>
    <w:rsid w:val="00BA07D4"/>
    <w:rPr>
      <w:rFonts w:ascii="Times New Roman" w:eastAsia="Times New Roman" w:hAnsi="Times New Roman" w:cs="Times New Roman"/>
      <w:kern w:val="0"/>
      <w:sz w:val="20"/>
      <w:szCs w:val="20"/>
      <w:lang w:eastAsia="zh-CN"/>
      <w14:ligatures w14:val="none"/>
    </w:rPr>
  </w:style>
  <w:style w:type="paragraph" w:styleId="Komentratma">
    <w:name w:val="annotation subject"/>
    <w:basedOn w:val="Komentrateksts"/>
    <w:next w:val="Komentrateksts"/>
    <w:link w:val="KomentratmaRakstz"/>
    <w:uiPriority w:val="99"/>
    <w:semiHidden/>
    <w:unhideWhenUsed/>
    <w:rsid w:val="00BA07D4"/>
    <w:rPr>
      <w:b/>
      <w:bCs/>
    </w:rPr>
  </w:style>
  <w:style w:type="character" w:customStyle="1" w:styleId="KomentratmaRakstz">
    <w:name w:val="Komentāra tēma Rakstz."/>
    <w:basedOn w:val="KomentratekstsRakstz"/>
    <w:link w:val="Komentratma"/>
    <w:uiPriority w:val="99"/>
    <w:semiHidden/>
    <w:rsid w:val="00BA07D4"/>
    <w:rPr>
      <w:rFonts w:ascii="Times New Roman" w:eastAsia="Times New Roman" w:hAnsi="Times New Roman" w:cs="Times New Roman"/>
      <w:b/>
      <w:bCs/>
      <w:kern w:val="0"/>
      <w:sz w:val="20"/>
      <w:szCs w:val="20"/>
      <w:lang w:eastAsia="zh-CN"/>
      <w14:ligatures w14:val="none"/>
    </w:rPr>
  </w:style>
  <w:style w:type="paragraph" w:styleId="Vresteksts">
    <w:name w:val="footnote text"/>
    <w:aliases w:val="Footnote,Fußnote,Schriftart: 9 pt,Schriftart: 10 pt,Schriftart: 8 pt,WB-Fußnotentext,WB-Fußnotentext Char Char,WB-Fußnotentext Char,stile 1,Footnote1,Footnote2,Footnote3,Footnote4,Footnote5,Footnote6,Footnote7,Footnote8,Footnote9,fn,FT,f"/>
    <w:basedOn w:val="Parasts"/>
    <w:link w:val="VrestekstsRakstz"/>
    <w:uiPriority w:val="99"/>
    <w:unhideWhenUsed/>
    <w:rsid w:val="00BF3746"/>
    <w:pPr>
      <w:jc w:val="both"/>
    </w:pPr>
    <w:rPr>
      <w:sz w:val="20"/>
      <w:szCs w:val="20"/>
      <w:lang w:eastAsia="zh-CN"/>
    </w:rPr>
  </w:style>
  <w:style w:type="character" w:customStyle="1" w:styleId="VrestekstsRakstz">
    <w:name w:val="Vēres teksts Rakstz."/>
    <w:aliases w:val="Footnote Rakstz.,Fußnote Rakstz.,Schriftart: 9 pt Rakstz.,Schriftart: 10 pt Rakstz.,Schriftart: 8 pt Rakstz.,WB-Fußnotentext Rakstz.,WB-Fußnotentext Char Char Rakstz.,WB-Fußnotentext Char Rakstz.,stile 1 Rakstz.,Footnote1 Rakstz."/>
    <w:basedOn w:val="Noklusjumarindkopasfonts"/>
    <w:link w:val="Vresteksts"/>
    <w:uiPriority w:val="99"/>
    <w:qFormat/>
    <w:rsid w:val="00BF3746"/>
    <w:rPr>
      <w:rFonts w:ascii="Times New Roman" w:eastAsia="Times New Roman" w:hAnsi="Times New Roman" w:cs="Times New Roman"/>
      <w:kern w:val="0"/>
      <w:sz w:val="20"/>
      <w:szCs w:val="20"/>
      <w:lang w:eastAsia="zh-CN"/>
      <w14:ligatures w14:val="none"/>
    </w:rPr>
  </w:style>
  <w:style w:type="character" w:styleId="Vresatsauce">
    <w:name w:val="footnote reference"/>
    <w:aliases w:val="Footnote Reference Number,Footnote Reference Superscript,Footnote symbol,fr,number,SUPERS,BVI fnr,Footnote symboFußnotenzeichen,Footnote sign,Footnote number,-E Fußnotenzeichen,EN Footnote Reference,-E Fuﬂnotenzeichen,Times 10 Point"/>
    <w:basedOn w:val="Noklusjumarindkopasfonts"/>
    <w:link w:val="FootnoteRefernece"/>
    <w:uiPriority w:val="99"/>
    <w:unhideWhenUsed/>
    <w:qFormat/>
    <w:rsid w:val="00BF3746"/>
    <w:rPr>
      <w:vertAlign w:val="superscript"/>
    </w:rPr>
  </w:style>
  <w:style w:type="paragraph" w:styleId="Parakstszemobjekta">
    <w:name w:val="caption"/>
    <w:aliases w:val="Char,Caption1,Char Char Char Char Char Char Char Char Char Char Char Char Char Char Char Char Char Char Char Char Char Char,Char2,Char Char2,Char Char Char Char, Char, Char Char2, Char4, Char Char2 Char Char,Char4"/>
    <w:basedOn w:val="Parasts"/>
    <w:next w:val="Parasts"/>
    <w:link w:val="ParakstszemobjektaRakstz"/>
    <w:unhideWhenUsed/>
    <w:qFormat/>
    <w:rsid w:val="001404B1"/>
    <w:pPr>
      <w:spacing w:after="200"/>
      <w:jc w:val="both"/>
    </w:pPr>
    <w:rPr>
      <w:i/>
      <w:iCs/>
      <w:color w:val="44546A" w:themeColor="text2"/>
      <w:sz w:val="18"/>
      <w:szCs w:val="18"/>
      <w:lang w:eastAsia="zh-CN"/>
    </w:rPr>
  </w:style>
  <w:style w:type="paragraph" w:styleId="Ilustrcijusaraksts">
    <w:name w:val="table of figures"/>
    <w:basedOn w:val="Parasts"/>
    <w:next w:val="Parasts"/>
    <w:uiPriority w:val="99"/>
    <w:unhideWhenUsed/>
    <w:rsid w:val="009E5F03"/>
    <w:pPr>
      <w:jc w:val="both"/>
    </w:pPr>
    <w:rPr>
      <w:lang w:eastAsia="zh-CN"/>
    </w:rPr>
  </w:style>
  <w:style w:type="table" w:styleId="Reatabula">
    <w:name w:val="Table Grid"/>
    <w:basedOn w:val="Parastatabula"/>
    <w:uiPriority w:val="39"/>
    <w:rsid w:val="00EC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6D60F8"/>
    <w:pPr>
      <w:spacing w:after="0" w:line="240" w:lineRule="auto"/>
    </w:pPr>
    <w:rPr>
      <w:rFonts w:ascii="Times New Roman" w:eastAsia="Times New Roman" w:hAnsi="Times New Roman" w:cs="Times New Roman"/>
      <w:kern w:val="0"/>
      <w:sz w:val="24"/>
      <w:szCs w:val="24"/>
      <w:lang w:eastAsia="zh-CN"/>
      <w14:ligatures w14:val="none"/>
    </w:rPr>
  </w:style>
  <w:style w:type="character" w:customStyle="1" w:styleId="Virsraksts1Rakstz">
    <w:name w:val="Virsraksts 1 Rakstz."/>
    <w:basedOn w:val="Noklusjumarindkopasfonts"/>
    <w:link w:val="Virsraksts1"/>
    <w:uiPriority w:val="9"/>
    <w:rsid w:val="00F1349F"/>
    <w:rPr>
      <w:rFonts w:asciiTheme="majorHAnsi" w:eastAsiaTheme="majorEastAsia" w:hAnsiTheme="majorHAnsi" w:cstheme="majorBidi"/>
      <w:color w:val="2F5496" w:themeColor="accent1" w:themeShade="BF"/>
      <w:kern w:val="0"/>
      <w:sz w:val="32"/>
      <w:szCs w:val="32"/>
      <w:lang w:eastAsia="zh-CN"/>
      <w14:ligatures w14:val="none"/>
    </w:rPr>
  </w:style>
  <w:style w:type="paragraph" w:styleId="Saturardtjavirsraksts">
    <w:name w:val="TOC Heading"/>
    <w:basedOn w:val="Virsraksts1"/>
    <w:next w:val="Parasts"/>
    <w:uiPriority w:val="39"/>
    <w:unhideWhenUsed/>
    <w:qFormat/>
    <w:rsid w:val="00F1349F"/>
    <w:pPr>
      <w:spacing w:line="259" w:lineRule="auto"/>
      <w:jc w:val="left"/>
      <w:outlineLvl w:val="9"/>
    </w:pPr>
    <w:rPr>
      <w:lang w:val="en-US" w:eastAsia="en-US"/>
    </w:rPr>
  </w:style>
  <w:style w:type="paragraph" w:styleId="Saturs2">
    <w:name w:val="toc 2"/>
    <w:basedOn w:val="Parasts"/>
    <w:next w:val="Parasts"/>
    <w:autoRedefine/>
    <w:uiPriority w:val="39"/>
    <w:unhideWhenUsed/>
    <w:rsid w:val="00F1349F"/>
    <w:pPr>
      <w:ind w:left="240"/>
    </w:pPr>
    <w:rPr>
      <w:rFonts w:asciiTheme="minorHAnsi" w:hAnsiTheme="minorHAnsi" w:cstheme="minorHAnsi"/>
      <w:smallCaps/>
      <w:sz w:val="20"/>
      <w:szCs w:val="20"/>
    </w:rPr>
  </w:style>
  <w:style w:type="character" w:customStyle="1" w:styleId="ParaststmeklisRakstz">
    <w:name w:val="Parasts (tīmeklis) Rakstz."/>
    <w:link w:val="Paraststmeklis"/>
    <w:uiPriority w:val="99"/>
    <w:locked/>
    <w:rsid w:val="00F1349F"/>
    <w:rPr>
      <w:rFonts w:ascii="Arial" w:eastAsia="Times New Roman" w:hAnsi="Arial" w:cs="Times New Roman"/>
      <w:color w:val="000000"/>
      <w:szCs w:val="24"/>
    </w:rPr>
  </w:style>
  <w:style w:type="paragraph" w:styleId="Paraststmeklis">
    <w:name w:val="Normal (Web)"/>
    <w:basedOn w:val="Parasts"/>
    <w:link w:val="ParaststmeklisRakstz"/>
    <w:uiPriority w:val="99"/>
    <w:unhideWhenUsed/>
    <w:rsid w:val="00F1349F"/>
    <w:pPr>
      <w:spacing w:before="100" w:beforeAutospacing="1" w:after="100" w:afterAutospacing="1"/>
      <w:jc w:val="both"/>
    </w:pPr>
    <w:rPr>
      <w:rFonts w:ascii="Arial" w:hAnsi="Arial"/>
      <w:color w:val="000000"/>
      <w:kern w:val="2"/>
      <w:sz w:val="22"/>
      <w:lang w:eastAsia="en-US"/>
      <w14:ligatures w14:val="standardContextual"/>
    </w:rPr>
  </w:style>
  <w:style w:type="paragraph" w:customStyle="1" w:styleId="v1msonormal">
    <w:name w:val="v1msonormal"/>
    <w:basedOn w:val="Parasts"/>
    <w:rsid w:val="00F1349F"/>
    <w:pPr>
      <w:spacing w:before="100" w:beforeAutospacing="1" w:after="100" w:afterAutospacing="1"/>
    </w:pPr>
    <w:rPr>
      <w:lang w:val="en-US" w:eastAsia="en-US"/>
    </w:rPr>
  </w:style>
  <w:style w:type="paragraph" w:styleId="Saturs1">
    <w:name w:val="toc 1"/>
    <w:basedOn w:val="Parasts"/>
    <w:next w:val="Parasts"/>
    <w:autoRedefine/>
    <w:uiPriority w:val="39"/>
    <w:unhideWhenUsed/>
    <w:rsid w:val="00F1349F"/>
    <w:pPr>
      <w:spacing w:before="120" w:after="120"/>
    </w:pPr>
    <w:rPr>
      <w:rFonts w:asciiTheme="minorHAnsi" w:hAnsiTheme="minorHAnsi" w:cstheme="minorHAnsi"/>
      <w:b/>
      <w:bCs/>
      <w:caps/>
      <w:sz w:val="20"/>
      <w:szCs w:val="20"/>
    </w:rPr>
  </w:style>
  <w:style w:type="paragraph" w:styleId="Saturs3">
    <w:name w:val="toc 3"/>
    <w:basedOn w:val="Parasts"/>
    <w:next w:val="Parasts"/>
    <w:autoRedefine/>
    <w:uiPriority w:val="39"/>
    <w:unhideWhenUsed/>
    <w:rsid w:val="00F1349F"/>
    <w:pPr>
      <w:ind w:left="480"/>
    </w:pPr>
    <w:rPr>
      <w:rFonts w:asciiTheme="minorHAnsi" w:hAnsiTheme="minorHAnsi" w:cstheme="minorHAnsi"/>
      <w:i/>
      <w:iCs/>
      <w:sz w:val="20"/>
      <w:szCs w:val="20"/>
    </w:rPr>
  </w:style>
  <w:style w:type="paragraph" w:styleId="Saturs4">
    <w:name w:val="toc 4"/>
    <w:basedOn w:val="Parasts"/>
    <w:next w:val="Parasts"/>
    <w:autoRedefine/>
    <w:uiPriority w:val="39"/>
    <w:unhideWhenUsed/>
    <w:rsid w:val="00F1349F"/>
    <w:pPr>
      <w:ind w:left="720"/>
    </w:pPr>
    <w:rPr>
      <w:rFonts w:asciiTheme="minorHAnsi" w:hAnsiTheme="minorHAnsi" w:cstheme="minorHAnsi"/>
      <w:sz w:val="18"/>
      <w:szCs w:val="18"/>
    </w:rPr>
  </w:style>
  <w:style w:type="paragraph" w:styleId="Saturs5">
    <w:name w:val="toc 5"/>
    <w:basedOn w:val="Parasts"/>
    <w:next w:val="Parasts"/>
    <w:autoRedefine/>
    <w:uiPriority w:val="39"/>
    <w:unhideWhenUsed/>
    <w:rsid w:val="00F1349F"/>
    <w:pPr>
      <w:ind w:left="960"/>
    </w:pPr>
    <w:rPr>
      <w:rFonts w:asciiTheme="minorHAnsi" w:hAnsiTheme="minorHAnsi" w:cstheme="minorHAnsi"/>
      <w:sz w:val="18"/>
      <w:szCs w:val="18"/>
    </w:rPr>
  </w:style>
  <w:style w:type="paragraph" w:styleId="Saturs6">
    <w:name w:val="toc 6"/>
    <w:basedOn w:val="Parasts"/>
    <w:next w:val="Parasts"/>
    <w:autoRedefine/>
    <w:uiPriority w:val="39"/>
    <w:unhideWhenUsed/>
    <w:rsid w:val="00F1349F"/>
    <w:pPr>
      <w:ind w:left="1200"/>
    </w:pPr>
    <w:rPr>
      <w:rFonts w:asciiTheme="minorHAnsi" w:hAnsiTheme="minorHAnsi" w:cstheme="minorHAnsi"/>
      <w:sz w:val="18"/>
      <w:szCs w:val="18"/>
    </w:rPr>
  </w:style>
  <w:style w:type="paragraph" w:styleId="Saturs7">
    <w:name w:val="toc 7"/>
    <w:basedOn w:val="Parasts"/>
    <w:next w:val="Parasts"/>
    <w:autoRedefine/>
    <w:uiPriority w:val="39"/>
    <w:unhideWhenUsed/>
    <w:rsid w:val="00F1349F"/>
    <w:pPr>
      <w:ind w:left="1440"/>
    </w:pPr>
    <w:rPr>
      <w:rFonts w:asciiTheme="minorHAnsi" w:hAnsiTheme="minorHAnsi" w:cstheme="minorHAnsi"/>
      <w:sz w:val="18"/>
      <w:szCs w:val="18"/>
    </w:rPr>
  </w:style>
  <w:style w:type="paragraph" w:styleId="Saturs8">
    <w:name w:val="toc 8"/>
    <w:basedOn w:val="Parasts"/>
    <w:next w:val="Parasts"/>
    <w:autoRedefine/>
    <w:uiPriority w:val="39"/>
    <w:unhideWhenUsed/>
    <w:rsid w:val="00F1349F"/>
    <w:pPr>
      <w:ind w:left="1680"/>
    </w:pPr>
    <w:rPr>
      <w:rFonts w:asciiTheme="minorHAnsi" w:hAnsiTheme="minorHAnsi" w:cstheme="minorHAnsi"/>
      <w:sz w:val="18"/>
      <w:szCs w:val="18"/>
    </w:rPr>
  </w:style>
  <w:style w:type="paragraph" w:styleId="Saturs9">
    <w:name w:val="toc 9"/>
    <w:basedOn w:val="Parasts"/>
    <w:next w:val="Parasts"/>
    <w:autoRedefine/>
    <w:uiPriority w:val="39"/>
    <w:unhideWhenUsed/>
    <w:rsid w:val="00F1349F"/>
    <w:pPr>
      <w:ind w:left="1920"/>
    </w:pPr>
    <w:rPr>
      <w:rFonts w:asciiTheme="minorHAnsi" w:hAnsiTheme="minorHAnsi" w:cstheme="minorHAnsi"/>
      <w:sz w:val="18"/>
      <w:szCs w:val="18"/>
    </w:rPr>
  </w:style>
  <w:style w:type="character" w:customStyle="1" w:styleId="Virsraksts3Rakstz">
    <w:name w:val="Virsraksts 3 Rakstz."/>
    <w:basedOn w:val="Noklusjumarindkopasfonts"/>
    <w:link w:val="Virsraksts3"/>
    <w:uiPriority w:val="9"/>
    <w:rsid w:val="00F1349F"/>
    <w:rPr>
      <w:rFonts w:asciiTheme="majorHAnsi" w:eastAsiaTheme="majorEastAsia" w:hAnsiTheme="majorHAnsi" w:cstheme="majorBidi"/>
      <w:color w:val="1F3763" w:themeColor="accent1" w:themeShade="7F"/>
      <w:kern w:val="0"/>
      <w:sz w:val="24"/>
      <w:szCs w:val="24"/>
      <w:lang w:eastAsia="zh-CN"/>
      <w14:ligatures w14:val="none"/>
    </w:rPr>
  </w:style>
  <w:style w:type="character" w:customStyle="1" w:styleId="Virsraksts4Rakstz">
    <w:name w:val="Virsraksts 4 Rakstz."/>
    <w:basedOn w:val="Noklusjumarindkopasfonts"/>
    <w:link w:val="Virsraksts4"/>
    <w:uiPriority w:val="9"/>
    <w:rsid w:val="00F1349F"/>
    <w:rPr>
      <w:rFonts w:asciiTheme="majorHAnsi" w:eastAsiaTheme="majorEastAsia" w:hAnsiTheme="majorHAnsi" w:cstheme="majorBidi"/>
      <w:i/>
      <w:iCs/>
      <w:color w:val="2F5496" w:themeColor="accent1" w:themeShade="BF"/>
      <w:kern w:val="0"/>
      <w:sz w:val="24"/>
      <w:szCs w:val="24"/>
      <w:lang w:eastAsia="zh-CN"/>
      <w14:ligatures w14:val="none"/>
    </w:rPr>
  </w:style>
  <w:style w:type="character" w:customStyle="1" w:styleId="Virsraksts5Rakstz">
    <w:name w:val="Virsraksts 5 Rakstz."/>
    <w:basedOn w:val="Noklusjumarindkopasfonts"/>
    <w:link w:val="Virsraksts5"/>
    <w:uiPriority w:val="9"/>
    <w:rsid w:val="00F1349F"/>
    <w:rPr>
      <w:rFonts w:asciiTheme="majorHAnsi" w:eastAsiaTheme="majorEastAsia" w:hAnsiTheme="majorHAnsi" w:cstheme="majorBidi"/>
      <w:color w:val="2F5496" w:themeColor="accent1" w:themeShade="BF"/>
      <w:kern w:val="0"/>
      <w:sz w:val="24"/>
      <w:szCs w:val="24"/>
      <w:lang w:eastAsia="zh-CN"/>
      <w14:ligatures w14:val="none"/>
    </w:rPr>
  </w:style>
  <w:style w:type="character" w:customStyle="1" w:styleId="Virsraksts6Rakstz">
    <w:name w:val="Virsraksts 6 Rakstz."/>
    <w:basedOn w:val="Noklusjumarindkopasfonts"/>
    <w:link w:val="Virsraksts6"/>
    <w:uiPriority w:val="9"/>
    <w:semiHidden/>
    <w:rsid w:val="00F1349F"/>
    <w:rPr>
      <w:rFonts w:asciiTheme="majorHAnsi" w:eastAsiaTheme="majorEastAsia" w:hAnsiTheme="majorHAnsi" w:cstheme="majorBidi"/>
      <w:color w:val="1F3763" w:themeColor="accent1" w:themeShade="7F"/>
      <w:kern w:val="0"/>
      <w:sz w:val="24"/>
      <w:szCs w:val="24"/>
      <w:lang w:eastAsia="zh-CN"/>
      <w14:ligatures w14:val="none"/>
    </w:rPr>
  </w:style>
  <w:style w:type="character" w:customStyle="1" w:styleId="Virsraksts7Rakstz">
    <w:name w:val="Virsraksts 7 Rakstz."/>
    <w:basedOn w:val="Noklusjumarindkopasfonts"/>
    <w:link w:val="Virsraksts7"/>
    <w:uiPriority w:val="9"/>
    <w:semiHidden/>
    <w:rsid w:val="00F1349F"/>
    <w:rPr>
      <w:rFonts w:asciiTheme="majorHAnsi" w:eastAsiaTheme="majorEastAsia" w:hAnsiTheme="majorHAnsi" w:cstheme="majorBidi"/>
      <w:i/>
      <w:iCs/>
      <w:color w:val="1F3763" w:themeColor="accent1" w:themeShade="7F"/>
      <w:kern w:val="0"/>
      <w:sz w:val="24"/>
      <w:szCs w:val="24"/>
      <w:lang w:eastAsia="zh-CN"/>
      <w14:ligatures w14:val="none"/>
    </w:rPr>
  </w:style>
  <w:style w:type="character" w:customStyle="1" w:styleId="Virsraksts8Rakstz">
    <w:name w:val="Virsraksts 8 Rakstz."/>
    <w:basedOn w:val="Noklusjumarindkopasfonts"/>
    <w:link w:val="Virsraksts8"/>
    <w:uiPriority w:val="9"/>
    <w:semiHidden/>
    <w:rsid w:val="00F1349F"/>
    <w:rPr>
      <w:rFonts w:asciiTheme="majorHAnsi" w:eastAsiaTheme="majorEastAsia" w:hAnsiTheme="majorHAnsi" w:cstheme="majorBidi"/>
      <w:color w:val="272727" w:themeColor="text1" w:themeTint="D8"/>
      <w:kern w:val="0"/>
      <w:sz w:val="21"/>
      <w:szCs w:val="21"/>
      <w:lang w:eastAsia="zh-CN"/>
      <w14:ligatures w14:val="none"/>
    </w:rPr>
  </w:style>
  <w:style w:type="character" w:customStyle="1" w:styleId="Virsraksts9Rakstz">
    <w:name w:val="Virsraksts 9 Rakstz."/>
    <w:basedOn w:val="Noklusjumarindkopasfonts"/>
    <w:link w:val="Virsraksts9"/>
    <w:uiPriority w:val="9"/>
    <w:semiHidden/>
    <w:rsid w:val="00F1349F"/>
    <w:rPr>
      <w:rFonts w:asciiTheme="majorHAnsi" w:eastAsiaTheme="majorEastAsia" w:hAnsiTheme="majorHAnsi" w:cstheme="majorBidi"/>
      <w:i/>
      <w:iCs/>
      <w:color w:val="272727" w:themeColor="text1" w:themeTint="D8"/>
      <w:kern w:val="0"/>
      <w:sz w:val="21"/>
      <w:szCs w:val="21"/>
      <w:lang w:eastAsia="zh-CN"/>
      <w14:ligatures w14:val="none"/>
    </w:rPr>
  </w:style>
  <w:style w:type="paragraph" w:styleId="Galvene">
    <w:name w:val="header"/>
    <w:basedOn w:val="Parasts"/>
    <w:link w:val="GalveneRakstz"/>
    <w:uiPriority w:val="99"/>
    <w:unhideWhenUsed/>
    <w:rsid w:val="002B2D7A"/>
    <w:pPr>
      <w:tabs>
        <w:tab w:val="center" w:pos="4320"/>
        <w:tab w:val="right" w:pos="8640"/>
      </w:tabs>
      <w:jc w:val="both"/>
    </w:pPr>
    <w:rPr>
      <w:lang w:eastAsia="zh-CN"/>
    </w:rPr>
  </w:style>
  <w:style w:type="character" w:customStyle="1" w:styleId="GalveneRakstz">
    <w:name w:val="Galvene Rakstz."/>
    <w:basedOn w:val="Noklusjumarindkopasfonts"/>
    <w:link w:val="Galvene"/>
    <w:uiPriority w:val="99"/>
    <w:rsid w:val="002B2D7A"/>
    <w:rPr>
      <w:rFonts w:ascii="Times New Roman" w:eastAsia="Times New Roman" w:hAnsi="Times New Roman" w:cs="Times New Roman"/>
      <w:kern w:val="0"/>
      <w:sz w:val="24"/>
      <w:szCs w:val="24"/>
      <w:lang w:eastAsia="zh-CN"/>
      <w14:ligatures w14:val="none"/>
    </w:rPr>
  </w:style>
  <w:style w:type="paragraph" w:styleId="Kjene">
    <w:name w:val="footer"/>
    <w:basedOn w:val="Parasts"/>
    <w:link w:val="KjeneRakstz"/>
    <w:uiPriority w:val="99"/>
    <w:unhideWhenUsed/>
    <w:rsid w:val="002B2D7A"/>
    <w:pPr>
      <w:tabs>
        <w:tab w:val="center" w:pos="4320"/>
        <w:tab w:val="right" w:pos="8640"/>
      </w:tabs>
      <w:jc w:val="both"/>
    </w:pPr>
    <w:rPr>
      <w:lang w:eastAsia="zh-CN"/>
    </w:rPr>
  </w:style>
  <w:style w:type="character" w:customStyle="1" w:styleId="KjeneRakstz">
    <w:name w:val="Kājene Rakstz."/>
    <w:basedOn w:val="Noklusjumarindkopasfonts"/>
    <w:link w:val="Kjene"/>
    <w:uiPriority w:val="99"/>
    <w:rsid w:val="002B2D7A"/>
    <w:rPr>
      <w:rFonts w:ascii="Times New Roman" w:eastAsia="Times New Roman" w:hAnsi="Times New Roman" w:cs="Times New Roman"/>
      <w:kern w:val="0"/>
      <w:sz w:val="24"/>
      <w:szCs w:val="24"/>
      <w:lang w:eastAsia="zh-CN"/>
      <w14:ligatures w14:val="none"/>
    </w:rPr>
  </w:style>
  <w:style w:type="paragraph" w:customStyle="1" w:styleId="Default">
    <w:name w:val="Default"/>
    <w:rsid w:val="009947B9"/>
    <w:pPr>
      <w:autoSpaceDE w:val="0"/>
      <w:autoSpaceDN w:val="0"/>
      <w:adjustRightInd w:val="0"/>
      <w:spacing w:after="0" w:line="240" w:lineRule="auto"/>
    </w:pPr>
    <w:rPr>
      <w:rFonts w:ascii="Calibri" w:hAnsi="Calibri" w:cs="Calibri"/>
      <w:color w:val="000000"/>
      <w:kern w:val="0"/>
      <w:sz w:val="24"/>
      <w:szCs w:val="24"/>
      <w:lang w:val="en-US"/>
    </w:rPr>
  </w:style>
  <w:style w:type="paragraph" w:customStyle="1" w:styleId="OrgBalt">
    <w:name w:val="OrgBalt"/>
    <w:basedOn w:val="Parasts"/>
    <w:qFormat/>
    <w:rsid w:val="002779BC"/>
    <w:pPr>
      <w:spacing w:before="100" w:beforeAutospacing="1" w:after="100" w:afterAutospacing="1" w:line="276" w:lineRule="auto"/>
      <w:jc w:val="both"/>
    </w:pPr>
    <w:rPr>
      <w:rFonts w:ascii="Rimouski Light" w:eastAsia="Calibri" w:hAnsi="Rimouski Light" w:cs="Calibri"/>
      <w:color w:val="000000"/>
      <w:spacing w:val="6"/>
      <w:sz w:val="21"/>
      <w:szCs w:val="21"/>
    </w:rPr>
  </w:style>
  <w:style w:type="character" w:customStyle="1" w:styleId="fontstyle01">
    <w:name w:val="fontstyle01"/>
    <w:basedOn w:val="Noklusjumarindkopasfonts"/>
    <w:rsid w:val="00C946C3"/>
    <w:rPr>
      <w:rFonts w:ascii="TimesNewRomanPSMT" w:hAnsi="TimesNewRomanPSMT" w:hint="default"/>
      <w:b w:val="0"/>
      <w:bCs w:val="0"/>
      <w:i w:val="0"/>
      <w:iCs w:val="0"/>
      <w:color w:val="000000"/>
      <w:sz w:val="24"/>
      <w:szCs w:val="24"/>
    </w:rPr>
  </w:style>
  <w:style w:type="character" w:customStyle="1" w:styleId="fontstyle21">
    <w:name w:val="fontstyle21"/>
    <w:basedOn w:val="Noklusjumarindkopasfonts"/>
    <w:rsid w:val="00C946C3"/>
    <w:rPr>
      <w:rFonts w:ascii="Calibri" w:hAnsi="Calibri" w:cs="Calibri" w:hint="default"/>
      <w:b w:val="0"/>
      <w:bCs w:val="0"/>
      <w:i w:val="0"/>
      <w:iCs w:val="0"/>
      <w:color w:val="000000"/>
      <w:sz w:val="24"/>
      <w:szCs w:val="24"/>
    </w:rPr>
  </w:style>
  <w:style w:type="table" w:styleId="Reatabula2-izclums1">
    <w:name w:val="Grid Table 2 Accent 1"/>
    <w:basedOn w:val="Parastatabula"/>
    <w:uiPriority w:val="47"/>
    <w:rsid w:val="0065089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eatabula1gaia-izclums5">
    <w:name w:val="Grid Table 1 Light Accent 5"/>
    <w:basedOn w:val="Parastatabula"/>
    <w:uiPriority w:val="46"/>
    <w:rsid w:val="0065089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SarakstarindkopaRakstz">
    <w:name w:val="Saraksta rindkopa Rakstz."/>
    <w:aliases w:val="H&amp;P List Paragraph Rakstz.,2 Rakstz.,Strip Rakstz.,Colorful List - Accent 12 Rakstz.,PPS_Bullet Rakstz.,Syle 1 Rakstz.,Normal bullet 2 Rakstz.,Bullet list Rakstz.,Numbered List Rakstz.,List Paragraph1 Rakstz.,Paragraph Rakstz."/>
    <w:link w:val="Sarakstarindkopa"/>
    <w:uiPriority w:val="34"/>
    <w:qFormat/>
    <w:locked/>
    <w:rsid w:val="00F10A52"/>
    <w:rPr>
      <w:rFonts w:ascii="Times New Roman" w:eastAsia="Times New Roman" w:hAnsi="Times New Roman" w:cs="Times New Roman"/>
      <w:kern w:val="0"/>
      <w:sz w:val="24"/>
      <w:szCs w:val="24"/>
      <w:lang w:eastAsia="zh-CN"/>
      <w14:ligatures w14:val="none"/>
    </w:rPr>
  </w:style>
  <w:style w:type="paragraph" w:customStyle="1" w:styleId="tv213">
    <w:name w:val="tv213"/>
    <w:basedOn w:val="Parasts"/>
    <w:rsid w:val="006447B3"/>
    <w:pPr>
      <w:spacing w:before="100" w:beforeAutospacing="1" w:after="100" w:afterAutospacing="1"/>
    </w:pPr>
    <w:rPr>
      <w:lang w:val="en-US" w:eastAsia="en-US"/>
    </w:rPr>
  </w:style>
  <w:style w:type="character" w:styleId="Izteiksmgs">
    <w:name w:val="Strong"/>
    <w:basedOn w:val="Noklusjumarindkopasfonts"/>
    <w:uiPriority w:val="22"/>
    <w:qFormat/>
    <w:rsid w:val="00F50283"/>
    <w:rPr>
      <w:b/>
      <w:bCs/>
    </w:rPr>
  </w:style>
  <w:style w:type="table" w:styleId="Reatabula1gaia-izclums1">
    <w:name w:val="Grid Table 1 Light Accent 1"/>
    <w:basedOn w:val="Parastatabula"/>
    <w:uiPriority w:val="46"/>
    <w:rsid w:val="00125B1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aukums">
    <w:name w:val="Title"/>
    <w:basedOn w:val="Parasts"/>
    <w:next w:val="Parasts"/>
    <w:link w:val="NosaukumsRakstz"/>
    <w:uiPriority w:val="10"/>
    <w:qFormat/>
    <w:rsid w:val="00F95133"/>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F95133"/>
    <w:rPr>
      <w:rFonts w:asciiTheme="majorHAnsi" w:eastAsiaTheme="majorEastAsia" w:hAnsiTheme="majorHAnsi" w:cstheme="majorBidi"/>
      <w:spacing w:val="-10"/>
      <w:kern w:val="28"/>
      <w:sz w:val="56"/>
      <w:szCs w:val="56"/>
      <w:lang w:eastAsia="en-GB"/>
      <w14:ligatures w14:val="none"/>
    </w:rPr>
  </w:style>
  <w:style w:type="paragraph" w:styleId="Apakvirsraksts">
    <w:name w:val="Subtitle"/>
    <w:basedOn w:val="Parasts"/>
    <w:next w:val="Parasts"/>
    <w:link w:val="ApakvirsrakstsRakstz"/>
    <w:uiPriority w:val="11"/>
    <w:qFormat/>
    <w:rsid w:val="00F95133"/>
    <w:pPr>
      <w:numPr>
        <w:ilvl w:val="1"/>
      </w:numPr>
      <w:spacing w:after="160"/>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F95133"/>
    <w:rPr>
      <w:rFonts w:ascii="Times New Roman" w:eastAsiaTheme="majorEastAsia" w:hAnsi="Times New Roman" w:cstheme="majorBidi"/>
      <w:color w:val="595959" w:themeColor="text1" w:themeTint="A6"/>
      <w:spacing w:val="15"/>
      <w:kern w:val="0"/>
      <w:sz w:val="28"/>
      <w:szCs w:val="28"/>
      <w:lang w:eastAsia="en-GB"/>
      <w14:ligatures w14:val="none"/>
    </w:rPr>
  </w:style>
  <w:style w:type="paragraph" w:styleId="Citts">
    <w:name w:val="Quote"/>
    <w:basedOn w:val="Parasts"/>
    <w:next w:val="Parasts"/>
    <w:link w:val="CittsRakstz"/>
    <w:uiPriority w:val="29"/>
    <w:qFormat/>
    <w:rsid w:val="00F95133"/>
    <w:pPr>
      <w:spacing w:before="160" w:after="160"/>
      <w:jc w:val="center"/>
    </w:pPr>
    <w:rPr>
      <w:i/>
      <w:iCs/>
      <w:color w:val="404040" w:themeColor="text1" w:themeTint="BF"/>
    </w:rPr>
  </w:style>
  <w:style w:type="character" w:customStyle="1" w:styleId="CittsRakstz">
    <w:name w:val="Citāts Rakstz."/>
    <w:basedOn w:val="Noklusjumarindkopasfonts"/>
    <w:link w:val="Citts"/>
    <w:uiPriority w:val="29"/>
    <w:rsid w:val="00F95133"/>
    <w:rPr>
      <w:rFonts w:ascii="Times New Roman" w:eastAsia="Times New Roman" w:hAnsi="Times New Roman" w:cs="Times New Roman"/>
      <w:i/>
      <w:iCs/>
      <w:color w:val="404040" w:themeColor="text1" w:themeTint="BF"/>
      <w:kern w:val="0"/>
      <w:sz w:val="24"/>
      <w:szCs w:val="24"/>
      <w:lang w:eastAsia="en-GB"/>
      <w14:ligatures w14:val="none"/>
    </w:rPr>
  </w:style>
  <w:style w:type="character" w:styleId="Intensvsizclums">
    <w:name w:val="Intense Emphasis"/>
    <w:basedOn w:val="Noklusjumarindkopasfonts"/>
    <w:uiPriority w:val="21"/>
    <w:qFormat/>
    <w:rsid w:val="00F95133"/>
    <w:rPr>
      <w:i/>
      <w:iCs/>
      <w:color w:val="2F5496" w:themeColor="accent1" w:themeShade="BF"/>
    </w:rPr>
  </w:style>
  <w:style w:type="paragraph" w:styleId="Intensvscitts">
    <w:name w:val="Intense Quote"/>
    <w:basedOn w:val="Parasts"/>
    <w:next w:val="Parasts"/>
    <w:link w:val="IntensvscittsRakstz"/>
    <w:uiPriority w:val="30"/>
    <w:qFormat/>
    <w:rsid w:val="00F95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F95133"/>
    <w:rPr>
      <w:rFonts w:ascii="Times New Roman" w:eastAsia="Times New Roman" w:hAnsi="Times New Roman" w:cs="Times New Roman"/>
      <w:i/>
      <w:iCs/>
      <w:color w:val="2F5496" w:themeColor="accent1" w:themeShade="BF"/>
      <w:kern w:val="0"/>
      <w:sz w:val="24"/>
      <w:szCs w:val="24"/>
      <w:lang w:eastAsia="en-GB"/>
      <w14:ligatures w14:val="none"/>
    </w:rPr>
  </w:style>
  <w:style w:type="character" w:styleId="Intensvaatsauce">
    <w:name w:val="Intense Reference"/>
    <w:basedOn w:val="Noklusjumarindkopasfonts"/>
    <w:uiPriority w:val="32"/>
    <w:qFormat/>
    <w:rsid w:val="00F95133"/>
    <w:rPr>
      <w:b/>
      <w:bCs/>
      <w:smallCaps/>
      <w:color w:val="2F5496" w:themeColor="accent1" w:themeShade="BF"/>
      <w:spacing w:val="5"/>
    </w:rPr>
  </w:style>
  <w:style w:type="character" w:styleId="Izmantotahipersaite">
    <w:name w:val="FollowedHyperlink"/>
    <w:basedOn w:val="Noklusjumarindkopasfonts"/>
    <w:uiPriority w:val="99"/>
    <w:semiHidden/>
    <w:unhideWhenUsed/>
    <w:rsid w:val="00F95133"/>
    <w:rPr>
      <w:color w:val="954F72"/>
      <w:u w:val="single"/>
    </w:rPr>
  </w:style>
  <w:style w:type="paragraph" w:customStyle="1" w:styleId="msonormal0">
    <w:name w:val="msonormal"/>
    <w:basedOn w:val="Parasts"/>
    <w:rsid w:val="00F95133"/>
    <w:pPr>
      <w:spacing w:before="100" w:beforeAutospacing="1" w:after="100" w:afterAutospacing="1"/>
    </w:pPr>
  </w:style>
  <w:style w:type="paragraph" w:customStyle="1" w:styleId="font5">
    <w:name w:val="font5"/>
    <w:basedOn w:val="Parasts"/>
    <w:rsid w:val="00F95133"/>
    <w:pPr>
      <w:spacing w:before="100" w:beforeAutospacing="1" w:after="100" w:afterAutospacing="1"/>
    </w:pPr>
    <w:rPr>
      <w:rFonts w:ascii="Tahoma" w:hAnsi="Tahoma" w:cs="Tahoma"/>
      <w:color w:val="000000"/>
      <w:sz w:val="20"/>
      <w:szCs w:val="20"/>
    </w:rPr>
  </w:style>
  <w:style w:type="paragraph" w:customStyle="1" w:styleId="font6">
    <w:name w:val="font6"/>
    <w:basedOn w:val="Parasts"/>
    <w:rsid w:val="00F95133"/>
    <w:pPr>
      <w:spacing w:before="100" w:beforeAutospacing="1" w:after="100" w:afterAutospacing="1"/>
    </w:pPr>
    <w:rPr>
      <w:rFonts w:ascii="Tahoma" w:hAnsi="Tahoma" w:cs="Tahoma"/>
      <w:b/>
      <w:bCs/>
      <w:color w:val="000000"/>
      <w:sz w:val="20"/>
      <w:szCs w:val="20"/>
    </w:rPr>
  </w:style>
  <w:style w:type="paragraph" w:customStyle="1" w:styleId="xl74">
    <w:name w:val="xl74"/>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5">
    <w:name w:val="xl75"/>
    <w:basedOn w:val="Parasts"/>
    <w:rsid w:val="00F95133"/>
    <w:pPr>
      <w:spacing w:before="100" w:beforeAutospacing="1" w:after="100" w:afterAutospacing="1"/>
      <w:jc w:val="center"/>
      <w:textAlignment w:val="center"/>
    </w:pPr>
    <w:rPr>
      <w:rFonts w:ascii="Arial" w:hAnsi="Arial" w:cs="Arial"/>
      <w:sz w:val="20"/>
      <w:szCs w:val="20"/>
    </w:rPr>
  </w:style>
  <w:style w:type="paragraph" w:customStyle="1" w:styleId="xl76">
    <w:name w:val="xl76"/>
    <w:basedOn w:val="Parasts"/>
    <w:rsid w:val="00F951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77">
    <w:name w:val="xl77"/>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8">
    <w:name w:val="xl78"/>
    <w:basedOn w:val="Parasts"/>
    <w:rsid w:val="00F951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79">
    <w:name w:val="xl79"/>
    <w:basedOn w:val="Parasts"/>
    <w:rsid w:val="00F95133"/>
    <w:pPr>
      <w:spacing w:before="100" w:beforeAutospacing="1" w:after="100" w:afterAutospacing="1"/>
      <w:textAlignment w:val="center"/>
    </w:pPr>
  </w:style>
  <w:style w:type="paragraph" w:customStyle="1" w:styleId="xl80">
    <w:name w:val="xl80"/>
    <w:basedOn w:val="Parasts"/>
    <w:rsid w:val="00F95133"/>
    <w:pPr>
      <w:spacing w:before="100" w:beforeAutospacing="1" w:after="100" w:afterAutospacing="1"/>
      <w:textAlignment w:val="center"/>
    </w:pPr>
    <w:rPr>
      <w:sz w:val="20"/>
      <w:szCs w:val="20"/>
    </w:rPr>
  </w:style>
  <w:style w:type="paragraph" w:customStyle="1" w:styleId="xl81">
    <w:name w:val="xl81"/>
    <w:basedOn w:val="Parasts"/>
    <w:rsid w:val="00F95133"/>
    <w:pPr>
      <w:spacing w:before="100" w:beforeAutospacing="1" w:after="100" w:afterAutospacing="1"/>
      <w:jc w:val="center"/>
      <w:textAlignment w:val="center"/>
    </w:pPr>
  </w:style>
  <w:style w:type="paragraph" w:customStyle="1" w:styleId="xl82">
    <w:name w:val="xl82"/>
    <w:basedOn w:val="Parasts"/>
    <w:rsid w:val="00F951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3">
    <w:name w:val="xl83"/>
    <w:basedOn w:val="Parasts"/>
    <w:rsid w:val="00F951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4">
    <w:name w:val="xl84"/>
    <w:basedOn w:val="Parasts"/>
    <w:rsid w:val="00F951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5">
    <w:name w:val="xl85"/>
    <w:basedOn w:val="Parasts"/>
    <w:rsid w:val="00F951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6">
    <w:name w:val="xl86"/>
    <w:basedOn w:val="Parasts"/>
    <w:rsid w:val="00F951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8">
    <w:name w:val="xl88"/>
    <w:basedOn w:val="Parasts"/>
    <w:rsid w:val="00F951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89">
    <w:name w:val="xl89"/>
    <w:basedOn w:val="Parasts"/>
    <w:rsid w:val="00F951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90">
    <w:name w:val="xl90"/>
    <w:basedOn w:val="Parasts"/>
    <w:rsid w:val="00F951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91">
    <w:name w:val="xl91"/>
    <w:basedOn w:val="Parasts"/>
    <w:rsid w:val="00F951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20"/>
      <w:szCs w:val="20"/>
    </w:rPr>
  </w:style>
  <w:style w:type="paragraph" w:customStyle="1" w:styleId="xl92">
    <w:name w:val="xl92"/>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3">
    <w:name w:val="xl93"/>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sz w:val="20"/>
      <w:szCs w:val="20"/>
    </w:rPr>
  </w:style>
  <w:style w:type="paragraph" w:customStyle="1" w:styleId="xl95">
    <w:name w:val="xl95"/>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sz w:val="20"/>
      <w:szCs w:val="20"/>
    </w:rPr>
  </w:style>
  <w:style w:type="paragraph" w:customStyle="1" w:styleId="xl96">
    <w:name w:val="xl96"/>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sz w:val="20"/>
      <w:szCs w:val="20"/>
    </w:rPr>
  </w:style>
  <w:style w:type="paragraph" w:customStyle="1" w:styleId="xl97">
    <w:name w:val="xl97"/>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sz w:val="20"/>
      <w:szCs w:val="20"/>
    </w:rPr>
  </w:style>
  <w:style w:type="paragraph" w:customStyle="1" w:styleId="xl98">
    <w:name w:val="xl98"/>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 w:hAnsi="Arial" w:cs="Arial"/>
      <w:sz w:val="20"/>
      <w:szCs w:val="20"/>
    </w:rPr>
  </w:style>
  <w:style w:type="paragraph" w:customStyle="1" w:styleId="xl99">
    <w:name w:val="xl99"/>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00">
    <w:name w:val="xl100"/>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333333"/>
      <w:sz w:val="20"/>
      <w:szCs w:val="20"/>
    </w:rPr>
  </w:style>
  <w:style w:type="paragraph" w:customStyle="1" w:styleId="xl101">
    <w:name w:val="xl101"/>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333333"/>
      <w:sz w:val="20"/>
      <w:szCs w:val="20"/>
    </w:rPr>
  </w:style>
  <w:style w:type="paragraph" w:customStyle="1" w:styleId="xl102">
    <w:name w:val="xl102"/>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3333"/>
      <w:sz w:val="20"/>
      <w:szCs w:val="20"/>
    </w:rPr>
  </w:style>
  <w:style w:type="paragraph" w:customStyle="1" w:styleId="xl103">
    <w:name w:val="xl103"/>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sz w:val="20"/>
      <w:szCs w:val="20"/>
    </w:rPr>
  </w:style>
  <w:style w:type="paragraph" w:customStyle="1" w:styleId="xl104">
    <w:name w:val="xl104"/>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sz w:val="20"/>
      <w:szCs w:val="20"/>
    </w:rPr>
  </w:style>
  <w:style w:type="paragraph" w:customStyle="1" w:styleId="xl105">
    <w:name w:val="xl105"/>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sz w:val="20"/>
      <w:szCs w:val="20"/>
    </w:rPr>
  </w:style>
  <w:style w:type="paragraph" w:customStyle="1" w:styleId="xl106">
    <w:name w:val="xl106"/>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color w:val="333333"/>
      <w:sz w:val="20"/>
      <w:szCs w:val="20"/>
    </w:rPr>
  </w:style>
  <w:style w:type="paragraph" w:customStyle="1" w:styleId="xl107">
    <w:name w:val="xl107"/>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0"/>
      <w:szCs w:val="20"/>
    </w:rPr>
  </w:style>
  <w:style w:type="paragraph" w:customStyle="1" w:styleId="xl108">
    <w:name w:val="xl108"/>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color w:val="333333"/>
      <w:sz w:val="20"/>
      <w:szCs w:val="20"/>
    </w:rPr>
  </w:style>
  <w:style w:type="paragraph" w:customStyle="1" w:styleId="xl109">
    <w:name w:val="xl109"/>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color w:val="333333"/>
      <w:sz w:val="20"/>
      <w:szCs w:val="20"/>
    </w:rPr>
  </w:style>
  <w:style w:type="paragraph" w:customStyle="1" w:styleId="xl110">
    <w:name w:val="xl110"/>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sz w:val="20"/>
      <w:szCs w:val="20"/>
    </w:rPr>
  </w:style>
  <w:style w:type="paragraph" w:customStyle="1" w:styleId="xl111">
    <w:name w:val="xl111"/>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color w:val="FF0000"/>
      <w:sz w:val="20"/>
      <w:szCs w:val="20"/>
    </w:rPr>
  </w:style>
  <w:style w:type="paragraph" w:customStyle="1" w:styleId="xl112">
    <w:name w:val="xl112"/>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sz w:val="20"/>
      <w:szCs w:val="20"/>
    </w:rPr>
  </w:style>
  <w:style w:type="paragraph" w:customStyle="1" w:styleId="xl113">
    <w:name w:val="xl113"/>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color w:val="333333"/>
      <w:sz w:val="20"/>
      <w:szCs w:val="20"/>
    </w:rPr>
  </w:style>
  <w:style w:type="paragraph" w:customStyle="1" w:styleId="xl114">
    <w:name w:val="xl114"/>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color w:val="333333"/>
      <w:sz w:val="20"/>
      <w:szCs w:val="20"/>
    </w:rPr>
  </w:style>
  <w:style w:type="paragraph" w:customStyle="1" w:styleId="xl115">
    <w:name w:val="xl115"/>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 w:hAnsi="Arial" w:cs="Arial"/>
      <w:color w:val="333333"/>
      <w:sz w:val="20"/>
      <w:szCs w:val="20"/>
    </w:rPr>
  </w:style>
  <w:style w:type="paragraph" w:customStyle="1" w:styleId="xl116">
    <w:name w:val="xl116"/>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7">
    <w:name w:val="xl117"/>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color w:val="FF0000"/>
      <w:sz w:val="20"/>
      <w:szCs w:val="20"/>
    </w:rPr>
  </w:style>
  <w:style w:type="paragraph" w:customStyle="1" w:styleId="xl118">
    <w:name w:val="xl118"/>
    <w:basedOn w:val="Parasts"/>
    <w:rsid w:val="00F9513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sz w:val="20"/>
      <w:szCs w:val="20"/>
    </w:rPr>
  </w:style>
  <w:style w:type="paragraph" w:customStyle="1" w:styleId="xl119">
    <w:name w:val="xl119"/>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0"/>
      <w:szCs w:val="20"/>
    </w:rPr>
  </w:style>
  <w:style w:type="paragraph" w:customStyle="1" w:styleId="xl120">
    <w:name w:val="xl120"/>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color w:val="7030A0"/>
      <w:sz w:val="20"/>
      <w:szCs w:val="20"/>
    </w:rPr>
  </w:style>
  <w:style w:type="paragraph" w:customStyle="1" w:styleId="xl121">
    <w:name w:val="xl121"/>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color w:val="7030A0"/>
      <w:sz w:val="20"/>
      <w:szCs w:val="20"/>
    </w:rPr>
  </w:style>
  <w:style w:type="paragraph" w:customStyle="1" w:styleId="xl122">
    <w:name w:val="xl122"/>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color w:val="7030A0"/>
      <w:sz w:val="20"/>
      <w:szCs w:val="20"/>
    </w:rPr>
  </w:style>
  <w:style w:type="paragraph" w:customStyle="1" w:styleId="xl123">
    <w:name w:val="xl123"/>
    <w:basedOn w:val="Parasts"/>
    <w:rsid w:val="00F951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color w:val="7030A0"/>
      <w:sz w:val="20"/>
      <w:szCs w:val="20"/>
    </w:rPr>
  </w:style>
  <w:style w:type="paragraph" w:customStyle="1" w:styleId="xl124">
    <w:name w:val="xl124"/>
    <w:basedOn w:val="Parasts"/>
    <w:rsid w:val="00F951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0"/>
      <w:szCs w:val="20"/>
    </w:rPr>
  </w:style>
  <w:style w:type="paragraph" w:customStyle="1" w:styleId="xl125">
    <w:name w:val="xl125"/>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color w:val="7030A0"/>
      <w:sz w:val="20"/>
      <w:szCs w:val="20"/>
    </w:rPr>
  </w:style>
  <w:style w:type="paragraph" w:customStyle="1" w:styleId="xl126">
    <w:name w:val="xl126"/>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color w:val="7030A0"/>
      <w:sz w:val="20"/>
      <w:szCs w:val="20"/>
    </w:rPr>
  </w:style>
  <w:style w:type="paragraph" w:customStyle="1" w:styleId="xl127">
    <w:name w:val="xl127"/>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Arial" w:hAnsi="Arial" w:cs="Arial"/>
      <w:color w:val="7030A0"/>
      <w:sz w:val="20"/>
      <w:szCs w:val="20"/>
    </w:rPr>
  </w:style>
  <w:style w:type="paragraph" w:customStyle="1" w:styleId="xl128">
    <w:name w:val="xl128"/>
    <w:basedOn w:val="Parasts"/>
    <w:rsid w:val="00F9513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 w:hAnsi="Arial" w:cs="Arial"/>
      <w:color w:val="7030A0"/>
      <w:sz w:val="20"/>
      <w:szCs w:val="20"/>
    </w:rPr>
  </w:style>
  <w:style w:type="paragraph" w:customStyle="1" w:styleId="xl129">
    <w:name w:val="xl129"/>
    <w:basedOn w:val="Parasts"/>
    <w:rsid w:val="00F95133"/>
    <w:pPr>
      <w:spacing w:before="100" w:beforeAutospacing="1" w:after="100" w:afterAutospacing="1"/>
      <w:jc w:val="center"/>
      <w:textAlignment w:val="center"/>
    </w:pPr>
    <w:rPr>
      <w:rFonts w:ascii="Arial" w:hAnsi="Arial" w:cs="Arial"/>
      <w:sz w:val="20"/>
      <w:szCs w:val="20"/>
    </w:rPr>
  </w:style>
  <w:style w:type="paragraph" w:customStyle="1" w:styleId="xl130">
    <w:name w:val="xl130"/>
    <w:basedOn w:val="Parasts"/>
    <w:rsid w:val="00F95133"/>
    <w:pPr>
      <w:shd w:val="clear" w:color="000000" w:fill="D9D9D9"/>
      <w:spacing w:before="100" w:beforeAutospacing="1" w:after="100" w:afterAutospacing="1"/>
      <w:jc w:val="center"/>
      <w:textAlignment w:val="center"/>
    </w:pPr>
    <w:rPr>
      <w:rFonts w:ascii="Arial" w:hAnsi="Arial" w:cs="Arial"/>
      <w:sz w:val="20"/>
      <w:szCs w:val="20"/>
    </w:rPr>
  </w:style>
  <w:style w:type="paragraph" w:customStyle="1" w:styleId="xl131">
    <w:name w:val="xl131"/>
    <w:basedOn w:val="Parasts"/>
    <w:rsid w:val="00F95133"/>
    <w:pPr>
      <w:spacing w:before="100" w:beforeAutospacing="1" w:after="100" w:afterAutospacing="1"/>
      <w:jc w:val="center"/>
      <w:textAlignment w:val="center"/>
    </w:pPr>
    <w:rPr>
      <w:rFonts w:ascii="Arial" w:hAnsi="Arial" w:cs="Arial"/>
      <w:color w:val="333333"/>
      <w:sz w:val="20"/>
      <w:szCs w:val="20"/>
    </w:rPr>
  </w:style>
  <w:style w:type="paragraph" w:customStyle="1" w:styleId="xl132">
    <w:name w:val="xl132"/>
    <w:basedOn w:val="Parasts"/>
    <w:rsid w:val="00F95133"/>
    <w:pPr>
      <w:shd w:val="clear" w:color="000000" w:fill="BFBFBF"/>
      <w:spacing w:before="100" w:beforeAutospacing="1" w:after="100" w:afterAutospacing="1"/>
      <w:jc w:val="center"/>
      <w:textAlignment w:val="center"/>
    </w:pPr>
    <w:rPr>
      <w:rFonts w:ascii="Arial" w:hAnsi="Arial" w:cs="Arial"/>
      <w:color w:val="333333"/>
      <w:sz w:val="20"/>
      <w:szCs w:val="20"/>
    </w:rPr>
  </w:style>
  <w:style w:type="paragraph" w:customStyle="1" w:styleId="xl133">
    <w:name w:val="xl133"/>
    <w:basedOn w:val="Parasts"/>
    <w:rsid w:val="00F95133"/>
    <w:pPr>
      <w:shd w:val="clear" w:color="000000" w:fill="FFD966"/>
      <w:spacing w:before="100" w:beforeAutospacing="1" w:after="100" w:afterAutospacing="1"/>
      <w:jc w:val="center"/>
      <w:textAlignment w:val="center"/>
    </w:pPr>
    <w:rPr>
      <w:rFonts w:ascii="Arial" w:hAnsi="Arial" w:cs="Arial"/>
      <w:color w:val="333333"/>
      <w:sz w:val="20"/>
      <w:szCs w:val="20"/>
    </w:rPr>
  </w:style>
  <w:style w:type="paragraph" w:customStyle="1" w:styleId="xl134">
    <w:name w:val="xl134"/>
    <w:basedOn w:val="Parasts"/>
    <w:rsid w:val="00F9513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Arial" w:hAnsi="Arial" w:cs="Arial"/>
      <w:color w:val="7030A0"/>
      <w:sz w:val="20"/>
      <w:szCs w:val="20"/>
    </w:rPr>
  </w:style>
  <w:style w:type="paragraph" w:customStyle="1" w:styleId="xl135">
    <w:name w:val="xl135"/>
    <w:basedOn w:val="Parasts"/>
    <w:rsid w:val="00F9513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hAnsi="Arial" w:cs="Arial"/>
      <w:color w:val="7030A0"/>
      <w:sz w:val="20"/>
      <w:szCs w:val="20"/>
    </w:rPr>
  </w:style>
  <w:style w:type="paragraph" w:customStyle="1" w:styleId="xl136">
    <w:name w:val="xl136"/>
    <w:basedOn w:val="Parasts"/>
    <w:rsid w:val="00F9513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Arial" w:hAnsi="Arial" w:cs="Arial"/>
      <w:color w:val="7030A0"/>
      <w:sz w:val="20"/>
      <w:szCs w:val="20"/>
    </w:rPr>
  </w:style>
  <w:style w:type="paragraph" w:customStyle="1" w:styleId="xl137">
    <w:name w:val="xl137"/>
    <w:basedOn w:val="Parasts"/>
    <w:rsid w:val="00F9513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Arial" w:hAnsi="Arial" w:cs="Arial"/>
      <w:color w:val="7030A0"/>
      <w:sz w:val="20"/>
      <w:szCs w:val="20"/>
    </w:rPr>
  </w:style>
  <w:style w:type="paragraph" w:customStyle="1" w:styleId="xl138">
    <w:name w:val="xl138"/>
    <w:basedOn w:val="Parasts"/>
    <w:rsid w:val="00F9513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Arial" w:hAnsi="Arial" w:cs="Arial"/>
      <w:color w:val="7030A0"/>
      <w:sz w:val="20"/>
      <w:szCs w:val="20"/>
    </w:rPr>
  </w:style>
  <w:style w:type="paragraph" w:customStyle="1" w:styleId="xl139">
    <w:name w:val="xl139"/>
    <w:basedOn w:val="Parasts"/>
    <w:rsid w:val="00F95133"/>
    <w:pPr>
      <w:shd w:val="clear" w:color="000000" w:fill="9BC2E6"/>
      <w:spacing w:before="100" w:beforeAutospacing="1" w:after="100" w:afterAutospacing="1"/>
      <w:jc w:val="center"/>
      <w:textAlignment w:val="center"/>
    </w:pPr>
  </w:style>
  <w:style w:type="table" w:customStyle="1" w:styleId="TableGrid1">
    <w:name w:val="Table Grid1"/>
    <w:basedOn w:val="Parastatabula"/>
    <w:next w:val="Reatabula"/>
    <w:uiPriority w:val="39"/>
    <w:rsid w:val="00EB43D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Parastatabula"/>
    <w:next w:val="Reatabula1gaia-izclums1"/>
    <w:uiPriority w:val="46"/>
    <w:rsid w:val="00EB43D5"/>
    <w:pPr>
      <w:spacing w:after="0" w:line="240" w:lineRule="auto"/>
    </w:pPr>
    <w:rPr>
      <w:kern w:val="0"/>
      <w:lang w:val="en-US"/>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FootnoteRefernece">
    <w:name w:val="Footnote Refernece"/>
    <w:aliases w:val="ftref,Odwołanie przypisu,Footnotes refss,Ref,de nota al pie,E,E FNZ,Footnote reference number"/>
    <w:basedOn w:val="Parasts"/>
    <w:next w:val="Parasts"/>
    <w:link w:val="Vresatsauce"/>
    <w:uiPriority w:val="99"/>
    <w:rsid w:val="00EB43D5"/>
    <w:pPr>
      <w:spacing w:after="160" w:line="240" w:lineRule="exact"/>
      <w:jc w:val="both"/>
    </w:pPr>
    <w:rPr>
      <w:rFonts w:asciiTheme="minorHAnsi" w:eastAsiaTheme="minorHAnsi" w:hAnsiTheme="minorHAnsi" w:cstheme="minorBidi"/>
      <w:kern w:val="2"/>
      <w:sz w:val="22"/>
      <w:szCs w:val="22"/>
      <w:vertAlign w:val="superscript"/>
      <w:lang w:eastAsia="en-US"/>
      <w14:ligatures w14:val="standardContextual"/>
    </w:rPr>
  </w:style>
  <w:style w:type="character" w:customStyle="1" w:styleId="ParakstszemobjektaRakstz">
    <w:name w:val="Paraksts zem objekta Rakstz."/>
    <w:aliases w:val="Char Rakstz.,Caption1 Rakstz.,Char Char Char Char Char Char Char Char Char Char Char Char Char Char Char Char Char Char Char Char Char Char Rakstz.,Char2 Rakstz.,Char Char2 Rakstz.,Char Char Char Char Rakstz., Char Rakstz."/>
    <w:basedOn w:val="Noklusjumarindkopasfonts"/>
    <w:link w:val="Parakstszemobjekta"/>
    <w:rsid w:val="00C25ED1"/>
    <w:rPr>
      <w:rFonts w:ascii="Times New Roman" w:eastAsia="Times New Roman" w:hAnsi="Times New Roman" w:cs="Times New Roman"/>
      <w:i/>
      <w:iCs/>
      <w:color w:val="44546A" w:themeColor="text2"/>
      <w:kern w:val="0"/>
      <w:sz w:val="18"/>
      <w:szCs w:val="18"/>
      <w:lang w:eastAsia="zh-CN"/>
      <w14:ligatures w14:val="none"/>
    </w:rPr>
  </w:style>
  <w:style w:type="table" w:styleId="Gaisnojumsizclums1">
    <w:name w:val="Light Shading Accent 1"/>
    <w:basedOn w:val="Parastatabula"/>
    <w:uiPriority w:val="60"/>
    <w:rsid w:val="00C25ED1"/>
    <w:pPr>
      <w:spacing w:after="0" w:line="240" w:lineRule="auto"/>
    </w:pPr>
    <w:rPr>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iemint">
    <w:name w:val="Mention"/>
    <w:basedOn w:val="Noklusjumarindkopasfonts"/>
    <w:uiPriority w:val="99"/>
    <w:unhideWhenUsed/>
    <w:rsid w:val="00C25ED1"/>
    <w:rPr>
      <w:color w:val="2B579A"/>
      <w:shd w:val="clear" w:color="auto" w:fill="E1DFDD"/>
    </w:rPr>
  </w:style>
  <w:style w:type="paragraph" w:customStyle="1" w:styleId="xl68">
    <w:name w:val="xl68"/>
    <w:basedOn w:val="Parasts"/>
    <w:rsid w:val="00173F03"/>
    <w:pPr>
      <w:spacing w:before="100" w:beforeAutospacing="1" w:after="100" w:afterAutospacing="1"/>
      <w:jc w:val="right"/>
    </w:pPr>
  </w:style>
  <w:style w:type="paragraph" w:customStyle="1" w:styleId="xl69">
    <w:name w:val="xl69"/>
    <w:basedOn w:val="Parasts"/>
    <w:rsid w:val="00173F03"/>
    <w:pPr>
      <w:spacing w:before="100" w:beforeAutospacing="1" w:after="100" w:afterAutospacing="1"/>
    </w:pPr>
  </w:style>
  <w:style w:type="paragraph" w:customStyle="1" w:styleId="xl70">
    <w:name w:val="xl70"/>
    <w:basedOn w:val="Parasts"/>
    <w:rsid w:val="00173F03"/>
    <w:pPr>
      <w:spacing w:before="100" w:beforeAutospacing="1" w:after="100" w:afterAutospacing="1"/>
      <w:jc w:val="center"/>
      <w:textAlignment w:val="center"/>
    </w:pPr>
  </w:style>
  <w:style w:type="paragraph" w:customStyle="1" w:styleId="xl71">
    <w:name w:val="xl71"/>
    <w:basedOn w:val="Parasts"/>
    <w:rsid w:val="00173F03"/>
    <w:pPr>
      <w:spacing w:before="100" w:beforeAutospacing="1" w:after="100" w:afterAutospacing="1"/>
      <w:ind w:firstLineChars="100" w:firstLine="100"/>
    </w:pPr>
  </w:style>
  <w:style w:type="paragraph" w:customStyle="1" w:styleId="xl72">
    <w:name w:val="xl72"/>
    <w:basedOn w:val="Parasts"/>
    <w:rsid w:val="00173F03"/>
    <w:pPr>
      <w:spacing w:before="100" w:beforeAutospacing="1" w:after="100" w:afterAutospacing="1"/>
    </w:pPr>
  </w:style>
  <w:style w:type="paragraph" w:customStyle="1" w:styleId="xl73">
    <w:name w:val="xl73"/>
    <w:basedOn w:val="Parasts"/>
    <w:rsid w:val="00173F03"/>
    <w:pPr>
      <w:spacing w:before="100" w:beforeAutospacing="1" w:after="100" w:afterAutospacing="1"/>
      <w:jc w:val="center"/>
      <w:textAlignment w:val="center"/>
    </w:pPr>
  </w:style>
  <w:style w:type="paragraph" w:customStyle="1" w:styleId="gmail-msolistparagraph">
    <w:name w:val="gmail-msolistparagraph"/>
    <w:basedOn w:val="Parasts"/>
    <w:rsid w:val="00CB07A0"/>
    <w:pPr>
      <w:spacing w:before="100" w:beforeAutospacing="1" w:after="100" w:afterAutospacing="1"/>
    </w:pPr>
    <w:rPr>
      <w:rFonts w:ascii="Aptos" w:eastAsiaTheme="minorHAnsi" w:hAnsi="Aptos" w:cs="Aptos"/>
      <w:lang w:eastAsia="lv-LV"/>
    </w:rPr>
  </w:style>
  <w:style w:type="paragraph" w:customStyle="1" w:styleId="xl63">
    <w:name w:val="xl63"/>
    <w:basedOn w:val="Parasts"/>
    <w:rsid w:val="005A5290"/>
    <w:pPr>
      <w:spacing w:before="100" w:beforeAutospacing="1" w:after="100" w:afterAutospacing="1"/>
      <w:jc w:val="center"/>
    </w:pPr>
    <w:rPr>
      <w:lang w:eastAsia="lv-LV"/>
    </w:rPr>
  </w:style>
  <w:style w:type="paragraph" w:customStyle="1" w:styleId="xl64">
    <w:name w:val="xl64"/>
    <w:basedOn w:val="Parasts"/>
    <w:rsid w:val="005A5290"/>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jc w:val="center"/>
      <w:textAlignment w:val="center"/>
    </w:pPr>
    <w:rPr>
      <w:lang w:eastAsia="lv-LV"/>
    </w:rPr>
  </w:style>
  <w:style w:type="paragraph" w:customStyle="1" w:styleId="xl65">
    <w:name w:val="xl65"/>
    <w:basedOn w:val="Parasts"/>
    <w:rsid w:val="005A52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eastAsia="lv-LV"/>
    </w:rPr>
  </w:style>
  <w:style w:type="paragraph" w:customStyle="1" w:styleId="xl66">
    <w:name w:val="xl66"/>
    <w:basedOn w:val="Parasts"/>
    <w:rsid w:val="005A5290"/>
    <w:pPr>
      <w:spacing w:before="100" w:beforeAutospacing="1" w:after="100" w:afterAutospacing="1"/>
      <w:jc w:val="center"/>
      <w:textAlignment w:val="center"/>
    </w:pPr>
    <w:rPr>
      <w:lang w:eastAsia="lv-LV"/>
    </w:rPr>
  </w:style>
  <w:style w:type="paragraph" w:customStyle="1" w:styleId="xl67">
    <w:name w:val="xl67"/>
    <w:basedOn w:val="Parasts"/>
    <w:rsid w:val="005A5290"/>
    <w:pPr>
      <w:pBdr>
        <w:left w:val="single" w:sz="4" w:space="0" w:color="000000"/>
      </w:pBdr>
      <w:spacing w:before="100" w:beforeAutospacing="1" w:after="100" w:afterAutospacing="1"/>
      <w:textAlignment w:val="top"/>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87653">
      <w:bodyDiv w:val="1"/>
      <w:marLeft w:val="0"/>
      <w:marRight w:val="0"/>
      <w:marTop w:val="0"/>
      <w:marBottom w:val="0"/>
      <w:divBdr>
        <w:top w:val="none" w:sz="0" w:space="0" w:color="auto"/>
        <w:left w:val="none" w:sz="0" w:space="0" w:color="auto"/>
        <w:bottom w:val="none" w:sz="0" w:space="0" w:color="auto"/>
        <w:right w:val="none" w:sz="0" w:space="0" w:color="auto"/>
      </w:divBdr>
    </w:div>
    <w:div w:id="50470926">
      <w:bodyDiv w:val="1"/>
      <w:marLeft w:val="0"/>
      <w:marRight w:val="0"/>
      <w:marTop w:val="0"/>
      <w:marBottom w:val="0"/>
      <w:divBdr>
        <w:top w:val="none" w:sz="0" w:space="0" w:color="auto"/>
        <w:left w:val="none" w:sz="0" w:space="0" w:color="auto"/>
        <w:bottom w:val="none" w:sz="0" w:space="0" w:color="auto"/>
        <w:right w:val="none" w:sz="0" w:space="0" w:color="auto"/>
      </w:divBdr>
    </w:div>
    <w:div w:id="68383233">
      <w:bodyDiv w:val="1"/>
      <w:marLeft w:val="0"/>
      <w:marRight w:val="0"/>
      <w:marTop w:val="0"/>
      <w:marBottom w:val="0"/>
      <w:divBdr>
        <w:top w:val="none" w:sz="0" w:space="0" w:color="auto"/>
        <w:left w:val="none" w:sz="0" w:space="0" w:color="auto"/>
        <w:bottom w:val="none" w:sz="0" w:space="0" w:color="auto"/>
        <w:right w:val="none" w:sz="0" w:space="0" w:color="auto"/>
      </w:divBdr>
      <w:divsChild>
        <w:div w:id="120350344">
          <w:marLeft w:val="547"/>
          <w:marRight w:val="0"/>
          <w:marTop w:val="72"/>
          <w:marBottom w:val="0"/>
          <w:divBdr>
            <w:top w:val="none" w:sz="0" w:space="0" w:color="auto"/>
            <w:left w:val="none" w:sz="0" w:space="0" w:color="auto"/>
            <w:bottom w:val="none" w:sz="0" w:space="0" w:color="auto"/>
            <w:right w:val="none" w:sz="0" w:space="0" w:color="auto"/>
          </w:divBdr>
        </w:div>
        <w:div w:id="1178495881">
          <w:marLeft w:val="547"/>
          <w:marRight w:val="0"/>
          <w:marTop w:val="72"/>
          <w:marBottom w:val="0"/>
          <w:divBdr>
            <w:top w:val="none" w:sz="0" w:space="0" w:color="auto"/>
            <w:left w:val="none" w:sz="0" w:space="0" w:color="auto"/>
            <w:bottom w:val="none" w:sz="0" w:space="0" w:color="auto"/>
            <w:right w:val="none" w:sz="0" w:space="0" w:color="auto"/>
          </w:divBdr>
        </w:div>
        <w:div w:id="1809783179">
          <w:marLeft w:val="547"/>
          <w:marRight w:val="0"/>
          <w:marTop w:val="72"/>
          <w:marBottom w:val="0"/>
          <w:divBdr>
            <w:top w:val="none" w:sz="0" w:space="0" w:color="auto"/>
            <w:left w:val="none" w:sz="0" w:space="0" w:color="auto"/>
            <w:bottom w:val="none" w:sz="0" w:space="0" w:color="auto"/>
            <w:right w:val="none" w:sz="0" w:space="0" w:color="auto"/>
          </w:divBdr>
        </w:div>
        <w:div w:id="1812210599">
          <w:marLeft w:val="547"/>
          <w:marRight w:val="0"/>
          <w:marTop w:val="72"/>
          <w:marBottom w:val="0"/>
          <w:divBdr>
            <w:top w:val="none" w:sz="0" w:space="0" w:color="auto"/>
            <w:left w:val="none" w:sz="0" w:space="0" w:color="auto"/>
            <w:bottom w:val="none" w:sz="0" w:space="0" w:color="auto"/>
            <w:right w:val="none" w:sz="0" w:space="0" w:color="auto"/>
          </w:divBdr>
        </w:div>
      </w:divsChild>
    </w:div>
    <w:div w:id="103617779">
      <w:bodyDiv w:val="1"/>
      <w:marLeft w:val="0"/>
      <w:marRight w:val="0"/>
      <w:marTop w:val="0"/>
      <w:marBottom w:val="0"/>
      <w:divBdr>
        <w:top w:val="none" w:sz="0" w:space="0" w:color="auto"/>
        <w:left w:val="none" w:sz="0" w:space="0" w:color="auto"/>
        <w:bottom w:val="none" w:sz="0" w:space="0" w:color="auto"/>
        <w:right w:val="none" w:sz="0" w:space="0" w:color="auto"/>
      </w:divBdr>
    </w:div>
    <w:div w:id="124541486">
      <w:bodyDiv w:val="1"/>
      <w:marLeft w:val="0"/>
      <w:marRight w:val="0"/>
      <w:marTop w:val="0"/>
      <w:marBottom w:val="0"/>
      <w:divBdr>
        <w:top w:val="none" w:sz="0" w:space="0" w:color="auto"/>
        <w:left w:val="none" w:sz="0" w:space="0" w:color="auto"/>
        <w:bottom w:val="none" w:sz="0" w:space="0" w:color="auto"/>
        <w:right w:val="none" w:sz="0" w:space="0" w:color="auto"/>
      </w:divBdr>
    </w:div>
    <w:div w:id="128011120">
      <w:bodyDiv w:val="1"/>
      <w:marLeft w:val="0"/>
      <w:marRight w:val="0"/>
      <w:marTop w:val="0"/>
      <w:marBottom w:val="0"/>
      <w:divBdr>
        <w:top w:val="none" w:sz="0" w:space="0" w:color="auto"/>
        <w:left w:val="none" w:sz="0" w:space="0" w:color="auto"/>
        <w:bottom w:val="none" w:sz="0" w:space="0" w:color="auto"/>
        <w:right w:val="none" w:sz="0" w:space="0" w:color="auto"/>
      </w:divBdr>
    </w:div>
    <w:div w:id="128281454">
      <w:bodyDiv w:val="1"/>
      <w:marLeft w:val="0"/>
      <w:marRight w:val="0"/>
      <w:marTop w:val="0"/>
      <w:marBottom w:val="0"/>
      <w:divBdr>
        <w:top w:val="none" w:sz="0" w:space="0" w:color="auto"/>
        <w:left w:val="none" w:sz="0" w:space="0" w:color="auto"/>
        <w:bottom w:val="none" w:sz="0" w:space="0" w:color="auto"/>
        <w:right w:val="none" w:sz="0" w:space="0" w:color="auto"/>
      </w:divBdr>
    </w:div>
    <w:div w:id="144203643">
      <w:bodyDiv w:val="1"/>
      <w:marLeft w:val="0"/>
      <w:marRight w:val="0"/>
      <w:marTop w:val="0"/>
      <w:marBottom w:val="0"/>
      <w:divBdr>
        <w:top w:val="none" w:sz="0" w:space="0" w:color="auto"/>
        <w:left w:val="none" w:sz="0" w:space="0" w:color="auto"/>
        <w:bottom w:val="none" w:sz="0" w:space="0" w:color="auto"/>
        <w:right w:val="none" w:sz="0" w:space="0" w:color="auto"/>
      </w:divBdr>
    </w:div>
    <w:div w:id="156925926">
      <w:bodyDiv w:val="1"/>
      <w:marLeft w:val="0"/>
      <w:marRight w:val="0"/>
      <w:marTop w:val="0"/>
      <w:marBottom w:val="0"/>
      <w:divBdr>
        <w:top w:val="none" w:sz="0" w:space="0" w:color="auto"/>
        <w:left w:val="none" w:sz="0" w:space="0" w:color="auto"/>
        <w:bottom w:val="none" w:sz="0" w:space="0" w:color="auto"/>
        <w:right w:val="none" w:sz="0" w:space="0" w:color="auto"/>
      </w:divBdr>
    </w:div>
    <w:div w:id="189414592">
      <w:bodyDiv w:val="1"/>
      <w:marLeft w:val="0"/>
      <w:marRight w:val="0"/>
      <w:marTop w:val="0"/>
      <w:marBottom w:val="0"/>
      <w:divBdr>
        <w:top w:val="none" w:sz="0" w:space="0" w:color="auto"/>
        <w:left w:val="none" w:sz="0" w:space="0" w:color="auto"/>
        <w:bottom w:val="none" w:sz="0" w:space="0" w:color="auto"/>
        <w:right w:val="none" w:sz="0" w:space="0" w:color="auto"/>
      </w:divBdr>
    </w:div>
    <w:div w:id="225915448">
      <w:bodyDiv w:val="1"/>
      <w:marLeft w:val="0"/>
      <w:marRight w:val="0"/>
      <w:marTop w:val="0"/>
      <w:marBottom w:val="0"/>
      <w:divBdr>
        <w:top w:val="none" w:sz="0" w:space="0" w:color="auto"/>
        <w:left w:val="none" w:sz="0" w:space="0" w:color="auto"/>
        <w:bottom w:val="none" w:sz="0" w:space="0" w:color="auto"/>
        <w:right w:val="none" w:sz="0" w:space="0" w:color="auto"/>
      </w:divBdr>
    </w:div>
    <w:div w:id="303245290">
      <w:bodyDiv w:val="1"/>
      <w:marLeft w:val="0"/>
      <w:marRight w:val="0"/>
      <w:marTop w:val="0"/>
      <w:marBottom w:val="0"/>
      <w:divBdr>
        <w:top w:val="none" w:sz="0" w:space="0" w:color="auto"/>
        <w:left w:val="none" w:sz="0" w:space="0" w:color="auto"/>
        <w:bottom w:val="none" w:sz="0" w:space="0" w:color="auto"/>
        <w:right w:val="none" w:sz="0" w:space="0" w:color="auto"/>
      </w:divBdr>
    </w:div>
    <w:div w:id="315500573">
      <w:bodyDiv w:val="1"/>
      <w:marLeft w:val="0"/>
      <w:marRight w:val="0"/>
      <w:marTop w:val="0"/>
      <w:marBottom w:val="0"/>
      <w:divBdr>
        <w:top w:val="none" w:sz="0" w:space="0" w:color="auto"/>
        <w:left w:val="none" w:sz="0" w:space="0" w:color="auto"/>
        <w:bottom w:val="none" w:sz="0" w:space="0" w:color="auto"/>
        <w:right w:val="none" w:sz="0" w:space="0" w:color="auto"/>
      </w:divBdr>
    </w:div>
    <w:div w:id="333343945">
      <w:bodyDiv w:val="1"/>
      <w:marLeft w:val="0"/>
      <w:marRight w:val="0"/>
      <w:marTop w:val="0"/>
      <w:marBottom w:val="0"/>
      <w:divBdr>
        <w:top w:val="none" w:sz="0" w:space="0" w:color="auto"/>
        <w:left w:val="none" w:sz="0" w:space="0" w:color="auto"/>
        <w:bottom w:val="none" w:sz="0" w:space="0" w:color="auto"/>
        <w:right w:val="none" w:sz="0" w:space="0" w:color="auto"/>
      </w:divBdr>
    </w:div>
    <w:div w:id="343868558">
      <w:bodyDiv w:val="1"/>
      <w:marLeft w:val="0"/>
      <w:marRight w:val="0"/>
      <w:marTop w:val="0"/>
      <w:marBottom w:val="0"/>
      <w:divBdr>
        <w:top w:val="none" w:sz="0" w:space="0" w:color="auto"/>
        <w:left w:val="none" w:sz="0" w:space="0" w:color="auto"/>
        <w:bottom w:val="none" w:sz="0" w:space="0" w:color="auto"/>
        <w:right w:val="none" w:sz="0" w:space="0" w:color="auto"/>
      </w:divBdr>
    </w:div>
    <w:div w:id="368458913">
      <w:bodyDiv w:val="1"/>
      <w:marLeft w:val="0"/>
      <w:marRight w:val="0"/>
      <w:marTop w:val="0"/>
      <w:marBottom w:val="0"/>
      <w:divBdr>
        <w:top w:val="none" w:sz="0" w:space="0" w:color="auto"/>
        <w:left w:val="none" w:sz="0" w:space="0" w:color="auto"/>
        <w:bottom w:val="none" w:sz="0" w:space="0" w:color="auto"/>
        <w:right w:val="none" w:sz="0" w:space="0" w:color="auto"/>
      </w:divBdr>
    </w:div>
    <w:div w:id="426124243">
      <w:bodyDiv w:val="1"/>
      <w:marLeft w:val="0"/>
      <w:marRight w:val="0"/>
      <w:marTop w:val="0"/>
      <w:marBottom w:val="0"/>
      <w:divBdr>
        <w:top w:val="none" w:sz="0" w:space="0" w:color="auto"/>
        <w:left w:val="none" w:sz="0" w:space="0" w:color="auto"/>
        <w:bottom w:val="none" w:sz="0" w:space="0" w:color="auto"/>
        <w:right w:val="none" w:sz="0" w:space="0" w:color="auto"/>
      </w:divBdr>
    </w:div>
    <w:div w:id="430703208">
      <w:bodyDiv w:val="1"/>
      <w:marLeft w:val="0"/>
      <w:marRight w:val="0"/>
      <w:marTop w:val="0"/>
      <w:marBottom w:val="0"/>
      <w:divBdr>
        <w:top w:val="none" w:sz="0" w:space="0" w:color="auto"/>
        <w:left w:val="none" w:sz="0" w:space="0" w:color="auto"/>
        <w:bottom w:val="none" w:sz="0" w:space="0" w:color="auto"/>
        <w:right w:val="none" w:sz="0" w:space="0" w:color="auto"/>
      </w:divBdr>
    </w:div>
    <w:div w:id="440956203">
      <w:bodyDiv w:val="1"/>
      <w:marLeft w:val="0"/>
      <w:marRight w:val="0"/>
      <w:marTop w:val="0"/>
      <w:marBottom w:val="0"/>
      <w:divBdr>
        <w:top w:val="none" w:sz="0" w:space="0" w:color="auto"/>
        <w:left w:val="none" w:sz="0" w:space="0" w:color="auto"/>
        <w:bottom w:val="none" w:sz="0" w:space="0" w:color="auto"/>
        <w:right w:val="none" w:sz="0" w:space="0" w:color="auto"/>
      </w:divBdr>
    </w:div>
    <w:div w:id="442041961">
      <w:bodyDiv w:val="1"/>
      <w:marLeft w:val="0"/>
      <w:marRight w:val="0"/>
      <w:marTop w:val="0"/>
      <w:marBottom w:val="0"/>
      <w:divBdr>
        <w:top w:val="none" w:sz="0" w:space="0" w:color="auto"/>
        <w:left w:val="none" w:sz="0" w:space="0" w:color="auto"/>
        <w:bottom w:val="none" w:sz="0" w:space="0" w:color="auto"/>
        <w:right w:val="none" w:sz="0" w:space="0" w:color="auto"/>
      </w:divBdr>
    </w:div>
    <w:div w:id="457376278">
      <w:bodyDiv w:val="1"/>
      <w:marLeft w:val="0"/>
      <w:marRight w:val="0"/>
      <w:marTop w:val="0"/>
      <w:marBottom w:val="0"/>
      <w:divBdr>
        <w:top w:val="none" w:sz="0" w:space="0" w:color="auto"/>
        <w:left w:val="none" w:sz="0" w:space="0" w:color="auto"/>
        <w:bottom w:val="none" w:sz="0" w:space="0" w:color="auto"/>
        <w:right w:val="none" w:sz="0" w:space="0" w:color="auto"/>
      </w:divBdr>
    </w:div>
    <w:div w:id="563639624">
      <w:bodyDiv w:val="1"/>
      <w:marLeft w:val="0"/>
      <w:marRight w:val="0"/>
      <w:marTop w:val="0"/>
      <w:marBottom w:val="0"/>
      <w:divBdr>
        <w:top w:val="none" w:sz="0" w:space="0" w:color="auto"/>
        <w:left w:val="none" w:sz="0" w:space="0" w:color="auto"/>
        <w:bottom w:val="none" w:sz="0" w:space="0" w:color="auto"/>
        <w:right w:val="none" w:sz="0" w:space="0" w:color="auto"/>
      </w:divBdr>
    </w:div>
    <w:div w:id="581916913">
      <w:bodyDiv w:val="1"/>
      <w:marLeft w:val="0"/>
      <w:marRight w:val="0"/>
      <w:marTop w:val="0"/>
      <w:marBottom w:val="0"/>
      <w:divBdr>
        <w:top w:val="none" w:sz="0" w:space="0" w:color="auto"/>
        <w:left w:val="none" w:sz="0" w:space="0" w:color="auto"/>
        <w:bottom w:val="none" w:sz="0" w:space="0" w:color="auto"/>
        <w:right w:val="none" w:sz="0" w:space="0" w:color="auto"/>
      </w:divBdr>
    </w:div>
    <w:div w:id="629242492">
      <w:bodyDiv w:val="1"/>
      <w:marLeft w:val="0"/>
      <w:marRight w:val="0"/>
      <w:marTop w:val="0"/>
      <w:marBottom w:val="0"/>
      <w:divBdr>
        <w:top w:val="none" w:sz="0" w:space="0" w:color="auto"/>
        <w:left w:val="none" w:sz="0" w:space="0" w:color="auto"/>
        <w:bottom w:val="none" w:sz="0" w:space="0" w:color="auto"/>
        <w:right w:val="none" w:sz="0" w:space="0" w:color="auto"/>
      </w:divBdr>
    </w:div>
    <w:div w:id="645358673">
      <w:bodyDiv w:val="1"/>
      <w:marLeft w:val="0"/>
      <w:marRight w:val="0"/>
      <w:marTop w:val="0"/>
      <w:marBottom w:val="0"/>
      <w:divBdr>
        <w:top w:val="none" w:sz="0" w:space="0" w:color="auto"/>
        <w:left w:val="none" w:sz="0" w:space="0" w:color="auto"/>
        <w:bottom w:val="none" w:sz="0" w:space="0" w:color="auto"/>
        <w:right w:val="none" w:sz="0" w:space="0" w:color="auto"/>
      </w:divBdr>
    </w:div>
    <w:div w:id="682317954">
      <w:bodyDiv w:val="1"/>
      <w:marLeft w:val="0"/>
      <w:marRight w:val="0"/>
      <w:marTop w:val="0"/>
      <w:marBottom w:val="0"/>
      <w:divBdr>
        <w:top w:val="none" w:sz="0" w:space="0" w:color="auto"/>
        <w:left w:val="none" w:sz="0" w:space="0" w:color="auto"/>
        <w:bottom w:val="none" w:sz="0" w:space="0" w:color="auto"/>
        <w:right w:val="none" w:sz="0" w:space="0" w:color="auto"/>
      </w:divBdr>
    </w:div>
    <w:div w:id="705448751">
      <w:bodyDiv w:val="1"/>
      <w:marLeft w:val="0"/>
      <w:marRight w:val="0"/>
      <w:marTop w:val="0"/>
      <w:marBottom w:val="0"/>
      <w:divBdr>
        <w:top w:val="none" w:sz="0" w:space="0" w:color="auto"/>
        <w:left w:val="none" w:sz="0" w:space="0" w:color="auto"/>
        <w:bottom w:val="none" w:sz="0" w:space="0" w:color="auto"/>
        <w:right w:val="none" w:sz="0" w:space="0" w:color="auto"/>
      </w:divBdr>
    </w:div>
    <w:div w:id="711342143">
      <w:bodyDiv w:val="1"/>
      <w:marLeft w:val="0"/>
      <w:marRight w:val="0"/>
      <w:marTop w:val="0"/>
      <w:marBottom w:val="0"/>
      <w:divBdr>
        <w:top w:val="none" w:sz="0" w:space="0" w:color="auto"/>
        <w:left w:val="none" w:sz="0" w:space="0" w:color="auto"/>
        <w:bottom w:val="none" w:sz="0" w:space="0" w:color="auto"/>
        <w:right w:val="none" w:sz="0" w:space="0" w:color="auto"/>
      </w:divBdr>
    </w:div>
    <w:div w:id="738553324">
      <w:bodyDiv w:val="1"/>
      <w:marLeft w:val="0"/>
      <w:marRight w:val="0"/>
      <w:marTop w:val="0"/>
      <w:marBottom w:val="0"/>
      <w:divBdr>
        <w:top w:val="none" w:sz="0" w:space="0" w:color="auto"/>
        <w:left w:val="none" w:sz="0" w:space="0" w:color="auto"/>
        <w:bottom w:val="none" w:sz="0" w:space="0" w:color="auto"/>
        <w:right w:val="none" w:sz="0" w:space="0" w:color="auto"/>
      </w:divBdr>
      <w:divsChild>
        <w:div w:id="175072829">
          <w:marLeft w:val="0"/>
          <w:marRight w:val="0"/>
          <w:marTop w:val="0"/>
          <w:marBottom w:val="0"/>
          <w:divBdr>
            <w:top w:val="none" w:sz="0" w:space="0" w:color="auto"/>
            <w:left w:val="none" w:sz="0" w:space="0" w:color="auto"/>
            <w:bottom w:val="none" w:sz="0" w:space="0" w:color="auto"/>
            <w:right w:val="none" w:sz="0" w:space="0" w:color="auto"/>
          </w:divBdr>
          <w:divsChild>
            <w:div w:id="1028874290">
              <w:marLeft w:val="0"/>
              <w:marRight w:val="0"/>
              <w:marTop w:val="0"/>
              <w:marBottom w:val="0"/>
              <w:divBdr>
                <w:top w:val="none" w:sz="0" w:space="0" w:color="auto"/>
                <w:left w:val="none" w:sz="0" w:space="0" w:color="auto"/>
                <w:bottom w:val="none" w:sz="0" w:space="0" w:color="auto"/>
                <w:right w:val="none" w:sz="0" w:space="0" w:color="auto"/>
              </w:divBdr>
              <w:divsChild>
                <w:div w:id="6209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789">
          <w:marLeft w:val="0"/>
          <w:marRight w:val="0"/>
          <w:marTop w:val="0"/>
          <w:marBottom w:val="0"/>
          <w:divBdr>
            <w:top w:val="none" w:sz="0" w:space="0" w:color="auto"/>
            <w:left w:val="none" w:sz="0" w:space="0" w:color="auto"/>
            <w:bottom w:val="none" w:sz="0" w:space="0" w:color="auto"/>
            <w:right w:val="none" w:sz="0" w:space="0" w:color="auto"/>
          </w:divBdr>
          <w:divsChild>
            <w:div w:id="1912033319">
              <w:marLeft w:val="0"/>
              <w:marRight w:val="0"/>
              <w:marTop w:val="0"/>
              <w:marBottom w:val="0"/>
              <w:divBdr>
                <w:top w:val="none" w:sz="0" w:space="0" w:color="auto"/>
                <w:left w:val="none" w:sz="0" w:space="0" w:color="auto"/>
                <w:bottom w:val="none" w:sz="0" w:space="0" w:color="auto"/>
                <w:right w:val="none" w:sz="0" w:space="0" w:color="auto"/>
              </w:divBdr>
              <w:divsChild>
                <w:div w:id="14771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6602">
          <w:marLeft w:val="0"/>
          <w:marRight w:val="0"/>
          <w:marTop w:val="0"/>
          <w:marBottom w:val="0"/>
          <w:divBdr>
            <w:top w:val="none" w:sz="0" w:space="0" w:color="auto"/>
            <w:left w:val="none" w:sz="0" w:space="0" w:color="auto"/>
            <w:bottom w:val="none" w:sz="0" w:space="0" w:color="auto"/>
            <w:right w:val="none" w:sz="0" w:space="0" w:color="auto"/>
          </w:divBdr>
          <w:divsChild>
            <w:div w:id="1386493213">
              <w:marLeft w:val="0"/>
              <w:marRight w:val="0"/>
              <w:marTop w:val="0"/>
              <w:marBottom w:val="0"/>
              <w:divBdr>
                <w:top w:val="none" w:sz="0" w:space="0" w:color="auto"/>
                <w:left w:val="none" w:sz="0" w:space="0" w:color="auto"/>
                <w:bottom w:val="none" w:sz="0" w:space="0" w:color="auto"/>
                <w:right w:val="none" w:sz="0" w:space="0" w:color="auto"/>
              </w:divBdr>
              <w:divsChild>
                <w:div w:id="14509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8861">
          <w:marLeft w:val="0"/>
          <w:marRight w:val="0"/>
          <w:marTop w:val="0"/>
          <w:marBottom w:val="0"/>
          <w:divBdr>
            <w:top w:val="none" w:sz="0" w:space="0" w:color="auto"/>
            <w:left w:val="none" w:sz="0" w:space="0" w:color="auto"/>
            <w:bottom w:val="none" w:sz="0" w:space="0" w:color="auto"/>
            <w:right w:val="none" w:sz="0" w:space="0" w:color="auto"/>
          </w:divBdr>
          <w:divsChild>
            <w:div w:id="774253856">
              <w:marLeft w:val="0"/>
              <w:marRight w:val="0"/>
              <w:marTop w:val="0"/>
              <w:marBottom w:val="0"/>
              <w:divBdr>
                <w:top w:val="none" w:sz="0" w:space="0" w:color="auto"/>
                <w:left w:val="none" w:sz="0" w:space="0" w:color="auto"/>
                <w:bottom w:val="none" w:sz="0" w:space="0" w:color="auto"/>
                <w:right w:val="none" w:sz="0" w:space="0" w:color="auto"/>
              </w:divBdr>
              <w:divsChild>
                <w:div w:id="3234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4897">
          <w:marLeft w:val="0"/>
          <w:marRight w:val="0"/>
          <w:marTop w:val="0"/>
          <w:marBottom w:val="0"/>
          <w:divBdr>
            <w:top w:val="none" w:sz="0" w:space="0" w:color="auto"/>
            <w:left w:val="none" w:sz="0" w:space="0" w:color="auto"/>
            <w:bottom w:val="none" w:sz="0" w:space="0" w:color="auto"/>
            <w:right w:val="none" w:sz="0" w:space="0" w:color="auto"/>
          </w:divBdr>
          <w:divsChild>
            <w:div w:id="652948371">
              <w:marLeft w:val="0"/>
              <w:marRight w:val="0"/>
              <w:marTop w:val="0"/>
              <w:marBottom w:val="0"/>
              <w:divBdr>
                <w:top w:val="none" w:sz="0" w:space="0" w:color="auto"/>
                <w:left w:val="none" w:sz="0" w:space="0" w:color="auto"/>
                <w:bottom w:val="none" w:sz="0" w:space="0" w:color="auto"/>
                <w:right w:val="none" w:sz="0" w:space="0" w:color="auto"/>
              </w:divBdr>
              <w:divsChild>
                <w:div w:id="8772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9855">
          <w:marLeft w:val="0"/>
          <w:marRight w:val="0"/>
          <w:marTop w:val="0"/>
          <w:marBottom w:val="0"/>
          <w:divBdr>
            <w:top w:val="none" w:sz="0" w:space="0" w:color="auto"/>
            <w:left w:val="none" w:sz="0" w:space="0" w:color="auto"/>
            <w:bottom w:val="none" w:sz="0" w:space="0" w:color="auto"/>
            <w:right w:val="none" w:sz="0" w:space="0" w:color="auto"/>
          </w:divBdr>
          <w:divsChild>
            <w:div w:id="342325889">
              <w:marLeft w:val="0"/>
              <w:marRight w:val="0"/>
              <w:marTop w:val="0"/>
              <w:marBottom w:val="0"/>
              <w:divBdr>
                <w:top w:val="none" w:sz="0" w:space="0" w:color="auto"/>
                <w:left w:val="none" w:sz="0" w:space="0" w:color="auto"/>
                <w:bottom w:val="none" w:sz="0" w:space="0" w:color="auto"/>
                <w:right w:val="none" w:sz="0" w:space="0" w:color="auto"/>
              </w:divBdr>
              <w:divsChild>
                <w:div w:id="1035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357">
          <w:marLeft w:val="0"/>
          <w:marRight w:val="0"/>
          <w:marTop w:val="0"/>
          <w:marBottom w:val="0"/>
          <w:divBdr>
            <w:top w:val="none" w:sz="0" w:space="0" w:color="auto"/>
            <w:left w:val="none" w:sz="0" w:space="0" w:color="auto"/>
            <w:bottom w:val="none" w:sz="0" w:space="0" w:color="auto"/>
            <w:right w:val="none" w:sz="0" w:space="0" w:color="auto"/>
          </w:divBdr>
          <w:divsChild>
            <w:div w:id="171188755">
              <w:marLeft w:val="0"/>
              <w:marRight w:val="0"/>
              <w:marTop w:val="0"/>
              <w:marBottom w:val="0"/>
              <w:divBdr>
                <w:top w:val="none" w:sz="0" w:space="0" w:color="auto"/>
                <w:left w:val="none" w:sz="0" w:space="0" w:color="auto"/>
                <w:bottom w:val="none" w:sz="0" w:space="0" w:color="auto"/>
                <w:right w:val="none" w:sz="0" w:space="0" w:color="auto"/>
              </w:divBdr>
              <w:divsChild>
                <w:div w:id="5205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2443">
          <w:marLeft w:val="0"/>
          <w:marRight w:val="0"/>
          <w:marTop w:val="0"/>
          <w:marBottom w:val="0"/>
          <w:divBdr>
            <w:top w:val="none" w:sz="0" w:space="0" w:color="auto"/>
            <w:left w:val="none" w:sz="0" w:space="0" w:color="auto"/>
            <w:bottom w:val="none" w:sz="0" w:space="0" w:color="auto"/>
            <w:right w:val="none" w:sz="0" w:space="0" w:color="auto"/>
          </w:divBdr>
          <w:divsChild>
            <w:div w:id="1763409067">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416">
          <w:marLeft w:val="0"/>
          <w:marRight w:val="0"/>
          <w:marTop w:val="0"/>
          <w:marBottom w:val="0"/>
          <w:divBdr>
            <w:top w:val="none" w:sz="0" w:space="0" w:color="auto"/>
            <w:left w:val="none" w:sz="0" w:space="0" w:color="auto"/>
            <w:bottom w:val="none" w:sz="0" w:space="0" w:color="auto"/>
            <w:right w:val="none" w:sz="0" w:space="0" w:color="auto"/>
          </w:divBdr>
          <w:divsChild>
            <w:div w:id="101919899">
              <w:marLeft w:val="0"/>
              <w:marRight w:val="0"/>
              <w:marTop w:val="0"/>
              <w:marBottom w:val="0"/>
              <w:divBdr>
                <w:top w:val="none" w:sz="0" w:space="0" w:color="auto"/>
                <w:left w:val="none" w:sz="0" w:space="0" w:color="auto"/>
                <w:bottom w:val="none" w:sz="0" w:space="0" w:color="auto"/>
                <w:right w:val="none" w:sz="0" w:space="0" w:color="auto"/>
              </w:divBdr>
              <w:divsChild>
                <w:div w:id="18243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458">
          <w:marLeft w:val="0"/>
          <w:marRight w:val="0"/>
          <w:marTop w:val="0"/>
          <w:marBottom w:val="0"/>
          <w:divBdr>
            <w:top w:val="none" w:sz="0" w:space="0" w:color="auto"/>
            <w:left w:val="none" w:sz="0" w:space="0" w:color="auto"/>
            <w:bottom w:val="none" w:sz="0" w:space="0" w:color="auto"/>
            <w:right w:val="none" w:sz="0" w:space="0" w:color="auto"/>
          </w:divBdr>
          <w:divsChild>
            <w:div w:id="1888948864">
              <w:marLeft w:val="0"/>
              <w:marRight w:val="0"/>
              <w:marTop w:val="0"/>
              <w:marBottom w:val="0"/>
              <w:divBdr>
                <w:top w:val="none" w:sz="0" w:space="0" w:color="auto"/>
                <w:left w:val="none" w:sz="0" w:space="0" w:color="auto"/>
                <w:bottom w:val="none" w:sz="0" w:space="0" w:color="auto"/>
                <w:right w:val="none" w:sz="0" w:space="0" w:color="auto"/>
              </w:divBdr>
              <w:divsChild>
                <w:div w:id="18832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0781">
          <w:marLeft w:val="0"/>
          <w:marRight w:val="0"/>
          <w:marTop w:val="0"/>
          <w:marBottom w:val="0"/>
          <w:divBdr>
            <w:top w:val="none" w:sz="0" w:space="0" w:color="auto"/>
            <w:left w:val="none" w:sz="0" w:space="0" w:color="auto"/>
            <w:bottom w:val="none" w:sz="0" w:space="0" w:color="auto"/>
            <w:right w:val="none" w:sz="0" w:space="0" w:color="auto"/>
          </w:divBdr>
          <w:divsChild>
            <w:div w:id="821313389">
              <w:marLeft w:val="0"/>
              <w:marRight w:val="0"/>
              <w:marTop w:val="0"/>
              <w:marBottom w:val="0"/>
              <w:divBdr>
                <w:top w:val="none" w:sz="0" w:space="0" w:color="auto"/>
                <w:left w:val="none" w:sz="0" w:space="0" w:color="auto"/>
                <w:bottom w:val="none" w:sz="0" w:space="0" w:color="auto"/>
                <w:right w:val="none" w:sz="0" w:space="0" w:color="auto"/>
              </w:divBdr>
              <w:divsChild>
                <w:div w:id="10517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66742">
          <w:marLeft w:val="0"/>
          <w:marRight w:val="0"/>
          <w:marTop w:val="0"/>
          <w:marBottom w:val="0"/>
          <w:divBdr>
            <w:top w:val="none" w:sz="0" w:space="0" w:color="auto"/>
            <w:left w:val="none" w:sz="0" w:space="0" w:color="auto"/>
            <w:bottom w:val="none" w:sz="0" w:space="0" w:color="auto"/>
            <w:right w:val="none" w:sz="0" w:space="0" w:color="auto"/>
          </w:divBdr>
          <w:divsChild>
            <w:div w:id="865556425">
              <w:marLeft w:val="0"/>
              <w:marRight w:val="0"/>
              <w:marTop w:val="0"/>
              <w:marBottom w:val="0"/>
              <w:divBdr>
                <w:top w:val="none" w:sz="0" w:space="0" w:color="auto"/>
                <w:left w:val="none" w:sz="0" w:space="0" w:color="auto"/>
                <w:bottom w:val="none" w:sz="0" w:space="0" w:color="auto"/>
                <w:right w:val="none" w:sz="0" w:space="0" w:color="auto"/>
              </w:divBdr>
              <w:divsChild>
                <w:div w:id="77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00558">
          <w:marLeft w:val="0"/>
          <w:marRight w:val="0"/>
          <w:marTop w:val="0"/>
          <w:marBottom w:val="0"/>
          <w:divBdr>
            <w:top w:val="none" w:sz="0" w:space="0" w:color="auto"/>
            <w:left w:val="none" w:sz="0" w:space="0" w:color="auto"/>
            <w:bottom w:val="none" w:sz="0" w:space="0" w:color="auto"/>
            <w:right w:val="none" w:sz="0" w:space="0" w:color="auto"/>
          </w:divBdr>
          <w:divsChild>
            <w:div w:id="1729768390">
              <w:marLeft w:val="0"/>
              <w:marRight w:val="0"/>
              <w:marTop w:val="0"/>
              <w:marBottom w:val="0"/>
              <w:divBdr>
                <w:top w:val="none" w:sz="0" w:space="0" w:color="auto"/>
                <w:left w:val="none" w:sz="0" w:space="0" w:color="auto"/>
                <w:bottom w:val="none" w:sz="0" w:space="0" w:color="auto"/>
                <w:right w:val="none" w:sz="0" w:space="0" w:color="auto"/>
              </w:divBdr>
              <w:divsChild>
                <w:div w:id="15478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4578">
          <w:marLeft w:val="0"/>
          <w:marRight w:val="0"/>
          <w:marTop w:val="0"/>
          <w:marBottom w:val="0"/>
          <w:divBdr>
            <w:top w:val="none" w:sz="0" w:space="0" w:color="auto"/>
            <w:left w:val="none" w:sz="0" w:space="0" w:color="auto"/>
            <w:bottom w:val="none" w:sz="0" w:space="0" w:color="auto"/>
            <w:right w:val="none" w:sz="0" w:space="0" w:color="auto"/>
          </w:divBdr>
          <w:divsChild>
            <w:div w:id="1871335699">
              <w:marLeft w:val="0"/>
              <w:marRight w:val="0"/>
              <w:marTop w:val="0"/>
              <w:marBottom w:val="0"/>
              <w:divBdr>
                <w:top w:val="none" w:sz="0" w:space="0" w:color="auto"/>
                <w:left w:val="none" w:sz="0" w:space="0" w:color="auto"/>
                <w:bottom w:val="none" w:sz="0" w:space="0" w:color="auto"/>
                <w:right w:val="none" w:sz="0" w:space="0" w:color="auto"/>
              </w:divBdr>
              <w:divsChild>
                <w:div w:id="14148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9522">
      <w:bodyDiv w:val="1"/>
      <w:marLeft w:val="0"/>
      <w:marRight w:val="0"/>
      <w:marTop w:val="0"/>
      <w:marBottom w:val="0"/>
      <w:divBdr>
        <w:top w:val="none" w:sz="0" w:space="0" w:color="auto"/>
        <w:left w:val="none" w:sz="0" w:space="0" w:color="auto"/>
        <w:bottom w:val="none" w:sz="0" w:space="0" w:color="auto"/>
        <w:right w:val="none" w:sz="0" w:space="0" w:color="auto"/>
      </w:divBdr>
    </w:div>
    <w:div w:id="786239708">
      <w:bodyDiv w:val="1"/>
      <w:marLeft w:val="0"/>
      <w:marRight w:val="0"/>
      <w:marTop w:val="0"/>
      <w:marBottom w:val="0"/>
      <w:divBdr>
        <w:top w:val="none" w:sz="0" w:space="0" w:color="auto"/>
        <w:left w:val="none" w:sz="0" w:space="0" w:color="auto"/>
        <w:bottom w:val="none" w:sz="0" w:space="0" w:color="auto"/>
        <w:right w:val="none" w:sz="0" w:space="0" w:color="auto"/>
      </w:divBdr>
    </w:div>
    <w:div w:id="787820870">
      <w:bodyDiv w:val="1"/>
      <w:marLeft w:val="0"/>
      <w:marRight w:val="0"/>
      <w:marTop w:val="0"/>
      <w:marBottom w:val="0"/>
      <w:divBdr>
        <w:top w:val="none" w:sz="0" w:space="0" w:color="auto"/>
        <w:left w:val="none" w:sz="0" w:space="0" w:color="auto"/>
        <w:bottom w:val="none" w:sz="0" w:space="0" w:color="auto"/>
        <w:right w:val="none" w:sz="0" w:space="0" w:color="auto"/>
      </w:divBdr>
    </w:div>
    <w:div w:id="788744402">
      <w:bodyDiv w:val="1"/>
      <w:marLeft w:val="0"/>
      <w:marRight w:val="0"/>
      <w:marTop w:val="0"/>
      <w:marBottom w:val="0"/>
      <w:divBdr>
        <w:top w:val="none" w:sz="0" w:space="0" w:color="auto"/>
        <w:left w:val="none" w:sz="0" w:space="0" w:color="auto"/>
        <w:bottom w:val="none" w:sz="0" w:space="0" w:color="auto"/>
        <w:right w:val="none" w:sz="0" w:space="0" w:color="auto"/>
      </w:divBdr>
    </w:div>
    <w:div w:id="819999338">
      <w:bodyDiv w:val="1"/>
      <w:marLeft w:val="0"/>
      <w:marRight w:val="0"/>
      <w:marTop w:val="0"/>
      <w:marBottom w:val="0"/>
      <w:divBdr>
        <w:top w:val="none" w:sz="0" w:space="0" w:color="auto"/>
        <w:left w:val="none" w:sz="0" w:space="0" w:color="auto"/>
        <w:bottom w:val="none" w:sz="0" w:space="0" w:color="auto"/>
        <w:right w:val="none" w:sz="0" w:space="0" w:color="auto"/>
      </w:divBdr>
    </w:div>
    <w:div w:id="830175185">
      <w:bodyDiv w:val="1"/>
      <w:marLeft w:val="0"/>
      <w:marRight w:val="0"/>
      <w:marTop w:val="0"/>
      <w:marBottom w:val="0"/>
      <w:divBdr>
        <w:top w:val="none" w:sz="0" w:space="0" w:color="auto"/>
        <w:left w:val="none" w:sz="0" w:space="0" w:color="auto"/>
        <w:bottom w:val="none" w:sz="0" w:space="0" w:color="auto"/>
        <w:right w:val="none" w:sz="0" w:space="0" w:color="auto"/>
      </w:divBdr>
      <w:divsChild>
        <w:div w:id="33622728">
          <w:marLeft w:val="1008"/>
          <w:marRight w:val="0"/>
          <w:marTop w:val="72"/>
          <w:marBottom w:val="0"/>
          <w:divBdr>
            <w:top w:val="none" w:sz="0" w:space="0" w:color="auto"/>
            <w:left w:val="none" w:sz="0" w:space="0" w:color="auto"/>
            <w:bottom w:val="none" w:sz="0" w:space="0" w:color="auto"/>
            <w:right w:val="none" w:sz="0" w:space="0" w:color="auto"/>
          </w:divBdr>
        </w:div>
        <w:div w:id="360671050">
          <w:marLeft w:val="1008"/>
          <w:marRight w:val="0"/>
          <w:marTop w:val="72"/>
          <w:marBottom w:val="0"/>
          <w:divBdr>
            <w:top w:val="none" w:sz="0" w:space="0" w:color="auto"/>
            <w:left w:val="none" w:sz="0" w:space="0" w:color="auto"/>
            <w:bottom w:val="none" w:sz="0" w:space="0" w:color="auto"/>
            <w:right w:val="none" w:sz="0" w:space="0" w:color="auto"/>
          </w:divBdr>
        </w:div>
        <w:div w:id="531040002">
          <w:marLeft w:val="1008"/>
          <w:marRight w:val="0"/>
          <w:marTop w:val="72"/>
          <w:marBottom w:val="0"/>
          <w:divBdr>
            <w:top w:val="none" w:sz="0" w:space="0" w:color="auto"/>
            <w:left w:val="none" w:sz="0" w:space="0" w:color="auto"/>
            <w:bottom w:val="none" w:sz="0" w:space="0" w:color="auto"/>
            <w:right w:val="none" w:sz="0" w:space="0" w:color="auto"/>
          </w:divBdr>
        </w:div>
        <w:div w:id="533882015">
          <w:marLeft w:val="547"/>
          <w:marRight w:val="0"/>
          <w:marTop w:val="72"/>
          <w:marBottom w:val="0"/>
          <w:divBdr>
            <w:top w:val="none" w:sz="0" w:space="0" w:color="auto"/>
            <w:left w:val="none" w:sz="0" w:space="0" w:color="auto"/>
            <w:bottom w:val="none" w:sz="0" w:space="0" w:color="auto"/>
            <w:right w:val="none" w:sz="0" w:space="0" w:color="auto"/>
          </w:divBdr>
        </w:div>
        <w:div w:id="850994725">
          <w:marLeft w:val="547"/>
          <w:marRight w:val="0"/>
          <w:marTop w:val="72"/>
          <w:marBottom w:val="0"/>
          <w:divBdr>
            <w:top w:val="none" w:sz="0" w:space="0" w:color="auto"/>
            <w:left w:val="none" w:sz="0" w:space="0" w:color="auto"/>
            <w:bottom w:val="none" w:sz="0" w:space="0" w:color="auto"/>
            <w:right w:val="none" w:sz="0" w:space="0" w:color="auto"/>
          </w:divBdr>
        </w:div>
        <w:div w:id="1022366388">
          <w:marLeft w:val="1008"/>
          <w:marRight w:val="0"/>
          <w:marTop w:val="72"/>
          <w:marBottom w:val="0"/>
          <w:divBdr>
            <w:top w:val="none" w:sz="0" w:space="0" w:color="auto"/>
            <w:left w:val="none" w:sz="0" w:space="0" w:color="auto"/>
            <w:bottom w:val="none" w:sz="0" w:space="0" w:color="auto"/>
            <w:right w:val="none" w:sz="0" w:space="0" w:color="auto"/>
          </w:divBdr>
        </w:div>
        <w:div w:id="1924294501">
          <w:marLeft w:val="547"/>
          <w:marRight w:val="0"/>
          <w:marTop w:val="72"/>
          <w:marBottom w:val="0"/>
          <w:divBdr>
            <w:top w:val="none" w:sz="0" w:space="0" w:color="auto"/>
            <w:left w:val="none" w:sz="0" w:space="0" w:color="auto"/>
            <w:bottom w:val="none" w:sz="0" w:space="0" w:color="auto"/>
            <w:right w:val="none" w:sz="0" w:space="0" w:color="auto"/>
          </w:divBdr>
        </w:div>
        <w:div w:id="2019194421">
          <w:marLeft w:val="547"/>
          <w:marRight w:val="0"/>
          <w:marTop w:val="72"/>
          <w:marBottom w:val="0"/>
          <w:divBdr>
            <w:top w:val="none" w:sz="0" w:space="0" w:color="auto"/>
            <w:left w:val="none" w:sz="0" w:space="0" w:color="auto"/>
            <w:bottom w:val="none" w:sz="0" w:space="0" w:color="auto"/>
            <w:right w:val="none" w:sz="0" w:space="0" w:color="auto"/>
          </w:divBdr>
        </w:div>
      </w:divsChild>
    </w:div>
    <w:div w:id="835653743">
      <w:bodyDiv w:val="1"/>
      <w:marLeft w:val="0"/>
      <w:marRight w:val="0"/>
      <w:marTop w:val="0"/>
      <w:marBottom w:val="0"/>
      <w:divBdr>
        <w:top w:val="none" w:sz="0" w:space="0" w:color="auto"/>
        <w:left w:val="none" w:sz="0" w:space="0" w:color="auto"/>
        <w:bottom w:val="none" w:sz="0" w:space="0" w:color="auto"/>
        <w:right w:val="none" w:sz="0" w:space="0" w:color="auto"/>
      </w:divBdr>
    </w:div>
    <w:div w:id="858155546">
      <w:bodyDiv w:val="1"/>
      <w:marLeft w:val="0"/>
      <w:marRight w:val="0"/>
      <w:marTop w:val="0"/>
      <w:marBottom w:val="0"/>
      <w:divBdr>
        <w:top w:val="none" w:sz="0" w:space="0" w:color="auto"/>
        <w:left w:val="none" w:sz="0" w:space="0" w:color="auto"/>
        <w:bottom w:val="none" w:sz="0" w:space="0" w:color="auto"/>
        <w:right w:val="none" w:sz="0" w:space="0" w:color="auto"/>
      </w:divBdr>
    </w:div>
    <w:div w:id="886648647">
      <w:bodyDiv w:val="1"/>
      <w:marLeft w:val="0"/>
      <w:marRight w:val="0"/>
      <w:marTop w:val="0"/>
      <w:marBottom w:val="0"/>
      <w:divBdr>
        <w:top w:val="none" w:sz="0" w:space="0" w:color="auto"/>
        <w:left w:val="none" w:sz="0" w:space="0" w:color="auto"/>
        <w:bottom w:val="none" w:sz="0" w:space="0" w:color="auto"/>
        <w:right w:val="none" w:sz="0" w:space="0" w:color="auto"/>
      </w:divBdr>
    </w:div>
    <w:div w:id="926503735">
      <w:bodyDiv w:val="1"/>
      <w:marLeft w:val="0"/>
      <w:marRight w:val="0"/>
      <w:marTop w:val="0"/>
      <w:marBottom w:val="0"/>
      <w:divBdr>
        <w:top w:val="none" w:sz="0" w:space="0" w:color="auto"/>
        <w:left w:val="none" w:sz="0" w:space="0" w:color="auto"/>
        <w:bottom w:val="none" w:sz="0" w:space="0" w:color="auto"/>
        <w:right w:val="none" w:sz="0" w:space="0" w:color="auto"/>
      </w:divBdr>
    </w:div>
    <w:div w:id="934943092">
      <w:bodyDiv w:val="1"/>
      <w:marLeft w:val="0"/>
      <w:marRight w:val="0"/>
      <w:marTop w:val="0"/>
      <w:marBottom w:val="0"/>
      <w:divBdr>
        <w:top w:val="none" w:sz="0" w:space="0" w:color="auto"/>
        <w:left w:val="none" w:sz="0" w:space="0" w:color="auto"/>
        <w:bottom w:val="none" w:sz="0" w:space="0" w:color="auto"/>
        <w:right w:val="none" w:sz="0" w:space="0" w:color="auto"/>
      </w:divBdr>
    </w:div>
    <w:div w:id="947859637">
      <w:bodyDiv w:val="1"/>
      <w:marLeft w:val="0"/>
      <w:marRight w:val="0"/>
      <w:marTop w:val="0"/>
      <w:marBottom w:val="0"/>
      <w:divBdr>
        <w:top w:val="none" w:sz="0" w:space="0" w:color="auto"/>
        <w:left w:val="none" w:sz="0" w:space="0" w:color="auto"/>
        <w:bottom w:val="none" w:sz="0" w:space="0" w:color="auto"/>
        <w:right w:val="none" w:sz="0" w:space="0" w:color="auto"/>
      </w:divBdr>
    </w:div>
    <w:div w:id="957679737">
      <w:bodyDiv w:val="1"/>
      <w:marLeft w:val="0"/>
      <w:marRight w:val="0"/>
      <w:marTop w:val="0"/>
      <w:marBottom w:val="0"/>
      <w:divBdr>
        <w:top w:val="none" w:sz="0" w:space="0" w:color="auto"/>
        <w:left w:val="none" w:sz="0" w:space="0" w:color="auto"/>
        <w:bottom w:val="none" w:sz="0" w:space="0" w:color="auto"/>
        <w:right w:val="none" w:sz="0" w:space="0" w:color="auto"/>
      </w:divBdr>
    </w:div>
    <w:div w:id="1050884504">
      <w:bodyDiv w:val="1"/>
      <w:marLeft w:val="0"/>
      <w:marRight w:val="0"/>
      <w:marTop w:val="0"/>
      <w:marBottom w:val="0"/>
      <w:divBdr>
        <w:top w:val="none" w:sz="0" w:space="0" w:color="auto"/>
        <w:left w:val="none" w:sz="0" w:space="0" w:color="auto"/>
        <w:bottom w:val="none" w:sz="0" w:space="0" w:color="auto"/>
        <w:right w:val="none" w:sz="0" w:space="0" w:color="auto"/>
      </w:divBdr>
    </w:div>
    <w:div w:id="1056973088">
      <w:bodyDiv w:val="1"/>
      <w:marLeft w:val="0"/>
      <w:marRight w:val="0"/>
      <w:marTop w:val="0"/>
      <w:marBottom w:val="0"/>
      <w:divBdr>
        <w:top w:val="none" w:sz="0" w:space="0" w:color="auto"/>
        <w:left w:val="none" w:sz="0" w:space="0" w:color="auto"/>
        <w:bottom w:val="none" w:sz="0" w:space="0" w:color="auto"/>
        <w:right w:val="none" w:sz="0" w:space="0" w:color="auto"/>
      </w:divBdr>
    </w:div>
    <w:div w:id="1064720281">
      <w:bodyDiv w:val="1"/>
      <w:marLeft w:val="0"/>
      <w:marRight w:val="0"/>
      <w:marTop w:val="0"/>
      <w:marBottom w:val="0"/>
      <w:divBdr>
        <w:top w:val="none" w:sz="0" w:space="0" w:color="auto"/>
        <w:left w:val="none" w:sz="0" w:space="0" w:color="auto"/>
        <w:bottom w:val="none" w:sz="0" w:space="0" w:color="auto"/>
        <w:right w:val="none" w:sz="0" w:space="0" w:color="auto"/>
      </w:divBdr>
    </w:div>
    <w:div w:id="1090657015">
      <w:bodyDiv w:val="1"/>
      <w:marLeft w:val="0"/>
      <w:marRight w:val="0"/>
      <w:marTop w:val="0"/>
      <w:marBottom w:val="0"/>
      <w:divBdr>
        <w:top w:val="none" w:sz="0" w:space="0" w:color="auto"/>
        <w:left w:val="none" w:sz="0" w:space="0" w:color="auto"/>
        <w:bottom w:val="none" w:sz="0" w:space="0" w:color="auto"/>
        <w:right w:val="none" w:sz="0" w:space="0" w:color="auto"/>
      </w:divBdr>
    </w:div>
    <w:div w:id="1096441304">
      <w:bodyDiv w:val="1"/>
      <w:marLeft w:val="0"/>
      <w:marRight w:val="0"/>
      <w:marTop w:val="0"/>
      <w:marBottom w:val="0"/>
      <w:divBdr>
        <w:top w:val="none" w:sz="0" w:space="0" w:color="auto"/>
        <w:left w:val="none" w:sz="0" w:space="0" w:color="auto"/>
        <w:bottom w:val="none" w:sz="0" w:space="0" w:color="auto"/>
        <w:right w:val="none" w:sz="0" w:space="0" w:color="auto"/>
      </w:divBdr>
    </w:div>
    <w:div w:id="1104885304">
      <w:bodyDiv w:val="1"/>
      <w:marLeft w:val="0"/>
      <w:marRight w:val="0"/>
      <w:marTop w:val="0"/>
      <w:marBottom w:val="0"/>
      <w:divBdr>
        <w:top w:val="none" w:sz="0" w:space="0" w:color="auto"/>
        <w:left w:val="none" w:sz="0" w:space="0" w:color="auto"/>
        <w:bottom w:val="none" w:sz="0" w:space="0" w:color="auto"/>
        <w:right w:val="none" w:sz="0" w:space="0" w:color="auto"/>
      </w:divBdr>
    </w:div>
    <w:div w:id="1110004036">
      <w:bodyDiv w:val="1"/>
      <w:marLeft w:val="0"/>
      <w:marRight w:val="0"/>
      <w:marTop w:val="0"/>
      <w:marBottom w:val="0"/>
      <w:divBdr>
        <w:top w:val="none" w:sz="0" w:space="0" w:color="auto"/>
        <w:left w:val="none" w:sz="0" w:space="0" w:color="auto"/>
        <w:bottom w:val="none" w:sz="0" w:space="0" w:color="auto"/>
        <w:right w:val="none" w:sz="0" w:space="0" w:color="auto"/>
      </w:divBdr>
    </w:div>
    <w:div w:id="1115907189">
      <w:bodyDiv w:val="1"/>
      <w:marLeft w:val="0"/>
      <w:marRight w:val="0"/>
      <w:marTop w:val="0"/>
      <w:marBottom w:val="0"/>
      <w:divBdr>
        <w:top w:val="none" w:sz="0" w:space="0" w:color="auto"/>
        <w:left w:val="none" w:sz="0" w:space="0" w:color="auto"/>
        <w:bottom w:val="none" w:sz="0" w:space="0" w:color="auto"/>
        <w:right w:val="none" w:sz="0" w:space="0" w:color="auto"/>
      </w:divBdr>
    </w:div>
    <w:div w:id="1142844826">
      <w:bodyDiv w:val="1"/>
      <w:marLeft w:val="0"/>
      <w:marRight w:val="0"/>
      <w:marTop w:val="0"/>
      <w:marBottom w:val="0"/>
      <w:divBdr>
        <w:top w:val="none" w:sz="0" w:space="0" w:color="auto"/>
        <w:left w:val="none" w:sz="0" w:space="0" w:color="auto"/>
        <w:bottom w:val="none" w:sz="0" w:space="0" w:color="auto"/>
        <w:right w:val="none" w:sz="0" w:space="0" w:color="auto"/>
      </w:divBdr>
    </w:div>
    <w:div w:id="1145004580">
      <w:bodyDiv w:val="1"/>
      <w:marLeft w:val="0"/>
      <w:marRight w:val="0"/>
      <w:marTop w:val="0"/>
      <w:marBottom w:val="0"/>
      <w:divBdr>
        <w:top w:val="none" w:sz="0" w:space="0" w:color="auto"/>
        <w:left w:val="none" w:sz="0" w:space="0" w:color="auto"/>
        <w:bottom w:val="none" w:sz="0" w:space="0" w:color="auto"/>
        <w:right w:val="none" w:sz="0" w:space="0" w:color="auto"/>
      </w:divBdr>
    </w:div>
    <w:div w:id="1150562615">
      <w:bodyDiv w:val="1"/>
      <w:marLeft w:val="0"/>
      <w:marRight w:val="0"/>
      <w:marTop w:val="0"/>
      <w:marBottom w:val="0"/>
      <w:divBdr>
        <w:top w:val="none" w:sz="0" w:space="0" w:color="auto"/>
        <w:left w:val="none" w:sz="0" w:space="0" w:color="auto"/>
        <w:bottom w:val="none" w:sz="0" w:space="0" w:color="auto"/>
        <w:right w:val="none" w:sz="0" w:space="0" w:color="auto"/>
      </w:divBdr>
    </w:div>
    <w:div w:id="1150752726">
      <w:bodyDiv w:val="1"/>
      <w:marLeft w:val="0"/>
      <w:marRight w:val="0"/>
      <w:marTop w:val="0"/>
      <w:marBottom w:val="0"/>
      <w:divBdr>
        <w:top w:val="none" w:sz="0" w:space="0" w:color="auto"/>
        <w:left w:val="none" w:sz="0" w:space="0" w:color="auto"/>
        <w:bottom w:val="none" w:sz="0" w:space="0" w:color="auto"/>
        <w:right w:val="none" w:sz="0" w:space="0" w:color="auto"/>
      </w:divBdr>
    </w:div>
    <w:div w:id="1160774431">
      <w:bodyDiv w:val="1"/>
      <w:marLeft w:val="0"/>
      <w:marRight w:val="0"/>
      <w:marTop w:val="0"/>
      <w:marBottom w:val="0"/>
      <w:divBdr>
        <w:top w:val="none" w:sz="0" w:space="0" w:color="auto"/>
        <w:left w:val="none" w:sz="0" w:space="0" w:color="auto"/>
        <w:bottom w:val="none" w:sz="0" w:space="0" w:color="auto"/>
        <w:right w:val="none" w:sz="0" w:space="0" w:color="auto"/>
      </w:divBdr>
    </w:div>
    <w:div w:id="1183546912">
      <w:bodyDiv w:val="1"/>
      <w:marLeft w:val="0"/>
      <w:marRight w:val="0"/>
      <w:marTop w:val="0"/>
      <w:marBottom w:val="0"/>
      <w:divBdr>
        <w:top w:val="none" w:sz="0" w:space="0" w:color="auto"/>
        <w:left w:val="none" w:sz="0" w:space="0" w:color="auto"/>
        <w:bottom w:val="none" w:sz="0" w:space="0" w:color="auto"/>
        <w:right w:val="none" w:sz="0" w:space="0" w:color="auto"/>
      </w:divBdr>
    </w:div>
    <w:div w:id="1204636498">
      <w:bodyDiv w:val="1"/>
      <w:marLeft w:val="0"/>
      <w:marRight w:val="0"/>
      <w:marTop w:val="0"/>
      <w:marBottom w:val="0"/>
      <w:divBdr>
        <w:top w:val="none" w:sz="0" w:space="0" w:color="auto"/>
        <w:left w:val="none" w:sz="0" w:space="0" w:color="auto"/>
        <w:bottom w:val="none" w:sz="0" w:space="0" w:color="auto"/>
        <w:right w:val="none" w:sz="0" w:space="0" w:color="auto"/>
      </w:divBdr>
    </w:div>
    <w:div w:id="1204908587">
      <w:bodyDiv w:val="1"/>
      <w:marLeft w:val="0"/>
      <w:marRight w:val="0"/>
      <w:marTop w:val="0"/>
      <w:marBottom w:val="0"/>
      <w:divBdr>
        <w:top w:val="none" w:sz="0" w:space="0" w:color="auto"/>
        <w:left w:val="none" w:sz="0" w:space="0" w:color="auto"/>
        <w:bottom w:val="none" w:sz="0" w:space="0" w:color="auto"/>
        <w:right w:val="none" w:sz="0" w:space="0" w:color="auto"/>
      </w:divBdr>
    </w:div>
    <w:div w:id="1205483713">
      <w:bodyDiv w:val="1"/>
      <w:marLeft w:val="0"/>
      <w:marRight w:val="0"/>
      <w:marTop w:val="0"/>
      <w:marBottom w:val="0"/>
      <w:divBdr>
        <w:top w:val="none" w:sz="0" w:space="0" w:color="auto"/>
        <w:left w:val="none" w:sz="0" w:space="0" w:color="auto"/>
        <w:bottom w:val="none" w:sz="0" w:space="0" w:color="auto"/>
        <w:right w:val="none" w:sz="0" w:space="0" w:color="auto"/>
      </w:divBdr>
    </w:div>
    <w:div w:id="1206212040">
      <w:bodyDiv w:val="1"/>
      <w:marLeft w:val="0"/>
      <w:marRight w:val="0"/>
      <w:marTop w:val="0"/>
      <w:marBottom w:val="0"/>
      <w:divBdr>
        <w:top w:val="none" w:sz="0" w:space="0" w:color="auto"/>
        <w:left w:val="none" w:sz="0" w:space="0" w:color="auto"/>
        <w:bottom w:val="none" w:sz="0" w:space="0" w:color="auto"/>
        <w:right w:val="none" w:sz="0" w:space="0" w:color="auto"/>
      </w:divBdr>
    </w:div>
    <w:div w:id="1231304012">
      <w:bodyDiv w:val="1"/>
      <w:marLeft w:val="0"/>
      <w:marRight w:val="0"/>
      <w:marTop w:val="0"/>
      <w:marBottom w:val="0"/>
      <w:divBdr>
        <w:top w:val="none" w:sz="0" w:space="0" w:color="auto"/>
        <w:left w:val="none" w:sz="0" w:space="0" w:color="auto"/>
        <w:bottom w:val="none" w:sz="0" w:space="0" w:color="auto"/>
        <w:right w:val="none" w:sz="0" w:space="0" w:color="auto"/>
      </w:divBdr>
    </w:div>
    <w:div w:id="1261642366">
      <w:bodyDiv w:val="1"/>
      <w:marLeft w:val="0"/>
      <w:marRight w:val="0"/>
      <w:marTop w:val="0"/>
      <w:marBottom w:val="0"/>
      <w:divBdr>
        <w:top w:val="none" w:sz="0" w:space="0" w:color="auto"/>
        <w:left w:val="none" w:sz="0" w:space="0" w:color="auto"/>
        <w:bottom w:val="none" w:sz="0" w:space="0" w:color="auto"/>
        <w:right w:val="none" w:sz="0" w:space="0" w:color="auto"/>
      </w:divBdr>
    </w:div>
    <w:div w:id="1285041800">
      <w:bodyDiv w:val="1"/>
      <w:marLeft w:val="0"/>
      <w:marRight w:val="0"/>
      <w:marTop w:val="0"/>
      <w:marBottom w:val="0"/>
      <w:divBdr>
        <w:top w:val="none" w:sz="0" w:space="0" w:color="auto"/>
        <w:left w:val="none" w:sz="0" w:space="0" w:color="auto"/>
        <w:bottom w:val="none" w:sz="0" w:space="0" w:color="auto"/>
        <w:right w:val="none" w:sz="0" w:space="0" w:color="auto"/>
      </w:divBdr>
    </w:div>
    <w:div w:id="1296911702">
      <w:bodyDiv w:val="1"/>
      <w:marLeft w:val="0"/>
      <w:marRight w:val="0"/>
      <w:marTop w:val="0"/>
      <w:marBottom w:val="0"/>
      <w:divBdr>
        <w:top w:val="none" w:sz="0" w:space="0" w:color="auto"/>
        <w:left w:val="none" w:sz="0" w:space="0" w:color="auto"/>
        <w:bottom w:val="none" w:sz="0" w:space="0" w:color="auto"/>
        <w:right w:val="none" w:sz="0" w:space="0" w:color="auto"/>
      </w:divBdr>
    </w:div>
    <w:div w:id="1309631136">
      <w:bodyDiv w:val="1"/>
      <w:marLeft w:val="0"/>
      <w:marRight w:val="0"/>
      <w:marTop w:val="0"/>
      <w:marBottom w:val="0"/>
      <w:divBdr>
        <w:top w:val="none" w:sz="0" w:space="0" w:color="auto"/>
        <w:left w:val="none" w:sz="0" w:space="0" w:color="auto"/>
        <w:bottom w:val="none" w:sz="0" w:space="0" w:color="auto"/>
        <w:right w:val="none" w:sz="0" w:space="0" w:color="auto"/>
      </w:divBdr>
    </w:div>
    <w:div w:id="1338312878">
      <w:bodyDiv w:val="1"/>
      <w:marLeft w:val="0"/>
      <w:marRight w:val="0"/>
      <w:marTop w:val="0"/>
      <w:marBottom w:val="0"/>
      <w:divBdr>
        <w:top w:val="none" w:sz="0" w:space="0" w:color="auto"/>
        <w:left w:val="none" w:sz="0" w:space="0" w:color="auto"/>
        <w:bottom w:val="none" w:sz="0" w:space="0" w:color="auto"/>
        <w:right w:val="none" w:sz="0" w:space="0" w:color="auto"/>
      </w:divBdr>
    </w:div>
    <w:div w:id="1339576544">
      <w:bodyDiv w:val="1"/>
      <w:marLeft w:val="0"/>
      <w:marRight w:val="0"/>
      <w:marTop w:val="0"/>
      <w:marBottom w:val="0"/>
      <w:divBdr>
        <w:top w:val="none" w:sz="0" w:space="0" w:color="auto"/>
        <w:left w:val="none" w:sz="0" w:space="0" w:color="auto"/>
        <w:bottom w:val="none" w:sz="0" w:space="0" w:color="auto"/>
        <w:right w:val="none" w:sz="0" w:space="0" w:color="auto"/>
      </w:divBdr>
    </w:div>
    <w:div w:id="1354457795">
      <w:bodyDiv w:val="1"/>
      <w:marLeft w:val="0"/>
      <w:marRight w:val="0"/>
      <w:marTop w:val="0"/>
      <w:marBottom w:val="0"/>
      <w:divBdr>
        <w:top w:val="none" w:sz="0" w:space="0" w:color="auto"/>
        <w:left w:val="none" w:sz="0" w:space="0" w:color="auto"/>
        <w:bottom w:val="none" w:sz="0" w:space="0" w:color="auto"/>
        <w:right w:val="none" w:sz="0" w:space="0" w:color="auto"/>
      </w:divBdr>
    </w:div>
    <w:div w:id="1367368699">
      <w:bodyDiv w:val="1"/>
      <w:marLeft w:val="0"/>
      <w:marRight w:val="0"/>
      <w:marTop w:val="0"/>
      <w:marBottom w:val="0"/>
      <w:divBdr>
        <w:top w:val="none" w:sz="0" w:space="0" w:color="auto"/>
        <w:left w:val="none" w:sz="0" w:space="0" w:color="auto"/>
        <w:bottom w:val="none" w:sz="0" w:space="0" w:color="auto"/>
        <w:right w:val="none" w:sz="0" w:space="0" w:color="auto"/>
      </w:divBdr>
    </w:div>
    <w:div w:id="1393576792">
      <w:bodyDiv w:val="1"/>
      <w:marLeft w:val="0"/>
      <w:marRight w:val="0"/>
      <w:marTop w:val="0"/>
      <w:marBottom w:val="0"/>
      <w:divBdr>
        <w:top w:val="none" w:sz="0" w:space="0" w:color="auto"/>
        <w:left w:val="none" w:sz="0" w:space="0" w:color="auto"/>
        <w:bottom w:val="none" w:sz="0" w:space="0" w:color="auto"/>
        <w:right w:val="none" w:sz="0" w:space="0" w:color="auto"/>
      </w:divBdr>
    </w:div>
    <w:div w:id="1405682392">
      <w:bodyDiv w:val="1"/>
      <w:marLeft w:val="0"/>
      <w:marRight w:val="0"/>
      <w:marTop w:val="0"/>
      <w:marBottom w:val="0"/>
      <w:divBdr>
        <w:top w:val="none" w:sz="0" w:space="0" w:color="auto"/>
        <w:left w:val="none" w:sz="0" w:space="0" w:color="auto"/>
        <w:bottom w:val="none" w:sz="0" w:space="0" w:color="auto"/>
        <w:right w:val="none" w:sz="0" w:space="0" w:color="auto"/>
      </w:divBdr>
    </w:div>
    <w:div w:id="1405883110">
      <w:bodyDiv w:val="1"/>
      <w:marLeft w:val="0"/>
      <w:marRight w:val="0"/>
      <w:marTop w:val="0"/>
      <w:marBottom w:val="0"/>
      <w:divBdr>
        <w:top w:val="none" w:sz="0" w:space="0" w:color="auto"/>
        <w:left w:val="none" w:sz="0" w:space="0" w:color="auto"/>
        <w:bottom w:val="none" w:sz="0" w:space="0" w:color="auto"/>
        <w:right w:val="none" w:sz="0" w:space="0" w:color="auto"/>
      </w:divBdr>
    </w:div>
    <w:div w:id="1419016049">
      <w:bodyDiv w:val="1"/>
      <w:marLeft w:val="0"/>
      <w:marRight w:val="0"/>
      <w:marTop w:val="0"/>
      <w:marBottom w:val="0"/>
      <w:divBdr>
        <w:top w:val="none" w:sz="0" w:space="0" w:color="auto"/>
        <w:left w:val="none" w:sz="0" w:space="0" w:color="auto"/>
        <w:bottom w:val="none" w:sz="0" w:space="0" w:color="auto"/>
        <w:right w:val="none" w:sz="0" w:space="0" w:color="auto"/>
      </w:divBdr>
    </w:div>
    <w:div w:id="1431469776">
      <w:bodyDiv w:val="1"/>
      <w:marLeft w:val="0"/>
      <w:marRight w:val="0"/>
      <w:marTop w:val="0"/>
      <w:marBottom w:val="0"/>
      <w:divBdr>
        <w:top w:val="none" w:sz="0" w:space="0" w:color="auto"/>
        <w:left w:val="none" w:sz="0" w:space="0" w:color="auto"/>
        <w:bottom w:val="none" w:sz="0" w:space="0" w:color="auto"/>
        <w:right w:val="none" w:sz="0" w:space="0" w:color="auto"/>
      </w:divBdr>
    </w:div>
    <w:div w:id="1459764810">
      <w:bodyDiv w:val="1"/>
      <w:marLeft w:val="0"/>
      <w:marRight w:val="0"/>
      <w:marTop w:val="0"/>
      <w:marBottom w:val="0"/>
      <w:divBdr>
        <w:top w:val="none" w:sz="0" w:space="0" w:color="auto"/>
        <w:left w:val="none" w:sz="0" w:space="0" w:color="auto"/>
        <w:bottom w:val="none" w:sz="0" w:space="0" w:color="auto"/>
        <w:right w:val="none" w:sz="0" w:space="0" w:color="auto"/>
      </w:divBdr>
    </w:div>
    <w:div w:id="1476945665">
      <w:bodyDiv w:val="1"/>
      <w:marLeft w:val="0"/>
      <w:marRight w:val="0"/>
      <w:marTop w:val="0"/>
      <w:marBottom w:val="0"/>
      <w:divBdr>
        <w:top w:val="none" w:sz="0" w:space="0" w:color="auto"/>
        <w:left w:val="none" w:sz="0" w:space="0" w:color="auto"/>
        <w:bottom w:val="none" w:sz="0" w:space="0" w:color="auto"/>
        <w:right w:val="none" w:sz="0" w:space="0" w:color="auto"/>
      </w:divBdr>
    </w:div>
    <w:div w:id="1532378057">
      <w:bodyDiv w:val="1"/>
      <w:marLeft w:val="0"/>
      <w:marRight w:val="0"/>
      <w:marTop w:val="0"/>
      <w:marBottom w:val="0"/>
      <w:divBdr>
        <w:top w:val="none" w:sz="0" w:space="0" w:color="auto"/>
        <w:left w:val="none" w:sz="0" w:space="0" w:color="auto"/>
        <w:bottom w:val="none" w:sz="0" w:space="0" w:color="auto"/>
        <w:right w:val="none" w:sz="0" w:space="0" w:color="auto"/>
      </w:divBdr>
    </w:div>
    <w:div w:id="1553736872">
      <w:bodyDiv w:val="1"/>
      <w:marLeft w:val="0"/>
      <w:marRight w:val="0"/>
      <w:marTop w:val="0"/>
      <w:marBottom w:val="0"/>
      <w:divBdr>
        <w:top w:val="none" w:sz="0" w:space="0" w:color="auto"/>
        <w:left w:val="none" w:sz="0" w:space="0" w:color="auto"/>
        <w:bottom w:val="none" w:sz="0" w:space="0" w:color="auto"/>
        <w:right w:val="none" w:sz="0" w:space="0" w:color="auto"/>
      </w:divBdr>
    </w:div>
    <w:div w:id="1557817996">
      <w:bodyDiv w:val="1"/>
      <w:marLeft w:val="0"/>
      <w:marRight w:val="0"/>
      <w:marTop w:val="0"/>
      <w:marBottom w:val="0"/>
      <w:divBdr>
        <w:top w:val="none" w:sz="0" w:space="0" w:color="auto"/>
        <w:left w:val="none" w:sz="0" w:space="0" w:color="auto"/>
        <w:bottom w:val="none" w:sz="0" w:space="0" w:color="auto"/>
        <w:right w:val="none" w:sz="0" w:space="0" w:color="auto"/>
      </w:divBdr>
    </w:div>
    <w:div w:id="1559124827">
      <w:bodyDiv w:val="1"/>
      <w:marLeft w:val="0"/>
      <w:marRight w:val="0"/>
      <w:marTop w:val="0"/>
      <w:marBottom w:val="0"/>
      <w:divBdr>
        <w:top w:val="none" w:sz="0" w:space="0" w:color="auto"/>
        <w:left w:val="none" w:sz="0" w:space="0" w:color="auto"/>
        <w:bottom w:val="none" w:sz="0" w:space="0" w:color="auto"/>
        <w:right w:val="none" w:sz="0" w:space="0" w:color="auto"/>
      </w:divBdr>
    </w:div>
    <w:div w:id="1635528537">
      <w:bodyDiv w:val="1"/>
      <w:marLeft w:val="0"/>
      <w:marRight w:val="0"/>
      <w:marTop w:val="0"/>
      <w:marBottom w:val="0"/>
      <w:divBdr>
        <w:top w:val="none" w:sz="0" w:space="0" w:color="auto"/>
        <w:left w:val="none" w:sz="0" w:space="0" w:color="auto"/>
        <w:bottom w:val="none" w:sz="0" w:space="0" w:color="auto"/>
        <w:right w:val="none" w:sz="0" w:space="0" w:color="auto"/>
      </w:divBdr>
    </w:div>
    <w:div w:id="1647316243">
      <w:bodyDiv w:val="1"/>
      <w:marLeft w:val="0"/>
      <w:marRight w:val="0"/>
      <w:marTop w:val="0"/>
      <w:marBottom w:val="0"/>
      <w:divBdr>
        <w:top w:val="none" w:sz="0" w:space="0" w:color="auto"/>
        <w:left w:val="none" w:sz="0" w:space="0" w:color="auto"/>
        <w:bottom w:val="none" w:sz="0" w:space="0" w:color="auto"/>
        <w:right w:val="none" w:sz="0" w:space="0" w:color="auto"/>
      </w:divBdr>
    </w:div>
    <w:div w:id="1709144649">
      <w:bodyDiv w:val="1"/>
      <w:marLeft w:val="0"/>
      <w:marRight w:val="0"/>
      <w:marTop w:val="0"/>
      <w:marBottom w:val="0"/>
      <w:divBdr>
        <w:top w:val="none" w:sz="0" w:space="0" w:color="auto"/>
        <w:left w:val="none" w:sz="0" w:space="0" w:color="auto"/>
        <w:bottom w:val="none" w:sz="0" w:space="0" w:color="auto"/>
        <w:right w:val="none" w:sz="0" w:space="0" w:color="auto"/>
      </w:divBdr>
    </w:div>
    <w:div w:id="1716850098">
      <w:bodyDiv w:val="1"/>
      <w:marLeft w:val="0"/>
      <w:marRight w:val="0"/>
      <w:marTop w:val="0"/>
      <w:marBottom w:val="0"/>
      <w:divBdr>
        <w:top w:val="none" w:sz="0" w:space="0" w:color="auto"/>
        <w:left w:val="none" w:sz="0" w:space="0" w:color="auto"/>
        <w:bottom w:val="none" w:sz="0" w:space="0" w:color="auto"/>
        <w:right w:val="none" w:sz="0" w:space="0" w:color="auto"/>
      </w:divBdr>
    </w:div>
    <w:div w:id="1746224364">
      <w:bodyDiv w:val="1"/>
      <w:marLeft w:val="0"/>
      <w:marRight w:val="0"/>
      <w:marTop w:val="0"/>
      <w:marBottom w:val="0"/>
      <w:divBdr>
        <w:top w:val="none" w:sz="0" w:space="0" w:color="auto"/>
        <w:left w:val="none" w:sz="0" w:space="0" w:color="auto"/>
        <w:bottom w:val="none" w:sz="0" w:space="0" w:color="auto"/>
        <w:right w:val="none" w:sz="0" w:space="0" w:color="auto"/>
      </w:divBdr>
    </w:div>
    <w:div w:id="1790708160">
      <w:bodyDiv w:val="1"/>
      <w:marLeft w:val="0"/>
      <w:marRight w:val="0"/>
      <w:marTop w:val="0"/>
      <w:marBottom w:val="0"/>
      <w:divBdr>
        <w:top w:val="none" w:sz="0" w:space="0" w:color="auto"/>
        <w:left w:val="none" w:sz="0" w:space="0" w:color="auto"/>
        <w:bottom w:val="none" w:sz="0" w:space="0" w:color="auto"/>
        <w:right w:val="none" w:sz="0" w:space="0" w:color="auto"/>
      </w:divBdr>
    </w:div>
    <w:div w:id="1793476472">
      <w:bodyDiv w:val="1"/>
      <w:marLeft w:val="0"/>
      <w:marRight w:val="0"/>
      <w:marTop w:val="0"/>
      <w:marBottom w:val="0"/>
      <w:divBdr>
        <w:top w:val="none" w:sz="0" w:space="0" w:color="auto"/>
        <w:left w:val="none" w:sz="0" w:space="0" w:color="auto"/>
        <w:bottom w:val="none" w:sz="0" w:space="0" w:color="auto"/>
        <w:right w:val="none" w:sz="0" w:space="0" w:color="auto"/>
      </w:divBdr>
    </w:div>
    <w:div w:id="1818255603">
      <w:bodyDiv w:val="1"/>
      <w:marLeft w:val="0"/>
      <w:marRight w:val="0"/>
      <w:marTop w:val="0"/>
      <w:marBottom w:val="0"/>
      <w:divBdr>
        <w:top w:val="none" w:sz="0" w:space="0" w:color="auto"/>
        <w:left w:val="none" w:sz="0" w:space="0" w:color="auto"/>
        <w:bottom w:val="none" w:sz="0" w:space="0" w:color="auto"/>
        <w:right w:val="none" w:sz="0" w:space="0" w:color="auto"/>
      </w:divBdr>
    </w:div>
    <w:div w:id="1830055987">
      <w:bodyDiv w:val="1"/>
      <w:marLeft w:val="0"/>
      <w:marRight w:val="0"/>
      <w:marTop w:val="0"/>
      <w:marBottom w:val="0"/>
      <w:divBdr>
        <w:top w:val="none" w:sz="0" w:space="0" w:color="auto"/>
        <w:left w:val="none" w:sz="0" w:space="0" w:color="auto"/>
        <w:bottom w:val="none" w:sz="0" w:space="0" w:color="auto"/>
        <w:right w:val="none" w:sz="0" w:space="0" w:color="auto"/>
      </w:divBdr>
    </w:div>
    <w:div w:id="1836334982">
      <w:bodyDiv w:val="1"/>
      <w:marLeft w:val="0"/>
      <w:marRight w:val="0"/>
      <w:marTop w:val="0"/>
      <w:marBottom w:val="0"/>
      <w:divBdr>
        <w:top w:val="none" w:sz="0" w:space="0" w:color="auto"/>
        <w:left w:val="none" w:sz="0" w:space="0" w:color="auto"/>
        <w:bottom w:val="none" w:sz="0" w:space="0" w:color="auto"/>
        <w:right w:val="none" w:sz="0" w:space="0" w:color="auto"/>
      </w:divBdr>
    </w:div>
    <w:div w:id="1839224252">
      <w:bodyDiv w:val="1"/>
      <w:marLeft w:val="0"/>
      <w:marRight w:val="0"/>
      <w:marTop w:val="0"/>
      <w:marBottom w:val="0"/>
      <w:divBdr>
        <w:top w:val="none" w:sz="0" w:space="0" w:color="auto"/>
        <w:left w:val="none" w:sz="0" w:space="0" w:color="auto"/>
        <w:bottom w:val="none" w:sz="0" w:space="0" w:color="auto"/>
        <w:right w:val="none" w:sz="0" w:space="0" w:color="auto"/>
      </w:divBdr>
    </w:div>
    <w:div w:id="1861435201">
      <w:bodyDiv w:val="1"/>
      <w:marLeft w:val="0"/>
      <w:marRight w:val="0"/>
      <w:marTop w:val="0"/>
      <w:marBottom w:val="0"/>
      <w:divBdr>
        <w:top w:val="none" w:sz="0" w:space="0" w:color="auto"/>
        <w:left w:val="none" w:sz="0" w:space="0" w:color="auto"/>
        <w:bottom w:val="none" w:sz="0" w:space="0" w:color="auto"/>
        <w:right w:val="none" w:sz="0" w:space="0" w:color="auto"/>
      </w:divBdr>
    </w:div>
    <w:div w:id="1887568146">
      <w:bodyDiv w:val="1"/>
      <w:marLeft w:val="0"/>
      <w:marRight w:val="0"/>
      <w:marTop w:val="0"/>
      <w:marBottom w:val="0"/>
      <w:divBdr>
        <w:top w:val="none" w:sz="0" w:space="0" w:color="auto"/>
        <w:left w:val="none" w:sz="0" w:space="0" w:color="auto"/>
        <w:bottom w:val="none" w:sz="0" w:space="0" w:color="auto"/>
        <w:right w:val="none" w:sz="0" w:space="0" w:color="auto"/>
      </w:divBdr>
    </w:div>
    <w:div w:id="1905795728">
      <w:bodyDiv w:val="1"/>
      <w:marLeft w:val="0"/>
      <w:marRight w:val="0"/>
      <w:marTop w:val="0"/>
      <w:marBottom w:val="0"/>
      <w:divBdr>
        <w:top w:val="none" w:sz="0" w:space="0" w:color="auto"/>
        <w:left w:val="none" w:sz="0" w:space="0" w:color="auto"/>
        <w:bottom w:val="none" w:sz="0" w:space="0" w:color="auto"/>
        <w:right w:val="none" w:sz="0" w:space="0" w:color="auto"/>
      </w:divBdr>
    </w:div>
    <w:div w:id="1913856385">
      <w:bodyDiv w:val="1"/>
      <w:marLeft w:val="0"/>
      <w:marRight w:val="0"/>
      <w:marTop w:val="0"/>
      <w:marBottom w:val="0"/>
      <w:divBdr>
        <w:top w:val="none" w:sz="0" w:space="0" w:color="auto"/>
        <w:left w:val="none" w:sz="0" w:space="0" w:color="auto"/>
        <w:bottom w:val="none" w:sz="0" w:space="0" w:color="auto"/>
        <w:right w:val="none" w:sz="0" w:space="0" w:color="auto"/>
      </w:divBdr>
    </w:div>
    <w:div w:id="1925188919">
      <w:bodyDiv w:val="1"/>
      <w:marLeft w:val="0"/>
      <w:marRight w:val="0"/>
      <w:marTop w:val="0"/>
      <w:marBottom w:val="0"/>
      <w:divBdr>
        <w:top w:val="none" w:sz="0" w:space="0" w:color="auto"/>
        <w:left w:val="none" w:sz="0" w:space="0" w:color="auto"/>
        <w:bottom w:val="none" w:sz="0" w:space="0" w:color="auto"/>
        <w:right w:val="none" w:sz="0" w:space="0" w:color="auto"/>
      </w:divBdr>
    </w:div>
    <w:div w:id="1928150807">
      <w:bodyDiv w:val="1"/>
      <w:marLeft w:val="0"/>
      <w:marRight w:val="0"/>
      <w:marTop w:val="0"/>
      <w:marBottom w:val="0"/>
      <w:divBdr>
        <w:top w:val="none" w:sz="0" w:space="0" w:color="auto"/>
        <w:left w:val="none" w:sz="0" w:space="0" w:color="auto"/>
        <w:bottom w:val="none" w:sz="0" w:space="0" w:color="auto"/>
        <w:right w:val="none" w:sz="0" w:space="0" w:color="auto"/>
      </w:divBdr>
    </w:div>
    <w:div w:id="1930892756">
      <w:bodyDiv w:val="1"/>
      <w:marLeft w:val="0"/>
      <w:marRight w:val="0"/>
      <w:marTop w:val="0"/>
      <w:marBottom w:val="0"/>
      <w:divBdr>
        <w:top w:val="none" w:sz="0" w:space="0" w:color="auto"/>
        <w:left w:val="none" w:sz="0" w:space="0" w:color="auto"/>
        <w:bottom w:val="none" w:sz="0" w:space="0" w:color="auto"/>
        <w:right w:val="none" w:sz="0" w:space="0" w:color="auto"/>
      </w:divBdr>
    </w:div>
    <w:div w:id="1962147937">
      <w:bodyDiv w:val="1"/>
      <w:marLeft w:val="0"/>
      <w:marRight w:val="0"/>
      <w:marTop w:val="0"/>
      <w:marBottom w:val="0"/>
      <w:divBdr>
        <w:top w:val="none" w:sz="0" w:space="0" w:color="auto"/>
        <w:left w:val="none" w:sz="0" w:space="0" w:color="auto"/>
        <w:bottom w:val="none" w:sz="0" w:space="0" w:color="auto"/>
        <w:right w:val="none" w:sz="0" w:space="0" w:color="auto"/>
      </w:divBdr>
    </w:div>
    <w:div w:id="1975792710">
      <w:bodyDiv w:val="1"/>
      <w:marLeft w:val="0"/>
      <w:marRight w:val="0"/>
      <w:marTop w:val="0"/>
      <w:marBottom w:val="0"/>
      <w:divBdr>
        <w:top w:val="none" w:sz="0" w:space="0" w:color="auto"/>
        <w:left w:val="none" w:sz="0" w:space="0" w:color="auto"/>
        <w:bottom w:val="none" w:sz="0" w:space="0" w:color="auto"/>
        <w:right w:val="none" w:sz="0" w:space="0" w:color="auto"/>
      </w:divBdr>
    </w:div>
    <w:div w:id="2062514672">
      <w:bodyDiv w:val="1"/>
      <w:marLeft w:val="0"/>
      <w:marRight w:val="0"/>
      <w:marTop w:val="0"/>
      <w:marBottom w:val="0"/>
      <w:divBdr>
        <w:top w:val="none" w:sz="0" w:space="0" w:color="auto"/>
        <w:left w:val="none" w:sz="0" w:space="0" w:color="auto"/>
        <w:bottom w:val="none" w:sz="0" w:space="0" w:color="auto"/>
        <w:right w:val="none" w:sz="0" w:space="0" w:color="auto"/>
      </w:divBdr>
    </w:div>
    <w:div w:id="2072996465">
      <w:bodyDiv w:val="1"/>
      <w:marLeft w:val="0"/>
      <w:marRight w:val="0"/>
      <w:marTop w:val="0"/>
      <w:marBottom w:val="0"/>
      <w:divBdr>
        <w:top w:val="none" w:sz="0" w:space="0" w:color="auto"/>
        <w:left w:val="none" w:sz="0" w:space="0" w:color="auto"/>
        <w:bottom w:val="none" w:sz="0" w:space="0" w:color="auto"/>
        <w:right w:val="none" w:sz="0" w:space="0" w:color="auto"/>
      </w:divBdr>
    </w:div>
    <w:div w:id="2113089172">
      <w:bodyDiv w:val="1"/>
      <w:marLeft w:val="0"/>
      <w:marRight w:val="0"/>
      <w:marTop w:val="0"/>
      <w:marBottom w:val="0"/>
      <w:divBdr>
        <w:top w:val="none" w:sz="0" w:space="0" w:color="auto"/>
        <w:left w:val="none" w:sz="0" w:space="0" w:color="auto"/>
        <w:bottom w:val="none" w:sz="0" w:space="0" w:color="auto"/>
        <w:right w:val="none" w:sz="0" w:space="0" w:color="auto"/>
      </w:divBdr>
    </w:div>
    <w:div w:id="2118670667">
      <w:bodyDiv w:val="1"/>
      <w:marLeft w:val="0"/>
      <w:marRight w:val="0"/>
      <w:marTop w:val="0"/>
      <w:marBottom w:val="0"/>
      <w:divBdr>
        <w:top w:val="none" w:sz="0" w:space="0" w:color="auto"/>
        <w:left w:val="none" w:sz="0" w:space="0" w:color="auto"/>
        <w:bottom w:val="none" w:sz="0" w:space="0" w:color="auto"/>
        <w:right w:val="none" w:sz="0" w:space="0" w:color="auto"/>
      </w:divBdr>
    </w:div>
    <w:div w:id="2131319310">
      <w:bodyDiv w:val="1"/>
      <w:marLeft w:val="0"/>
      <w:marRight w:val="0"/>
      <w:marTop w:val="0"/>
      <w:marBottom w:val="0"/>
      <w:divBdr>
        <w:top w:val="none" w:sz="0" w:space="0" w:color="auto"/>
        <w:left w:val="none" w:sz="0" w:space="0" w:color="auto"/>
        <w:bottom w:val="none" w:sz="0" w:space="0" w:color="auto"/>
        <w:right w:val="none" w:sz="0" w:space="0" w:color="auto"/>
      </w:divBdr>
    </w:div>
    <w:div w:id="213852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settings" Target="settings.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336956-pasvaldibu-likums" TargetMode="External"/><Relationship Id="rId13" Type="http://schemas.openxmlformats.org/officeDocument/2006/relationships/hyperlink" Target="https://library.pppknowledgelab.org/documents/4699/download" TargetMode="External"/><Relationship Id="rId3" Type="http://schemas.openxmlformats.org/officeDocument/2006/relationships/hyperlink" Target="https://www.gulbene.lv/lv/teritorijas-planojumi" TargetMode="External"/><Relationship Id="rId7" Type="http://schemas.openxmlformats.org/officeDocument/2006/relationships/hyperlink" Target="https://likumi.lv/ta/id/353615-aktualizetais-nacionalais-energetikas-un-klimata-plans-20212030gadam" TargetMode="External"/><Relationship Id="rId12" Type="http://schemas.openxmlformats.org/officeDocument/2006/relationships/hyperlink" Target="https://ppp.worldbank.org/public-private-partnership/sites/ppp.worldbank.org/files/2022-07/P17521204fa5900710ba160e9613aa44291.pdf" TargetMode="External"/><Relationship Id="rId2" Type="http://schemas.openxmlformats.org/officeDocument/2006/relationships/hyperlink" Target="https://www.gulbene.lv/lv/gulbenes-novada-attistibas-programma-2025-2030gadam" TargetMode="External"/><Relationship Id="rId1" Type="http://schemas.openxmlformats.org/officeDocument/2006/relationships/hyperlink" Target="https://www.gulbene.lv/lv/gulbenes-novada-ilgtspejigas-attistibas-strategija-2014-2030-gadam" TargetMode="External"/><Relationship Id="rId6" Type="http://schemas.openxmlformats.org/officeDocument/2006/relationships/hyperlink" Target="https://likumi.lv/wwwraksti/LIKUMI/NAP/NAP2027.PDF" TargetMode="External"/><Relationship Id="rId11" Type="http://schemas.openxmlformats.org/officeDocument/2006/relationships/hyperlink" Target="https://www.fm.gov.lv/lv/makroekonomiskie-pienemumi-un-prognozes" TargetMode="External"/><Relationship Id="rId5" Type="http://schemas.openxmlformats.org/officeDocument/2006/relationships/hyperlink" Target="https://www.vidzeme.lv/wp-content/uploads/2024/11/VPR_AP_2022-2027_2.1-1.pdf" TargetMode="External"/><Relationship Id="rId15" Type="http://schemas.openxmlformats.org/officeDocument/2006/relationships/hyperlink" Target="https://www.kp.gov.lv/lv/media/10451/download" TargetMode="External"/><Relationship Id="rId10" Type="http://schemas.openxmlformats.org/officeDocument/2006/relationships/hyperlink" Target="https://likumi.lv/ta/id/194597-publiskas-un-privatas-partneribas-likums" TargetMode="External"/><Relationship Id="rId4" Type="http://schemas.openxmlformats.org/officeDocument/2006/relationships/hyperlink" Target="https://www.vidzeme.lv/wp-content/uploads/2019/06/VIDZEMES_PLANOSANAS_REGIONA_ILGTSPEJIGAS_ATTISTIBAS_STRATEGIJA.pdf" TargetMode="External"/><Relationship Id="rId9" Type="http://schemas.openxmlformats.org/officeDocument/2006/relationships/hyperlink" Target="https://likumi.lv/ta/id/36190-publiskas-personas-finansu-lidzeklu-un-mantas-izskerdesanas-noversanas-likums" TargetMode="External"/><Relationship Id="rId14" Type="http://schemas.openxmlformats.org/officeDocument/2006/relationships/hyperlink" Target="https://www.eib.org/en/publications/epec-pppsand-procureme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ikusmikelsons\Library\Containers\com.microsoft.Excel\Data\Library\Application%20Support\Microsoft\Gulbene_analize_25.12%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ikusmikelsons\Library\Containers\com.microsoft.Excel\Data\Library\Application%20Support\Microsoft\Gulbene_analize_25.12%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'SARAŽOTAIS SILTUMS'!$B$4</c:f>
              <c:strCache>
                <c:ptCount val="1"/>
                <c:pt idx="0">
                  <c:v>2023.gads 
(Nākotnes 7)</c:v>
                </c:pt>
              </c:strCache>
            </c:strRef>
          </c:tx>
          <c:spPr>
            <a:solidFill>
              <a:schemeClr val="accent1"/>
            </a:solidFill>
            <a:ln>
              <a:noFill/>
            </a:ln>
            <a:effectLst/>
          </c:spPr>
          <c:invertIfNegative val="0"/>
          <c:cat>
            <c:strRef>
              <c:f>'SARAŽOTAIS SILTUMS'!$C$3:$N$3</c:f>
              <c:strCache>
                <c:ptCount val="12"/>
                <c:pt idx="0">
                  <c:v>Janvāris </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'SARAŽOTAIS SILTUMS'!$C$4:$N$4</c:f>
              <c:numCache>
                <c:formatCode>_(* #,##0.00_);_(* \(#,##0.00\);_(* "-"??_);_(@_)</c:formatCode>
                <c:ptCount val="12"/>
                <c:pt idx="0">
                  <c:v>1136</c:v>
                </c:pt>
                <c:pt idx="1">
                  <c:v>881</c:v>
                </c:pt>
                <c:pt idx="2">
                  <c:v>496</c:v>
                </c:pt>
                <c:pt idx="3">
                  <c:v>81</c:v>
                </c:pt>
                <c:pt idx="4">
                  <c:v>0</c:v>
                </c:pt>
                <c:pt idx="5">
                  <c:v>702</c:v>
                </c:pt>
                <c:pt idx="6">
                  <c:v>689</c:v>
                </c:pt>
                <c:pt idx="7">
                  <c:v>676</c:v>
                </c:pt>
                <c:pt idx="8">
                  <c:v>78</c:v>
                </c:pt>
                <c:pt idx="9">
                  <c:v>0</c:v>
                </c:pt>
                <c:pt idx="10">
                  <c:v>815</c:v>
                </c:pt>
                <c:pt idx="11">
                  <c:v>1492</c:v>
                </c:pt>
              </c:numCache>
            </c:numRef>
          </c:val>
          <c:extLst>
            <c:ext xmlns:c16="http://schemas.microsoft.com/office/drawing/2014/chart" uri="{C3380CC4-5D6E-409C-BE32-E72D297353CC}">
              <c16:uniqueId val="{00000000-C5D0-44AB-99CE-DEBCCA13522B}"/>
            </c:ext>
          </c:extLst>
        </c:ser>
        <c:ser>
          <c:idx val="1"/>
          <c:order val="1"/>
          <c:tx>
            <c:strRef>
              <c:f>'SARAŽOTAIS SILTUMS'!$B$11</c:f>
              <c:strCache>
                <c:ptCount val="1"/>
                <c:pt idx="0">
                  <c:v>2023.gads 
(Miera ielā 17)</c:v>
                </c:pt>
              </c:strCache>
            </c:strRef>
          </c:tx>
          <c:spPr>
            <a:solidFill>
              <a:schemeClr val="accent2"/>
            </a:solidFill>
            <a:ln>
              <a:noFill/>
            </a:ln>
            <a:effectLst/>
          </c:spPr>
          <c:invertIfNegative val="0"/>
          <c:cat>
            <c:strRef>
              <c:f>'SARAŽOTAIS SILTUMS'!$C$3:$N$3</c:f>
              <c:strCache>
                <c:ptCount val="12"/>
                <c:pt idx="0">
                  <c:v>Janvāris </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'SARAŽOTAIS SILTUMS'!$C$11:$N$11</c:f>
              <c:numCache>
                <c:formatCode>_(* #,##0.00_);_(* \(#,##0.00\);_(* "-"??_);_(@_)</c:formatCode>
                <c:ptCount val="12"/>
                <c:pt idx="0">
                  <c:v>3351.12</c:v>
                </c:pt>
                <c:pt idx="1">
                  <c:v>3060</c:v>
                </c:pt>
                <c:pt idx="2">
                  <c:v>3159.2</c:v>
                </c:pt>
                <c:pt idx="3">
                  <c:v>1894.69</c:v>
                </c:pt>
                <c:pt idx="4">
                  <c:v>1018.64</c:v>
                </c:pt>
                <c:pt idx="5">
                  <c:v>0.57999999999999996</c:v>
                </c:pt>
                <c:pt idx="6">
                  <c:v>0</c:v>
                </c:pt>
                <c:pt idx="7">
                  <c:v>0</c:v>
                </c:pt>
                <c:pt idx="8">
                  <c:v>884.36</c:v>
                </c:pt>
                <c:pt idx="9">
                  <c:v>2682.3</c:v>
                </c:pt>
                <c:pt idx="10">
                  <c:v>3024.66</c:v>
                </c:pt>
                <c:pt idx="11">
                  <c:v>3075.44</c:v>
                </c:pt>
              </c:numCache>
            </c:numRef>
          </c:val>
          <c:extLst>
            <c:ext xmlns:c16="http://schemas.microsoft.com/office/drawing/2014/chart" uri="{C3380CC4-5D6E-409C-BE32-E72D297353CC}">
              <c16:uniqueId val="{00000001-C5D0-44AB-99CE-DEBCCA13522B}"/>
            </c:ext>
          </c:extLst>
        </c:ser>
        <c:dLbls>
          <c:showLegendKey val="0"/>
          <c:showVal val="0"/>
          <c:showCatName val="0"/>
          <c:showSerName val="0"/>
          <c:showPercent val="0"/>
          <c:showBubbleSize val="0"/>
        </c:dLbls>
        <c:gapWidth val="95"/>
        <c:overlap val="100"/>
        <c:axId val="2098222848"/>
        <c:axId val="2098224560"/>
      </c:barChart>
      <c:catAx>
        <c:axId val="209822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2098224560"/>
        <c:crosses val="autoZero"/>
        <c:auto val="1"/>
        <c:lblAlgn val="ctr"/>
        <c:lblOffset val="100"/>
        <c:noMultiLvlLbl val="0"/>
      </c:catAx>
      <c:valAx>
        <c:axId val="209822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GB"/>
                  <a:t>MWh</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2098222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'SARAŽOTAIS SILTUMS'!$B$5</c:f>
              <c:strCache>
                <c:ptCount val="1"/>
                <c:pt idx="0">
                  <c:v>2022.gads 
(Nākotnes 7)</c:v>
                </c:pt>
              </c:strCache>
            </c:strRef>
          </c:tx>
          <c:spPr>
            <a:solidFill>
              <a:schemeClr val="accent1"/>
            </a:solidFill>
            <a:ln>
              <a:noFill/>
            </a:ln>
            <a:effectLst/>
          </c:spPr>
          <c:invertIfNegative val="0"/>
          <c:cat>
            <c:strRef>
              <c:f>'SARAŽOTAIS SILTUMS'!$C$3:$N$3</c:f>
              <c:strCache>
                <c:ptCount val="12"/>
                <c:pt idx="0">
                  <c:v>Janvāris </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'SARAŽOTAIS SILTUMS'!$C$5:$N$5</c:f>
              <c:numCache>
                <c:formatCode>_(* #,##0.00_);_(* \(#,##0.00\);_(* "-"??_);_(@_)</c:formatCode>
                <c:ptCount val="12"/>
                <c:pt idx="0">
                  <c:v>1550</c:v>
                </c:pt>
                <c:pt idx="1">
                  <c:v>1119</c:v>
                </c:pt>
                <c:pt idx="2">
                  <c:v>783</c:v>
                </c:pt>
                <c:pt idx="3">
                  <c:v>128</c:v>
                </c:pt>
                <c:pt idx="4">
                  <c:v>0</c:v>
                </c:pt>
                <c:pt idx="5">
                  <c:v>752</c:v>
                </c:pt>
                <c:pt idx="6">
                  <c:v>695</c:v>
                </c:pt>
                <c:pt idx="7">
                  <c:v>686</c:v>
                </c:pt>
                <c:pt idx="8">
                  <c:v>328</c:v>
                </c:pt>
                <c:pt idx="9">
                  <c:v>0</c:v>
                </c:pt>
                <c:pt idx="10">
                  <c:v>478</c:v>
                </c:pt>
                <c:pt idx="11">
                  <c:v>1476</c:v>
                </c:pt>
              </c:numCache>
            </c:numRef>
          </c:val>
          <c:extLst>
            <c:ext xmlns:c16="http://schemas.microsoft.com/office/drawing/2014/chart" uri="{C3380CC4-5D6E-409C-BE32-E72D297353CC}">
              <c16:uniqueId val="{00000000-9C6E-4747-B3B4-83AB848D8F50}"/>
            </c:ext>
          </c:extLst>
        </c:ser>
        <c:ser>
          <c:idx val="1"/>
          <c:order val="1"/>
          <c:tx>
            <c:strRef>
              <c:f>'SARAŽOTAIS SILTUMS'!$B$12</c:f>
              <c:strCache>
                <c:ptCount val="1"/>
                <c:pt idx="0">
                  <c:v>2022.gads 
(Miera ielā 17)</c:v>
                </c:pt>
              </c:strCache>
            </c:strRef>
          </c:tx>
          <c:spPr>
            <a:solidFill>
              <a:schemeClr val="accent2"/>
            </a:solidFill>
            <a:ln>
              <a:noFill/>
            </a:ln>
            <a:effectLst/>
          </c:spPr>
          <c:invertIfNegative val="0"/>
          <c:cat>
            <c:strRef>
              <c:f>'SARAŽOTAIS SILTUMS'!$C$3:$N$3</c:f>
              <c:strCache>
                <c:ptCount val="12"/>
                <c:pt idx="0">
                  <c:v>Janvāris </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'SARAŽOTAIS SILTUMS'!$C$12:$N$12</c:f>
              <c:numCache>
                <c:formatCode>_(* #,##0.00_);_(* \(#,##0.00\);_(* "-"??_);_(@_)</c:formatCode>
                <c:ptCount val="12"/>
                <c:pt idx="0">
                  <c:v>3291.31</c:v>
                </c:pt>
                <c:pt idx="1">
                  <c:v>2916.63</c:v>
                </c:pt>
                <c:pt idx="2">
                  <c:v>3285.7</c:v>
                </c:pt>
                <c:pt idx="3">
                  <c:v>3190.07</c:v>
                </c:pt>
                <c:pt idx="4">
                  <c:v>1964.58</c:v>
                </c:pt>
                <c:pt idx="5">
                  <c:v>2.25</c:v>
                </c:pt>
                <c:pt idx="6">
                  <c:v>0</c:v>
                </c:pt>
                <c:pt idx="7">
                  <c:v>0</c:v>
                </c:pt>
                <c:pt idx="8">
                  <c:v>1025.54</c:v>
                </c:pt>
                <c:pt idx="9">
                  <c:v>2543.08</c:v>
                </c:pt>
                <c:pt idx="10">
                  <c:v>2950.26</c:v>
                </c:pt>
                <c:pt idx="11">
                  <c:v>3346.61</c:v>
                </c:pt>
              </c:numCache>
            </c:numRef>
          </c:val>
          <c:extLst>
            <c:ext xmlns:c16="http://schemas.microsoft.com/office/drawing/2014/chart" uri="{C3380CC4-5D6E-409C-BE32-E72D297353CC}">
              <c16:uniqueId val="{00000001-9C6E-4747-B3B4-83AB848D8F50}"/>
            </c:ext>
          </c:extLst>
        </c:ser>
        <c:dLbls>
          <c:showLegendKey val="0"/>
          <c:showVal val="0"/>
          <c:showCatName val="0"/>
          <c:showSerName val="0"/>
          <c:showPercent val="0"/>
          <c:showBubbleSize val="0"/>
        </c:dLbls>
        <c:gapWidth val="95"/>
        <c:overlap val="100"/>
        <c:axId val="2098341056"/>
        <c:axId val="2098419712"/>
      </c:barChart>
      <c:catAx>
        <c:axId val="209834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lv-LV"/>
          </a:p>
        </c:txPr>
        <c:crossAx val="2098419712"/>
        <c:crosses val="autoZero"/>
        <c:auto val="1"/>
        <c:lblAlgn val="ctr"/>
        <c:lblOffset val="100"/>
        <c:noMultiLvlLbl val="0"/>
      </c:catAx>
      <c:valAx>
        <c:axId val="209841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r>
                  <a:rPr lang="en-GB"/>
                  <a:t>MWh</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lv-LV"/>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lv-LV"/>
          </a:p>
        </c:txPr>
        <c:crossAx val="2098341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2B75A837DF00024DBC7481451BD525B2" ma:contentTypeVersion="13" ma:contentTypeDescription="Izveidot jaunu dokumentu." ma:contentTypeScope="" ma:versionID="710b61a2623efb5c0ade4aaa8b18fecb">
  <xsd:schema xmlns:xsd="http://www.w3.org/2001/XMLSchema" xmlns:xs="http://www.w3.org/2001/XMLSchema" xmlns:p="http://schemas.microsoft.com/office/2006/metadata/properties" xmlns:ns2="b7b3b213-8566-48ea-9933-efcfa651373a" xmlns:ns3="d68ddbfb-0246-4f41-98f5-4b7b8fdf9644" targetNamespace="http://schemas.microsoft.com/office/2006/metadata/properties" ma:root="true" ma:fieldsID="80ff9a658a7adb76d83f76e27343a9ca" ns2:_="" ns3:_="">
    <xsd:import namespace="b7b3b213-8566-48ea-9933-efcfa651373a"/>
    <xsd:import namespace="d68ddbfb-0246-4f41-98f5-4b7b8fdf96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3b213-8566-48ea-9933-efcfa6513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8ddbfb-0246-4f41-98f5-4b7b8fdf964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95f5ce6-bedf-444e-a1c0-88d3b9c68b20}" ma:internalName="TaxCatchAll" ma:showField="CatchAllData" ma:web="d68ddbfb-0246-4f41-98f5-4b7b8fdf96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2B75A837DF00024DBC7481451BD525B2" ma:contentTypeVersion="13" ma:contentTypeDescription="Izveidot jaunu dokumentu." ma:contentTypeScope="" ma:versionID="710b61a2623efb5c0ade4aaa8b18fecb">
  <xsd:schema xmlns:xsd="http://www.w3.org/2001/XMLSchema" xmlns:xs="http://www.w3.org/2001/XMLSchema" xmlns:p="http://schemas.microsoft.com/office/2006/metadata/properties" xmlns:ns2="b7b3b213-8566-48ea-9933-efcfa651373a" xmlns:ns3="d68ddbfb-0246-4f41-98f5-4b7b8fdf9644" targetNamespace="http://schemas.microsoft.com/office/2006/metadata/properties" ma:root="true" ma:fieldsID="80ff9a658a7adb76d83f76e27343a9ca" ns2:_="" ns3:_="">
    <xsd:import namespace="b7b3b213-8566-48ea-9933-efcfa651373a"/>
    <xsd:import namespace="d68ddbfb-0246-4f41-98f5-4b7b8fdf96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3b213-8566-48ea-9933-efcfa6513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8ddbfb-0246-4f41-98f5-4b7b8fdf964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95f5ce6-bedf-444e-a1c0-88d3b9c68b20}" ma:internalName="TaxCatchAll" ma:showField="CatchAllData" ma:web="d68ddbfb-0246-4f41-98f5-4b7b8fdf96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7b3b213-8566-48ea-9933-efcfa651373a">
      <Terms xmlns="http://schemas.microsoft.com/office/infopath/2007/PartnerControls"/>
    </lcf76f155ced4ddcb4097134ff3c332f>
    <TaxCatchAll xmlns="d68ddbfb-0246-4f41-98f5-4b7b8fdf9644"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b7b3b213-8566-48ea-9933-efcfa651373a">
      <Terms xmlns="http://schemas.microsoft.com/office/infopath/2007/PartnerControls"/>
    </lcf76f155ced4ddcb4097134ff3c332f>
    <TaxCatchAll xmlns="d68ddbfb-0246-4f41-98f5-4b7b8fdf9644" xsi:nil="true"/>
  </documentManagement>
</p:properties>
</file>

<file path=customXml/itemProps1.xml><?xml version="1.0" encoding="utf-8"?>
<ds:datastoreItem xmlns:ds="http://schemas.openxmlformats.org/officeDocument/2006/customXml" ds:itemID="{62853E0B-564B-4DD3-A3D0-C9401038E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3b213-8566-48ea-9933-efcfa651373a"/>
    <ds:schemaRef ds:uri="d68ddbfb-0246-4f41-98f5-4b7b8fdf9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4465E7-284C-4269-8337-527BCC47DA3E}">
  <ds:schemaRefs>
    <ds:schemaRef ds:uri="http://schemas.openxmlformats.org/officeDocument/2006/bibliography"/>
  </ds:schemaRefs>
</ds:datastoreItem>
</file>

<file path=customXml/itemProps3.xml><?xml version="1.0" encoding="utf-8"?>
<ds:datastoreItem xmlns:ds="http://schemas.openxmlformats.org/officeDocument/2006/customXml" ds:itemID="{A08806F3-AB9A-4867-94BA-BF8C698D5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3b213-8566-48ea-9933-efcfa651373a"/>
    <ds:schemaRef ds:uri="d68ddbfb-0246-4f41-98f5-4b7b8fdf9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1F14B5-C81E-46ED-968C-B374CDA574A6}">
  <ds:schemaRefs>
    <ds:schemaRef ds:uri="http://schemas.microsoft.com/sharepoint/v3/contenttype/forms"/>
  </ds:schemaRefs>
</ds:datastoreItem>
</file>

<file path=customXml/itemProps5.xml><?xml version="1.0" encoding="utf-8"?>
<ds:datastoreItem xmlns:ds="http://schemas.openxmlformats.org/officeDocument/2006/customXml" ds:itemID="{BF6264AB-9121-4CB8-B1C4-C2C61DC6946D}">
  <ds:schemaRefs>
    <ds:schemaRef ds:uri="http://schemas.microsoft.com/office/2006/metadata/properties"/>
    <ds:schemaRef ds:uri="http://schemas.microsoft.com/office/infopath/2007/PartnerControls"/>
    <ds:schemaRef ds:uri="b7b3b213-8566-48ea-9933-efcfa651373a"/>
    <ds:schemaRef ds:uri="d68ddbfb-0246-4f41-98f5-4b7b8fdf9644"/>
  </ds:schemaRefs>
</ds:datastoreItem>
</file>

<file path=customXml/itemProps6.xml><?xml version="1.0" encoding="utf-8"?>
<ds:datastoreItem xmlns:ds="http://schemas.openxmlformats.org/officeDocument/2006/customXml" ds:itemID="{917A9EE9-B683-4410-BD46-BD0116AE6B26}">
  <ds:schemaRefs>
    <ds:schemaRef ds:uri="http://schemas.microsoft.com/sharepoint/v3/contenttype/forms"/>
  </ds:schemaRefs>
</ds:datastoreItem>
</file>

<file path=customXml/itemProps7.xml><?xml version="1.0" encoding="utf-8"?>
<ds:datastoreItem xmlns:ds="http://schemas.openxmlformats.org/officeDocument/2006/customXml" ds:itemID="{A69DE913-89C7-4296-8AB9-E37FE39F8E58}">
  <ds:schemaRefs>
    <ds:schemaRef ds:uri="http://schemas.microsoft.com/office/2006/metadata/properties"/>
    <ds:schemaRef ds:uri="http://schemas.microsoft.com/office/infopath/2007/PartnerControls"/>
    <ds:schemaRef ds:uri="b7b3b213-8566-48ea-9933-efcfa651373a"/>
    <ds:schemaRef ds:uri="d68ddbfb-0246-4f41-98f5-4b7b8fdf964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106549</Words>
  <Characters>60733</Characters>
  <Application>Microsoft Office Word</Application>
  <DocSecurity>0</DocSecurity>
  <Lines>506</Lines>
  <Paragraphs>333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166949</CharactersWithSpaces>
  <SharedDoc>false</SharedDoc>
  <HLinks>
    <vt:vector size="606" baseType="variant">
      <vt:variant>
        <vt:i4>1900592</vt:i4>
      </vt:variant>
      <vt:variant>
        <vt:i4>524</vt:i4>
      </vt:variant>
      <vt:variant>
        <vt:i4>0</vt:i4>
      </vt:variant>
      <vt:variant>
        <vt:i4>5</vt:i4>
      </vt:variant>
      <vt:variant>
        <vt:lpwstr/>
      </vt:variant>
      <vt:variant>
        <vt:lpwstr>_Toc196918621</vt:lpwstr>
      </vt:variant>
      <vt:variant>
        <vt:i4>1900592</vt:i4>
      </vt:variant>
      <vt:variant>
        <vt:i4>518</vt:i4>
      </vt:variant>
      <vt:variant>
        <vt:i4>0</vt:i4>
      </vt:variant>
      <vt:variant>
        <vt:i4>5</vt:i4>
      </vt:variant>
      <vt:variant>
        <vt:lpwstr/>
      </vt:variant>
      <vt:variant>
        <vt:lpwstr>_Toc196918620</vt:lpwstr>
      </vt:variant>
      <vt:variant>
        <vt:i4>1966128</vt:i4>
      </vt:variant>
      <vt:variant>
        <vt:i4>512</vt:i4>
      </vt:variant>
      <vt:variant>
        <vt:i4>0</vt:i4>
      </vt:variant>
      <vt:variant>
        <vt:i4>5</vt:i4>
      </vt:variant>
      <vt:variant>
        <vt:lpwstr/>
      </vt:variant>
      <vt:variant>
        <vt:lpwstr>_Toc196918619</vt:lpwstr>
      </vt:variant>
      <vt:variant>
        <vt:i4>1966128</vt:i4>
      </vt:variant>
      <vt:variant>
        <vt:i4>506</vt:i4>
      </vt:variant>
      <vt:variant>
        <vt:i4>0</vt:i4>
      </vt:variant>
      <vt:variant>
        <vt:i4>5</vt:i4>
      </vt:variant>
      <vt:variant>
        <vt:lpwstr/>
      </vt:variant>
      <vt:variant>
        <vt:lpwstr>_Toc196918618</vt:lpwstr>
      </vt:variant>
      <vt:variant>
        <vt:i4>1966128</vt:i4>
      </vt:variant>
      <vt:variant>
        <vt:i4>500</vt:i4>
      </vt:variant>
      <vt:variant>
        <vt:i4>0</vt:i4>
      </vt:variant>
      <vt:variant>
        <vt:i4>5</vt:i4>
      </vt:variant>
      <vt:variant>
        <vt:lpwstr/>
      </vt:variant>
      <vt:variant>
        <vt:lpwstr>_Toc196918617</vt:lpwstr>
      </vt:variant>
      <vt:variant>
        <vt:i4>1966128</vt:i4>
      </vt:variant>
      <vt:variant>
        <vt:i4>494</vt:i4>
      </vt:variant>
      <vt:variant>
        <vt:i4>0</vt:i4>
      </vt:variant>
      <vt:variant>
        <vt:i4>5</vt:i4>
      </vt:variant>
      <vt:variant>
        <vt:lpwstr/>
      </vt:variant>
      <vt:variant>
        <vt:lpwstr>_Toc196918616</vt:lpwstr>
      </vt:variant>
      <vt:variant>
        <vt:i4>1966128</vt:i4>
      </vt:variant>
      <vt:variant>
        <vt:i4>488</vt:i4>
      </vt:variant>
      <vt:variant>
        <vt:i4>0</vt:i4>
      </vt:variant>
      <vt:variant>
        <vt:i4>5</vt:i4>
      </vt:variant>
      <vt:variant>
        <vt:lpwstr/>
      </vt:variant>
      <vt:variant>
        <vt:lpwstr>_Toc196918615</vt:lpwstr>
      </vt:variant>
      <vt:variant>
        <vt:i4>1966128</vt:i4>
      </vt:variant>
      <vt:variant>
        <vt:i4>482</vt:i4>
      </vt:variant>
      <vt:variant>
        <vt:i4>0</vt:i4>
      </vt:variant>
      <vt:variant>
        <vt:i4>5</vt:i4>
      </vt:variant>
      <vt:variant>
        <vt:lpwstr/>
      </vt:variant>
      <vt:variant>
        <vt:lpwstr>_Toc196918614</vt:lpwstr>
      </vt:variant>
      <vt:variant>
        <vt:i4>1966128</vt:i4>
      </vt:variant>
      <vt:variant>
        <vt:i4>476</vt:i4>
      </vt:variant>
      <vt:variant>
        <vt:i4>0</vt:i4>
      </vt:variant>
      <vt:variant>
        <vt:i4>5</vt:i4>
      </vt:variant>
      <vt:variant>
        <vt:lpwstr/>
      </vt:variant>
      <vt:variant>
        <vt:lpwstr>_Toc196918613</vt:lpwstr>
      </vt:variant>
      <vt:variant>
        <vt:i4>1966128</vt:i4>
      </vt:variant>
      <vt:variant>
        <vt:i4>470</vt:i4>
      </vt:variant>
      <vt:variant>
        <vt:i4>0</vt:i4>
      </vt:variant>
      <vt:variant>
        <vt:i4>5</vt:i4>
      </vt:variant>
      <vt:variant>
        <vt:lpwstr/>
      </vt:variant>
      <vt:variant>
        <vt:lpwstr>_Toc196918612</vt:lpwstr>
      </vt:variant>
      <vt:variant>
        <vt:i4>1966128</vt:i4>
      </vt:variant>
      <vt:variant>
        <vt:i4>464</vt:i4>
      </vt:variant>
      <vt:variant>
        <vt:i4>0</vt:i4>
      </vt:variant>
      <vt:variant>
        <vt:i4>5</vt:i4>
      </vt:variant>
      <vt:variant>
        <vt:lpwstr/>
      </vt:variant>
      <vt:variant>
        <vt:lpwstr>_Toc196918611</vt:lpwstr>
      </vt:variant>
      <vt:variant>
        <vt:i4>1966128</vt:i4>
      </vt:variant>
      <vt:variant>
        <vt:i4>458</vt:i4>
      </vt:variant>
      <vt:variant>
        <vt:i4>0</vt:i4>
      </vt:variant>
      <vt:variant>
        <vt:i4>5</vt:i4>
      </vt:variant>
      <vt:variant>
        <vt:lpwstr/>
      </vt:variant>
      <vt:variant>
        <vt:lpwstr>_Toc196918610</vt:lpwstr>
      </vt:variant>
      <vt:variant>
        <vt:i4>2031664</vt:i4>
      </vt:variant>
      <vt:variant>
        <vt:i4>452</vt:i4>
      </vt:variant>
      <vt:variant>
        <vt:i4>0</vt:i4>
      </vt:variant>
      <vt:variant>
        <vt:i4>5</vt:i4>
      </vt:variant>
      <vt:variant>
        <vt:lpwstr/>
      </vt:variant>
      <vt:variant>
        <vt:lpwstr>_Toc196918609</vt:lpwstr>
      </vt:variant>
      <vt:variant>
        <vt:i4>2031664</vt:i4>
      </vt:variant>
      <vt:variant>
        <vt:i4>446</vt:i4>
      </vt:variant>
      <vt:variant>
        <vt:i4>0</vt:i4>
      </vt:variant>
      <vt:variant>
        <vt:i4>5</vt:i4>
      </vt:variant>
      <vt:variant>
        <vt:lpwstr/>
      </vt:variant>
      <vt:variant>
        <vt:lpwstr>_Toc196918608</vt:lpwstr>
      </vt:variant>
      <vt:variant>
        <vt:i4>2031664</vt:i4>
      </vt:variant>
      <vt:variant>
        <vt:i4>440</vt:i4>
      </vt:variant>
      <vt:variant>
        <vt:i4>0</vt:i4>
      </vt:variant>
      <vt:variant>
        <vt:i4>5</vt:i4>
      </vt:variant>
      <vt:variant>
        <vt:lpwstr/>
      </vt:variant>
      <vt:variant>
        <vt:lpwstr>_Toc196918607</vt:lpwstr>
      </vt:variant>
      <vt:variant>
        <vt:i4>2031664</vt:i4>
      </vt:variant>
      <vt:variant>
        <vt:i4>434</vt:i4>
      </vt:variant>
      <vt:variant>
        <vt:i4>0</vt:i4>
      </vt:variant>
      <vt:variant>
        <vt:i4>5</vt:i4>
      </vt:variant>
      <vt:variant>
        <vt:lpwstr/>
      </vt:variant>
      <vt:variant>
        <vt:lpwstr>_Toc196918606</vt:lpwstr>
      </vt:variant>
      <vt:variant>
        <vt:i4>2031664</vt:i4>
      </vt:variant>
      <vt:variant>
        <vt:i4>428</vt:i4>
      </vt:variant>
      <vt:variant>
        <vt:i4>0</vt:i4>
      </vt:variant>
      <vt:variant>
        <vt:i4>5</vt:i4>
      </vt:variant>
      <vt:variant>
        <vt:lpwstr/>
      </vt:variant>
      <vt:variant>
        <vt:lpwstr>_Toc196918605</vt:lpwstr>
      </vt:variant>
      <vt:variant>
        <vt:i4>2031664</vt:i4>
      </vt:variant>
      <vt:variant>
        <vt:i4>422</vt:i4>
      </vt:variant>
      <vt:variant>
        <vt:i4>0</vt:i4>
      </vt:variant>
      <vt:variant>
        <vt:i4>5</vt:i4>
      </vt:variant>
      <vt:variant>
        <vt:lpwstr/>
      </vt:variant>
      <vt:variant>
        <vt:lpwstr>_Toc196918604</vt:lpwstr>
      </vt:variant>
      <vt:variant>
        <vt:i4>2031664</vt:i4>
      </vt:variant>
      <vt:variant>
        <vt:i4>416</vt:i4>
      </vt:variant>
      <vt:variant>
        <vt:i4>0</vt:i4>
      </vt:variant>
      <vt:variant>
        <vt:i4>5</vt:i4>
      </vt:variant>
      <vt:variant>
        <vt:lpwstr/>
      </vt:variant>
      <vt:variant>
        <vt:lpwstr>_Toc196918603</vt:lpwstr>
      </vt:variant>
      <vt:variant>
        <vt:i4>2031664</vt:i4>
      </vt:variant>
      <vt:variant>
        <vt:i4>410</vt:i4>
      </vt:variant>
      <vt:variant>
        <vt:i4>0</vt:i4>
      </vt:variant>
      <vt:variant>
        <vt:i4>5</vt:i4>
      </vt:variant>
      <vt:variant>
        <vt:lpwstr/>
      </vt:variant>
      <vt:variant>
        <vt:lpwstr>_Toc196918602</vt:lpwstr>
      </vt:variant>
      <vt:variant>
        <vt:i4>2031664</vt:i4>
      </vt:variant>
      <vt:variant>
        <vt:i4>404</vt:i4>
      </vt:variant>
      <vt:variant>
        <vt:i4>0</vt:i4>
      </vt:variant>
      <vt:variant>
        <vt:i4>5</vt:i4>
      </vt:variant>
      <vt:variant>
        <vt:lpwstr/>
      </vt:variant>
      <vt:variant>
        <vt:lpwstr>_Toc196918601</vt:lpwstr>
      </vt:variant>
      <vt:variant>
        <vt:i4>2031664</vt:i4>
      </vt:variant>
      <vt:variant>
        <vt:i4>398</vt:i4>
      </vt:variant>
      <vt:variant>
        <vt:i4>0</vt:i4>
      </vt:variant>
      <vt:variant>
        <vt:i4>5</vt:i4>
      </vt:variant>
      <vt:variant>
        <vt:lpwstr/>
      </vt:variant>
      <vt:variant>
        <vt:lpwstr>_Toc196918600</vt:lpwstr>
      </vt:variant>
      <vt:variant>
        <vt:i4>1441843</vt:i4>
      </vt:variant>
      <vt:variant>
        <vt:i4>392</vt:i4>
      </vt:variant>
      <vt:variant>
        <vt:i4>0</vt:i4>
      </vt:variant>
      <vt:variant>
        <vt:i4>5</vt:i4>
      </vt:variant>
      <vt:variant>
        <vt:lpwstr/>
      </vt:variant>
      <vt:variant>
        <vt:lpwstr>_Toc196918599</vt:lpwstr>
      </vt:variant>
      <vt:variant>
        <vt:i4>1441843</vt:i4>
      </vt:variant>
      <vt:variant>
        <vt:i4>386</vt:i4>
      </vt:variant>
      <vt:variant>
        <vt:i4>0</vt:i4>
      </vt:variant>
      <vt:variant>
        <vt:i4>5</vt:i4>
      </vt:variant>
      <vt:variant>
        <vt:lpwstr/>
      </vt:variant>
      <vt:variant>
        <vt:lpwstr>_Toc196918598</vt:lpwstr>
      </vt:variant>
      <vt:variant>
        <vt:i4>1441843</vt:i4>
      </vt:variant>
      <vt:variant>
        <vt:i4>380</vt:i4>
      </vt:variant>
      <vt:variant>
        <vt:i4>0</vt:i4>
      </vt:variant>
      <vt:variant>
        <vt:i4>5</vt:i4>
      </vt:variant>
      <vt:variant>
        <vt:lpwstr/>
      </vt:variant>
      <vt:variant>
        <vt:lpwstr>_Toc196918597</vt:lpwstr>
      </vt:variant>
      <vt:variant>
        <vt:i4>1441843</vt:i4>
      </vt:variant>
      <vt:variant>
        <vt:i4>374</vt:i4>
      </vt:variant>
      <vt:variant>
        <vt:i4>0</vt:i4>
      </vt:variant>
      <vt:variant>
        <vt:i4>5</vt:i4>
      </vt:variant>
      <vt:variant>
        <vt:lpwstr/>
      </vt:variant>
      <vt:variant>
        <vt:lpwstr>_Toc196918596</vt:lpwstr>
      </vt:variant>
      <vt:variant>
        <vt:i4>1441843</vt:i4>
      </vt:variant>
      <vt:variant>
        <vt:i4>368</vt:i4>
      </vt:variant>
      <vt:variant>
        <vt:i4>0</vt:i4>
      </vt:variant>
      <vt:variant>
        <vt:i4>5</vt:i4>
      </vt:variant>
      <vt:variant>
        <vt:lpwstr/>
      </vt:variant>
      <vt:variant>
        <vt:lpwstr>_Toc196918595</vt:lpwstr>
      </vt:variant>
      <vt:variant>
        <vt:i4>1441843</vt:i4>
      </vt:variant>
      <vt:variant>
        <vt:i4>362</vt:i4>
      </vt:variant>
      <vt:variant>
        <vt:i4>0</vt:i4>
      </vt:variant>
      <vt:variant>
        <vt:i4>5</vt:i4>
      </vt:variant>
      <vt:variant>
        <vt:lpwstr/>
      </vt:variant>
      <vt:variant>
        <vt:lpwstr>_Toc196918594</vt:lpwstr>
      </vt:variant>
      <vt:variant>
        <vt:i4>1703987</vt:i4>
      </vt:variant>
      <vt:variant>
        <vt:i4>353</vt:i4>
      </vt:variant>
      <vt:variant>
        <vt:i4>0</vt:i4>
      </vt:variant>
      <vt:variant>
        <vt:i4>5</vt:i4>
      </vt:variant>
      <vt:variant>
        <vt:lpwstr/>
      </vt:variant>
      <vt:variant>
        <vt:lpwstr>_Toc196918555</vt:lpwstr>
      </vt:variant>
      <vt:variant>
        <vt:i4>1703987</vt:i4>
      </vt:variant>
      <vt:variant>
        <vt:i4>347</vt:i4>
      </vt:variant>
      <vt:variant>
        <vt:i4>0</vt:i4>
      </vt:variant>
      <vt:variant>
        <vt:i4>5</vt:i4>
      </vt:variant>
      <vt:variant>
        <vt:lpwstr/>
      </vt:variant>
      <vt:variant>
        <vt:lpwstr>_Toc196918554</vt:lpwstr>
      </vt:variant>
      <vt:variant>
        <vt:i4>1703987</vt:i4>
      </vt:variant>
      <vt:variant>
        <vt:i4>341</vt:i4>
      </vt:variant>
      <vt:variant>
        <vt:i4>0</vt:i4>
      </vt:variant>
      <vt:variant>
        <vt:i4>5</vt:i4>
      </vt:variant>
      <vt:variant>
        <vt:lpwstr/>
      </vt:variant>
      <vt:variant>
        <vt:lpwstr>_Toc196918553</vt:lpwstr>
      </vt:variant>
      <vt:variant>
        <vt:i4>1703987</vt:i4>
      </vt:variant>
      <vt:variant>
        <vt:i4>335</vt:i4>
      </vt:variant>
      <vt:variant>
        <vt:i4>0</vt:i4>
      </vt:variant>
      <vt:variant>
        <vt:i4>5</vt:i4>
      </vt:variant>
      <vt:variant>
        <vt:lpwstr/>
      </vt:variant>
      <vt:variant>
        <vt:lpwstr>_Toc196918552</vt:lpwstr>
      </vt:variant>
      <vt:variant>
        <vt:i4>1703987</vt:i4>
      </vt:variant>
      <vt:variant>
        <vt:i4>329</vt:i4>
      </vt:variant>
      <vt:variant>
        <vt:i4>0</vt:i4>
      </vt:variant>
      <vt:variant>
        <vt:i4>5</vt:i4>
      </vt:variant>
      <vt:variant>
        <vt:lpwstr/>
      </vt:variant>
      <vt:variant>
        <vt:lpwstr>_Toc196918551</vt:lpwstr>
      </vt:variant>
      <vt:variant>
        <vt:i4>1703987</vt:i4>
      </vt:variant>
      <vt:variant>
        <vt:i4>323</vt:i4>
      </vt:variant>
      <vt:variant>
        <vt:i4>0</vt:i4>
      </vt:variant>
      <vt:variant>
        <vt:i4>5</vt:i4>
      </vt:variant>
      <vt:variant>
        <vt:lpwstr/>
      </vt:variant>
      <vt:variant>
        <vt:lpwstr>_Toc196918550</vt:lpwstr>
      </vt:variant>
      <vt:variant>
        <vt:i4>1769523</vt:i4>
      </vt:variant>
      <vt:variant>
        <vt:i4>317</vt:i4>
      </vt:variant>
      <vt:variant>
        <vt:i4>0</vt:i4>
      </vt:variant>
      <vt:variant>
        <vt:i4>5</vt:i4>
      </vt:variant>
      <vt:variant>
        <vt:lpwstr/>
      </vt:variant>
      <vt:variant>
        <vt:lpwstr>_Toc196918549</vt:lpwstr>
      </vt:variant>
      <vt:variant>
        <vt:i4>1769523</vt:i4>
      </vt:variant>
      <vt:variant>
        <vt:i4>311</vt:i4>
      </vt:variant>
      <vt:variant>
        <vt:i4>0</vt:i4>
      </vt:variant>
      <vt:variant>
        <vt:i4>5</vt:i4>
      </vt:variant>
      <vt:variant>
        <vt:lpwstr/>
      </vt:variant>
      <vt:variant>
        <vt:lpwstr>_Toc196918548</vt:lpwstr>
      </vt:variant>
      <vt:variant>
        <vt:i4>1769523</vt:i4>
      </vt:variant>
      <vt:variant>
        <vt:i4>305</vt:i4>
      </vt:variant>
      <vt:variant>
        <vt:i4>0</vt:i4>
      </vt:variant>
      <vt:variant>
        <vt:i4>5</vt:i4>
      </vt:variant>
      <vt:variant>
        <vt:lpwstr/>
      </vt:variant>
      <vt:variant>
        <vt:lpwstr>_Toc196918547</vt:lpwstr>
      </vt:variant>
      <vt:variant>
        <vt:i4>1769523</vt:i4>
      </vt:variant>
      <vt:variant>
        <vt:i4>299</vt:i4>
      </vt:variant>
      <vt:variant>
        <vt:i4>0</vt:i4>
      </vt:variant>
      <vt:variant>
        <vt:i4>5</vt:i4>
      </vt:variant>
      <vt:variant>
        <vt:lpwstr/>
      </vt:variant>
      <vt:variant>
        <vt:lpwstr>_Toc196918546</vt:lpwstr>
      </vt:variant>
      <vt:variant>
        <vt:i4>1769523</vt:i4>
      </vt:variant>
      <vt:variant>
        <vt:i4>293</vt:i4>
      </vt:variant>
      <vt:variant>
        <vt:i4>0</vt:i4>
      </vt:variant>
      <vt:variant>
        <vt:i4>5</vt:i4>
      </vt:variant>
      <vt:variant>
        <vt:lpwstr/>
      </vt:variant>
      <vt:variant>
        <vt:lpwstr>_Toc196918545</vt:lpwstr>
      </vt:variant>
      <vt:variant>
        <vt:i4>1769523</vt:i4>
      </vt:variant>
      <vt:variant>
        <vt:i4>287</vt:i4>
      </vt:variant>
      <vt:variant>
        <vt:i4>0</vt:i4>
      </vt:variant>
      <vt:variant>
        <vt:i4>5</vt:i4>
      </vt:variant>
      <vt:variant>
        <vt:lpwstr/>
      </vt:variant>
      <vt:variant>
        <vt:lpwstr>_Toc196918544</vt:lpwstr>
      </vt:variant>
      <vt:variant>
        <vt:i4>1769523</vt:i4>
      </vt:variant>
      <vt:variant>
        <vt:i4>281</vt:i4>
      </vt:variant>
      <vt:variant>
        <vt:i4>0</vt:i4>
      </vt:variant>
      <vt:variant>
        <vt:i4>5</vt:i4>
      </vt:variant>
      <vt:variant>
        <vt:lpwstr/>
      </vt:variant>
      <vt:variant>
        <vt:lpwstr>_Toc196918543</vt:lpwstr>
      </vt:variant>
      <vt:variant>
        <vt:i4>1769523</vt:i4>
      </vt:variant>
      <vt:variant>
        <vt:i4>272</vt:i4>
      </vt:variant>
      <vt:variant>
        <vt:i4>0</vt:i4>
      </vt:variant>
      <vt:variant>
        <vt:i4>5</vt:i4>
      </vt:variant>
      <vt:variant>
        <vt:lpwstr/>
      </vt:variant>
      <vt:variant>
        <vt:lpwstr>_Toc196918542</vt:lpwstr>
      </vt:variant>
      <vt:variant>
        <vt:i4>1769523</vt:i4>
      </vt:variant>
      <vt:variant>
        <vt:i4>266</vt:i4>
      </vt:variant>
      <vt:variant>
        <vt:i4>0</vt:i4>
      </vt:variant>
      <vt:variant>
        <vt:i4>5</vt:i4>
      </vt:variant>
      <vt:variant>
        <vt:lpwstr/>
      </vt:variant>
      <vt:variant>
        <vt:lpwstr>_Toc196918541</vt:lpwstr>
      </vt:variant>
      <vt:variant>
        <vt:i4>1769523</vt:i4>
      </vt:variant>
      <vt:variant>
        <vt:i4>260</vt:i4>
      </vt:variant>
      <vt:variant>
        <vt:i4>0</vt:i4>
      </vt:variant>
      <vt:variant>
        <vt:i4>5</vt:i4>
      </vt:variant>
      <vt:variant>
        <vt:lpwstr/>
      </vt:variant>
      <vt:variant>
        <vt:lpwstr>_Toc196918540</vt:lpwstr>
      </vt:variant>
      <vt:variant>
        <vt:i4>1835059</vt:i4>
      </vt:variant>
      <vt:variant>
        <vt:i4>254</vt:i4>
      </vt:variant>
      <vt:variant>
        <vt:i4>0</vt:i4>
      </vt:variant>
      <vt:variant>
        <vt:i4>5</vt:i4>
      </vt:variant>
      <vt:variant>
        <vt:lpwstr/>
      </vt:variant>
      <vt:variant>
        <vt:lpwstr>_Toc196918539</vt:lpwstr>
      </vt:variant>
      <vt:variant>
        <vt:i4>1835059</vt:i4>
      </vt:variant>
      <vt:variant>
        <vt:i4>248</vt:i4>
      </vt:variant>
      <vt:variant>
        <vt:i4>0</vt:i4>
      </vt:variant>
      <vt:variant>
        <vt:i4>5</vt:i4>
      </vt:variant>
      <vt:variant>
        <vt:lpwstr/>
      </vt:variant>
      <vt:variant>
        <vt:lpwstr>_Toc196918538</vt:lpwstr>
      </vt:variant>
      <vt:variant>
        <vt:i4>1835059</vt:i4>
      </vt:variant>
      <vt:variant>
        <vt:i4>242</vt:i4>
      </vt:variant>
      <vt:variant>
        <vt:i4>0</vt:i4>
      </vt:variant>
      <vt:variant>
        <vt:i4>5</vt:i4>
      </vt:variant>
      <vt:variant>
        <vt:lpwstr/>
      </vt:variant>
      <vt:variant>
        <vt:lpwstr>_Toc196918537</vt:lpwstr>
      </vt:variant>
      <vt:variant>
        <vt:i4>1835059</vt:i4>
      </vt:variant>
      <vt:variant>
        <vt:i4>236</vt:i4>
      </vt:variant>
      <vt:variant>
        <vt:i4>0</vt:i4>
      </vt:variant>
      <vt:variant>
        <vt:i4>5</vt:i4>
      </vt:variant>
      <vt:variant>
        <vt:lpwstr/>
      </vt:variant>
      <vt:variant>
        <vt:lpwstr>_Toc196918536</vt:lpwstr>
      </vt:variant>
      <vt:variant>
        <vt:i4>1835059</vt:i4>
      </vt:variant>
      <vt:variant>
        <vt:i4>230</vt:i4>
      </vt:variant>
      <vt:variant>
        <vt:i4>0</vt:i4>
      </vt:variant>
      <vt:variant>
        <vt:i4>5</vt:i4>
      </vt:variant>
      <vt:variant>
        <vt:lpwstr/>
      </vt:variant>
      <vt:variant>
        <vt:lpwstr>_Toc196918535</vt:lpwstr>
      </vt:variant>
      <vt:variant>
        <vt:i4>1835059</vt:i4>
      </vt:variant>
      <vt:variant>
        <vt:i4>224</vt:i4>
      </vt:variant>
      <vt:variant>
        <vt:i4>0</vt:i4>
      </vt:variant>
      <vt:variant>
        <vt:i4>5</vt:i4>
      </vt:variant>
      <vt:variant>
        <vt:lpwstr/>
      </vt:variant>
      <vt:variant>
        <vt:lpwstr>_Toc196918534</vt:lpwstr>
      </vt:variant>
      <vt:variant>
        <vt:i4>1835059</vt:i4>
      </vt:variant>
      <vt:variant>
        <vt:i4>218</vt:i4>
      </vt:variant>
      <vt:variant>
        <vt:i4>0</vt:i4>
      </vt:variant>
      <vt:variant>
        <vt:i4>5</vt:i4>
      </vt:variant>
      <vt:variant>
        <vt:lpwstr/>
      </vt:variant>
      <vt:variant>
        <vt:lpwstr>_Toc196918533</vt:lpwstr>
      </vt:variant>
      <vt:variant>
        <vt:i4>1835059</vt:i4>
      </vt:variant>
      <vt:variant>
        <vt:i4>212</vt:i4>
      </vt:variant>
      <vt:variant>
        <vt:i4>0</vt:i4>
      </vt:variant>
      <vt:variant>
        <vt:i4>5</vt:i4>
      </vt:variant>
      <vt:variant>
        <vt:lpwstr/>
      </vt:variant>
      <vt:variant>
        <vt:lpwstr>_Toc196918532</vt:lpwstr>
      </vt:variant>
      <vt:variant>
        <vt:i4>1835059</vt:i4>
      </vt:variant>
      <vt:variant>
        <vt:i4>206</vt:i4>
      </vt:variant>
      <vt:variant>
        <vt:i4>0</vt:i4>
      </vt:variant>
      <vt:variant>
        <vt:i4>5</vt:i4>
      </vt:variant>
      <vt:variant>
        <vt:lpwstr/>
      </vt:variant>
      <vt:variant>
        <vt:lpwstr>_Toc196918531</vt:lpwstr>
      </vt:variant>
      <vt:variant>
        <vt:i4>1835059</vt:i4>
      </vt:variant>
      <vt:variant>
        <vt:i4>200</vt:i4>
      </vt:variant>
      <vt:variant>
        <vt:i4>0</vt:i4>
      </vt:variant>
      <vt:variant>
        <vt:i4>5</vt:i4>
      </vt:variant>
      <vt:variant>
        <vt:lpwstr/>
      </vt:variant>
      <vt:variant>
        <vt:lpwstr>_Toc196918530</vt:lpwstr>
      </vt:variant>
      <vt:variant>
        <vt:i4>1900595</vt:i4>
      </vt:variant>
      <vt:variant>
        <vt:i4>194</vt:i4>
      </vt:variant>
      <vt:variant>
        <vt:i4>0</vt:i4>
      </vt:variant>
      <vt:variant>
        <vt:i4>5</vt:i4>
      </vt:variant>
      <vt:variant>
        <vt:lpwstr/>
      </vt:variant>
      <vt:variant>
        <vt:lpwstr>_Toc196918529</vt:lpwstr>
      </vt:variant>
      <vt:variant>
        <vt:i4>1900595</vt:i4>
      </vt:variant>
      <vt:variant>
        <vt:i4>188</vt:i4>
      </vt:variant>
      <vt:variant>
        <vt:i4>0</vt:i4>
      </vt:variant>
      <vt:variant>
        <vt:i4>5</vt:i4>
      </vt:variant>
      <vt:variant>
        <vt:lpwstr/>
      </vt:variant>
      <vt:variant>
        <vt:lpwstr>_Toc196918528</vt:lpwstr>
      </vt:variant>
      <vt:variant>
        <vt:i4>1900595</vt:i4>
      </vt:variant>
      <vt:variant>
        <vt:i4>182</vt:i4>
      </vt:variant>
      <vt:variant>
        <vt:i4>0</vt:i4>
      </vt:variant>
      <vt:variant>
        <vt:i4>5</vt:i4>
      </vt:variant>
      <vt:variant>
        <vt:lpwstr/>
      </vt:variant>
      <vt:variant>
        <vt:lpwstr>_Toc196918527</vt:lpwstr>
      </vt:variant>
      <vt:variant>
        <vt:i4>1900595</vt:i4>
      </vt:variant>
      <vt:variant>
        <vt:i4>176</vt:i4>
      </vt:variant>
      <vt:variant>
        <vt:i4>0</vt:i4>
      </vt:variant>
      <vt:variant>
        <vt:i4>5</vt:i4>
      </vt:variant>
      <vt:variant>
        <vt:lpwstr/>
      </vt:variant>
      <vt:variant>
        <vt:lpwstr>_Toc196918526</vt:lpwstr>
      </vt:variant>
      <vt:variant>
        <vt:i4>1900595</vt:i4>
      </vt:variant>
      <vt:variant>
        <vt:i4>170</vt:i4>
      </vt:variant>
      <vt:variant>
        <vt:i4>0</vt:i4>
      </vt:variant>
      <vt:variant>
        <vt:i4>5</vt:i4>
      </vt:variant>
      <vt:variant>
        <vt:lpwstr/>
      </vt:variant>
      <vt:variant>
        <vt:lpwstr>_Toc196918525</vt:lpwstr>
      </vt:variant>
      <vt:variant>
        <vt:i4>1900595</vt:i4>
      </vt:variant>
      <vt:variant>
        <vt:i4>164</vt:i4>
      </vt:variant>
      <vt:variant>
        <vt:i4>0</vt:i4>
      </vt:variant>
      <vt:variant>
        <vt:i4>5</vt:i4>
      </vt:variant>
      <vt:variant>
        <vt:lpwstr/>
      </vt:variant>
      <vt:variant>
        <vt:lpwstr>_Toc196918524</vt:lpwstr>
      </vt:variant>
      <vt:variant>
        <vt:i4>1900595</vt:i4>
      </vt:variant>
      <vt:variant>
        <vt:i4>158</vt:i4>
      </vt:variant>
      <vt:variant>
        <vt:i4>0</vt:i4>
      </vt:variant>
      <vt:variant>
        <vt:i4>5</vt:i4>
      </vt:variant>
      <vt:variant>
        <vt:lpwstr/>
      </vt:variant>
      <vt:variant>
        <vt:lpwstr>_Toc196918523</vt:lpwstr>
      </vt:variant>
      <vt:variant>
        <vt:i4>1900595</vt:i4>
      </vt:variant>
      <vt:variant>
        <vt:i4>152</vt:i4>
      </vt:variant>
      <vt:variant>
        <vt:i4>0</vt:i4>
      </vt:variant>
      <vt:variant>
        <vt:i4>5</vt:i4>
      </vt:variant>
      <vt:variant>
        <vt:lpwstr/>
      </vt:variant>
      <vt:variant>
        <vt:lpwstr>_Toc196918522</vt:lpwstr>
      </vt:variant>
      <vt:variant>
        <vt:i4>1900595</vt:i4>
      </vt:variant>
      <vt:variant>
        <vt:i4>146</vt:i4>
      </vt:variant>
      <vt:variant>
        <vt:i4>0</vt:i4>
      </vt:variant>
      <vt:variant>
        <vt:i4>5</vt:i4>
      </vt:variant>
      <vt:variant>
        <vt:lpwstr/>
      </vt:variant>
      <vt:variant>
        <vt:lpwstr>_Toc196918521</vt:lpwstr>
      </vt:variant>
      <vt:variant>
        <vt:i4>1900595</vt:i4>
      </vt:variant>
      <vt:variant>
        <vt:i4>140</vt:i4>
      </vt:variant>
      <vt:variant>
        <vt:i4>0</vt:i4>
      </vt:variant>
      <vt:variant>
        <vt:i4>5</vt:i4>
      </vt:variant>
      <vt:variant>
        <vt:lpwstr/>
      </vt:variant>
      <vt:variant>
        <vt:lpwstr>_Toc196918520</vt:lpwstr>
      </vt:variant>
      <vt:variant>
        <vt:i4>1966131</vt:i4>
      </vt:variant>
      <vt:variant>
        <vt:i4>134</vt:i4>
      </vt:variant>
      <vt:variant>
        <vt:i4>0</vt:i4>
      </vt:variant>
      <vt:variant>
        <vt:i4>5</vt:i4>
      </vt:variant>
      <vt:variant>
        <vt:lpwstr/>
      </vt:variant>
      <vt:variant>
        <vt:lpwstr>_Toc196918519</vt:lpwstr>
      </vt:variant>
      <vt:variant>
        <vt:i4>1966131</vt:i4>
      </vt:variant>
      <vt:variant>
        <vt:i4>128</vt:i4>
      </vt:variant>
      <vt:variant>
        <vt:i4>0</vt:i4>
      </vt:variant>
      <vt:variant>
        <vt:i4>5</vt:i4>
      </vt:variant>
      <vt:variant>
        <vt:lpwstr/>
      </vt:variant>
      <vt:variant>
        <vt:lpwstr>_Toc196918518</vt:lpwstr>
      </vt:variant>
      <vt:variant>
        <vt:i4>1966131</vt:i4>
      </vt:variant>
      <vt:variant>
        <vt:i4>122</vt:i4>
      </vt:variant>
      <vt:variant>
        <vt:i4>0</vt:i4>
      </vt:variant>
      <vt:variant>
        <vt:i4>5</vt:i4>
      </vt:variant>
      <vt:variant>
        <vt:lpwstr/>
      </vt:variant>
      <vt:variant>
        <vt:lpwstr>_Toc196918517</vt:lpwstr>
      </vt:variant>
      <vt:variant>
        <vt:i4>1966131</vt:i4>
      </vt:variant>
      <vt:variant>
        <vt:i4>116</vt:i4>
      </vt:variant>
      <vt:variant>
        <vt:i4>0</vt:i4>
      </vt:variant>
      <vt:variant>
        <vt:i4>5</vt:i4>
      </vt:variant>
      <vt:variant>
        <vt:lpwstr/>
      </vt:variant>
      <vt:variant>
        <vt:lpwstr>_Toc196918516</vt:lpwstr>
      </vt:variant>
      <vt:variant>
        <vt:i4>1966131</vt:i4>
      </vt:variant>
      <vt:variant>
        <vt:i4>110</vt:i4>
      </vt:variant>
      <vt:variant>
        <vt:i4>0</vt:i4>
      </vt:variant>
      <vt:variant>
        <vt:i4>5</vt:i4>
      </vt:variant>
      <vt:variant>
        <vt:lpwstr/>
      </vt:variant>
      <vt:variant>
        <vt:lpwstr>_Toc196918515</vt:lpwstr>
      </vt:variant>
      <vt:variant>
        <vt:i4>1966131</vt:i4>
      </vt:variant>
      <vt:variant>
        <vt:i4>104</vt:i4>
      </vt:variant>
      <vt:variant>
        <vt:i4>0</vt:i4>
      </vt:variant>
      <vt:variant>
        <vt:i4>5</vt:i4>
      </vt:variant>
      <vt:variant>
        <vt:lpwstr/>
      </vt:variant>
      <vt:variant>
        <vt:lpwstr>_Toc196918514</vt:lpwstr>
      </vt:variant>
      <vt:variant>
        <vt:i4>1966131</vt:i4>
      </vt:variant>
      <vt:variant>
        <vt:i4>98</vt:i4>
      </vt:variant>
      <vt:variant>
        <vt:i4>0</vt:i4>
      </vt:variant>
      <vt:variant>
        <vt:i4>5</vt:i4>
      </vt:variant>
      <vt:variant>
        <vt:lpwstr/>
      </vt:variant>
      <vt:variant>
        <vt:lpwstr>_Toc196918513</vt:lpwstr>
      </vt:variant>
      <vt:variant>
        <vt:i4>1966131</vt:i4>
      </vt:variant>
      <vt:variant>
        <vt:i4>92</vt:i4>
      </vt:variant>
      <vt:variant>
        <vt:i4>0</vt:i4>
      </vt:variant>
      <vt:variant>
        <vt:i4>5</vt:i4>
      </vt:variant>
      <vt:variant>
        <vt:lpwstr/>
      </vt:variant>
      <vt:variant>
        <vt:lpwstr>_Toc196918512</vt:lpwstr>
      </vt:variant>
      <vt:variant>
        <vt:i4>1966131</vt:i4>
      </vt:variant>
      <vt:variant>
        <vt:i4>86</vt:i4>
      </vt:variant>
      <vt:variant>
        <vt:i4>0</vt:i4>
      </vt:variant>
      <vt:variant>
        <vt:i4>5</vt:i4>
      </vt:variant>
      <vt:variant>
        <vt:lpwstr/>
      </vt:variant>
      <vt:variant>
        <vt:lpwstr>_Toc196918511</vt:lpwstr>
      </vt:variant>
      <vt:variant>
        <vt:i4>1966131</vt:i4>
      </vt:variant>
      <vt:variant>
        <vt:i4>80</vt:i4>
      </vt:variant>
      <vt:variant>
        <vt:i4>0</vt:i4>
      </vt:variant>
      <vt:variant>
        <vt:i4>5</vt:i4>
      </vt:variant>
      <vt:variant>
        <vt:lpwstr/>
      </vt:variant>
      <vt:variant>
        <vt:lpwstr>_Toc196918510</vt:lpwstr>
      </vt:variant>
      <vt:variant>
        <vt:i4>2031667</vt:i4>
      </vt:variant>
      <vt:variant>
        <vt:i4>74</vt:i4>
      </vt:variant>
      <vt:variant>
        <vt:i4>0</vt:i4>
      </vt:variant>
      <vt:variant>
        <vt:i4>5</vt:i4>
      </vt:variant>
      <vt:variant>
        <vt:lpwstr/>
      </vt:variant>
      <vt:variant>
        <vt:lpwstr>_Toc196918509</vt:lpwstr>
      </vt:variant>
      <vt:variant>
        <vt:i4>2031667</vt:i4>
      </vt:variant>
      <vt:variant>
        <vt:i4>68</vt:i4>
      </vt:variant>
      <vt:variant>
        <vt:i4>0</vt:i4>
      </vt:variant>
      <vt:variant>
        <vt:i4>5</vt:i4>
      </vt:variant>
      <vt:variant>
        <vt:lpwstr/>
      </vt:variant>
      <vt:variant>
        <vt:lpwstr>_Toc196918508</vt:lpwstr>
      </vt:variant>
      <vt:variant>
        <vt:i4>2031667</vt:i4>
      </vt:variant>
      <vt:variant>
        <vt:i4>62</vt:i4>
      </vt:variant>
      <vt:variant>
        <vt:i4>0</vt:i4>
      </vt:variant>
      <vt:variant>
        <vt:i4>5</vt:i4>
      </vt:variant>
      <vt:variant>
        <vt:lpwstr/>
      </vt:variant>
      <vt:variant>
        <vt:lpwstr>_Toc196918507</vt:lpwstr>
      </vt:variant>
      <vt:variant>
        <vt:i4>2031667</vt:i4>
      </vt:variant>
      <vt:variant>
        <vt:i4>56</vt:i4>
      </vt:variant>
      <vt:variant>
        <vt:i4>0</vt:i4>
      </vt:variant>
      <vt:variant>
        <vt:i4>5</vt:i4>
      </vt:variant>
      <vt:variant>
        <vt:lpwstr/>
      </vt:variant>
      <vt:variant>
        <vt:lpwstr>_Toc196918506</vt:lpwstr>
      </vt:variant>
      <vt:variant>
        <vt:i4>2031667</vt:i4>
      </vt:variant>
      <vt:variant>
        <vt:i4>50</vt:i4>
      </vt:variant>
      <vt:variant>
        <vt:i4>0</vt:i4>
      </vt:variant>
      <vt:variant>
        <vt:i4>5</vt:i4>
      </vt:variant>
      <vt:variant>
        <vt:lpwstr/>
      </vt:variant>
      <vt:variant>
        <vt:lpwstr>_Toc196918505</vt:lpwstr>
      </vt:variant>
      <vt:variant>
        <vt:i4>2031667</vt:i4>
      </vt:variant>
      <vt:variant>
        <vt:i4>44</vt:i4>
      </vt:variant>
      <vt:variant>
        <vt:i4>0</vt:i4>
      </vt:variant>
      <vt:variant>
        <vt:i4>5</vt:i4>
      </vt:variant>
      <vt:variant>
        <vt:lpwstr/>
      </vt:variant>
      <vt:variant>
        <vt:lpwstr>_Toc196918504</vt:lpwstr>
      </vt:variant>
      <vt:variant>
        <vt:i4>2031667</vt:i4>
      </vt:variant>
      <vt:variant>
        <vt:i4>38</vt:i4>
      </vt:variant>
      <vt:variant>
        <vt:i4>0</vt:i4>
      </vt:variant>
      <vt:variant>
        <vt:i4>5</vt:i4>
      </vt:variant>
      <vt:variant>
        <vt:lpwstr/>
      </vt:variant>
      <vt:variant>
        <vt:lpwstr>_Toc196918503</vt:lpwstr>
      </vt:variant>
      <vt:variant>
        <vt:i4>2031667</vt:i4>
      </vt:variant>
      <vt:variant>
        <vt:i4>32</vt:i4>
      </vt:variant>
      <vt:variant>
        <vt:i4>0</vt:i4>
      </vt:variant>
      <vt:variant>
        <vt:i4>5</vt:i4>
      </vt:variant>
      <vt:variant>
        <vt:lpwstr/>
      </vt:variant>
      <vt:variant>
        <vt:lpwstr>_Toc196918502</vt:lpwstr>
      </vt:variant>
      <vt:variant>
        <vt:i4>2031667</vt:i4>
      </vt:variant>
      <vt:variant>
        <vt:i4>26</vt:i4>
      </vt:variant>
      <vt:variant>
        <vt:i4>0</vt:i4>
      </vt:variant>
      <vt:variant>
        <vt:i4>5</vt:i4>
      </vt:variant>
      <vt:variant>
        <vt:lpwstr/>
      </vt:variant>
      <vt:variant>
        <vt:lpwstr>_Toc196918501</vt:lpwstr>
      </vt:variant>
      <vt:variant>
        <vt:i4>2031667</vt:i4>
      </vt:variant>
      <vt:variant>
        <vt:i4>20</vt:i4>
      </vt:variant>
      <vt:variant>
        <vt:i4>0</vt:i4>
      </vt:variant>
      <vt:variant>
        <vt:i4>5</vt:i4>
      </vt:variant>
      <vt:variant>
        <vt:lpwstr/>
      </vt:variant>
      <vt:variant>
        <vt:lpwstr>_Toc196918500</vt:lpwstr>
      </vt:variant>
      <vt:variant>
        <vt:i4>1441842</vt:i4>
      </vt:variant>
      <vt:variant>
        <vt:i4>14</vt:i4>
      </vt:variant>
      <vt:variant>
        <vt:i4>0</vt:i4>
      </vt:variant>
      <vt:variant>
        <vt:i4>5</vt:i4>
      </vt:variant>
      <vt:variant>
        <vt:lpwstr/>
      </vt:variant>
      <vt:variant>
        <vt:lpwstr>_Toc196918499</vt:lpwstr>
      </vt:variant>
      <vt:variant>
        <vt:i4>1441842</vt:i4>
      </vt:variant>
      <vt:variant>
        <vt:i4>8</vt:i4>
      </vt:variant>
      <vt:variant>
        <vt:i4>0</vt:i4>
      </vt:variant>
      <vt:variant>
        <vt:i4>5</vt:i4>
      </vt:variant>
      <vt:variant>
        <vt:lpwstr/>
      </vt:variant>
      <vt:variant>
        <vt:lpwstr>_Toc196918498</vt:lpwstr>
      </vt:variant>
      <vt:variant>
        <vt:i4>1441842</vt:i4>
      </vt:variant>
      <vt:variant>
        <vt:i4>2</vt:i4>
      </vt:variant>
      <vt:variant>
        <vt:i4>0</vt:i4>
      </vt:variant>
      <vt:variant>
        <vt:i4>5</vt:i4>
      </vt:variant>
      <vt:variant>
        <vt:lpwstr/>
      </vt:variant>
      <vt:variant>
        <vt:lpwstr>_Toc196918497</vt:lpwstr>
      </vt:variant>
      <vt:variant>
        <vt:i4>6160406</vt:i4>
      </vt:variant>
      <vt:variant>
        <vt:i4>39</vt:i4>
      </vt:variant>
      <vt:variant>
        <vt:i4>0</vt:i4>
      </vt:variant>
      <vt:variant>
        <vt:i4>5</vt:i4>
      </vt:variant>
      <vt:variant>
        <vt:lpwstr>https://www.kp.gov.lv/lv/media/10451/download</vt:lpwstr>
      </vt:variant>
      <vt:variant>
        <vt:lpwstr/>
      </vt:variant>
      <vt:variant>
        <vt:i4>393242</vt:i4>
      </vt:variant>
      <vt:variant>
        <vt:i4>36</vt:i4>
      </vt:variant>
      <vt:variant>
        <vt:i4>0</vt:i4>
      </vt:variant>
      <vt:variant>
        <vt:i4>5</vt:i4>
      </vt:variant>
      <vt:variant>
        <vt:lpwstr>https://www.eib.org/en/publications/epec-pppsand-procurement</vt:lpwstr>
      </vt:variant>
      <vt:variant>
        <vt:lpwstr/>
      </vt:variant>
      <vt:variant>
        <vt:i4>6815856</vt:i4>
      </vt:variant>
      <vt:variant>
        <vt:i4>33</vt:i4>
      </vt:variant>
      <vt:variant>
        <vt:i4>0</vt:i4>
      </vt:variant>
      <vt:variant>
        <vt:i4>5</vt:i4>
      </vt:variant>
      <vt:variant>
        <vt:lpwstr>https://library.pppknowledgelab.org/documents/4699/download</vt:lpwstr>
      </vt:variant>
      <vt:variant>
        <vt:lpwstr/>
      </vt:variant>
      <vt:variant>
        <vt:i4>2555938</vt:i4>
      </vt:variant>
      <vt:variant>
        <vt:i4>30</vt:i4>
      </vt:variant>
      <vt:variant>
        <vt:i4>0</vt:i4>
      </vt:variant>
      <vt:variant>
        <vt:i4>5</vt:i4>
      </vt:variant>
      <vt:variant>
        <vt:lpwstr>https://ppp.worldbank.org/public-private-partnership/sites/ppp.worldbank.org/files/2022-07/P17521204fa5900710ba160e9613aa44291.pdf</vt:lpwstr>
      </vt:variant>
      <vt:variant>
        <vt:lpwstr/>
      </vt:variant>
      <vt:variant>
        <vt:i4>6684777</vt:i4>
      </vt:variant>
      <vt:variant>
        <vt:i4>27</vt:i4>
      </vt:variant>
      <vt:variant>
        <vt:i4>0</vt:i4>
      </vt:variant>
      <vt:variant>
        <vt:i4>5</vt:i4>
      </vt:variant>
      <vt:variant>
        <vt:lpwstr>https://likumi.lv/ta/id/194597-publiskas-un-privatas-partneribas-likums</vt:lpwstr>
      </vt:variant>
      <vt:variant>
        <vt:lpwstr/>
      </vt:variant>
      <vt:variant>
        <vt:i4>3407990</vt:i4>
      </vt:variant>
      <vt:variant>
        <vt:i4>24</vt:i4>
      </vt:variant>
      <vt:variant>
        <vt:i4>0</vt:i4>
      </vt:variant>
      <vt:variant>
        <vt:i4>5</vt:i4>
      </vt:variant>
      <vt:variant>
        <vt:lpwstr>https://likumi.lv/ta/id/36190-publiskas-personas-finansu-lidzeklu-un-mantas-izskerdesanas-noversanas-likums</vt:lpwstr>
      </vt:variant>
      <vt:variant>
        <vt:lpwstr/>
      </vt:variant>
      <vt:variant>
        <vt:i4>1704029</vt:i4>
      </vt:variant>
      <vt:variant>
        <vt:i4>21</vt:i4>
      </vt:variant>
      <vt:variant>
        <vt:i4>0</vt:i4>
      </vt:variant>
      <vt:variant>
        <vt:i4>5</vt:i4>
      </vt:variant>
      <vt:variant>
        <vt:lpwstr>https://likumi.lv/ta/id/336956-pasvaldibu-likums</vt:lpwstr>
      </vt:variant>
      <vt:variant>
        <vt:lpwstr/>
      </vt:variant>
      <vt:variant>
        <vt:i4>6815863</vt:i4>
      </vt:variant>
      <vt:variant>
        <vt:i4>18</vt:i4>
      </vt:variant>
      <vt:variant>
        <vt:i4>0</vt:i4>
      </vt:variant>
      <vt:variant>
        <vt:i4>5</vt:i4>
      </vt:variant>
      <vt:variant>
        <vt:lpwstr>https://likumi.lv/ta/id/353615-aktualizetais-nacionalais-energetikas-un-klimata-plans-20212030gadam</vt:lpwstr>
      </vt:variant>
      <vt:variant>
        <vt:lpwstr/>
      </vt:variant>
      <vt:variant>
        <vt:i4>7733289</vt:i4>
      </vt:variant>
      <vt:variant>
        <vt:i4>15</vt:i4>
      </vt:variant>
      <vt:variant>
        <vt:i4>0</vt:i4>
      </vt:variant>
      <vt:variant>
        <vt:i4>5</vt:i4>
      </vt:variant>
      <vt:variant>
        <vt:lpwstr>https://likumi.lv/wwwraksti/LIKUMI/NAP/NAP2027.PDF</vt:lpwstr>
      </vt:variant>
      <vt:variant>
        <vt:lpwstr/>
      </vt:variant>
      <vt:variant>
        <vt:i4>7405638</vt:i4>
      </vt:variant>
      <vt:variant>
        <vt:i4>12</vt:i4>
      </vt:variant>
      <vt:variant>
        <vt:i4>0</vt:i4>
      </vt:variant>
      <vt:variant>
        <vt:i4>5</vt:i4>
      </vt:variant>
      <vt:variant>
        <vt:lpwstr>https://www.vidzeme.lv/wp-content/uploads/2024/11/VPR_AP_2022-2027_2.1-1.pdf</vt:lpwstr>
      </vt:variant>
      <vt:variant>
        <vt:lpwstr/>
      </vt:variant>
      <vt:variant>
        <vt:i4>7602259</vt:i4>
      </vt:variant>
      <vt:variant>
        <vt:i4>9</vt:i4>
      </vt:variant>
      <vt:variant>
        <vt:i4>0</vt:i4>
      </vt:variant>
      <vt:variant>
        <vt:i4>5</vt:i4>
      </vt:variant>
      <vt:variant>
        <vt:lpwstr>https://www.vidzeme.lv/wp-content/uploads/2019/06/VIDZEMES_PLANOSANAS_REGIONA_ILGTSPEJIGAS_ATTISTIBAS_STRATEGIJA.pdf</vt:lpwstr>
      </vt:variant>
      <vt:variant>
        <vt:lpwstr/>
      </vt:variant>
      <vt:variant>
        <vt:i4>6881388</vt:i4>
      </vt:variant>
      <vt:variant>
        <vt:i4>6</vt:i4>
      </vt:variant>
      <vt:variant>
        <vt:i4>0</vt:i4>
      </vt:variant>
      <vt:variant>
        <vt:i4>5</vt:i4>
      </vt:variant>
      <vt:variant>
        <vt:lpwstr>https://www.gulbene.lv/lv/teritorijas-planojumi</vt:lpwstr>
      </vt:variant>
      <vt:variant>
        <vt:lpwstr/>
      </vt:variant>
      <vt:variant>
        <vt:i4>4522055</vt:i4>
      </vt:variant>
      <vt:variant>
        <vt:i4>3</vt:i4>
      </vt:variant>
      <vt:variant>
        <vt:i4>0</vt:i4>
      </vt:variant>
      <vt:variant>
        <vt:i4>5</vt:i4>
      </vt:variant>
      <vt:variant>
        <vt:lpwstr>https://www.gulbene.lv/lv/gulbenes-novada-attistibas-programma-2025-2030gadam</vt:lpwstr>
      </vt:variant>
      <vt:variant>
        <vt:lpwstr/>
      </vt:variant>
      <vt:variant>
        <vt:i4>1835023</vt:i4>
      </vt:variant>
      <vt:variant>
        <vt:i4>0</vt:i4>
      </vt:variant>
      <vt:variant>
        <vt:i4>0</vt:i4>
      </vt:variant>
      <vt:variant>
        <vt:i4>5</vt:i4>
      </vt:variant>
      <vt:variant>
        <vt:lpwstr>https://www.gulbene.lv/lv/gulbenes-novada-ilgtspejigas-attistibas-strategija-2014-2030-gadam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Ivars Bergs</dc:creator>
  <cp:keywords/>
  <dc:description/>
  <cp:lastModifiedBy>Ligita Gāgane</cp:lastModifiedBy>
  <cp:revision>2</cp:revision>
  <dcterms:created xsi:type="dcterms:W3CDTF">2025-10-31T09:15:00Z</dcterms:created>
  <dcterms:modified xsi:type="dcterms:W3CDTF">2025-10-31T09:15:00Z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0x0101002B75A837DF00024DBC7481451BD525B2</vt:lpwstr>
  </property>
  <property fmtid="{D5CDD505-2E9C-101B-9397-08002B2CF9AE}" pid="3" name="MediaServiceImageTags">
    <vt:lpwstr/>
  </property>
</Properties>
</file>