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20" w:type="dxa"/>
        <w:jc w:val="center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10"/>
        <w:gridCol w:w="2610"/>
      </w:tblGrid>
      <w:tr w:rsidR="00791C8A" w:rsidRPr="006A0E8D" w14:paraId="04F5984B" w14:textId="77777777" w:rsidTr="00FB60B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D9E069" w14:textId="77777777" w:rsidR="00FB60BB" w:rsidRPr="00791C8A" w:rsidRDefault="00FB60BB" w:rsidP="00FB60BB">
            <w:pPr>
              <w:widowControl/>
              <w:spacing w:before="100" w:beforeAutospacing="1" w:line="293" w:lineRule="atLeast"/>
              <w:jc w:val="righ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Anotācija pētījumam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282F4C9" w14:textId="5BE5351E" w:rsidR="00FB60BB" w:rsidRPr="00791C8A" w:rsidRDefault="001A7DF0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bookmarkStart w:id="0" w:name="OLE_LINK2"/>
            <w:r w:rsidRPr="00791C8A">
              <w:rPr>
                <w:color w:val="000000" w:themeColor="text1"/>
                <w:sz w:val="28"/>
                <w:szCs w:val="28"/>
                <w:lang w:val="lv-LV"/>
              </w:rPr>
              <w:t>Ligzdojošo un nomedīto ūdensputnu izpēte</w:t>
            </w:r>
            <w:r w:rsidR="00C479E2" w:rsidRPr="00791C8A">
              <w:rPr>
                <w:color w:val="000000" w:themeColor="text1"/>
                <w:sz w:val="28"/>
                <w:szCs w:val="28"/>
                <w:lang w:val="lv-LV"/>
              </w:rPr>
              <w:t xml:space="preserve"> 2025</w:t>
            </w:r>
            <w:bookmarkEnd w:id="0"/>
          </w:p>
        </w:tc>
      </w:tr>
      <w:tr w:rsidR="00791C8A" w:rsidRPr="00791C8A" w14:paraId="21AA0F88" w14:textId="77777777" w:rsidTr="00FB60BB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E01D7B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25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CD7E648" w14:textId="77777777" w:rsidR="00FB60BB" w:rsidRPr="00791C8A" w:rsidRDefault="00FB60BB" w:rsidP="00FB60BB">
            <w:pPr>
              <w:widowControl/>
              <w:spacing w:before="100" w:beforeAutospacing="1" w:line="293" w:lineRule="atLeast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(pētījuma nosaukums)</w:t>
            </w:r>
          </w:p>
        </w:tc>
      </w:tr>
    </w:tbl>
    <w:p w14:paraId="319C504F" w14:textId="4A65A0A0" w:rsidR="00FB60BB" w:rsidRPr="00664F1B" w:rsidRDefault="00FB60BB" w:rsidP="007F2129">
      <w:pPr>
        <w:widowControl/>
        <w:shd w:val="clear" w:color="auto" w:fill="FFFFFF"/>
        <w:spacing w:before="100" w:beforeAutospacing="1" w:after="100" w:afterAutospacing="1" w:line="293" w:lineRule="atLeast"/>
        <w:jc w:val="left"/>
        <w:rPr>
          <w:rFonts w:eastAsia="Times New Roman"/>
          <w:color w:val="414142"/>
          <w:sz w:val="20"/>
          <w:szCs w:val="20"/>
          <w:lang w:val="lv-LV" w:eastAsia="lv-LV"/>
        </w:rPr>
      </w:pPr>
    </w:p>
    <w:tbl>
      <w:tblPr>
        <w:tblW w:w="900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0"/>
        <w:gridCol w:w="3960"/>
        <w:gridCol w:w="4500"/>
      </w:tblGrid>
      <w:tr w:rsidR="00791C8A" w:rsidRPr="006A0E8D" w14:paraId="2FFD72CC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42D319" w14:textId="2CBB3B65" w:rsidR="00FB60BB" w:rsidRPr="00791C8A" w:rsidRDefault="00FB60BB" w:rsidP="004A00A6">
            <w:pPr>
              <w:widowControl/>
              <w:spacing w:before="100" w:beforeAutospacing="1" w:line="293" w:lineRule="atLeast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Pētījuma mērķis, uzdevumi un galvenie rezultāti latviešu valodā</w:t>
            </w: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(brīvā tekstā, aptuveni 150 vārdu)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57D37B" w14:textId="3EEEFC3C" w:rsidR="00664F1B" w:rsidRPr="00791C8A" w:rsidRDefault="00664F1B" w:rsidP="00825E6F">
            <w:pPr>
              <w:spacing w:line="277" w:lineRule="auto"/>
              <w:ind w:left="80" w:right="760"/>
              <w:rPr>
                <w:color w:val="000000" w:themeColor="text1"/>
                <w:sz w:val="20"/>
                <w:szCs w:val="20"/>
                <w:lang w:val="lv-LV"/>
              </w:rPr>
            </w:pPr>
            <w:bookmarkStart w:id="1" w:name="OLE_LINK1"/>
            <w:r w:rsidRPr="00791C8A">
              <w:rPr>
                <w:rFonts w:eastAsia="Arial"/>
                <w:color w:val="000000" w:themeColor="text1"/>
                <w:sz w:val="18"/>
                <w:szCs w:val="18"/>
                <w:lang w:val="lv-LV"/>
              </w:rPr>
              <w:t>Iegūt ikgadējas ziņas par nomedīto putnu sugu, vecumu un dzimumu sastāvu</w:t>
            </w:r>
            <w:r w:rsidR="00C479E2" w:rsidRPr="00791C8A">
              <w:rPr>
                <w:rFonts w:eastAsia="Arial"/>
                <w:color w:val="000000" w:themeColor="text1"/>
                <w:sz w:val="18"/>
                <w:szCs w:val="18"/>
                <w:lang w:val="lv-LV"/>
              </w:rPr>
              <w:t>,</w:t>
            </w:r>
            <w:r w:rsidRPr="00791C8A">
              <w:rPr>
                <w:rFonts w:eastAsia="Arial"/>
                <w:color w:val="000000" w:themeColor="text1"/>
                <w:sz w:val="18"/>
                <w:szCs w:val="18"/>
                <w:lang w:val="lv-LV"/>
              </w:rPr>
              <w:t xml:space="preserve"> ligzdojošo medījamo ūdensputnu vietējo populāciju ligzdošanas sekmēm un migrāciju fenoloģiju, kas kalpotu par pamatu ilgtspējīgai, populāciju atražošanas spējas neapdraudošai ūdensputnu medību saimniecībai.</w:t>
            </w:r>
          </w:p>
          <w:bookmarkEnd w:id="1"/>
          <w:p w14:paraId="18A93FB3" w14:textId="2D3D8D05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</w:p>
        </w:tc>
      </w:tr>
      <w:tr w:rsidR="00791C8A" w:rsidRPr="00791C8A" w14:paraId="5AD6EC43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929BB80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Galvenās pētījuma tēmas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338D808" w14:textId="62B4B2D3" w:rsidR="00664F1B" w:rsidRPr="00791C8A" w:rsidRDefault="00664F1B" w:rsidP="00FB60BB">
            <w:pPr>
              <w:widowControl/>
              <w:spacing w:before="195"/>
              <w:jc w:val="left"/>
              <w:rPr>
                <w:rFonts w:eastAsia="Arial"/>
                <w:color w:val="000000" w:themeColor="text1"/>
                <w:sz w:val="18"/>
                <w:szCs w:val="18"/>
                <w:lang w:val="lv-LV"/>
              </w:rPr>
            </w:pPr>
            <w:bookmarkStart w:id="2" w:name="OLE_LINK3"/>
            <w:r w:rsidRPr="00791C8A">
              <w:rPr>
                <w:rFonts w:eastAsia="Arial"/>
                <w:color w:val="000000" w:themeColor="text1"/>
                <w:sz w:val="18"/>
                <w:szCs w:val="18"/>
                <w:lang w:val="lv-LV"/>
              </w:rPr>
              <w:t>202</w:t>
            </w:r>
            <w:r w:rsidR="007D5B91" w:rsidRPr="00791C8A">
              <w:rPr>
                <w:rFonts w:eastAsia="Arial"/>
                <w:color w:val="000000" w:themeColor="text1"/>
                <w:sz w:val="18"/>
                <w:szCs w:val="18"/>
                <w:lang w:val="lv-LV"/>
              </w:rPr>
              <w:t>4</w:t>
            </w:r>
            <w:r w:rsidRPr="00791C8A">
              <w:rPr>
                <w:rFonts w:eastAsia="Arial"/>
                <w:color w:val="000000" w:themeColor="text1"/>
                <w:sz w:val="18"/>
                <w:szCs w:val="18"/>
                <w:lang w:val="lv-LV"/>
              </w:rPr>
              <w:t xml:space="preserve">. gadā </w:t>
            </w:r>
            <w:bookmarkStart w:id="3" w:name="OLE_LINK4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  <w:lang w:val="lv-LV"/>
              </w:rPr>
              <w:t xml:space="preserve">lietotnē Mednis </w:t>
            </w:r>
            <w:r w:rsidRPr="00791C8A">
              <w:rPr>
                <w:rFonts w:eastAsia="Arial"/>
                <w:color w:val="000000" w:themeColor="text1"/>
                <w:sz w:val="18"/>
                <w:szCs w:val="18"/>
                <w:lang w:val="lv-LV"/>
              </w:rPr>
              <w:t xml:space="preserve">saņemto mednieku ziņojumu par nomedītajām zosīm, pīlēm un laučiem apstrāde– </w:t>
            </w:r>
            <w:r w:rsidR="008A6D32" w:rsidRPr="00791C8A">
              <w:rPr>
                <w:rFonts w:eastAsia="Arial"/>
                <w:color w:val="000000" w:themeColor="text1"/>
                <w:sz w:val="18"/>
                <w:szCs w:val="18"/>
                <w:lang w:val="lv-LV"/>
              </w:rPr>
              <w:t xml:space="preserve">sugu sastāva un </w:t>
            </w:r>
            <w:r w:rsidRPr="00791C8A">
              <w:rPr>
                <w:rFonts w:eastAsia="Arial"/>
                <w:color w:val="000000" w:themeColor="text1"/>
                <w:sz w:val="18"/>
                <w:szCs w:val="18"/>
                <w:lang w:val="lv-LV"/>
              </w:rPr>
              <w:t xml:space="preserve">demogrāfijas datu noteikšana. </w:t>
            </w:r>
          </w:p>
          <w:p w14:paraId="08D09682" w14:textId="7DE070C5" w:rsidR="00426DA4" w:rsidRPr="00791C8A" w:rsidRDefault="00426DA4" w:rsidP="00FB60BB">
            <w:pPr>
              <w:widowControl/>
              <w:spacing w:before="195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Pīļu</w:t>
            </w:r>
            <w:proofErr w:type="spellEnd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un </w:t>
            </w:r>
            <w:proofErr w:type="spellStart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>meža</w:t>
            </w:r>
            <w:proofErr w:type="spellEnd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>zosu</w:t>
            </w:r>
            <w:proofErr w:type="spellEnd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ligzdošanas</w:t>
            </w:r>
            <w:proofErr w:type="spellEnd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>sekmju</w:t>
            </w:r>
            <w:proofErr w:type="spellEnd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>kontrole</w:t>
            </w:r>
            <w:proofErr w:type="spellEnd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>parauglaukumos</w:t>
            </w:r>
            <w:proofErr w:type="spellEnd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>Engures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ezer</w:t>
            </w:r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>ā</w:t>
            </w:r>
            <w:proofErr w:type="spellEnd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</w:p>
          <w:p w14:paraId="7EFCBBE3" w14:textId="61E05B24" w:rsidR="00426DA4" w:rsidRPr="00791C8A" w:rsidRDefault="00426DA4" w:rsidP="00FB60BB">
            <w:pPr>
              <w:widowControl/>
              <w:spacing w:before="195"/>
              <w:jc w:val="left"/>
              <w:rPr>
                <w:rFonts w:eastAsia="Arial"/>
                <w:color w:val="000000" w:themeColor="text1"/>
                <w:sz w:val="18"/>
                <w:szCs w:val="18"/>
              </w:rPr>
            </w:pP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Nomedīto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ūdensputnu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registrācija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sezonas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atklāšanā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Liepājas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ezera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Reiņu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bāzē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Engures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ezerā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7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punktos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Babītes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ezerā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6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punktos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Nagļu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dīķsaimniecībā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Orenīšu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un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Zvejsalas-Drabāku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nodaļās</w:t>
            </w:r>
            <w:proofErr w:type="spellEnd"/>
            <w:r w:rsidR="00BE0A14"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10AEA9A" w14:textId="07A9806E" w:rsidR="00FB60BB" w:rsidRPr="00791C8A" w:rsidRDefault="00426DA4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Meža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zosu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gredzenošana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ar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kakla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gredzeniem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to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galvenajās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ligzdošanas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vietās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Liepājas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Kaņiera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un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Engures</w:t>
            </w:r>
            <w:proofErr w:type="spellEnd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91C8A">
              <w:rPr>
                <w:rFonts w:eastAsia="Arial"/>
                <w:color w:val="000000" w:themeColor="text1"/>
                <w:sz w:val="18"/>
                <w:szCs w:val="18"/>
              </w:rPr>
              <w:t>ezeros</w:t>
            </w:r>
            <w:proofErr w:type="spellEnd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>Rucavas</w:t>
            </w:r>
            <w:proofErr w:type="spellEnd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un </w:t>
            </w:r>
            <w:proofErr w:type="spellStart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>Gaviezes</w:t>
            </w:r>
            <w:proofErr w:type="spellEnd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>dīķos</w:t>
            </w:r>
            <w:proofErr w:type="spellEnd"/>
            <w:r w:rsidR="007D5B91" w:rsidRPr="00791C8A"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  <w:bookmarkEnd w:id="2"/>
            <w:bookmarkEnd w:id="3"/>
          </w:p>
        </w:tc>
      </w:tr>
      <w:tr w:rsidR="00791C8A" w:rsidRPr="00791C8A" w14:paraId="7B5D38FF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32A9C6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Pētījuma pasūtītājs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CA7C5D4" w14:textId="1C94A13F" w:rsidR="00FB60BB" w:rsidRPr="00791C8A" w:rsidRDefault="009A651F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Medību saimniecības attīstības fonds</w:t>
            </w:r>
          </w:p>
        </w:tc>
      </w:tr>
      <w:tr w:rsidR="00791C8A" w:rsidRPr="00791C8A" w14:paraId="12B557EC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607D75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Pētījuma īstenotājs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AB9BDDC" w14:textId="7184BF03" w:rsidR="00FB60BB" w:rsidRPr="00791C8A" w:rsidRDefault="009A651F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Latvijas Universitāte</w:t>
            </w:r>
          </w:p>
        </w:tc>
      </w:tr>
      <w:tr w:rsidR="00791C8A" w:rsidRPr="00791C8A" w14:paraId="50BC4B1F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FAB8A6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Pētījuma īstenošanas gads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A8A8FD3" w14:textId="0CA0CF67" w:rsidR="00FB60BB" w:rsidRPr="00791C8A" w:rsidRDefault="009A651F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202</w:t>
            </w:r>
            <w:r w:rsidR="007D5B91"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5</w:t>
            </w:r>
          </w:p>
        </w:tc>
      </w:tr>
      <w:tr w:rsidR="00791C8A" w:rsidRPr="00791C8A" w14:paraId="0DE86D78" w14:textId="77777777" w:rsidTr="009A651F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9ACA50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Pētījuma finansēšanas summa un finansēšanas avots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7504809" w14:textId="1ADAEDE5" w:rsidR="00FB60BB" w:rsidRPr="00791C8A" w:rsidRDefault="00915D84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bookmarkStart w:id="4" w:name="OLE_LINK6"/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EUR </w:t>
            </w:r>
            <w:bookmarkStart w:id="5" w:name="OLE_LINK7"/>
            <w:bookmarkStart w:id="6" w:name="OLE_LINK8"/>
            <w:r w:rsidR="00C479E2" w:rsidRPr="00791C8A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20835</w:t>
            </w:r>
            <w:bookmarkEnd w:id="6"/>
            <w:r w:rsidR="00C479E2" w:rsidRPr="00791C8A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,00</w:t>
            </w:r>
            <w:bookmarkEnd w:id="4"/>
            <w:bookmarkEnd w:id="5"/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Medību</w:t>
            </w:r>
            <w:proofErr w:type="spellEnd"/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saimniecības</w:t>
            </w:r>
            <w:proofErr w:type="spellEnd"/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>attīstības</w:t>
            </w:r>
            <w:proofErr w:type="spellEnd"/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eastAsia="lv-LV"/>
              </w:rPr>
              <w:t xml:space="preserve"> fonds</w:t>
            </w:r>
          </w:p>
        </w:tc>
      </w:tr>
      <w:tr w:rsidR="00791C8A" w:rsidRPr="00791C8A" w14:paraId="3301A4D3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8BC5329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Pētījuma klasifikācija*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BCF1912" w14:textId="104158E5" w:rsidR="003957DA" w:rsidRPr="00791C8A" w:rsidRDefault="009A651F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proofErr w:type="spellStart"/>
            <w:r w:rsidRPr="00791C8A">
              <w:rPr>
                <w:color w:val="000000" w:themeColor="text1"/>
                <w:sz w:val="20"/>
                <w:szCs w:val="20"/>
                <w:shd w:val="clear" w:color="auto" w:fill="FFFFFF"/>
              </w:rPr>
              <w:t>regulāri</w:t>
            </w:r>
            <w:proofErr w:type="spellEnd"/>
            <w:r w:rsidRPr="00791C8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91C8A">
              <w:rPr>
                <w:color w:val="000000" w:themeColor="text1"/>
                <w:sz w:val="20"/>
                <w:szCs w:val="20"/>
                <w:shd w:val="clear" w:color="auto" w:fill="FFFFFF"/>
              </w:rPr>
              <w:t>pētījumi</w:t>
            </w:r>
            <w:proofErr w:type="spellEnd"/>
            <w:r w:rsidRPr="00791C8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791C8A">
              <w:rPr>
                <w:color w:val="000000" w:themeColor="text1"/>
                <w:sz w:val="20"/>
                <w:szCs w:val="20"/>
                <w:shd w:val="clear" w:color="auto" w:fill="FFFFFF"/>
              </w:rPr>
              <w:t>tajā</w:t>
            </w:r>
            <w:proofErr w:type="spellEnd"/>
            <w:r w:rsidRPr="00791C8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91C8A">
              <w:rPr>
                <w:color w:val="000000" w:themeColor="text1"/>
                <w:sz w:val="20"/>
                <w:szCs w:val="20"/>
                <w:shd w:val="clear" w:color="auto" w:fill="FFFFFF"/>
              </w:rPr>
              <w:t>skaitā</w:t>
            </w:r>
            <w:proofErr w:type="spellEnd"/>
            <w:r w:rsidRPr="00791C8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91C8A">
              <w:rPr>
                <w:color w:val="000000" w:themeColor="text1"/>
                <w:sz w:val="20"/>
                <w:szCs w:val="20"/>
                <w:shd w:val="clear" w:color="auto" w:fill="FFFFFF"/>
              </w:rPr>
              <w:t>izpētes</w:t>
            </w:r>
            <w:proofErr w:type="spellEnd"/>
            <w:r w:rsidRPr="00791C8A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91C8A">
              <w:rPr>
                <w:color w:val="000000" w:themeColor="text1"/>
                <w:sz w:val="20"/>
                <w:szCs w:val="20"/>
                <w:shd w:val="clear" w:color="auto" w:fill="FFFFFF"/>
              </w:rPr>
              <w:t>monitorings</w:t>
            </w:r>
            <w:proofErr w:type="spellEnd"/>
            <w:r w:rsidRPr="00791C8A">
              <w:rPr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791C8A" w:rsidRPr="00791C8A" w14:paraId="41F293D2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11D11F6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Pētījuma ģeogrāfiskais aptvērums</w:t>
            </w: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br/>
              <w:t>(visa Latvija vai noteikts reģions/novads)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346E601" w14:textId="35FBFEB1" w:rsidR="00FB60BB" w:rsidRPr="00791C8A" w:rsidRDefault="009A651F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Visa Latvija</w:t>
            </w:r>
          </w:p>
        </w:tc>
      </w:tr>
      <w:tr w:rsidR="00791C8A" w:rsidRPr="00791C8A" w14:paraId="3B3A21D3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1DC8DE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Pētījuma mērķa grupa/-</w:t>
            </w:r>
            <w:proofErr w:type="spellStart"/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as</w:t>
            </w:r>
            <w:proofErr w:type="spellEnd"/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br/>
              <w:t>(piemēram, Latvijas iedzīvotāji darbspējas vecumā)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BE43FF6" w14:textId="1F669A4E" w:rsidR="00FB60BB" w:rsidRPr="00791C8A" w:rsidRDefault="009A651F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proofErr w:type="spellStart"/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Zosveidīgie</w:t>
            </w:r>
            <w:proofErr w:type="spellEnd"/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 xml:space="preserve"> putni</w:t>
            </w:r>
            <w:r w:rsidR="00915D84"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,</w:t>
            </w: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 xml:space="preserve"> Latvijā medījamās sugas</w:t>
            </w:r>
          </w:p>
          <w:p w14:paraId="1BAF9D81" w14:textId="3E3A592F" w:rsidR="001E59A9" w:rsidRPr="00791C8A" w:rsidRDefault="001E59A9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Mednieki</w:t>
            </w:r>
          </w:p>
        </w:tc>
      </w:tr>
      <w:tr w:rsidR="00791C8A" w:rsidRPr="00791C8A" w14:paraId="102576E9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306BD3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Pētījumā izmantotās metodes atbilstoši informācijas ieguves veidam: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CA56521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</w:tr>
      <w:tr w:rsidR="00791C8A" w:rsidRPr="00791C8A" w14:paraId="3D060DB3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084F8CE8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EDD65F6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1) tiesību aktu vai politikas plānošanas dokumentu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E9D8BB9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</w:tr>
      <w:tr w:rsidR="00791C8A" w:rsidRPr="00791C8A" w14:paraId="4A9B133E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2C486F89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1EB96A2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2) statistikas datu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5FECA12" w14:textId="53A63DF3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  <w:r w:rsidR="00915D84"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x</w:t>
            </w:r>
          </w:p>
        </w:tc>
      </w:tr>
      <w:tr w:rsidR="00791C8A" w:rsidRPr="00791C8A" w14:paraId="33C42CB7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3A3E115B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lastRenderedPageBreak/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A2CB61C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3) esošo pētījumu datu sekundārā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0533926" w14:textId="678E2820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  <w:r w:rsidR="00915D84"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x</w:t>
            </w:r>
          </w:p>
        </w:tc>
      </w:tr>
      <w:tr w:rsidR="00791C8A" w:rsidRPr="00791C8A" w14:paraId="558FB040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07F42E05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961882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4) padziļināto/ekspertu interviju veikšana un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3710E3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</w:tr>
      <w:tr w:rsidR="00791C8A" w:rsidRPr="00791C8A" w14:paraId="36D8DDF9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046974A6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ACBF46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5) fokusa grupu diskusiju veikšana un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A32B865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</w:tr>
      <w:tr w:rsidR="00791C8A" w:rsidRPr="00791C8A" w14:paraId="7D068A5E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38C866C9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B1BF1E0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6) gadījumu izpēte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A1B1BCD" w14:textId="2BA37A75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</w:tr>
      <w:tr w:rsidR="00791C8A" w:rsidRPr="00791C8A" w14:paraId="37939143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7EF744EF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1C90B6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7) kvantitatīvās aptaujas veikšana un datu analīze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5E89B1E" w14:textId="5BF4DF7C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</w:tr>
      <w:tr w:rsidR="00791C8A" w:rsidRPr="00791C8A" w14:paraId="3200E84D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33387622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818B212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8) citas metodes (norādīt, kādas)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6742D77" w14:textId="7E47F5DB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  <w:r w:rsidR="00915D84"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Putnu gredzenošana</w:t>
            </w:r>
          </w:p>
        </w:tc>
      </w:tr>
      <w:tr w:rsidR="00791C8A" w:rsidRPr="00791C8A" w14:paraId="26F19DFB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7DCA30B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Kvantitatīvās pētījuma metodes</w:t>
            </w: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br/>
              <w:t>(ja attiecināms):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67CB5E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</w:tr>
      <w:tr w:rsidR="00791C8A" w:rsidRPr="00791C8A" w14:paraId="5E8CFD7C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1E466EF1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F1AD557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1) aptaujas izlases metode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3773084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</w:tr>
      <w:tr w:rsidR="00791C8A" w:rsidRPr="00791C8A" w14:paraId="3644856E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61E56D77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9A54BE4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2) aptaujāto/anketēto respondentu/vienību skaits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55D459E" w14:textId="5C2E7A80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</w:tr>
      <w:tr w:rsidR="00791C8A" w:rsidRPr="00791C8A" w14:paraId="16E83A0D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BFAE4A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Kvalitatīvās pētījuma metodes</w:t>
            </w: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br/>
              <w:t>(ja attiecināms):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8E4B36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</w:tr>
      <w:tr w:rsidR="00791C8A" w:rsidRPr="00791C8A" w14:paraId="50EEA073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6607B99F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68EBBE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1) padziļināto/ekspertu interviju skaits (ja attiecināms)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28AFD7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</w:tr>
      <w:tr w:rsidR="00791C8A" w:rsidRPr="00791C8A" w14:paraId="7116BC00" w14:textId="77777777" w:rsidTr="00FB60BB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6D8E3158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307E772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2) fokusa grupu diskusiju skaits (ja attiecināms)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146B83C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</w:tr>
      <w:tr w:rsidR="00791C8A" w:rsidRPr="00791C8A" w14:paraId="0AD56F6B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37338E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Izmantotās analīzes grupas (griezumi)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C18343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 </w:t>
            </w:r>
          </w:p>
        </w:tc>
      </w:tr>
      <w:tr w:rsidR="00791C8A" w:rsidRPr="00791C8A" w14:paraId="7DB163A9" w14:textId="77777777" w:rsidTr="00FB60BB"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92019B0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Pētījuma pasūtītāja kontaktinformācija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F864929" w14:textId="065DA748" w:rsidR="00FB60BB" w:rsidRPr="00791C8A" w:rsidRDefault="00915D84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Medību saimniecības attīstības fonds</w:t>
            </w:r>
          </w:p>
        </w:tc>
      </w:tr>
      <w:tr w:rsidR="00791C8A" w:rsidRPr="00791C8A" w14:paraId="59F3573A" w14:textId="77777777" w:rsidTr="00FB60BB">
        <w:trPr>
          <w:trHeight w:val="312"/>
        </w:trPr>
        <w:tc>
          <w:tcPr>
            <w:tcW w:w="25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494C53" w14:textId="77777777" w:rsidR="00FB60BB" w:rsidRPr="00791C8A" w:rsidRDefault="00FB60BB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r w:rsidRPr="00791C8A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val="lv-LV" w:eastAsia="lv-LV"/>
              </w:rPr>
              <w:t>Pētījuma autori** (autortiesību subjekti)</w:t>
            </w:r>
          </w:p>
        </w:tc>
        <w:tc>
          <w:tcPr>
            <w:tcW w:w="2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C01BE6E" w14:textId="008195D4" w:rsidR="00FB60BB" w:rsidRPr="00791C8A" w:rsidRDefault="00915D84" w:rsidP="00FB60BB">
            <w:pPr>
              <w:widowControl/>
              <w:spacing w:before="195"/>
              <w:jc w:val="left"/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</w:pPr>
            <w:bookmarkStart w:id="7" w:name="OLE_LINK5"/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 xml:space="preserve">Latvijas Universitātes </w:t>
            </w:r>
            <w:r w:rsidR="007D5B91"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 xml:space="preserve">MDZF </w:t>
            </w:r>
            <w:r w:rsidRPr="00791C8A">
              <w:rPr>
                <w:rFonts w:eastAsia="Times New Roman"/>
                <w:color w:val="000000" w:themeColor="text1"/>
                <w:sz w:val="20"/>
                <w:szCs w:val="20"/>
                <w:lang w:val="lv-LV" w:eastAsia="lv-LV"/>
              </w:rPr>
              <w:t>Bioloģijas institūta Ornitoloģijas laboratorija</w:t>
            </w:r>
            <w:bookmarkEnd w:id="7"/>
          </w:p>
        </w:tc>
      </w:tr>
    </w:tbl>
    <w:p w14:paraId="67664108" w14:textId="77777777" w:rsidR="00FB60BB" w:rsidRPr="00664F1B" w:rsidRDefault="00FB60BB" w:rsidP="00FB60BB">
      <w:pPr>
        <w:widowControl/>
        <w:shd w:val="clear" w:color="auto" w:fill="FFFFFF"/>
        <w:spacing w:before="100" w:beforeAutospacing="1" w:after="100" w:afterAutospacing="1" w:line="293" w:lineRule="atLeast"/>
        <w:jc w:val="left"/>
        <w:rPr>
          <w:rFonts w:eastAsia="Times New Roman"/>
          <w:color w:val="414142"/>
          <w:sz w:val="20"/>
          <w:szCs w:val="20"/>
          <w:lang w:val="lv-LV" w:eastAsia="lv-LV"/>
        </w:rPr>
      </w:pPr>
      <w:r w:rsidRPr="00664F1B">
        <w:rPr>
          <w:rFonts w:eastAsia="Times New Roman"/>
          <w:color w:val="414142"/>
          <w:sz w:val="20"/>
          <w:szCs w:val="20"/>
          <w:lang w:val="lv-LV" w:eastAsia="lv-LV"/>
        </w:rPr>
        <w:t> </w:t>
      </w:r>
    </w:p>
    <w:p w14:paraId="58D9BE80" w14:textId="77777777" w:rsidR="00FB60BB" w:rsidRPr="008A0A7D" w:rsidRDefault="00FB60BB" w:rsidP="00FB60BB">
      <w:pPr>
        <w:widowControl/>
        <w:shd w:val="clear" w:color="auto" w:fill="FFFFFF"/>
        <w:spacing w:before="100" w:beforeAutospacing="1" w:after="100" w:afterAutospacing="1" w:line="293" w:lineRule="atLeast"/>
        <w:ind w:firstLine="300"/>
        <w:jc w:val="left"/>
        <w:rPr>
          <w:rFonts w:eastAsia="Times New Roman"/>
          <w:color w:val="000000" w:themeColor="text1"/>
          <w:sz w:val="20"/>
          <w:szCs w:val="20"/>
          <w:lang w:val="lv-LV" w:eastAsia="lv-LV"/>
        </w:rPr>
      </w:pPr>
      <w:r w:rsidRPr="008A0A7D">
        <w:rPr>
          <w:rFonts w:eastAsia="Times New Roman"/>
          <w:color w:val="000000" w:themeColor="text1"/>
          <w:sz w:val="20"/>
          <w:szCs w:val="20"/>
          <w:lang w:val="lv-LV" w:eastAsia="lv-LV"/>
        </w:rPr>
        <w:t>Piezīmes.</w:t>
      </w:r>
    </w:p>
    <w:p w14:paraId="346E123C" w14:textId="77777777" w:rsidR="00FB60BB" w:rsidRPr="008A0A7D" w:rsidRDefault="00FB60BB" w:rsidP="00FB60BB">
      <w:pPr>
        <w:widowControl/>
        <w:shd w:val="clear" w:color="auto" w:fill="FFFFFF"/>
        <w:spacing w:before="100" w:beforeAutospacing="1" w:after="100" w:afterAutospacing="1" w:line="293" w:lineRule="atLeast"/>
        <w:ind w:firstLine="300"/>
        <w:jc w:val="left"/>
        <w:rPr>
          <w:rFonts w:eastAsia="Times New Roman"/>
          <w:color w:val="000000" w:themeColor="text1"/>
          <w:sz w:val="20"/>
          <w:szCs w:val="20"/>
          <w:lang w:val="lv-LV" w:eastAsia="lv-LV"/>
        </w:rPr>
      </w:pPr>
      <w:r w:rsidRPr="008A0A7D">
        <w:rPr>
          <w:rFonts w:eastAsia="Times New Roman"/>
          <w:color w:val="000000" w:themeColor="text1"/>
          <w:sz w:val="20"/>
          <w:szCs w:val="20"/>
          <w:lang w:val="lv-LV" w:eastAsia="lv-LV"/>
        </w:rPr>
        <w:t xml:space="preserve">1. * Pētījuma klasifikācijas grupa atbilstoši Ministru kabineta 2013. gada 3. janvāra noteikumu Nr. 1 "Kārtība, kādā publiska persona </w:t>
      </w:r>
      <w:proofErr w:type="spellStart"/>
      <w:r w:rsidRPr="008A0A7D">
        <w:rPr>
          <w:rFonts w:eastAsia="Times New Roman"/>
          <w:color w:val="000000" w:themeColor="text1"/>
          <w:sz w:val="20"/>
          <w:szCs w:val="20"/>
          <w:lang w:val="lv-LV" w:eastAsia="lv-LV"/>
        </w:rPr>
        <w:t>pasūta</w:t>
      </w:r>
      <w:proofErr w:type="spellEnd"/>
      <w:r w:rsidRPr="008A0A7D">
        <w:rPr>
          <w:rFonts w:eastAsia="Times New Roman"/>
          <w:color w:val="000000" w:themeColor="text1"/>
          <w:sz w:val="20"/>
          <w:szCs w:val="20"/>
          <w:lang w:val="lv-LV" w:eastAsia="lv-LV"/>
        </w:rPr>
        <w:t xml:space="preserve"> pētījumus"</w:t>
      </w:r>
      <w:hyperlink r:id="rId5" w:anchor="n2" w:history="1">
        <w:r w:rsidRPr="008A0A7D">
          <w:rPr>
            <w:rFonts w:eastAsia="Times New Roman"/>
            <w:color w:val="000000" w:themeColor="text1"/>
            <w:sz w:val="20"/>
            <w:szCs w:val="20"/>
            <w:u w:val="single"/>
            <w:lang w:val="lv-LV" w:eastAsia="lv-LV"/>
          </w:rPr>
          <w:t> II nodaļai</w:t>
        </w:r>
      </w:hyperlink>
      <w:r w:rsidRPr="008A0A7D">
        <w:rPr>
          <w:rFonts w:eastAsia="Times New Roman"/>
          <w:color w:val="000000" w:themeColor="text1"/>
          <w:sz w:val="20"/>
          <w:szCs w:val="20"/>
          <w:lang w:val="lv-LV" w:eastAsia="lv-LV"/>
        </w:rPr>
        <w:t>.</w:t>
      </w:r>
    </w:p>
    <w:p w14:paraId="5E31380C" w14:textId="05E4F16C" w:rsidR="00155F5C" w:rsidRPr="008A0A7D" w:rsidRDefault="00FB60BB" w:rsidP="00664F1B">
      <w:pPr>
        <w:widowControl/>
        <w:shd w:val="clear" w:color="auto" w:fill="FFFFFF"/>
        <w:spacing w:before="100" w:beforeAutospacing="1" w:after="100" w:afterAutospacing="1" w:line="293" w:lineRule="atLeast"/>
        <w:ind w:firstLine="300"/>
        <w:jc w:val="left"/>
        <w:rPr>
          <w:rFonts w:eastAsia="Times New Roman"/>
          <w:color w:val="000000" w:themeColor="text1"/>
          <w:sz w:val="20"/>
          <w:szCs w:val="20"/>
          <w:lang w:val="lv-LV" w:eastAsia="lv-LV"/>
        </w:rPr>
      </w:pPr>
      <w:r w:rsidRPr="008A0A7D">
        <w:rPr>
          <w:rFonts w:eastAsia="Times New Roman"/>
          <w:color w:val="000000" w:themeColor="text1"/>
          <w:sz w:val="20"/>
          <w:szCs w:val="20"/>
          <w:lang w:val="lv-LV" w:eastAsia="lv-LV"/>
        </w:rPr>
        <w:t>2. ** Atbilstoši pētījuma īstenotāja sniegtajai informācijai.</w:t>
      </w:r>
    </w:p>
    <w:sectPr w:rsidR="00155F5C" w:rsidRPr="008A0A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02B1"/>
    <w:multiLevelType w:val="hybridMultilevel"/>
    <w:tmpl w:val="2A2884DE"/>
    <w:lvl w:ilvl="0" w:tplc="C6CC21B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D4221"/>
    <w:multiLevelType w:val="multilevel"/>
    <w:tmpl w:val="158E5D48"/>
    <w:styleLink w:val="Virsrakstinumuret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819006388">
    <w:abstractNumId w:val="0"/>
  </w:num>
  <w:num w:numId="2" w16cid:durableId="1778403785">
    <w:abstractNumId w:val="0"/>
  </w:num>
  <w:num w:numId="3" w16cid:durableId="1078672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BB"/>
    <w:rsid w:val="000A5520"/>
    <w:rsid w:val="000E3D14"/>
    <w:rsid w:val="00111F71"/>
    <w:rsid w:val="00155F5C"/>
    <w:rsid w:val="001A7DF0"/>
    <w:rsid w:val="001E59A9"/>
    <w:rsid w:val="00327CEA"/>
    <w:rsid w:val="00350E66"/>
    <w:rsid w:val="003518CF"/>
    <w:rsid w:val="00383DA8"/>
    <w:rsid w:val="003957DA"/>
    <w:rsid w:val="003C5FF8"/>
    <w:rsid w:val="00426DA4"/>
    <w:rsid w:val="00471A21"/>
    <w:rsid w:val="004A00A6"/>
    <w:rsid w:val="005A080C"/>
    <w:rsid w:val="005C0597"/>
    <w:rsid w:val="00630F5E"/>
    <w:rsid w:val="00664F1B"/>
    <w:rsid w:val="00667DDE"/>
    <w:rsid w:val="006968F6"/>
    <w:rsid w:val="006A0E8D"/>
    <w:rsid w:val="006B73C4"/>
    <w:rsid w:val="007645AA"/>
    <w:rsid w:val="00791C8A"/>
    <w:rsid w:val="00791CB5"/>
    <w:rsid w:val="007D5B91"/>
    <w:rsid w:val="007E033C"/>
    <w:rsid w:val="007F2129"/>
    <w:rsid w:val="00825E6F"/>
    <w:rsid w:val="008A0A7D"/>
    <w:rsid w:val="008A6D32"/>
    <w:rsid w:val="008D68B7"/>
    <w:rsid w:val="00915D84"/>
    <w:rsid w:val="009A651F"/>
    <w:rsid w:val="009C5337"/>
    <w:rsid w:val="009E7977"/>
    <w:rsid w:val="00BE0A14"/>
    <w:rsid w:val="00C479E2"/>
    <w:rsid w:val="00D05B9D"/>
    <w:rsid w:val="00DA0E21"/>
    <w:rsid w:val="00EB5605"/>
    <w:rsid w:val="00F604A8"/>
    <w:rsid w:val="00F87866"/>
    <w:rsid w:val="00FB60BB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B1E9"/>
  <w15:chartTrackingRefBased/>
  <w15:docId w15:val="{FD34A3B5-86C3-4C8A-8A16-823A6B06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5AA"/>
    <w:pPr>
      <w:widowControl w:val="0"/>
      <w:spacing w:after="0" w:line="240" w:lineRule="auto"/>
      <w:jc w:val="both"/>
    </w:pPr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1F71"/>
    <w:pPr>
      <w:keepNext/>
      <w:keepLines/>
      <w:outlineLvl w:val="0"/>
    </w:pPr>
    <w:rPr>
      <w:rFonts w:ascii="Times New Roman Bold" w:eastAsiaTheme="majorEastAsia" w:hAnsi="Times New Roman Bold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Virsrakstinumureti">
    <w:name w:val="Virsraksti numureti"/>
    <w:basedOn w:val="NoList"/>
    <w:uiPriority w:val="99"/>
    <w:rsid w:val="006B73C4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11F71"/>
    <w:rPr>
      <w:rFonts w:ascii="Times New Roman Bold" w:eastAsiaTheme="majorEastAsia" w:hAnsi="Times New Roman Bold" w:cstheme="majorBidi"/>
      <w:b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FB60BB"/>
    <w:pPr>
      <w:widowControl/>
      <w:spacing w:before="100" w:beforeAutospacing="1" w:after="100" w:afterAutospacing="1"/>
      <w:jc w:val="left"/>
    </w:pPr>
    <w:rPr>
      <w:rFonts w:eastAsia="Times New Roman"/>
      <w:szCs w:val="24"/>
      <w:lang w:val="lv-LV" w:eastAsia="lv-LV"/>
    </w:rPr>
  </w:style>
  <w:style w:type="character" w:styleId="Strong">
    <w:name w:val="Strong"/>
    <w:basedOn w:val="DefaultParagraphFont"/>
    <w:uiPriority w:val="22"/>
    <w:qFormat/>
    <w:rsid w:val="00FB60BB"/>
    <w:rPr>
      <w:b/>
      <w:bCs/>
    </w:rPr>
  </w:style>
  <w:style w:type="paragraph" w:customStyle="1" w:styleId="tv213">
    <w:name w:val="tv213"/>
    <w:basedOn w:val="Normal"/>
    <w:rsid w:val="00FB60BB"/>
    <w:pPr>
      <w:widowControl/>
      <w:spacing w:before="100" w:beforeAutospacing="1" w:after="100" w:afterAutospacing="1"/>
      <w:jc w:val="left"/>
    </w:pPr>
    <w:rPr>
      <w:rFonts w:eastAsia="Times New Roman"/>
      <w:szCs w:val="24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FB6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86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2538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Kalnača</dc:creator>
  <cp:keywords/>
  <dc:description/>
  <cp:lastModifiedBy>Evelīna Skrastiņa</cp:lastModifiedBy>
  <cp:revision>16</cp:revision>
  <dcterms:created xsi:type="dcterms:W3CDTF">2025-11-13T11:51:00Z</dcterms:created>
  <dcterms:modified xsi:type="dcterms:W3CDTF">2025-11-26T16:33:00Z</dcterms:modified>
</cp:coreProperties>
</file>