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7.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8.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9.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40.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1.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2.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3.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4.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5.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6.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7.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8.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9.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50.xml" ContentType="application/vnd.openxmlformats-officedocument.themeOverrid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51.xml" ContentType="application/vnd.openxmlformats-officedocument.themeOverrid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52.xml" ContentType="application/vnd.openxmlformats-officedocument.themeOverrid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53.xml" ContentType="application/vnd.openxmlformats-officedocument.themeOverrid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54.xml" ContentType="application/vnd.openxmlformats-officedocument.themeOverrid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55.xml" ContentType="application/vnd.openxmlformats-officedocument.themeOverrid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56.xml" ContentType="application/vnd.openxmlformats-officedocument.themeOverrid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57.xml" ContentType="application/vnd.openxmlformats-officedocument.themeOverrid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58.xml" ContentType="application/vnd.openxmlformats-officedocument.themeOverrid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59.xml" ContentType="application/vnd.openxmlformats-officedocument.themeOverrid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60.xml" ContentType="application/vnd.openxmlformats-officedocument.themeOverrid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theme/themeOverride61.xml" ContentType="application/vnd.openxmlformats-officedocument.themeOverrid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theme/themeOverride62.xml" ContentType="application/vnd.openxmlformats-officedocument.themeOverrid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theme/themeOverride63.xml" ContentType="application/vnd.openxmlformats-officedocument.themeOverrid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theme/themeOverride64.xml" ContentType="application/vnd.openxmlformats-officedocument.themeOverrid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theme/themeOverride65.xml" ContentType="application/vnd.openxmlformats-officedocument.themeOverrid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theme/themeOverride66.xml" ContentType="application/vnd.openxmlformats-officedocument.themeOverrid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theme/themeOverride67.xml" ContentType="application/vnd.openxmlformats-officedocument.themeOverrid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theme/themeOverride68.xml" ContentType="application/vnd.openxmlformats-officedocument.themeOverrid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theme/themeOverride69.xml" ContentType="application/vnd.openxmlformats-officedocument.themeOverrid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theme/themeOverride70.xml" ContentType="application/vnd.openxmlformats-officedocument.themeOverrid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theme/themeOverride71.xml" ContentType="application/vnd.openxmlformats-officedocument.themeOverrid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theme/themeOverride72.xml" ContentType="application/vnd.openxmlformats-officedocument.themeOverrid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theme/themeOverride73.xml" ContentType="application/vnd.openxmlformats-officedocument.themeOverrid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theme/themeOverride74.xml" ContentType="application/vnd.openxmlformats-officedocument.themeOverrid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theme/themeOverride75.xml" ContentType="application/vnd.openxmlformats-officedocument.themeOverrid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theme/themeOverride76.xml" ContentType="application/vnd.openxmlformats-officedocument.themeOverrid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theme/themeOverride77.xml" ContentType="application/vnd.openxmlformats-officedocument.themeOverrid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theme/themeOverride78.xml" ContentType="application/vnd.openxmlformats-officedocument.themeOverrid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theme/themeOverride79.xml" ContentType="application/vnd.openxmlformats-officedocument.themeOverrid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theme/themeOverride80.xml" ContentType="application/vnd.openxmlformats-officedocument.themeOverrid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theme/themeOverride81.xml" ContentType="application/vnd.openxmlformats-officedocument.themeOverrid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theme/themeOverride82.xml" ContentType="application/vnd.openxmlformats-officedocument.themeOverrid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theme/themeOverride83.xml" ContentType="application/vnd.openxmlformats-officedocument.themeOverrid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theme/themeOverride84.xml" ContentType="application/vnd.openxmlformats-officedocument.themeOverrid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theme/themeOverride85.xml" ContentType="application/vnd.openxmlformats-officedocument.themeOverrid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theme/themeOverride86.xml" ContentType="application/vnd.openxmlformats-officedocument.themeOverride+xml"/>
  <Override PartName="/word/charts/chart87.xml" ContentType="application/vnd.openxmlformats-officedocument.drawingml.chart+xml"/>
  <Override PartName="/word/charts/style87.xml" ContentType="application/vnd.ms-office.chartstyle+xml"/>
  <Override PartName="/word/charts/colors87.xml" ContentType="application/vnd.ms-office.chartcolorstyle+xml"/>
  <Override PartName="/word/theme/themeOverride87.xml" ContentType="application/vnd.openxmlformats-officedocument.themeOverride+xml"/>
  <Override PartName="/word/charts/chart88.xml" ContentType="application/vnd.openxmlformats-officedocument.drawingml.chart+xml"/>
  <Override PartName="/word/charts/style88.xml" ContentType="application/vnd.ms-office.chartstyle+xml"/>
  <Override PartName="/word/charts/colors88.xml" ContentType="application/vnd.ms-office.chartcolorstyle+xml"/>
  <Override PartName="/word/theme/themeOverride88.xml" ContentType="application/vnd.openxmlformats-officedocument.themeOverride+xml"/>
  <Override PartName="/word/charts/chart89.xml" ContentType="application/vnd.openxmlformats-officedocument.drawingml.chart+xml"/>
  <Override PartName="/word/charts/style89.xml" ContentType="application/vnd.ms-office.chartstyle+xml"/>
  <Override PartName="/word/charts/colors89.xml" ContentType="application/vnd.ms-office.chartcolorstyle+xml"/>
  <Override PartName="/word/theme/themeOverride89.xml" ContentType="application/vnd.openxmlformats-officedocument.themeOverride+xml"/>
  <Override PartName="/word/charts/chart90.xml" ContentType="application/vnd.openxmlformats-officedocument.drawingml.chart+xml"/>
  <Override PartName="/word/charts/style90.xml" ContentType="application/vnd.ms-office.chartstyle+xml"/>
  <Override PartName="/word/charts/colors90.xml" ContentType="application/vnd.ms-office.chartcolorstyle+xml"/>
  <Override PartName="/word/theme/themeOverride90.xml" ContentType="application/vnd.openxmlformats-officedocument.themeOverride+xml"/>
  <Override PartName="/word/charts/chart91.xml" ContentType="application/vnd.openxmlformats-officedocument.drawingml.chart+xml"/>
  <Override PartName="/word/charts/style91.xml" ContentType="application/vnd.ms-office.chartstyle+xml"/>
  <Override PartName="/word/charts/colors91.xml" ContentType="application/vnd.ms-office.chartcolorstyle+xml"/>
  <Override PartName="/word/theme/themeOverride91.xml" ContentType="application/vnd.openxmlformats-officedocument.themeOverride+xml"/>
  <Override PartName="/word/charts/chart92.xml" ContentType="application/vnd.openxmlformats-officedocument.drawingml.chart+xml"/>
  <Override PartName="/word/charts/style92.xml" ContentType="application/vnd.ms-office.chartstyle+xml"/>
  <Override PartName="/word/charts/colors92.xml" ContentType="application/vnd.ms-office.chartcolorstyle+xml"/>
  <Override PartName="/word/theme/themeOverride92.xml" ContentType="application/vnd.openxmlformats-officedocument.themeOverride+xml"/>
  <Override PartName="/word/charts/chart93.xml" ContentType="application/vnd.openxmlformats-officedocument.drawingml.chart+xml"/>
  <Override PartName="/word/charts/style93.xml" ContentType="application/vnd.ms-office.chartstyle+xml"/>
  <Override PartName="/word/charts/colors93.xml" ContentType="application/vnd.ms-office.chartcolorstyle+xml"/>
  <Override PartName="/word/theme/themeOverride93.xml" ContentType="application/vnd.openxmlformats-officedocument.themeOverride+xml"/>
  <Override PartName="/word/charts/chart94.xml" ContentType="application/vnd.openxmlformats-officedocument.drawingml.chart+xml"/>
  <Override PartName="/word/charts/style94.xml" ContentType="application/vnd.ms-office.chartstyle+xml"/>
  <Override PartName="/word/charts/colors94.xml" ContentType="application/vnd.ms-office.chartcolorstyle+xml"/>
  <Override PartName="/word/theme/themeOverride94.xml" ContentType="application/vnd.openxmlformats-officedocument.themeOverride+xml"/>
  <Override PartName="/word/charts/chart95.xml" ContentType="application/vnd.openxmlformats-officedocument.drawingml.chart+xml"/>
  <Override PartName="/word/charts/style95.xml" ContentType="application/vnd.ms-office.chartstyle+xml"/>
  <Override PartName="/word/charts/colors95.xml" ContentType="application/vnd.ms-office.chartcolorstyle+xml"/>
  <Override PartName="/word/theme/themeOverride95.xml" ContentType="application/vnd.openxmlformats-officedocument.themeOverride+xml"/>
  <Override PartName="/word/charts/chart96.xml" ContentType="application/vnd.openxmlformats-officedocument.drawingml.chart+xml"/>
  <Override PartName="/word/charts/style96.xml" ContentType="application/vnd.ms-office.chartstyle+xml"/>
  <Override PartName="/word/charts/colors96.xml" ContentType="application/vnd.ms-office.chartcolorstyle+xml"/>
  <Override PartName="/word/theme/themeOverride96.xml" ContentType="application/vnd.openxmlformats-officedocument.themeOverride+xml"/>
  <Override PartName="/word/charts/chart97.xml" ContentType="application/vnd.openxmlformats-officedocument.drawingml.chart+xml"/>
  <Override PartName="/word/charts/style97.xml" ContentType="application/vnd.ms-office.chartstyle+xml"/>
  <Override PartName="/word/charts/colors97.xml" ContentType="application/vnd.ms-office.chartcolorstyle+xml"/>
  <Override PartName="/word/theme/themeOverride97.xml" ContentType="application/vnd.openxmlformats-officedocument.themeOverride+xml"/>
  <Override PartName="/word/charts/chart98.xml" ContentType="application/vnd.openxmlformats-officedocument.drawingml.chart+xml"/>
  <Override PartName="/word/charts/style98.xml" ContentType="application/vnd.ms-office.chartstyle+xml"/>
  <Override PartName="/word/charts/colors98.xml" ContentType="application/vnd.ms-office.chartcolorstyle+xml"/>
  <Override PartName="/word/theme/themeOverride98.xml" ContentType="application/vnd.openxmlformats-officedocument.themeOverride+xml"/>
  <Override PartName="/word/charts/chart99.xml" ContentType="application/vnd.openxmlformats-officedocument.drawingml.chart+xml"/>
  <Override PartName="/word/charts/style99.xml" ContentType="application/vnd.ms-office.chartstyle+xml"/>
  <Override PartName="/word/charts/colors99.xml" ContentType="application/vnd.ms-office.chartcolorstyle+xml"/>
  <Override PartName="/word/theme/themeOverride99.xml" ContentType="application/vnd.openxmlformats-officedocument.themeOverride+xml"/>
  <Override PartName="/word/charts/chart100.xml" ContentType="application/vnd.openxmlformats-officedocument.drawingml.chart+xml"/>
  <Override PartName="/word/charts/style100.xml" ContentType="application/vnd.ms-office.chartstyle+xml"/>
  <Override PartName="/word/charts/colors100.xml" ContentType="application/vnd.ms-office.chartcolorstyle+xml"/>
  <Override PartName="/word/theme/themeOverride100.xml" ContentType="application/vnd.openxmlformats-officedocument.themeOverride+xml"/>
  <Override PartName="/word/charts/chart101.xml" ContentType="application/vnd.openxmlformats-officedocument.drawingml.chart+xml"/>
  <Override PartName="/word/charts/style101.xml" ContentType="application/vnd.ms-office.chartstyle+xml"/>
  <Override PartName="/word/charts/colors101.xml" ContentType="application/vnd.ms-office.chartcolorstyle+xml"/>
  <Override PartName="/word/theme/themeOverride101.xml" ContentType="application/vnd.openxmlformats-officedocument.themeOverride+xml"/>
  <Override PartName="/word/charts/chart102.xml" ContentType="application/vnd.openxmlformats-officedocument.drawingml.chart+xml"/>
  <Override PartName="/word/charts/style102.xml" ContentType="application/vnd.ms-office.chartstyle+xml"/>
  <Override PartName="/word/charts/colors102.xml" ContentType="application/vnd.ms-office.chartcolorstyle+xml"/>
  <Override PartName="/word/theme/themeOverride102.xml" ContentType="application/vnd.openxmlformats-officedocument.themeOverride+xml"/>
  <Override PartName="/word/charts/chart103.xml" ContentType="application/vnd.openxmlformats-officedocument.drawingml.chart+xml"/>
  <Override PartName="/word/charts/style103.xml" ContentType="application/vnd.ms-office.chartstyle+xml"/>
  <Override PartName="/word/charts/colors103.xml" ContentType="application/vnd.ms-office.chartcolorstyle+xml"/>
  <Override PartName="/word/theme/themeOverride103.xml" ContentType="application/vnd.openxmlformats-officedocument.themeOverride+xml"/>
  <Override PartName="/word/charts/chart104.xml" ContentType="application/vnd.openxmlformats-officedocument.drawingml.chart+xml"/>
  <Override PartName="/word/charts/style104.xml" ContentType="application/vnd.ms-office.chartstyle+xml"/>
  <Override PartName="/word/charts/colors104.xml" ContentType="application/vnd.ms-office.chartcolorstyle+xml"/>
  <Override PartName="/word/theme/themeOverride104.xml" ContentType="application/vnd.openxmlformats-officedocument.themeOverride+xml"/>
  <Override PartName="/word/charts/chart105.xml" ContentType="application/vnd.openxmlformats-officedocument.drawingml.chart+xml"/>
  <Override PartName="/word/charts/style105.xml" ContentType="application/vnd.ms-office.chartstyle+xml"/>
  <Override PartName="/word/charts/colors105.xml" ContentType="application/vnd.ms-office.chartcolorstyle+xml"/>
  <Override PartName="/word/theme/themeOverride105.xml" ContentType="application/vnd.openxmlformats-officedocument.themeOverride+xml"/>
  <Override PartName="/word/charts/chart106.xml" ContentType="application/vnd.openxmlformats-officedocument.drawingml.chart+xml"/>
  <Override PartName="/word/charts/style106.xml" ContentType="application/vnd.ms-office.chartstyle+xml"/>
  <Override PartName="/word/charts/colors106.xml" ContentType="application/vnd.ms-office.chartcolorstyle+xml"/>
  <Override PartName="/word/theme/themeOverride106.xml" ContentType="application/vnd.openxmlformats-officedocument.themeOverride+xml"/>
  <Override PartName="/word/charts/chart107.xml" ContentType="application/vnd.openxmlformats-officedocument.drawingml.chart+xml"/>
  <Override PartName="/word/charts/style107.xml" ContentType="application/vnd.ms-office.chartstyle+xml"/>
  <Override PartName="/word/charts/colors107.xml" ContentType="application/vnd.ms-office.chartcolorstyle+xml"/>
  <Override PartName="/word/theme/themeOverride107.xml" ContentType="application/vnd.openxmlformats-officedocument.themeOverride+xml"/>
  <Override PartName="/word/charts/chart108.xml" ContentType="application/vnd.openxmlformats-officedocument.drawingml.chart+xml"/>
  <Override PartName="/word/charts/style108.xml" ContentType="application/vnd.ms-office.chartstyle+xml"/>
  <Override PartName="/word/charts/colors108.xml" ContentType="application/vnd.ms-office.chartcolorstyle+xml"/>
  <Override PartName="/word/theme/themeOverride108.xml" ContentType="application/vnd.openxmlformats-officedocument.themeOverride+xml"/>
  <Override PartName="/word/charts/chart109.xml" ContentType="application/vnd.openxmlformats-officedocument.drawingml.chart+xml"/>
  <Override PartName="/word/charts/style109.xml" ContentType="application/vnd.ms-office.chartstyle+xml"/>
  <Override PartName="/word/charts/colors109.xml" ContentType="application/vnd.ms-office.chartcolorstyle+xml"/>
  <Override PartName="/word/theme/themeOverride109.xml" ContentType="application/vnd.openxmlformats-officedocument.themeOverride+xml"/>
  <Override PartName="/word/charts/chart110.xml" ContentType="application/vnd.openxmlformats-officedocument.drawingml.chart+xml"/>
  <Override PartName="/word/charts/style110.xml" ContentType="application/vnd.ms-office.chartstyle+xml"/>
  <Override PartName="/word/charts/colors110.xml" ContentType="application/vnd.ms-office.chartcolorstyle+xml"/>
  <Override PartName="/word/theme/themeOverride110.xml" ContentType="application/vnd.openxmlformats-officedocument.themeOverride+xml"/>
  <Override PartName="/word/charts/chart111.xml" ContentType="application/vnd.openxmlformats-officedocument.drawingml.chart+xml"/>
  <Override PartName="/word/charts/style111.xml" ContentType="application/vnd.ms-office.chartstyle+xml"/>
  <Override PartName="/word/charts/colors111.xml" ContentType="application/vnd.ms-office.chartcolorstyle+xml"/>
  <Override PartName="/word/theme/themeOverride111.xml" ContentType="application/vnd.openxmlformats-officedocument.themeOverride+xml"/>
  <Override PartName="/word/charts/chart112.xml" ContentType="application/vnd.openxmlformats-officedocument.drawingml.chart+xml"/>
  <Override PartName="/word/charts/style112.xml" ContentType="application/vnd.ms-office.chartstyle+xml"/>
  <Override PartName="/word/charts/colors112.xml" ContentType="application/vnd.ms-office.chartcolorstyle+xml"/>
  <Override PartName="/word/theme/themeOverride112.xml" ContentType="application/vnd.openxmlformats-officedocument.themeOverride+xml"/>
  <Override PartName="/word/charts/chart113.xml" ContentType="application/vnd.openxmlformats-officedocument.drawingml.chart+xml"/>
  <Override PartName="/word/charts/style113.xml" ContentType="application/vnd.ms-office.chartstyle+xml"/>
  <Override PartName="/word/charts/colors113.xml" ContentType="application/vnd.ms-office.chartcolorstyle+xml"/>
  <Override PartName="/word/theme/themeOverride113.xml" ContentType="application/vnd.openxmlformats-officedocument.themeOverride+xml"/>
  <Override PartName="/word/charts/chart114.xml" ContentType="application/vnd.openxmlformats-officedocument.drawingml.chart+xml"/>
  <Override PartName="/word/charts/style114.xml" ContentType="application/vnd.ms-office.chartstyle+xml"/>
  <Override PartName="/word/charts/colors114.xml" ContentType="application/vnd.ms-office.chartcolorstyle+xml"/>
  <Override PartName="/word/theme/themeOverride114.xml" ContentType="application/vnd.openxmlformats-officedocument.themeOverride+xml"/>
  <Override PartName="/word/charts/chart115.xml" ContentType="application/vnd.openxmlformats-officedocument.drawingml.chart+xml"/>
  <Override PartName="/word/charts/style115.xml" ContentType="application/vnd.ms-office.chartstyle+xml"/>
  <Override PartName="/word/charts/colors115.xml" ContentType="application/vnd.ms-office.chartcolorstyle+xml"/>
  <Override PartName="/word/theme/themeOverride115.xml" ContentType="application/vnd.openxmlformats-officedocument.themeOverride+xml"/>
  <Override PartName="/word/charts/chart116.xml" ContentType="application/vnd.openxmlformats-officedocument.drawingml.chart+xml"/>
  <Override PartName="/word/charts/style116.xml" ContentType="application/vnd.ms-office.chartstyle+xml"/>
  <Override PartName="/word/charts/colors116.xml" ContentType="application/vnd.ms-office.chartcolorstyle+xml"/>
  <Override PartName="/word/theme/themeOverride116.xml" ContentType="application/vnd.openxmlformats-officedocument.themeOverride+xml"/>
  <Override PartName="/word/charts/chart117.xml" ContentType="application/vnd.openxmlformats-officedocument.drawingml.chart+xml"/>
  <Override PartName="/word/charts/style117.xml" ContentType="application/vnd.ms-office.chartstyle+xml"/>
  <Override PartName="/word/charts/colors117.xml" ContentType="application/vnd.ms-office.chartcolorstyle+xml"/>
  <Override PartName="/word/theme/themeOverride117.xml" ContentType="application/vnd.openxmlformats-officedocument.themeOverride+xml"/>
  <Override PartName="/word/charts/chart118.xml" ContentType="application/vnd.openxmlformats-officedocument.drawingml.chart+xml"/>
  <Override PartName="/word/charts/style118.xml" ContentType="application/vnd.ms-office.chartstyle+xml"/>
  <Override PartName="/word/charts/colors118.xml" ContentType="application/vnd.ms-office.chartcolorstyle+xml"/>
  <Override PartName="/word/theme/themeOverride118.xml" ContentType="application/vnd.openxmlformats-officedocument.themeOverride+xml"/>
  <Override PartName="/word/charts/chart119.xml" ContentType="application/vnd.openxmlformats-officedocument.drawingml.chart+xml"/>
  <Override PartName="/word/charts/style119.xml" ContentType="application/vnd.ms-office.chartstyle+xml"/>
  <Override PartName="/word/charts/colors119.xml" ContentType="application/vnd.ms-office.chartcolorstyle+xml"/>
  <Override PartName="/word/theme/themeOverride119.xml" ContentType="application/vnd.openxmlformats-officedocument.themeOverride+xml"/>
  <Override PartName="/word/charts/chart120.xml" ContentType="application/vnd.openxmlformats-officedocument.drawingml.chart+xml"/>
  <Override PartName="/word/charts/style120.xml" ContentType="application/vnd.ms-office.chartstyle+xml"/>
  <Override PartName="/word/charts/colors120.xml" ContentType="application/vnd.ms-office.chartcolorstyle+xml"/>
  <Override PartName="/word/theme/themeOverride120.xml" ContentType="application/vnd.openxmlformats-officedocument.themeOverride+xml"/>
  <Override PartName="/word/charts/chart121.xml" ContentType="application/vnd.openxmlformats-officedocument.drawingml.chart+xml"/>
  <Override PartName="/word/charts/style121.xml" ContentType="application/vnd.ms-office.chartstyle+xml"/>
  <Override PartName="/word/charts/colors121.xml" ContentType="application/vnd.ms-office.chartcolorstyle+xml"/>
  <Override PartName="/word/theme/themeOverride121.xml" ContentType="application/vnd.openxmlformats-officedocument.themeOverride+xml"/>
  <Override PartName="/word/charts/chart122.xml" ContentType="application/vnd.openxmlformats-officedocument.drawingml.chart+xml"/>
  <Override PartName="/word/charts/style122.xml" ContentType="application/vnd.ms-office.chartstyle+xml"/>
  <Override PartName="/word/charts/colors122.xml" ContentType="application/vnd.ms-office.chartcolorstyle+xml"/>
  <Override PartName="/word/theme/themeOverride122.xml" ContentType="application/vnd.openxmlformats-officedocument.themeOverride+xml"/>
  <Override PartName="/word/charts/chart123.xml" ContentType="application/vnd.openxmlformats-officedocument.drawingml.chart+xml"/>
  <Override PartName="/word/charts/style123.xml" ContentType="application/vnd.ms-office.chartstyle+xml"/>
  <Override PartName="/word/charts/colors123.xml" ContentType="application/vnd.ms-office.chartcolorstyle+xml"/>
  <Override PartName="/word/theme/themeOverride123.xml" ContentType="application/vnd.openxmlformats-officedocument.themeOverride+xml"/>
  <Override PartName="/word/charts/chart124.xml" ContentType="application/vnd.openxmlformats-officedocument.drawingml.chart+xml"/>
  <Override PartName="/word/charts/style124.xml" ContentType="application/vnd.ms-office.chartstyle+xml"/>
  <Override PartName="/word/charts/colors124.xml" ContentType="application/vnd.ms-office.chartcolorstyle+xml"/>
  <Override PartName="/word/theme/themeOverride124.xml" ContentType="application/vnd.openxmlformats-officedocument.themeOverride+xml"/>
  <Override PartName="/word/charts/chart125.xml" ContentType="application/vnd.openxmlformats-officedocument.drawingml.chart+xml"/>
  <Override PartName="/word/charts/style125.xml" ContentType="application/vnd.ms-office.chartstyle+xml"/>
  <Override PartName="/word/charts/colors125.xml" ContentType="application/vnd.ms-office.chartcolorstyle+xml"/>
  <Override PartName="/word/theme/themeOverride125.xml" ContentType="application/vnd.openxmlformats-officedocument.themeOverride+xml"/>
  <Override PartName="/word/charts/chart126.xml" ContentType="application/vnd.openxmlformats-officedocument.drawingml.chart+xml"/>
  <Override PartName="/word/charts/style126.xml" ContentType="application/vnd.ms-office.chartstyle+xml"/>
  <Override PartName="/word/charts/colors126.xml" ContentType="application/vnd.ms-office.chartcolorstyle+xml"/>
  <Override PartName="/word/theme/themeOverride126.xml" ContentType="application/vnd.openxmlformats-officedocument.themeOverride+xml"/>
  <Override PartName="/word/charts/chart127.xml" ContentType="application/vnd.openxmlformats-officedocument.drawingml.chart+xml"/>
  <Override PartName="/word/charts/style127.xml" ContentType="application/vnd.ms-office.chartstyle+xml"/>
  <Override PartName="/word/charts/colors127.xml" ContentType="application/vnd.ms-office.chartcolorstyle+xml"/>
  <Override PartName="/word/theme/themeOverride127.xml" ContentType="application/vnd.openxmlformats-officedocument.themeOverride+xml"/>
  <Override PartName="/word/charts/chart128.xml" ContentType="application/vnd.openxmlformats-officedocument.drawingml.chart+xml"/>
  <Override PartName="/word/charts/style128.xml" ContentType="application/vnd.ms-office.chartstyle+xml"/>
  <Override PartName="/word/charts/colors128.xml" ContentType="application/vnd.ms-office.chartcolorstyle+xml"/>
  <Override PartName="/word/theme/themeOverride128.xml" ContentType="application/vnd.openxmlformats-officedocument.themeOverride+xml"/>
  <Override PartName="/word/charts/chart129.xml" ContentType="application/vnd.openxmlformats-officedocument.drawingml.chart+xml"/>
  <Override PartName="/word/charts/style129.xml" ContentType="application/vnd.ms-office.chartstyle+xml"/>
  <Override PartName="/word/charts/colors129.xml" ContentType="application/vnd.ms-office.chartcolorstyle+xml"/>
  <Override PartName="/word/theme/themeOverride129.xml" ContentType="application/vnd.openxmlformats-officedocument.themeOverride+xml"/>
  <Override PartName="/word/charts/chart130.xml" ContentType="application/vnd.openxmlformats-officedocument.drawingml.chart+xml"/>
  <Override PartName="/word/charts/style130.xml" ContentType="application/vnd.ms-office.chartstyle+xml"/>
  <Override PartName="/word/charts/colors130.xml" ContentType="application/vnd.ms-office.chartcolorstyle+xml"/>
  <Override PartName="/word/theme/themeOverride130.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D4F77" w14:textId="7545A45E" w:rsidR="00EE3A8E" w:rsidRPr="004C1DFA" w:rsidRDefault="00EE3A8E">
      <w:pPr>
        <w:rPr>
          <w:lang w:val="en-GB"/>
        </w:rPr>
      </w:pPr>
    </w:p>
    <w:tbl>
      <w:tblPr>
        <w:tblW w:w="9016"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9016"/>
      </w:tblGrid>
      <w:tr w:rsidR="00496C39" w:rsidRPr="004C1DFA" w14:paraId="7E8B9CC0" w14:textId="77777777" w:rsidTr="002E30FE">
        <w:trPr>
          <w:trHeight w:val="1115"/>
        </w:trPr>
        <w:tc>
          <w:tcPr>
            <w:tcW w:w="9016" w:type="dxa"/>
            <w:tcBorders>
              <w:top w:val="single" w:sz="4" w:space="0" w:color="000000"/>
              <w:left w:val="single" w:sz="4" w:space="0" w:color="000000"/>
              <w:bottom w:val="single" w:sz="4" w:space="0" w:color="000000"/>
              <w:right w:val="single" w:sz="4" w:space="0" w:color="000000"/>
            </w:tcBorders>
            <w:shd w:val="clear" w:color="auto" w:fill="95C11F"/>
            <w:vAlign w:val="center"/>
          </w:tcPr>
          <w:p w14:paraId="60FDAABA" w14:textId="4497C8DB" w:rsidR="00496C39" w:rsidRPr="004C1DFA" w:rsidRDefault="00441842" w:rsidP="002E30FE">
            <w:pPr>
              <w:shd w:val="clear" w:color="auto" w:fill="95C11F"/>
              <w:spacing w:before="100" w:after="100"/>
              <w:jc w:val="center"/>
              <w:rPr>
                <w:rFonts w:ascii="Open Sans" w:eastAsia="Open Sans" w:hAnsi="Open Sans" w:cs="Open Sans"/>
                <w:b/>
                <w:color w:val="FFFFFF"/>
                <w:lang w:val="en-GB"/>
              </w:rPr>
            </w:pPr>
            <w:r w:rsidRPr="004C1DFA">
              <w:rPr>
                <w:rFonts w:ascii="Arial" w:eastAsia="Arial" w:hAnsi="Arial" w:cs="Arial"/>
                <w:b/>
                <w:color w:val="FFFFFF"/>
                <w:sz w:val="30"/>
                <w:szCs w:val="30"/>
                <w:lang w:val="en-GB"/>
              </w:rPr>
              <w:t xml:space="preserve">MaaSolutions End-User Analysis Report – </w:t>
            </w:r>
            <w:r w:rsidR="00987B37" w:rsidRPr="004C1DFA">
              <w:rPr>
                <w:rFonts w:ascii="Arial" w:eastAsia="Arial" w:hAnsi="Arial" w:cs="Arial"/>
                <w:b/>
                <w:color w:val="FFFFFF"/>
                <w:sz w:val="30"/>
                <w:szCs w:val="30"/>
                <w:lang w:val="en-GB"/>
              </w:rPr>
              <w:t>Liepāja City Municipal</w:t>
            </w:r>
            <w:r w:rsidR="00AE1944">
              <w:rPr>
                <w:rFonts w:ascii="Arial" w:eastAsia="Arial" w:hAnsi="Arial" w:cs="Arial"/>
                <w:b/>
                <w:color w:val="FFFFFF"/>
                <w:sz w:val="30"/>
                <w:szCs w:val="30"/>
                <w:lang w:val="en-GB"/>
              </w:rPr>
              <w:t>ity Central</w:t>
            </w:r>
            <w:r w:rsidR="00987B37" w:rsidRPr="004C1DFA">
              <w:rPr>
                <w:rFonts w:ascii="Arial" w:eastAsia="Arial" w:hAnsi="Arial" w:cs="Arial"/>
                <w:b/>
                <w:color w:val="FFFFFF"/>
                <w:sz w:val="30"/>
                <w:szCs w:val="30"/>
                <w:lang w:val="en-GB"/>
              </w:rPr>
              <w:t xml:space="preserve"> Administration</w:t>
            </w:r>
          </w:p>
        </w:tc>
      </w:tr>
    </w:tbl>
    <w:p w14:paraId="4D096344" w14:textId="77777777" w:rsidR="00496C39" w:rsidRPr="004C1DFA" w:rsidRDefault="00496C39" w:rsidP="00496C39">
      <w:pPr>
        <w:rPr>
          <w:lang w:val="en-GB"/>
        </w:rPr>
      </w:pPr>
    </w:p>
    <w:tbl>
      <w:tblPr>
        <w:tblStyle w:val="Sarakstatabula3-izclums6"/>
        <w:tblW w:w="9067" w:type="dxa"/>
        <w:tblLayout w:type="fixed"/>
        <w:tblLook w:val="0000" w:firstRow="0" w:lastRow="0" w:firstColumn="0" w:lastColumn="0" w:noHBand="0" w:noVBand="0"/>
      </w:tblPr>
      <w:tblGrid>
        <w:gridCol w:w="3114"/>
        <w:gridCol w:w="5953"/>
      </w:tblGrid>
      <w:tr w:rsidR="00D460BB" w:rsidRPr="004C1DFA" w14:paraId="546B8F06" w14:textId="77777777" w:rsidTr="002E30FE">
        <w:trPr>
          <w:cnfStyle w:val="000000100000" w:firstRow="0" w:lastRow="0" w:firstColumn="0" w:lastColumn="0" w:oddVBand="0" w:evenVBand="0" w:oddHBand="1" w:evenHBand="0" w:firstRowFirstColumn="0" w:firstRowLastColumn="0" w:lastRowFirstColumn="0" w:lastRowLastColumn="0"/>
          <w:trHeight w:val="825"/>
        </w:trPr>
        <w:tc>
          <w:tcPr>
            <w:cnfStyle w:val="000010000000" w:firstRow="0" w:lastRow="0" w:firstColumn="0" w:lastColumn="0" w:oddVBand="1" w:evenVBand="0" w:oddHBand="0" w:evenHBand="0" w:firstRowFirstColumn="0" w:firstRowLastColumn="0" w:lastRowFirstColumn="0" w:lastRowLastColumn="0"/>
            <w:tcW w:w="3114" w:type="dxa"/>
          </w:tcPr>
          <w:p w14:paraId="17B689F1" w14:textId="53FF1E21" w:rsidR="00D460BB" w:rsidRPr="004C1DFA" w:rsidRDefault="00D460BB" w:rsidP="00D460BB">
            <w:pPr>
              <w:spacing w:before="100" w:after="100"/>
              <w:ind w:right="442"/>
              <w:rPr>
                <w:rFonts w:ascii="Arial" w:eastAsia="Arial" w:hAnsi="Arial" w:cs="Arial"/>
                <w:b/>
                <w:bCs/>
                <w:lang w:val="en-GB"/>
              </w:rPr>
            </w:pPr>
            <w:r w:rsidRPr="004C1DFA">
              <w:rPr>
                <w:rFonts w:ascii="Arial" w:eastAsia="Arial" w:hAnsi="Arial" w:cs="Arial"/>
                <w:b/>
                <w:bCs/>
                <w:lang w:val="en-GB"/>
              </w:rPr>
              <w:t>Project title</w:t>
            </w:r>
          </w:p>
        </w:tc>
        <w:tc>
          <w:tcPr>
            <w:tcW w:w="5953" w:type="dxa"/>
            <w:vAlign w:val="center"/>
          </w:tcPr>
          <w:p w14:paraId="50D69DAB" w14:textId="623FD4DD" w:rsidR="00D460BB" w:rsidRPr="004C1DFA" w:rsidRDefault="00D460BB" w:rsidP="00D460BB">
            <w:pPr>
              <w:spacing w:before="100" w:after="100"/>
              <w:ind w:right="442"/>
              <w:cnfStyle w:val="000000100000" w:firstRow="0" w:lastRow="0" w:firstColumn="0" w:lastColumn="0" w:oddVBand="0" w:evenVBand="0" w:oddHBand="1" w:evenHBand="0" w:firstRowFirstColumn="0" w:firstRowLastColumn="0" w:lastRowFirstColumn="0" w:lastRowLastColumn="0"/>
              <w:rPr>
                <w:rFonts w:ascii="Arial" w:eastAsia="Arial" w:hAnsi="Arial" w:cs="Arial"/>
                <w:lang w:val="en-GB"/>
              </w:rPr>
            </w:pPr>
            <w:r w:rsidRPr="004C1DFA">
              <w:rPr>
                <w:rFonts w:ascii="Arial" w:eastAsia="Arial" w:hAnsi="Arial" w:cs="Arial"/>
                <w:lang w:val="en-GB"/>
              </w:rPr>
              <w:t xml:space="preserve">MaaSolutions </w:t>
            </w:r>
            <w:r w:rsidR="00AE1944" w:rsidRPr="009A5226">
              <w:rPr>
                <w:rFonts w:ascii="Arial" w:eastAsia="Arial" w:hAnsi="Arial" w:cs="Arial"/>
              </w:rPr>
              <w:t>–</w:t>
            </w:r>
            <w:r w:rsidRPr="004C1DFA">
              <w:rPr>
                <w:rFonts w:ascii="Arial" w:eastAsia="Arial" w:hAnsi="Arial" w:cs="Arial"/>
                <w:lang w:val="en-GB"/>
              </w:rPr>
              <w:t xml:space="preserve"> Digital solutions for sustainable urban mobility</w:t>
            </w:r>
          </w:p>
        </w:tc>
      </w:tr>
      <w:tr w:rsidR="00D460BB" w:rsidRPr="004C1DFA" w14:paraId="7ACEE64B" w14:textId="77777777" w:rsidTr="00B84529">
        <w:trPr>
          <w:trHeight w:val="825"/>
        </w:trPr>
        <w:tc>
          <w:tcPr>
            <w:cnfStyle w:val="000010000000" w:firstRow="0" w:lastRow="0" w:firstColumn="0" w:lastColumn="0" w:oddVBand="1" w:evenVBand="0" w:oddHBand="0" w:evenHBand="0" w:firstRowFirstColumn="0" w:firstRowLastColumn="0" w:lastRowFirstColumn="0" w:lastRowLastColumn="0"/>
            <w:tcW w:w="3114" w:type="dxa"/>
          </w:tcPr>
          <w:p w14:paraId="17BB81EE" w14:textId="052E32CC" w:rsidR="00D460BB" w:rsidRPr="004C1DFA" w:rsidRDefault="00D460BB" w:rsidP="00D460BB">
            <w:pPr>
              <w:spacing w:before="100" w:after="100"/>
              <w:ind w:right="442"/>
              <w:rPr>
                <w:rFonts w:ascii="Arial" w:eastAsia="Arial" w:hAnsi="Arial" w:cs="Arial"/>
                <w:b/>
                <w:bCs/>
                <w:lang w:val="en-GB"/>
              </w:rPr>
            </w:pPr>
            <w:r w:rsidRPr="004C1DFA">
              <w:rPr>
                <w:rFonts w:ascii="Arial" w:eastAsia="Arial" w:hAnsi="Arial" w:cs="Arial"/>
                <w:b/>
                <w:bCs/>
                <w:lang w:val="en-GB"/>
              </w:rPr>
              <w:t>Programme</w:t>
            </w:r>
          </w:p>
        </w:tc>
        <w:tc>
          <w:tcPr>
            <w:tcW w:w="5953" w:type="dxa"/>
          </w:tcPr>
          <w:p w14:paraId="0F7446DB" w14:textId="585F5F06" w:rsidR="00D460BB" w:rsidRPr="004C1DFA" w:rsidRDefault="00D460BB" w:rsidP="00D460BB">
            <w:pPr>
              <w:spacing w:before="100" w:after="100"/>
              <w:cnfStyle w:val="000000000000" w:firstRow="0" w:lastRow="0" w:firstColumn="0" w:lastColumn="0" w:oddVBand="0" w:evenVBand="0" w:oddHBand="0" w:evenHBand="0" w:firstRowFirstColumn="0" w:firstRowLastColumn="0" w:lastRowFirstColumn="0" w:lastRowLastColumn="0"/>
              <w:rPr>
                <w:rFonts w:ascii="Arial" w:eastAsia="Arial" w:hAnsi="Arial" w:cs="Arial"/>
                <w:lang w:val="en-GB"/>
              </w:rPr>
            </w:pPr>
            <w:r w:rsidRPr="004C1DFA">
              <w:rPr>
                <w:rFonts w:ascii="Arial" w:eastAsia="Arial" w:hAnsi="Arial" w:cs="Arial"/>
                <w:lang w:val="en-GB"/>
              </w:rPr>
              <w:t>Interreg Europe Programme</w:t>
            </w:r>
          </w:p>
        </w:tc>
      </w:tr>
      <w:tr w:rsidR="00496C39" w:rsidRPr="004C1DFA" w14:paraId="7C5817A9" w14:textId="77777777" w:rsidTr="00B84529">
        <w:trPr>
          <w:cnfStyle w:val="000000100000" w:firstRow="0" w:lastRow="0" w:firstColumn="0" w:lastColumn="0" w:oddVBand="0" w:evenVBand="0" w:oddHBand="1" w:evenHBand="0" w:firstRowFirstColumn="0" w:firstRowLastColumn="0" w:lastRowFirstColumn="0" w:lastRowLastColumn="0"/>
          <w:trHeight w:val="825"/>
        </w:trPr>
        <w:tc>
          <w:tcPr>
            <w:cnfStyle w:val="000010000000" w:firstRow="0" w:lastRow="0" w:firstColumn="0" w:lastColumn="0" w:oddVBand="1" w:evenVBand="0" w:oddHBand="0" w:evenHBand="0" w:firstRowFirstColumn="0" w:firstRowLastColumn="0" w:lastRowFirstColumn="0" w:lastRowLastColumn="0"/>
            <w:tcW w:w="3114" w:type="dxa"/>
          </w:tcPr>
          <w:p w14:paraId="7C3208BB" w14:textId="77777777" w:rsidR="00496C39" w:rsidRPr="004C1DFA" w:rsidRDefault="00496C39" w:rsidP="001C0DF0">
            <w:pPr>
              <w:spacing w:before="100" w:after="100"/>
              <w:ind w:right="442"/>
              <w:rPr>
                <w:rFonts w:ascii="Arial" w:eastAsia="Arial" w:hAnsi="Arial" w:cs="Arial"/>
                <w:b/>
                <w:bCs/>
                <w:lang w:val="en-GB"/>
              </w:rPr>
            </w:pPr>
            <w:r w:rsidRPr="004C1DFA">
              <w:rPr>
                <w:rFonts w:ascii="Arial" w:eastAsia="Arial" w:hAnsi="Arial" w:cs="Arial"/>
                <w:b/>
                <w:bCs/>
                <w:lang w:val="en-GB"/>
              </w:rPr>
              <w:t>Name of Partner</w:t>
            </w:r>
          </w:p>
        </w:tc>
        <w:tc>
          <w:tcPr>
            <w:tcW w:w="5953" w:type="dxa"/>
          </w:tcPr>
          <w:p w14:paraId="2685F6C1" w14:textId="2440260D" w:rsidR="00496C39" w:rsidRPr="004C1DFA" w:rsidRDefault="00987B37" w:rsidP="002E30FE">
            <w:pPr>
              <w:spacing w:before="100" w:after="100"/>
              <w:cnfStyle w:val="000000100000" w:firstRow="0" w:lastRow="0" w:firstColumn="0" w:lastColumn="0" w:oddVBand="0" w:evenVBand="0" w:oddHBand="1" w:evenHBand="0" w:firstRowFirstColumn="0" w:firstRowLastColumn="0" w:lastRowFirstColumn="0" w:lastRowLastColumn="0"/>
              <w:rPr>
                <w:rFonts w:ascii="Arial" w:eastAsia="Arial" w:hAnsi="Arial" w:cs="Arial"/>
                <w:lang w:val="en-GB"/>
              </w:rPr>
            </w:pPr>
            <w:r w:rsidRPr="004C1DFA">
              <w:rPr>
                <w:rFonts w:ascii="Arial" w:eastAsia="Arial" w:hAnsi="Arial" w:cs="Arial"/>
                <w:lang w:val="en-GB"/>
              </w:rPr>
              <w:t>Liepāja City Municipal</w:t>
            </w:r>
            <w:r w:rsidR="00AE1944">
              <w:rPr>
                <w:rFonts w:ascii="Arial" w:eastAsia="Arial" w:hAnsi="Arial" w:cs="Arial"/>
                <w:lang w:val="en-GB"/>
              </w:rPr>
              <w:t xml:space="preserve"> </w:t>
            </w:r>
            <w:r w:rsidRPr="004C1DFA">
              <w:rPr>
                <w:rFonts w:ascii="Arial" w:eastAsia="Arial" w:hAnsi="Arial" w:cs="Arial"/>
                <w:lang w:val="en-GB"/>
              </w:rPr>
              <w:t>Administration</w:t>
            </w:r>
          </w:p>
        </w:tc>
      </w:tr>
      <w:tr w:rsidR="00590F27" w:rsidRPr="004C1DFA" w14:paraId="5113C129" w14:textId="77777777" w:rsidTr="00B84529">
        <w:trPr>
          <w:trHeight w:val="825"/>
        </w:trPr>
        <w:tc>
          <w:tcPr>
            <w:cnfStyle w:val="000010000000" w:firstRow="0" w:lastRow="0" w:firstColumn="0" w:lastColumn="0" w:oddVBand="1" w:evenVBand="0" w:oddHBand="0" w:evenHBand="0" w:firstRowFirstColumn="0" w:firstRowLastColumn="0" w:lastRowFirstColumn="0" w:lastRowLastColumn="0"/>
            <w:tcW w:w="3114" w:type="dxa"/>
          </w:tcPr>
          <w:p w14:paraId="6E99CB5F" w14:textId="3BED2891" w:rsidR="00590F27" w:rsidRPr="004C1DFA" w:rsidRDefault="00D31618" w:rsidP="00D31618">
            <w:pPr>
              <w:spacing w:before="100" w:after="100"/>
              <w:ind w:right="442"/>
              <w:rPr>
                <w:rFonts w:ascii="Arial" w:eastAsia="Arial" w:hAnsi="Arial" w:cs="Arial"/>
                <w:b/>
                <w:bCs/>
                <w:lang w:val="en-GB"/>
              </w:rPr>
            </w:pPr>
            <w:r w:rsidRPr="004C1DFA">
              <w:rPr>
                <w:rFonts w:ascii="Arial" w:eastAsia="Arial" w:hAnsi="Arial" w:cs="Arial"/>
                <w:b/>
                <w:bCs/>
                <w:lang w:val="en-GB"/>
              </w:rPr>
              <w:t>Type of Document</w:t>
            </w:r>
          </w:p>
        </w:tc>
        <w:tc>
          <w:tcPr>
            <w:tcW w:w="5953" w:type="dxa"/>
          </w:tcPr>
          <w:p w14:paraId="1D1BDDAC" w14:textId="6554B2CD" w:rsidR="00590F27" w:rsidRPr="004C1DFA" w:rsidRDefault="00AE1944" w:rsidP="00903750">
            <w:pPr>
              <w:spacing w:before="100" w:after="100"/>
              <w:cnfStyle w:val="000000000000" w:firstRow="0" w:lastRow="0" w:firstColumn="0" w:lastColumn="0" w:oddVBand="0" w:evenVBand="0" w:oddHBand="0" w:evenHBand="0" w:firstRowFirstColumn="0" w:firstRowLastColumn="0" w:lastRowFirstColumn="0" w:lastRowLastColumn="0"/>
              <w:rPr>
                <w:rFonts w:ascii="Arial" w:eastAsia="Arial" w:hAnsi="Arial" w:cs="Arial"/>
                <w:lang w:val="en-GB"/>
              </w:rPr>
            </w:pPr>
            <w:r>
              <w:rPr>
                <w:rFonts w:ascii="Arial" w:eastAsia="Arial" w:hAnsi="Arial" w:cs="Arial"/>
                <w:lang w:val="en-GB"/>
              </w:rPr>
              <w:t xml:space="preserve">Annex C. </w:t>
            </w:r>
            <w:r w:rsidRPr="00AE1944">
              <w:rPr>
                <w:rFonts w:ascii="Arial" w:eastAsia="Arial" w:hAnsi="Arial" w:cs="Arial"/>
                <w:lang w:val="en-GB"/>
              </w:rPr>
              <w:t xml:space="preserve">Detailed </w:t>
            </w:r>
            <w:r w:rsidR="00774B3D">
              <w:rPr>
                <w:rFonts w:ascii="Arial" w:eastAsia="Arial" w:hAnsi="Arial" w:cs="Arial"/>
                <w:lang w:val="en-GB"/>
              </w:rPr>
              <w:t xml:space="preserve">study </w:t>
            </w:r>
            <w:r w:rsidRPr="00AE1944">
              <w:rPr>
                <w:rFonts w:ascii="Arial" w:eastAsia="Arial" w:hAnsi="Arial" w:cs="Arial"/>
                <w:lang w:val="en-GB"/>
              </w:rPr>
              <w:t xml:space="preserve">analysis of </w:t>
            </w:r>
            <w:r w:rsidR="00774B3D">
              <w:rPr>
                <w:rFonts w:ascii="Arial" w:eastAsia="Arial" w:hAnsi="Arial" w:cs="Arial"/>
                <w:lang w:val="en-GB"/>
              </w:rPr>
              <w:t xml:space="preserve">the </w:t>
            </w:r>
            <w:r w:rsidRPr="00AE1944">
              <w:rPr>
                <w:rFonts w:ascii="Arial" w:eastAsia="Arial" w:hAnsi="Arial" w:cs="Arial"/>
                <w:lang w:val="en-GB"/>
              </w:rPr>
              <w:t>research data</w:t>
            </w:r>
          </w:p>
        </w:tc>
      </w:tr>
      <w:tr w:rsidR="00B84529" w:rsidRPr="00AA365E" w14:paraId="6A31D2F7" w14:textId="77777777" w:rsidTr="00B84529">
        <w:trPr>
          <w:cnfStyle w:val="000000100000" w:firstRow="0" w:lastRow="0" w:firstColumn="0" w:lastColumn="0" w:oddVBand="0" w:evenVBand="0" w:oddHBand="1" w:evenHBand="0" w:firstRowFirstColumn="0" w:firstRowLastColumn="0" w:lastRowFirstColumn="0" w:lastRowLastColumn="0"/>
          <w:trHeight w:val="825"/>
        </w:trPr>
        <w:tc>
          <w:tcPr>
            <w:cnfStyle w:val="000010000000" w:firstRow="0" w:lastRow="0" w:firstColumn="0" w:lastColumn="0" w:oddVBand="1" w:evenVBand="0" w:oddHBand="0" w:evenHBand="0" w:firstRowFirstColumn="0" w:firstRowLastColumn="0" w:lastRowFirstColumn="0" w:lastRowLastColumn="0"/>
            <w:tcW w:w="3114" w:type="dxa"/>
          </w:tcPr>
          <w:p w14:paraId="2B79E43C" w14:textId="258FBF6A" w:rsidR="00B84529" w:rsidRPr="004C1DFA" w:rsidRDefault="00B84529" w:rsidP="00D460BB">
            <w:pPr>
              <w:spacing w:before="100" w:after="100"/>
              <w:ind w:right="442"/>
              <w:rPr>
                <w:rFonts w:ascii="Arial" w:eastAsia="Arial" w:hAnsi="Arial" w:cs="Arial"/>
                <w:b/>
                <w:bCs/>
                <w:lang w:val="en-GB"/>
              </w:rPr>
            </w:pPr>
            <w:r w:rsidRPr="004C1DFA">
              <w:rPr>
                <w:rFonts w:ascii="Arial" w:eastAsia="Arial" w:hAnsi="Arial" w:cs="Arial"/>
                <w:b/>
                <w:bCs/>
                <w:lang w:val="en-GB"/>
              </w:rPr>
              <w:t>Lead Authors</w:t>
            </w:r>
          </w:p>
        </w:tc>
        <w:tc>
          <w:tcPr>
            <w:tcW w:w="5953" w:type="dxa"/>
          </w:tcPr>
          <w:p w14:paraId="18943FE7" w14:textId="51792455" w:rsidR="00AE1944" w:rsidRDefault="00F25726" w:rsidP="00F25726">
            <w:pPr>
              <w:spacing w:before="100" w:after="100"/>
              <w:cnfStyle w:val="000000100000" w:firstRow="0" w:lastRow="0" w:firstColumn="0" w:lastColumn="0" w:oddVBand="0" w:evenVBand="0" w:oddHBand="1" w:evenHBand="0" w:firstRowFirstColumn="0" w:firstRowLastColumn="0" w:lastRowFirstColumn="0" w:lastRowLastColumn="0"/>
              <w:rPr>
                <w:rFonts w:ascii="Arial" w:eastAsia="Arial" w:hAnsi="Arial" w:cs="Arial"/>
                <w:lang w:val="fr-FR"/>
              </w:rPr>
            </w:pPr>
            <w:r w:rsidRPr="00E05B4C">
              <w:rPr>
                <w:rFonts w:ascii="Arial" w:eastAsia="Arial" w:hAnsi="Arial" w:cs="Arial"/>
                <w:b/>
                <w:bCs/>
                <w:lang w:val="fr-FR"/>
              </w:rPr>
              <w:t>Civitta Strategy &amp; Consulting S.A.</w:t>
            </w:r>
            <w:r w:rsidRPr="00E05B4C">
              <w:rPr>
                <w:rFonts w:ascii="Arial" w:eastAsia="Arial" w:hAnsi="Arial" w:cs="Arial"/>
                <w:lang w:val="fr-FR"/>
              </w:rPr>
              <w:t xml:space="preserve"> – Ruxandra Salavastru, </w:t>
            </w:r>
            <w:r w:rsidR="00E47F24" w:rsidRPr="00E05B4C">
              <w:rPr>
                <w:rFonts w:ascii="Arial" w:eastAsia="Arial" w:hAnsi="Arial" w:cs="Arial"/>
                <w:lang w:val="fr-FR"/>
              </w:rPr>
              <w:t>e</w:t>
            </w:r>
            <w:r w:rsidR="00E47F24" w:rsidRPr="00E05B4C">
              <w:rPr>
                <w:rFonts w:ascii="Arial" w:eastAsia="Arial" w:hAnsi="Arial" w:cs="Arial"/>
                <w:lang w:val="fr-FR"/>
              </w:rPr>
              <w:noBreakHyphen/>
            </w:r>
            <w:r w:rsidRPr="00E05B4C">
              <w:rPr>
                <w:rFonts w:ascii="Arial" w:eastAsia="Arial" w:hAnsi="Arial" w:cs="Arial"/>
                <w:lang w:val="fr-FR"/>
              </w:rPr>
              <w:t>mail:</w:t>
            </w:r>
            <w:r w:rsidR="003E64DF">
              <w:rPr>
                <w:rFonts w:ascii="Arial" w:eastAsia="Arial" w:hAnsi="Arial" w:cs="Arial"/>
                <w:lang w:val="fr-FR"/>
              </w:rPr>
              <w:t xml:space="preserve"> </w:t>
            </w:r>
            <w:hyperlink r:id="rId8" w:history="1">
              <w:r w:rsidR="003E64DF" w:rsidRPr="00CD3381">
                <w:rPr>
                  <w:rStyle w:val="Hipersaite"/>
                  <w:rFonts w:ascii="Arial" w:eastAsia="Arial" w:hAnsi="Arial" w:cs="Arial"/>
                  <w:lang w:val="fr-FR"/>
                </w:rPr>
                <w:t>ruxandra.salavastru@civitta.com</w:t>
              </w:r>
            </w:hyperlink>
          </w:p>
          <w:p w14:paraId="7E359F6B" w14:textId="7D5C5901" w:rsidR="00B84529" w:rsidRPr="00D727A5" w:rsidRDefault="00B84529" w:rsidP="00D460BB">
            <w:pPr>
              <w:spacing w:before="100" w:after="100"/>
              <w:cnfStyle w:val="000000100000" w:firstRow="0" w:lastRow="0" w:firstColumn="0" w:lastColumn="0" w:oddVBand="0" w:evenVBand="0" w:oddHBand="1" w:evenHBand="0" w:firstRowFirstColumn="0" w:firstRowLastColumn="0" w:lastRowFirstColumn="0" w:lastRowLastColumn="0"/>
              <w:rPr>
                <w:rFonts w:ascii="Arial" w:eastAsia="Arial" w:hAnsi="Arial" w:cs="Arial"/>
                <w:lang w:val="fr-FR"/>
              </w:rPr>
            </w:pPr>
          </w:p>
        </w:tc>
      </w:tr>
      <w:tr w:rsidR="00433E4F" w:rsidRPr="004C1DFA" w14:paraId="31FB5219" w14:textId="77777777" w:rsidTr="00B84529">
        <w:trPr>
          <w:trHeight w:val="825"/>
        </w:trPr>
        <w:tc>
          <w:tcPr>
            <w:cnfStyle w:val="000010000000" w:firstRow="0" w:lastRow="0" w:firstColumn="0" w:lastColumn="0" w:oddVBand="1" w:evenVBand="0" w:oddHBand="0" w:evenHBand="0" w:firstRowFirstColumn="0" w:firstRowLastColumn="0" w:lastRowFirstColumn="0" w:lastRowLastColumn="0"/>
            <w:tcW w:w="3114" w:type="dxa"/>
          </w:tcPr>
          <w:p w14:paraId="418A28CB" w14:textId="764C4EEE" w:rsidR="00433E4F" w:rsidRPr="004C1DFA" w:rsidRDefault="00556B12" w:rsidP="00D460BB">
            <w:pPr>
              <w:spacing w:before="100" w:after="100"/>
              <w:ind w:right="442"/>
              <w:rPr>
                <w:rFonts w:ascii="Arial" w:eastAsia="Arial" w:hAnsi="Arial" w:cs="Arial"/>
                <w:b/>
                <w:bCs/>
                <w:lang w:val="en-GB"/>
              </w:rPr>
            </w:pPr>
            <w:r w:rsidRPr="004C1DFA">
              <w:rPr>
                <w:rFonts w:ascii="Arial" w:eastAsia="Arial" w:hAnsi="Arial" w:cs="Arial"/>
                <w:b/>
                <w:bCs/>
                <w:lang w:val="en-GB"/>
              </w:rPr>
              <w:t xml:space="preserve">Date of delivery </w:t>
            </w:r>
          </w:p>
        </w:tc>
        <w:tc>
          <w:tcPr>
            <w:tcW w:w="5953" w:type="dxa"/>
          </w:tcPr>
          <w:p w14:paraId="6C4BC617" w14:textId="04B45658" w:rsidR="00433E4F" w:rsidRPr="004C1DFA" w:rsidRDefault="00651C62" w:rsidP="00D460BB">
            <w:pPr>
              <w:spacing w:before="100" w:after="100"/>
              <w:cnfStyle w:val="000000000000" w:firstRow="0" w:lastRow="0" w:firstColumn="0" w:lastColumn="0" w:oddVBand="0" w:evenVBand="0" w:oddHBand="0" w:evenHBand="0" w:firstRowFirstColumn="0" w:firstRowLastColumn="0" w:lastRowFirstColumn="0" w:lastRowLastColumn="0"/>
              <w:rPr>
                <w:rFonts w:ascii="Arial" w:eastAsia="Arial" w:hAnsi="Arial" w:cs="Arial"/>
                <w:lang w:val="en-GB"/>
              </w:rPr>
            </w:pPr>
            <w:r>
              <w:rPr>
                <w:rFonts w:ascii="Arial" w:eastAsia="Arial" w:hAnsi="Arial" w:cs="Arial"/>
                <w:lang w:val="en-GB"/>
              </w:rPr>
              <w:t>05</w:t>
            </w:r>
            <w:r w:rsidR="0005133E" w:rsidRPr="004C1DFA">
              <w:rPr>
                <w:rFonts w:ascii="Arial" w:eastAsia="Arial" w:hAnsi="Arial" w:cs="Arial"/>
                <w:lang w:val="en-GB"/>
              </w:rPr>
              <w:t>.1</w:t>
            </w:r>
            <w:r>
              <w:rPr>
                <w:rFonts w:ascii="Arial" w:eastAsia="Arial" w:hAnsi="Arial" w:cs="Arial"/>
                <w:lang w:val="en-GB"/>
              </w:rPr>
              <w:t>2</w:t>
            </w:r>
            <w:r w:rsidR="0005133E" w:rsidRPr="004C1DFA">
              <w:rPr>
                <w:rFonts w:ascii="Arial" w:eastAsia="Arial" w:hAnsi="Arial" w:cs="Arial"/>
                <w:lang w:val="en-GB"/>
              </w:rPr>
              <w:t>.2025</w:t>
            </w:r>
          </w:p>
        </w:tc>
      </w:tr>
      <w:tr w:rsidR="00496C39" w:rsidRPr="004C1DFA" w14:paraId="153AEDDB" w14:textId="77777777" w:rsidTr="00B845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14" w:type="dxa"/>
          </w:tcPr>
          <w:p w14:paraId="5A90AE85" w14:textId="10A17A64" w:rsidR="00496C39" w:rsidRPr="004C1DFA" w:rsidRDefault="00107E41" w:rsidP="00D460BB">
            <w:pPr>
              <w:spacing w:before="100" w:after="100"/>
              <w:ind w:right="442"/>
              <w:rPr>
                <w:rFonts w:ascii="Arial" w:eastAsia="Arial" w:hAnsi="Arial" w:cs="Arial"/>
                <w:b/>
                <w:bCs/>
                <w:lang w:val="en-GB"/>
              </w:rPr>
            </w:pPr>
            <w:r w:rsidRPr="004C1DFA">
              <w:rPr>
                <w:rFonts w:ascii="Arial" w:eastAsia="Arial" w:hAnsi="Arial" w:cs="Arial"/>
                <w:b/>
                <w:bCs/>
                <w:lang w:val="en-GB"/>
              </w:rPr>
              <w:t>Version</w:t>
            </w:r>
          </w:p>
        </w:tc>
        <w:tc>
          <w:tcPr>
            <w:tcW w:w="5953" w:type="dxa"/>
          </w:tcPr>
          <w:p w14:paraId="7B841588" w14:textId="24DDF85C" w:rsidR="00496C39" w:rsidRPr="004C1DFA" w:rsidRDefault="00C122EC" w:rsidP="00D460BB">
            <w:pPr>
              <w:spacing w:before="100" w:after="100"/>
              <w:cnfStyle w:val="000000100000" w:firstRow="0" w:lastRow="0" w:firstColumn="0" w:lastColumn="0" w:oddVBand="0" w:evenVBand="0" w:oddHBand="1" w:evenHBand="0" w:firstRowFirstColumn="0" w:firstRowLastColumn="0" w:lastRowFirstColumn="0" w:lastRowLastColumn="0"/>
              <w:rPr>
                <w:rFonts w:ascii="Arial" w:eastAsia="Arial" w:hAnsi="Arial" w:cs="Arial"/>
                <w:lang w:val="en-GB"/>
              </w:rPr>
            </w:pPr>
            <w:r w:rsidRPr="004C1DFA">
              <w:rPr>
                <w:rFonts w:ascii="Arial" w:eastAsia="Arial" w:hAnsi="Arial" w:cs="Arial"/>
                <w:lang w:val="en-GB"/>
              </w:rPr>
              <w:t>1.</w:t>
            </w:r>
            <w:r w:rsidR="00651C62">
              <w:rPr>
                <w:rFonts w:ascii="Arial" w:eastAsia="Arial" w:hAnsi="Arial" w:cs="Arial"/>
                <w:lang w:val="en-GB"/>
              </w:rPr>
              <w:t>5</w:t>
            </w:r>
          </w:p>
        </w:tc>
      </w:tr>
    </w:tbl>
    <w:p w14:paraId="4F9DCB40" w14:textId="77777777" w:rsidR="00496C39" w:rsidRPr="004C1DFA" w:rsidRDefault="00496C39" w:rsidP="00496C39">
      <w:pPr>
        <w:pBdr>
          <w:top w:val="nil"/>
          <w:left w:val="nil"/>
          <w:bottom w:val="nil"/>
          <w:right w:val="nil"/>
          <w:between w:val="nil"/>
        </w:pBdr>
        <w:rPr>
          <w:rFonts w:ascii="Arial" w:eastAsia="Arial" w:hAnsi="Arial" w:cs="Arial"/>
          <w:i/>
          <w:color w:val="000000"/>
          <w:lang w:val="en-GB"/>
        </w:rPr>
      </w:pPr>
      <w:r w:rsidRPr="004C1DFA">
        <w:rPr>
          <w:rFonts w:ascii="Arial" w:eastAsia="Arial" w:hAnsi="Arial" w:cs="Arial"/>
          <w:i/>
          <w:color w:val="000000"/>
          <w:lang w:val="en-GB"/>
        </w:rPr>
        <w:t xml:space="preserve"> </w:t>
      </w:r>
    </w:p>
    <w:p w14:paraId="738B3914" w14:textId="77777777" w:rsidR="00496C39" w:rsidRPr="004C1DFA" w:rsidRDefault="00496C39" w:rsidP="00496C39">
      <w:pPr>
        <w:pBdr>
          <w:top w:val="nil"/>
          <w:left w:val="nil"/>
          <w:bottom w:val="nil"/>
          <w:right w:val="nil"/>
          <w:between w:val="nil"/>
        </w:pBdr>
        <w:spacing w:after="60"/>
        <w:ind w:left="1775"/>
        <w:rPr>
          <w:rFonts w:ascii="Arial" w:eastAsia="Arial" w:hAnsi="Arial" w:cs="Arial"/>
          <w:i/>
          <w:color w:val="000000"/>
          <w:lang w:val="en-GB"/>
        </w:rPr>
      </w:pPr>
    </w:p>
    <w:p w14:paraId="3F19A482" w14:textId="4F110641" w:rsidR="00496C39" w:rsidRPr="004C1DFA" w:rsidRDefault="00496C39" w:rsidP="00496C39">
      <w:pPr>
        <w:rPr>
          <w:rFonts w:ascii="Arial" w:eastAsia="Arial" w:hAnsi="Arial" w:cs="Arial"/>
          <w:i/>
          <w:lang w:val="en-GB"/>
        </w:rPr>
      </w:pPr>
      <w:r w:rsidRPr="004C1DFA">
        <w:rPr>
          <w:rFonts w:ascii="Arial" w:eastAsia="Arial" w:hAnsi="Arial" w:cs="Arial"/>
          <w:i/>
          <w:lang w:val="en-GB"/>
        </w:rPr>
        <w:br w:type="page"/>
      </w:r>
    </w:p>
    <w:bookmarkStart w:id="0" w:name="_Toc424067469" w:displacedByCustomXml="next"/>
    <w:sdt>
      <w:sdtPr>
        <w:rPr>
          <w:rFonts w:eastAsiaTheme="minorHAnsi" w:cstheme="minorBidi"/>
          <w:b w:val="0"/>
          <w:color w:val="auto"/>
          <w:sz w:val="22"/>
          <w:szCs w:val="22"/>
          <w:lang w:val="en-US"/>
        </w:rPr>
        <w:id w:val="-999577140"/>
        <w:docPartObj>
          <w:docPartGallery w:val="Table of Contents"/>
          <w:docPartUnique/>
        </w:docPartObj>
      </w:sdtPr>
      <w:sdtEndPr>
        <w:rPr>
          <w:bCs/>
        </w:rPr>
      </w:sdtEndPr>
      <w:sdtContent>
        <w:p w14:paraId="5B2DF622" w14:textId="008A6573" w:rsidR="0048395C" w:rsidRPr="004C1DFA" w:rsidRDefault="00496C39" w:rsidP="00626AA8">
          <w:pPr>
            <w:pStyle w:val="Saturardtjavirsraksts"/>
            <w:numPr>
              <w:ilvl w:val="0"/>
              <w:numId w:val="0"/>
            </w:numPr>
            <w:ind w:left="432"/>
          </w:pPr>
          <w:r w:rsidRPr="004C1DFA">
            <w:t>Table of Contents</w:t>
          </w:r>
        </w:p>
        <w:p w14:paraId="0C0FC3AC" w14:textId="666AB758" w:rsidR="006D63B3" w:rsidRDefault="0048395C">
          <w:pPr>
            <w:pStyle w:val="Saturs1"/>
            <w:tabs>
              <w:tab w:val="left" w:pos="440"/>
              <w:tab w:val="right" w:leader="dot" w:pos="9350"/>
            </w:tabs>
            <w:rPr>
              <w:rFonts w:cstheme="minorBidi"/>
              <w:b w:val="0"/>
              <w:noProof/>
              <w:kern w:val="2"/>
              <w:sz w:val="24"/>
              <w:szCs w:val="24"/>
              <w14:ligatures w14:val="standardContextual"/>
            </w:rPr>
          </w:pPr>
          <w:r w:rsidRPr="004C1DFA">
            <w:rPr>
              <w:lang w:val="en-GB"/>
            </w:rPr>
            <w:fldChar w:fldCharType="begin"/>
          </w:r>
          <w:r w:rsidRPr="004C1DFA">
            <w:rPr>
              <w:lang w:val="en-GB"/>
            </w:rPr>
            <w:instrText xml:space="preserve"> TOC \o "1-3" \h \z \u </w:instrText>
          </w:r>
          <w:r w:rsidRPr="004C1DFA">
            <w:rPr>
              <w:lang w:val="en-GB"/>
            </w:rPr>
            <w:fldChar w:fldCharType="separate"/>
          </w:r>
          <w:hyperlink w:anchor="_Toc215826297" w:history="1">
            <w:r w:rsidR="006D63B3" w:rsidRPr="00B15345">
              <w:rPr>
                <w:rStyle w:val="Hipersaite"/>
                <w:noProof/>
              </w:rPr>
              <w:t>1</w:t>
            </w:r>
            <w:r w:rsidR="006D63B3">
              <w:rPr>
                <w:rFonts w:cstheme="minorBidi"/>
                <w:b w:val="0"/>
                <w:noProof/>
                <w:kern w:val="2"/>
                <w:sz w:val="24"/>
                <w:szCs w:val="24"/>
                <w14:ligatures w14:val="standardContextual"/>
              </w:rPr>
              <w:tab/>
            </w:r>
            <w:r w:rsidR="006D63B3" w:rsidRPr="00B15345">
              <w:rPr>
                <w:rStyle w:val="Hipersaite"/>
                <w:noProof/>
              </w:rPr>
              <w:t>Research objective and methodology</w:t>
            </w:r>
            <w:r w:rsidR="006D63B3">
              <w:rPr>
                <w:noProof/>
                <w:webHidden/>
              </w:rPr>
              <w:tab/>
            </w:r>
            <w:r w:rsidR="006D63B3">
              <w:rPr>
                <w:noProof/>
                <w:webHidden/>
              </w:rPr>
              <w:fldChar w:fldCharType="begin"/>
            </w:r>
            <w:r w:rsidR="006D63B3">
              <w:rPr>
                <w:noProof/>
                <w:webHidden/>
              </w:rPr>
              <w:instrText xml:space="preserve"> PAGEREF _Toc215826297 \h </w:instrText>
            </w:r>
            <w:r w:rsidR="006D63B3">
              <w:rPr>
                <w:noProof/>
                <w:webHidden/>
              </w:rPr>
            </w:r>
            <w:r w:rsidR="006D63B3">
              <w:rPr>
                <w:noProof/>
                <w:webHidden/>
              </w:rPr>
              <w:fldChar w:fldCharType="separate"/>
            </w:r>
            <w:r w:rsidR="00AA365E">
              <w:rPr>
                <w:noProof/>
                <w:webHidden/>
              </w:rPr>
              <w:t>14</w:t>
            </w:r>
            <w:r w:rsidR="006D63B3">
              <w:rPr>
                <w:noProof/>
                <w:webHidden/>
              </w:rPr>
              <w:fldChar w:fldCharType="end"/>
            </w:r>
          </w:hyperlink>
        </w:p>
        <w:p w14:paraId="53D24353" w14:textId="318580FC" w:rsidR="006D63B3" w:rsidRDefault="006D63B3">
          <w:pPr>
            <w:pStyle w:val="Saturs2"/>
            <w:tabs>
              <w:tab w:val="left" w:pos="960"/>
              <w:tab w:val="right" w:leader="dot" w:pos="9350"/>
            </w:tabs>
            <w:rPr>
              <w:rFonts w:cstheme="minorBidi"/>
              <w:noProof/>
              <w:kern w:val="2"/>
              <w:sz w:val="24"/>
              <w:szCs w:val="24"/>
              <w14:ligatures w14:val="standardContextual"/>
            </w:rPr>
          </w:pPr>
          <w:hyperlink w:anchor="_Toc215826298" w:history="1">
            <w:r w:rsidRPr="00B15345">
              <w:rPr>
                <w:rStyle w:val="Hipersaite"/>
                <w:noProof/>
              </w:rPr>
              <w:t>1.1</w:t>
            </w:r>
            <w:r>
              <w:rPr>
                <w:rFonts w:cstheme="minorBidi"/>
                <w:noProof/>
                <w:kern w:val="2"/>
                <w:sz w:val="24"/>
                <w:szCs w:val="24"/>
                <w14:ligatures w14:val="standardContextual"/>
              </w:rPr>
              <w:tab/>
            </w:r>
            <w:r w:rsidRPr="00B15345">
              <w:rPr>
                <w:rStyle w:val="Hipersaite"/>
                <w:noProof/>
              </w:rPr>
              <w:t>Research approach</w:t>
            </w:r>
            <w:r>
              <w:rPr>
                <w:noProof/>
                <w:webHidden/>
              </w:rPr>
              <w:tab/>
            </w:r>
            <w:r>
              <w:rPr>
                <w:noProof/>
                <w:webHidden/>
              </w:rPr>
              <w:fldChar w:fldCharType="begin"/>
            </w:r>
            <w:r>
              <w:rPr>
                <w:noProof/>
                <w:webHidden/>
              </w:rPr>
              <w:instrText xml:space="preserve"> PAGEREF _Toc215826298 \h </w:instrText>
            </w:r>
            <w:r>
              <w:rPr>
                <w:noProof/>
                <w:webHidden/>
              </w:rPr>
            </w:r>
            <w:r>
              <w:rPr>
                <w:noProof/>
                <w:webHidden/>
              </w:rPr>
              <w:fldChar w:fldCharType="separate"/>
            </w:r>
            <w:r w:rsidR="00AA365E">
              <w:rPr>
                <w:noProof/>
                <w:webHidden/>
              </w:rPr>
              <w:t>14</w:t>
            </w:r>
            <w:r>
              <w:rPr>
                <w:noProof/>
                <w:webHidden/>
              </w:rPr>
              <w:fldChar w:fldCharType="end"/>
            </w:r>
          </w:hyperlink>
        </w:p>
        <w:p w14:paraId="446D9694" w14:textId="6DA318BA" w:rsidR="006D63B3" w:rsidRDefault="006D63B3">
          <w:pPr>
            <w:pStyle w:val="Saturs2"/>
            <w:tabs>
              <w:tab w:val="left" w:pos="960"/>
              <w:tab w:val="right" w:leader="dot" w:pos="9350"/>
            </w:tabs>
            <w:rPr>
              <w:rFonts w:cstheme="minorBidi"/>
              <w:noProof/>
              <w:kern w:val="2"/>
              <w:sz w:val="24"/>
              <w:szCs w:val="24"/>
              <w14:ligatures w14:val="standardContextual"/>
            </w:rPr>
          </w:pPr>
          <w:hyperlink w:anchor="_Toc215826299" w:history="1">
            <w:r w:rsidRPr="00B15345">
              <w:rPr>
                <w:rStyle w:val="Hipersaite"/>
                <w:noProof/>
              </w:rPr>
              <w:t>1.2</w:t>
            </w:r>
            <w:r>
              <w:rPr>
                <w:rFonts w:cstheme="minorBidi"/>
                <w:noProof/>
                <w:kern w:val="2"/>
                <w:sz w:val="24"/>
                <w:szCs w:val="24"/>
                <w14:ligatures w14:val="standardContextual"/>
              </w:rPr>
              <w:tab/>
            </w:r>
            <w:r w:rsidRPr="00B15345">
              <w:rPr>
                <w:rStyle w:val="Hipersaite"/>
                <w:noProof/>
              </w:rPr>
              <w:t>Data collection methods</w:t>
            </w:r>
            <w:r>
              <w:rPr>
                <w:noProof/>
                <w:webHidden/>
              </w:rPr>
              <w:tab/>
            </w:r>
            <w:r>
              <w:rPr>
                <w:noProof/>
                <w:webHidden/>
              </w:rPr>
              <w:fldChar w:fldCharType="begin"/>
            </w:r>
            <w:r>
              <w:rPr>
                <w:noProof/>
                <w:webHidden/>
              </w:rPr>
              <w:instrText xml:space="preserve"> PAGEREF _Toc215826299 \h </w:instrText>
            </w:r>
            <w:r>
              <w:rPr>
                <w:noProof/>
                <w:webHidden/>
              </w:rPr>
            </w:r>
            <w:r>
              <w:rPr>
                <w:noProof/>
                <w:webHidden/>
              </w:rPr>
              <w:fldChar w:fldCharType="separate"/>
            </w:r>
            <w:r w:rsidR="00AA365E">
              <w:rPr>
                <w:noProof/>
                <w:webHidden/>
              </w:rPr>
              <w:t>14</w:t>
            </w:r>
            <w:r>
              <w:rPr>
                <w:noProof/>
                <w:webHidden/>
              </w:rPr>
              <w:fldChar w:fldCharType="end"/>
            </w:r>
          </w:hyperlink>
        </w:p>
        <w:p w14:paraId="3B3673EC" w14:textId="6BCD07C0" w:rsidR="006D63B3" w:rsidRDefault="006D63B3">
          <w:pPr>
            <w:pStyle w:val="Saturs2"/>
            <w:tabs>
              <w:tab w:val="left" w:pos="960"/>
              <w:tab w:val="right" w:leader="dot" w:pos="9350"/>
            </w:tabs>
            <w:rPr>
              <w:rFonts w:cstheme="minorBidi"/>
              <w:noProof/>
              <w:kern w:val="2"/>
              <w:sz w:val="24"/>
              <w:szCs w:val="24"/>
              <w14:ligatures w14:val="standardContextual"/>
            </w:rPr>
          </w:pPr>
          <w:hyperlink w:anchor="_Toc215826300" w:history="1">
            <w:r w:rsidRPr="00B15345">
              <w:rPr>
                <w:rStyle w:val="Hipersaite"/>
                <w:noProof/>
              </w:rPr>
              <w:t>1.3</w:t>
            </w:r>
            <w:r>
              <w:rPr>
                <w:rFonts w:cstheme="minorBidi"/>
                <w:noProof/>
                <w:kern w:val="2"/>
                <w:sz w:val="24"/>
                <w:szCs w:val="24"/>
                <w14:ligatures w14:val="standardContextual"/>
              </w:rPr>
              <w:tab/>
            </w:r>
            <w:r w:rsidRPr="00B15345">
              <w:rPr>
                <w:rStyle w:val="Hipersaite"/>
                <w:noProof/>
              </w:rPr>
              <w:t>Sample creation and sample size achieved</w:t>
            </w:r>
            <w:r>
              <w:rPr>
                <w:noProof/>
                <w:webHidden/>
              </w:rPr>
              <w:tab/>
            </w:r>
            <w:r>
              <w:rPr>
                <w:noProof/>
                <w:webHidden/>
              </w:rPr>
              <w:fldChar w:fldCharType="begin"/>
            </w:r>
            <w:r>
              <w:rPr>
                <w:noProof/>
                <w:webHidden/>
              </w:rPr>
              <w:instrText xml:space="preserve"> PAGEREF _Toc215826300 \h </w:instrText>
            </w:r>
            <w:r>
              <w:rPr>
                <w:noProof/>
                <w:webHidden/>
              </w:rPr>
            </w:r>
            <w:r>
              <w:rPr>
                <w:noProof/>
                <w:webHidden/>
              </w:rPr>
              <w:fldChar w:fldCharType="separate"/>
            </w:r>
            <w:r w:rsidR="00AA365E">
              <w:rPr>
                <w:noProof/>
                <w:webHidden/>
              </w:rPr>
              <w:t>15</w:t>
            </w:r>
            <w:r>
              <w:rPr>
                <w:noProof/>
                <w:webHidden/>
              </w:rPr>
              <w:fldChar w:fldCharType="end"/>
            </w:r>
          </w:hyperlink>
        </w:p>
        <w:p w14:paraId="3309FB81" w14:textId="639142B3" w:rsidR="006D63B3" w:rsidRDefault="006D63B3">
          <w:pPr>
            <w:pStyle w:val="Saturs2"/>
            <w:tabs>
              <w:tab w:val="left" w:pos="960"/>
              <w:tab w:val="right" w:leader="dot" w:pos="9350"/>
            </w:tabs>
            <w:rPr>
              <w:rFonts w:cstheme="minorBidi"/>
              <w:noProof/>
              <w:kern w:val="2"/>
              <w:sz w:val="24"/>
              <w:szCs w:val="24"/>
              <w14:ligatures w14:val="standardContextual"/>
            </w:rPr>
          </w:pPr>
          <w:hyperlink w:anchor="_Toc215826301" w:history="1">
            <w:r w:rsidRPr="00B15345">
              <w:rPr>
                <w:rStyle w:val="Hipersaite"/>
                <w:noProof/>
              </w:rPr>
              <w:t>1.4</w:t>
            </w:r>
            <w:r>
              <w:rPr>
                <w:rFonts w:cstheme="minorBidi"/>
                <w:noProof/>
                <w:kern w:val="2"/>
                <w:sz w:val="24"/>
                <w:szCs w:val="24"/>
                <w14:ligatures w14:val="standardContextual"/>
              </w:rPr>
              <w:tab/>
            </w:r>
            <w:r w:rsidRPr="00B15345">
              <w:rPr>
                <w:rStyle w:val="Hipersaite"/>
                <w:noProof/>
              </w:rPr>
              <w:t>Data processing and structuring</w:t>
            </w:r>
            <w:r>
              <w:rPr>
                <w:noProof/>
                <w:webHidden/>
              </w:rPr>
              <w:tab/>
            </w:r>
            <w:r>
              <w:rPr>
                <w:noProof/>
                <w:webHidden/>
              </w:rPr>
              <w:fldChar w:fldCharType="begin"/>
            </w:r>
            <w:r>
              <w:rPr>
                <w:noProof/>
                <w:webHidden/>
              </w:rPr>
              <w:instrText xml:space="preserve"> PAGEREF _Toc215826301 \h </w:instrText>
            </w:r>
            <w:r>
              <w:rPr>
                <w:noProof/>
                <w:webHidden/>
              </w:rPr>
            </w:r>
            <w:r>
              <w:rPr>
                <w:noProof/>
                <w:webHidden/>
              </w:rPr>
              <w:fldChar w:fldCharType="separate"/>
            </w:r>
            <w:r w:rsidR="00AA365E">
              <w:rPr>
                <w:noProof/>
                <w:webHidden/>
              </w:rPr>
              <w:t>15</w:t>
            </w:r>
            <w:r>
              <w:rPr>
                <w:noProof/>
                <w:webHidden/>
              </w:rPr>
              <w:fldChar w:fldCharType="end"/>
            </w:r>
          </w:hyperlink>
        </w:p>
        <w:p w14:paraId="21024461" w14:textId="07506885" w:rsidR="006D63B3" w:rsidRDefault="006D63B3">
          <w:pPr>
            <w:pStyle w:val="Saturs2"/>
            <w:tabs>
              <w:tab w:val="left" w:pos="960"/>
              <w:tab w:val="right" w:leader="dot" w:pos="9350"/>
            </w:tabs>
            <w:rPr>
              <w:rFonts w:cstheme="minorBidi"/>
              <w:noProof/>
              <w:kern w:val="2"/>
              <w:sz w:val="24"/>
              <w:szCs w:val="24"/>
              <w14:ligatures w14:val="standardContextual"/>
            </w:rPr>
          </w:pPr>
          <w:hyperlink w:anchor="_Toc215826302" w:history="1">
            <w:r w:rsidRPr="00B15345">
              <w:rPr>
                <w:rStyle w:val="Hipersaite"/>
                <w:noProof/>
              </w:rPr>
              <w:t>1.5</w:t>
            </w:r>
            <w:r>
              <w:rPr>
                <w:rFonts w:cstheme="minorBidi"/>
                <w:noProof/>
                <w:kern w:val="2"/>
                <w:sz w:val="24"/>
                <w:szCs w:val="24"/>
                <w14:ligatures w14:val="standardContextual"/>
              </w:rPr>
              <w:tab/>
            </w:r>
            <w:r w:rsidRPr="00B15345">
              <w:rPr>
                <w:rStyle w:val="Hipersaite"/>
                <w:noProof/>
              </w:rPr>
              <w:t>Specified selection scenarios experiment plan</w:t>
            </w:r>
            <w:r>
              <w:rPr>
                <w:noProof/>
                <w:webHidden/>
              </w:rPr>
              <w:tab/>
            </w:r>
            <w:r>
              <w:rPr>
                <w:noProof/>
                <w:webHidden/>
              </w:rPr>
              <w:fldChar w:fldCharType="begin"/>
            </w:r>
            <w:r>
              <w:rPr>
                <w:noProof/>
                <w:webHidden/>
              </w:rPr>
              <w:instrText xml:space="preserve"> PAGEREF _Toc215826302 \h </w:instrText>
            </w:r>
            <w:r>
              <w:rPr>
                <w:noProof/>
                <w:webHidden/>
              </w:rPr>
            </w:r>
            <w:r>
              <w:rPr>
                <w:noProof/>
                <w:webHidden/>
              </w:rPr>
              <w:fldChar w:fldCharType="separate"/>
            </w:r>
            <w:r w:rsidR="00AA365E">
              <w:rPr>
                <w:noProof/>
                <w:webHidden/>
              </w:rPr>
              <w:t>19</w:t>
            </w:r>
            <w:r>
              <w:rPr>
                <w:noProof/>
                <w:webHidden/>
              </w:rPr>
              <w:fldChar w:fldCharType="end"/>
            </w:r>
          </w:hyperlink>
        </w:p>
        <w:p w14:paraId="6F05FFC6" w14:textId="00374989" w:rsidR="006D63B3" w:rsidRDefault="006D63B3">
          <w:pPr>
            <w:pStyle w:val="Saturs1"/>
            <w:tabs>
              <w:tab w:val="left" w:pos="440"/>
              <w:tab w:val="right" w:leader="dot" w:pos="9350"/>
            </w:tabs>
            <w:rPr>
              <w:rFonts w:cstheme="minorBidi"/>
              <w:b w:val="0"/>
              <w:noProof/>
              <w:kern w:val="2"/>
              <w:sz w:val="24"/>
              <w:szCs w:val="24"/>
              <w14:ligatures w14:val="standardContextual"/>
            </w:rPr>
          </w:pPr>
          <w:hyperlink w:anchor="_Toc215826303" w:history="1">
            <w:r w:rsidRPr="00B15345">
              <w:rPr>
                <w:rStyle w:val="Hipersaite"/>
                <w:noProof/>
              </w:rPr>
              <w:t>2</w:t>
            </w:r>
            <w:r>
              <w:rPr>
                <w:rFonts w:cstheme="minorBidi"/>
                <w:b w:val="0"/>
                <w:noProof/>
                <w:kern w:val="2"/>
                <w:sz w:val="24"/>
                <w:szCs w:val="24"/>
                <w14:ligatures w14:val="standardContextual"/>
              </w:rPr>
              <w:tab/>
            </w:r>
            <w:r w:rsidRPr="00B15345">
              <w:rPr>
                <w:rStyle w:val="Hipersaite"/>
                <w:noProof/>
              </w:rPr>
              <w:t>Sample characteristics</w:t>
            </w:r>
            <w:r>
              <w:rPr>
                <w:noProof/>
                <w:webHidden/>
              </w:rPr>
              <w:tab/>
            </w:r>
            <w:r>
              <w:rPr>
                <w:noProof/>
                <w:webHidden/>
              </w:rPr>
              <w:fldChar w:fldCharType="begin"/>
            </w:r>
            <w:r>
              <w:rPr>
                <w:noProof/>
                <w:webHidden/>
              </w:rPr>
              <w:instrText xml:space="preserve"> PAGEREF _Toc215826303 \h </w:instrText>
            </w:r>
            <w:r>
              <w:rPr>
                <w:noProof/>
                <w:webHidden/>
              </w:rPr>
            </w:r>
            <w:r>
              <w:rPr>
                <w:noProof/>
                <w:webHidden/>
              </w:rPr>
              <w:fldChar w:fldCharType="separate"/>
            </w:r>
            <w:r w:rsidR="00AA365E">
              <w:rPr>
                <w:noProof/>
                <w:webHidden/>
              </w:rPr>
              <w:t>25</w:t>
            </w:r>
            <w:r>
              <w:rPr>
                <w:noProof/>
                <w:webHidden/>
              </w:rPr>
              <w:fldChar w:fldCharType="end"/>
            </w:r>
          </w:hyperlink>
        </w:p>
        <w:p w14:paraId="54323428" w14:textId="579FA96A" w:rsidR="006D63B3" w:rsidRDefault="006D63B3">
          <w:pPr>
            <w:pStyle w:val="Saturs2"/>
            <w:tabs>
              <w:tab w:val="left" w:pos="960"/>
              <w:tab w:val="right" w:leader="dot" w:pos="9350"/>
            </w:tabs>
            <w:rPr>
              <w:rFonts w:cstheme="minorBidi"/>
              <w:noProof/>
              <w:kern w:val="2"/>
              <w:sz w:val="24"/>
              <w:szCs w:val="24"/>
              <w14:ligatures w14:val="standardContextual"/>
            </w:rPr>
          </w:pPr>
          <w:hyperlink w:anchor="_Toc215826304" w:history="1">
            <w:r w:rsidRPr="00B15345">
              <w:rPr>
                <w:rStyle w:val="Hipersaite"/>
                <w:noProof/>
              </w:rPr>
              <w:t>2.1</w:t>
            </w:r>
            <w:r>
              <w:rPr>
                <w:rFonts w:cstheme="minorBidi"/>
                <w:noProof/>
                <w:kern w:val="2"/>
                <w:sz w:val="24"/>
                <w:szCs w:val="24"/>
                <w14:ligatures w14:val="standardContextual"/>
              </w:rPr>
              <w:tab/>
            </w:r>
            <w:r w:rsidRPr="00B15345">
              <w:rPr>
                <w:rStyle w:val="Hipersaite"/>
                <w:noProof/>
              </w:rPr>
              <w:t>Mobility behaviour in the sample</w:t>
            </w:r>
            <w:r>
              <w:rPr>
                <w:noProof/>
                <w:webHidden/>
              </w:rPr>
              <w:tab/>
            </w:r>
            <w:r>
              <w:rPr>
                <w:noProof/>
                <w:webHidden/>
              </w:rPr>
              <w:fldChar w:fldCharType="begin"/>
            </w:r>
            <w:r>
              <w:rPr>
                <w:noProof/>
                <w:webHidden/>
              </w:rPr>
              <w:instrText xml:space="preserve"> PAGEREF _Toc215826304 \h </w:instrText>
            </w:r>
            <w:r>
              <w:rPr>
                <w:noProof/>
                <w:webHidden/>
              </w:rPr>
            </w:r>
            <w:r>
              <w:rPr>
                <w:noProof/>
                <w:webHidden/>
              </w:rPr>
              <w:fldChar w:fldCharType="separate"/>
            </w:r>
            <w:r w:rsidR="00AA365E">
              <w:rPr>
                <w:noProof/>
                <w:webHidden/>
              </w:rPr>
              <w:t>37</w:t>
            </w:r>
            <w:r>
              <w:rPr>
                <w:noProof/>
                <w:webHidden/>
              </w:rPr>
              <w:fldChar w:fldCharType="end"/>
            </w:r>
          </w:hyperlink>
        </w:p>
        <w:p w14:paraId="2507CBA8" w14:textId="7BE68140" w:rsidR="006D63B3" w:rsidRDefault="006D63B3">
          <w:pPr>
            <w:pStyle w:val="Saturs1"/>
            <w:tabs>
              <w:tab w:val="left" w:pos="440"/>
              <w:tab w:val="right" w:leader="dot" w:pos="9350"/>
            </w:tabs>
            <w:rPr>
              <w:rFonts w:cstheme="minorBidi"/>
              <w:b w:val="0"/>
              <w:noProof/>
              <w:kern w:val="2"/>
              <w:sz w:val="24"/>
              <w:szCs w:val="24"/>
              <w14:ligatures w14:val="standardContextual"/>
            </w:rPr>
          </w:pPr>
          <w:hyperlink w:anchor="_Toc215826305" w:history="1">
            <w:r w:rsidRPr="00B15345">
              <w:rPr>
                <w:rStyle w:val="Hipersaite"/>
                <w:noProof/>
              </w:rPr>
              <w:t>3</w:t>
            </w:r>
            <w:r>
              <w:rPr>
                <w:rFonts w:cstheme="minorBidi"/>
                <w:b w:val="0"/>
                <w:noProof/>
                <w:kern w:val="2"/>
                <w:sz w:val="24"/>
                <w:szCs w:val="24"/>
                <w14:ligatures w14:val="standardContextual"/>
              </w:rPr>
              <w:tab/>
            </w:r>
            <w:r w:rsidRPr="00B15345">
              <w:rPr>
                <w:rStyle w:val="Hipersaite"/>
                <w:noProof/>
              </w:rPr>
              <w:t>Travel patterns in the city</w:t>
            </w:r>
            <w:r>
              <w:rPr>
                <w:noProof/>
                <w:webHidden/>
              </w:rPr>
              <w:tab/>
            </w:r>
            <w:r>
              <w:rPr>
                <w:noProof/>
                <w:webHidden/>
              </w:rPr>
              <w:fldChar w:fldCharType="begin"/>
            </w:r>
            <w:r>
              <w:rPr>
                <w:noProof/>
                <w:webHidden/>
              </w:rPr>
              <w:instrText xml:space="preserve"> PAGEREF _Toc215826305 \h </w:instrText>
            </w:r>
            <w:r>
              <w:rPr>
                <w:noProof/>
                <w:webHidden/>
              </w:rPr>
            </w:r>
            <w:r>
              <w:rPr>
                <w:noProof/>
                <w:webHidden/>
              </w:rPr>
              <w:fldChar w:fldCharType="separate"/>
            </w:r>
            <w:r w:rsidR="00AA365E">
              <w:rPr>
                <w:noProof/>
                <w:webHidden/>
              </w:rPr>
              <w:t>43</w:t>
            </w:r>
            <w:r>
              <w:rPr>
                <w:noProof/>
                <w:webHidden/>
              </w:rPr>
              <w:fldChar w:fldCharType="end"/>
            </w:r>
          </w:hyperlink>
        </w:p>
        <w:p w14:paraId="371CBFCD" w14:textId="003A805F" w:rsidR="006D63B3" w:rsidRDefault="006D63B3">
          <w:pPr>
            <w:pStyle w:val="Saturs2"/>
            <w:tabs>
              <w:tab w:val="left" w:pos="960"/>
              <w:tab w:val="right" w:leader="dot" w:pos="9350"/>
            </w:tabs>
            <w:rPr>
              <w:rFonts w:cstheme="minorBidi"/>
              <w:noProof/>
              <w:kern w:val="2"/>
              <w:sz w:val="24"/>
              <w:szCs w:val="24"/>
              <w14:ligatures w14:val="standardContextual"/>
            </w:rPr>
          </w:pPr>
          <w:hyperlink w:anchor="_Toc215826306" w:history="1">
            <w:r w:rsidRPr="00B15345">
              <w:rPr>
                <w:rStyle w:val="Hipersaite"/>
                <w:noProof/>
              </w:rPr>
              <w:t>3.1</w:t>
            </w:r>
            <w:r>
              <w:rPr>
                <w:rFonts w:cstheme="minorBidi"/>
                <w:noProof/>
                <w:kern w:val="2"/>
                <w:sz w:val="24"/>
                <w:szCs w:val="24"/>
                <w14:ligatures w14:val="standardContextual"/>
              </w:rPr>
              <w:tab/>
            </w:r>
            <w:r w:rsidRPr="00B15345">
              <w:rPr>
                <w:rStyle w:val="Hipersaite"/>
                <w:noProof/>
              </w:rPr>
              <w:t>Trip purpose and travel companions</w:t>
            </w:r>
            <w:r>
              <w:rPr>
                <w:noProof/>
                <w:webHidden/>
              </w:rPr>
              <w:tab/>
            </w:r>
            <w:r>
              <w:rPr>
                <w:noProof/>
                <w:webHidden/>
              </w:rPr>
              <w:fldChar w:fldCharType="begin"/>
            </w:r>
            <w:r>
              <w:rPr>
                <w:noProof/>
                <w:webHidden/>
              </w:rPr>
              <w:instrText xml:space="preserve"> PAGEREF _Toc215826306 \h </w:instrText>
            </w:r>
            <w:r>
              <w:rPr>
                <w:noProof/>
                <w:webHidden/>
              </w:rPr>
            </w:r>
            <w:r>
              <w:rPr>
                <w:noProof/>
                <w:webHidden/>
              </w:rPr>
              <w:fldChar w:fldCharType="separate"/>
            </w:r>
            <w:r w:rsidR="00AA365E">
              <w:rPr>
                <w:noProof/>
                <w:webHidden/>
              </w:rPr>
              <w:t>49</w:t>
            </w:r>
            <w:r>
              <w:rPr>
                <w:noProof/>
                <w:webHidden/>
              </w:rPr>
              <w:fldChar w:fldCharType="end"/>
            </w:r>
          </w:hyperlink>
        </w:p>
        <w:p w14:paraId="64F6F828" w14:textId="53CF9878" w:rsidR="006D63B3" w:rsidRDefault="006D63B3">
          <w:pPr>
            <w:pStyle w:val="Saturs2"/>
            <w:tabs>
              <w:tab w:val="left" w:pos="960"/>
              <w:tab w:val="right" w:leader="dot" w:pos="9350"/>
            </w:tabs>
            <w:rPr>
              <w:rFonts w:cstheme="minorBidi"/>
              <w:noProof/>
              <w:kern w:val="2"/>
              <w:sz w:val="24"/>
              <w:szCs w:val="24"/>
              <w14:ligatures w14:val="standardContextual"/>
            </w:rPr>
          </w:pPr>
          <w:hyperlink w:anchor="_Toc215826307" w:history="1">
            <w:r w:rsidRPr="00B15345">
              <w:rPr>
                <w:rStyle w:val="Hipersaite"/>
                <w:noProof/>
              </w:rPr>
              <w:t>3.2</w:t>
            </w:r>
            <w:r>
              <w:rPr>
                <w:rFonts w:cstheme="minorBidi"/>
                <w:noProof/>
                <w:kern w:val="2"/>
                <w:sz w:val="24"/>
                <w:szCs w:val="24"/>
                <w14:ligatures w14:val="standardContextual"/>
              </w:rPr>
              <w:tab/>
            </w:r>
            <w:r w:rsidRPr="00B15345">
              <w:rPr>
                <w:rStyle w:val="Hipersaite"/>
                <w:noProof/>
              </w:rPr>
              <w:t>Distribution of travel by time of day</w:t>
            </w:r>
            <w:r>
              <w:rPr>
                <w:noProof/>
                <w:webHidden/>
              </w:rPr>
              <w:tab/>
            </w:r>
            <w:r>
              <w:rPr>
                <w:noProof/>
                <w:webHidden/>
              </w:rPr>
              <w:fldChar w:fldCharType="begin"/>
            </w:r>
            <w:r>
              <w:rPr>
                <w:noProof/>
                <w:webHidden/>
              </w:rPr>
              <w:instrText xml:space="preserve"> PAGEREF _Toc215826307 \h </w:instrText>
            </w:r>
            <w:r>
              <w:rPr>
                <w:noProof/>
                <w:webHidden/>
              </w:rPr>
            </w:r>
            <w:r>
              <w:rPr>
                <w:noProof/>
                <w:webHidden/>
              </w:rPr>
              <w:fldChar w:fldCharType="separate"/>
            </w:r>
            <w:r w:rsidR="00AA365E">
              <w:rPr>
                <w:noProof/>
                <w:webHidden/>
              </w:rPr>
              <w:t>54</w:t>
            </w:r>
            <w:r>
              <w:rPr>
                <w:noProof/>
                <w:webHidden/>
              </w:rPr>
              <w:fldChar w:fldCharType="end"/>
            </w:r>
          </w:hyperlink>
        </w:p>
        <w:p w14:paraId="719B0AD1" w14:textId="021C8D63" w:rsidR="006D63B3" w:rsidRDefault="006D63B3">
          <w:pPr>
            <w:pStyle w:val="Saturs2"/>
            <w:tabs>
              <w:tab w:val="left" w:pos="960"/>
              <w:tab w:val="right" w:leader="dot" w:pos="9350"/>
            </w:tabs>
            <w:rPr>
              <w:rFonts w:cstheme="minorBidi"/>
              <w:noProof/>
              <w:kern w:val="2"/>
              <w:sz w:val="24"/>
              <w:szCs w:val="24"/>
              <w14:ligatures w14:val="standardContextual"/>
            </w:rPr>
          </w:pPr>
          <w:hyperlink w:anchor="_Toc215826308" w:history="1">
            <w:r w:rsidRPr="00B15345">
              <w:rPr>
                <w:rStyle w:val="Hipersaite"/>
                <w:noProof/>
              </w:rPr>
              <w:t>3.3</w:t>
            </w:r>
            <w:r>
              <w:rPr>
                <w:rFonts w:cstheme="minorBidi"/>
                <w:noProof/>
                <w:kern w:val="2"/>
                <w:sz w:val="24"/>
                <w:szCs w:val="24"/>
                <w14:ligatures w14:val="standardContextual"/>
              </w:rPr>
              <w:tab/>
            </w:r>
            <w:r w:rsidRPr="00B15345">
              <w:rPr>
                <w:rStyle w:val="Hipersaite"/>
                <w:noProof/>
              </w:rPr>
              <w:t>Trip duration</w:t>
            </w:r>
            <w:r>
              <w:rPr>
                <w:noProof/>
                <w:webHidden/>
              </w:rPr>
              <w:tab/>
            </w:r>
            <w:r>
              <w:rPr>
                <w:noProof/>
                <w:webHidden/>
              </w:rPr>
              <w:fldChar w:fldCharType="begin"/>
            </w:r>
            <w:r>
              <w:rPr>
                <w:noProof/>
                <w:webHidden/>
              </w:rPr>
              <w:instrText xml:space="preserve"> PAGEREF _Toc215826308 \h </w:instrText>
            </w:r>
            <w:r>
              <w:rPr>
                <w:noProof/>
                <w:webHidden/>
              </w:rPr>
            </w:r>
            <w:r>
              <w:rPr>
                <w:noProof/>
                <w:webHidden/>
              </w:rPr>
              <w:fldChar w:fldCharType="separate"/>
            </w:r>
            <w:r w:rsidR="00AA365E">
              <w:rPr>
                <w:noProof/>
                <w:webHidden/>
              </w:rPr>
              <w:t>62</w:t>
            </w:r>
            <w:r>
              <w:rPr>
                <w:noProof/>
                <w:webHidden/>
              </w:rPr>
              <w:fldChar w:fldCharType="end"/>
            </w:r>
          </w:hyperlink>
        </w:p>
        <w:p w14:paraId="63FAF088" w14:textId="7BC14629" w:rsidR="006D63B3" w:rsidRDefault="006D63B3">
          <w:pPr>
            <w:pStyle w:val="Saturs1"/>
            <w:tabs>
              <w:tab w:val="left" w:pos="440"/>
              <w:tab w:val="right" w:leader="dot" w:pos="9350"/>
            </w:tabs>
            <w:rPr>
              <w:rFonts w:cstheme="minorBidi"/>
              <w:b w:val="0"/>
              <w:noProof/>
              <w:kern w:val="2"/>
              <w:sz w:val="24"/>
              <w:szCs w:val="24"/>
              <w14:ligatures w14:val="standardContextual"/>
            </w:rPr>
          </w:pPr>
          <w:hyperlink w:anchor="_Toc215826309" w:history="1">
            <w:r w:rsidRPr="00B15345">
              <w:rPr>
                <w:rStyle w:val="Hipersaite"/>
                <w:noProof/>
              </w:rPr>
              <w:t>4</w:t>
            </w:r>
            <w:r>
              <w:rPr>
                <w:rFonts w:cstheme="minorBidi"/>
                <w:b w:val="0"/>
                <w:noProof/>
                <w:kern w:val="2"/>
                <w:sz w:val="24"/>
                <w:szCs w:val="24"/>
                <w14:ligatures w14:val="standardContextual"/>
              </w:rPr>
              <w:tab/>
            </w:r>
            <w:r w:rsidRPr="00B15345">
              <w:rPr>
                <w:rStyle w:val="Hipersaite"/>
                <w:noProof/>
              </w:rPr>
              <w:t>Public awareness and attitude towards the Mobility as a Service (MaaS)</w:t>
            </w:r>
            <w:r>
              <w:rPr>
                <w:noProof/>
                <w:webHidden/>
              </w:rPr>
              <w:tab/>
            </w:r>
            <w:r>
              <w:rPr>
                <w:noProof/>
                <w:webHidden/>
              </w:rPr>
              <w:fldChar w:fldCharType="begin"/>
            </w:r>
            <w:r>
              <w:rPr>
                <w:noProof/>
                <w:webHidden/>
              </w:rPr>
              <w:instrText xml:space="preserve"> PAGEREF _Toc215826309 \h </w:instrText>
            </w:r>
            <w:r>
              <w:rPr>
                <w:noProof/>
                <w:webHidden/>
              </w:rPr>
            </w:r>
            <w:r>
              <w:rPr>
                <w:noProof/>
                <w:webHidden/>
              </w:rPr>
              <w:fldChar w:fldCharType="separate"/>
            </w:r>
            <w:r w:rsidR="00AA365E">
              <w:rPr>
                <w:noProof/>
                <w:webHidden/>
              </w:rPr>
              <w:t>70</w:t>
            </w:r>
            <w:r>
              <w:rPr>
                <w:noProof/>
                <w:webHidden/>
              </w:rPr>
              <w:fldChar w:fldCharType="end"/>
            </w:r>
          </w:hyperlink>
        </w:p>
        <w:p w14:paraId="2CEA6DF2" w14:textId="5B1C986B" w:rsidR="006D63B3" w:rsidRDefault="006D63B3">
          <w:pPr>
            <w:pStyle w:val="Saturs1"/>
            <w:tabs>
              <w:tab w:val="left" w:pos="440"/>
              <w:tab w:val="right" w:leader="dot" w:pos="9350"/>
            </w:tabs>
            <w:rPr>
              <w:rFonts w:cstheme="minorBidi"/>
              <w:b w:val="0"/>
              <w:noProof/>
              <w:kern w:val="2"/>
              <w:sz w:val="24"/>
              <w:szCs w:val="24"/>
              <w14:ligatures w14:val="standardContextual"/>
            </w:rPr>
          </w:pPr>
          <w:hyperlink w:anchor="_Toc215826310" w:history="1">
            <w:r w:rsidRPr="00B15345">
              <w:rPr>
                <w:rStyle w:val="Hipersaite"/>
                <w:noProof/>
              </w:rPr>
              <w:t>5</w:t>
            </w:r>
            <w:r>
              <w:rPr>
                <w:rFonts w:cstheme="minorBidi"/>
                <w:b w:val="0"/>
                <w:noProof/>
                <w:kern w:val="2"/>
                <w:sz w:val="24"/>
                <w:szCs w:val="24"/>
                <w14:ligatures w14:val="standardContextual"/>
              </w:rPr>
              <w:tab/>
            </w:r>
            <w:r w:rsidRPr="00B15345">
              <w:rPr>
                <w:rStyle w:val="Hipersaite"/>
                <w:noProof/>
              </w:rPr>
              <w:t>MaaS plan selection</w:t>
            </w:r>
            <w:r>
              <w:rPr>
                <w:noProof/>
                <w:webHidden/>
              </w:rPr>
              <w:tab/>
            </w:r>
            <w:r>
              <w:rPr>
                <w:noProof/>
                <w:webHidden/>
              </w:rPr>
              <w:fldChar w:fldCharType="begin"/>
            </w:r>
            <w:r>
              <w:rPr>
                <w:noProof/>
                <w:webHidden/>
              </w:rPr>
              <w:instrText xml:space="preserve"> PAGEREF _Toc215826310 \h </w:instrText>
            </w:r>
            <w:r>
              <w:rPr>
                <w:noProof/>
                <w:webHidden/>
              </w:rPr>
            </w:r>
            <w:r>
              <w:rPr>
                <w:noProof/>
                <w:webHidden/>
              </w:rPr>
              <w:fldChar w:fldCharType="separate"/>
            </w:r>
            <w:r w:rsidR="00AA365E">
              <w:rPr>
                <w:noProof/>
                <w:webHidden/>
              </w:rPr>
              <w:t>77</w:t>
            </w:r>
            <w:r>
              <w:rPr>
                <w:noProof/>
                <w:webHidden/>
              </w:rPr>
              <w:fldChar w:fldCharType="end"/>
            </w:r>
          </w:hyperlink>
        </w:p>
        <w:p w14:paraId="38889CE7" w14:textId="4D3F19E2" w:rsidR="006D63B3" w:rsidRDefault="006D63B3">
          <w:pPr>
            <w:pStyle w:val="Saturs2"/>
            <w:tabs>
              <w:tab w:val="left" w:pos="960"/>
              <w:tab w:val="right" w:leader="dot" w:pos="9350"/>
            </w:tabs>
            <w:rPr>
              <w:rFonts w:cstheme="minorBidi"/>
              <w:noProof/>
              <w:kern w:val="2"/>
              <w:sz w:val="24"/>
              <w:szCs w:val="24"/>
              <w14:ligatures w14:val="standardContextual"/>
            </w:rPr>
          </w:pPr>
          <w:hyperlink w:anchor="_Toc215826311" w:history="1">
            <w:r w:rsidRPr="00B15345">
              <w:rPr>
                <w:rStyle w:val="Hipersaite"/>
                <w:noProof/>
              </w:rPr>
              <w:t>5.1</w:t>
            </w:r>
            <w:r>
              <w:rPr>
                <w:rFonts w:cstheme="minorBidi"/>
                <w:noProof/>
                <w:kern w:val="2"/>
                <w:sz w:val="24"/>
                <w:szCs w:val="24"/>
                <w14:ligatures w14:val="standardContextual"/>
              </w:rPr>
              <w:tab/>
            </w:r>
            <w:r w:rsidRPr="00B15345">
              <w:rPr>
                <w:rStyle w:val="Hipersaite"/>
                <w:noProof/>
              </w:rPr>
              <w:t>MaaS plan choice by price level (relative to market price) across subgroups</w:t>
            </w:r>
            <w:r>
              <w:rPr>
                <w:noProof/>
                <w:webHidden/>
              </w:rPr>
              <w:tab/>
            </w:r>
            <w:r>
              <w:rPr>
                <w:noProof/>
                <w:webHidden/>
              </w:rPr>
              <w:fldChar w:fldCharType="begin"/>
            </w:r>
            <w:r>
              <w:rPr>
                <w:noProof/>
                <w:webHidden/>
              </w:rPr>
              <w:instrText xml:space="preserve"> PAGEREF _Toc215826311 \h </w:instrText>
            </w:r>
            <w:r>
              <w:rPr>
                <w:noProof/>
                <w:webHidden/>
              </w:rPr>
            </w:r>
            <w:r>
              <w:rPr>
                <w:noProof/>
                <w:webHidden/>
              </w:rPr>
              <w:fldChar w:fldCharType="separate"/>
            </w:r>
            <w:r w:rsidR="00AA365E">
              <w:rPr>
                <w:noProof/>
                <w:webHidden/>
              </w:rPr>
              <w:t>77</w:t>
            </w:r>
            <w:r>
              <w:rPr>
                <w:noProof/>
                <w:webHidden/>
              </w:rPr>
              <w:fldChar w:fldCharType="end"/>
            </w:r>
          </w:hyperlink>
        </w:p>
        <w:p w14:paraId="6BF82866" w14:textId="4C0B59F7" w:rsidR="006D63B3" w:rsidRDefault="006D63B3">
          <w:pPr>
            <w:pStyle w:val="Saturs2"/>
            <w:tabs>
              <w:tab w:val="left" w:pos="960"/>
              <w:tab w:val="right" w:leader="dot" w:pos="9350"/>
            </w:tabs>
            <w:rPr>
              <w:rFonts w:cstheme="minorBidi"/>
              <w:noProof/>
              <w:kern w:val="2"/>
              <w:sz w:val="24"/>
              <w:szCs w:val="24"/>
              <w14:ligatures w14:val="standardContextual"/>
            </w:rPr>
          </w:pPr>
          <w:hyperlink w:anchor="_Toc215826312" w:history="1">
            <w:r w:rsidRPr="00B15345">
              <w:rPr>
                <w:rStyle w:val="Hipersaite"/>
                <w:noProof/>
              </w:rPr>
              <w:t>5.2</w:t>
            </w:r>
            <w:r>
              <w:rPr>
                <w:rFonts w:cstheme="minorBidi"/>
                <w:noProof/>
                <w:kern w:val="2"/>
                <w:sz w:val="24"/>
                <w:szCs w:val="24"/>
                <w14:ligatures w14:val="standardContextual"/>
              </w:rPr>
              <w:tab/>
            </w:r>
            <w:r w:rsidRPr="00B15345">
              <w:rPr>
                <w:rStyle w:val="Hipersaite"/>
                <w:noProof/>
              </w:rPr>
              <w:t>MaaS plan choice by scenario content - pre-defined MaaS plans</w:t>
            </w:r>
            <w:r>
              <w:rPr>
                <w:noProof/>
                <w:webHidden/>
              </w:rPr>
              <w:tab/>
            </w:r>
            <w:r>
              <w:rPr>
                <w:noProof/>
                <w:webHidden/>
              </w:rPr>
              <w:fldChar w:fldCharType="begin"/>
            </w:r>
            <w:r>
              <w:rPr>
                <w:noProof/>
                <w:webHidden/>
              </w:rPr>
              <w:instrText xml:space="preserve"> PAGEREF _Toc215826312 \h </w:instrText>
            </w:r>
            <w:r>
              <w:rPr>
                <w:noProof/>
                <w:webHidden/>
              </w:rPr>
            </w:r>
            <w:r>
              <w:rPr>
                <w:noProof/>
                <w:webHidden/>
              </w:rPr>
              <w:fldChar w:fldCharType="separate"/>
            </w:r>
            <w:r w:rsidR="00AA365E">
              <w:rPr>
                <w:noProof/>
                <w:webHidden/>
              </w:rPr>
              <w:t>92</w:t>
            </w:r>
            <w:r>
              <w:rPr>
                <w:noProof/>
                <w:webHidden/>
              </w:rPr>
              <w:fldChar w:fldCharType="end"/>
            </w:r>
          </w:hyperlink>
        </w:p>
        <w:p w14:paraId="2A32D322" w14:textId="6104CD31" w:rsidR="006D63B3" w:rsidRDefault="006D63B3">
          <w:pPr>
            <w:pStyle w:val="Saturs2"/>
            <w:tabs>
              <w:tab w:val="left" w:pos="960"/>
              <w:tab w:val="right" w:leader="dot" w:pos="9350"/>
            </w:tabs>
            <w:rPr>
              <w:rFonts w:cstheme="minorBidi"/>
              <w:noProof/>
              <w:kern w:val="2"/>
              <w:sz w:val="24"/>
              <w:szCs w:val="24"/>
              <w14:ligatures w14:val="standardContextual"/>
            </w:rPr>
          </w:pPr>
          <w:hyperlink w:anchor="_Toc215826313" w:history="1">
            <w:r w:rsidRPr="00B15345">
              <w:rPr>
                <w:rStyle w:val="Hipersaite"/>
                <w:noProof/>
              </w:rPr>
              <w:t>5.3</w:t>
            </w:r>
            <w:r>
              <w:rPr>
                <w:rFonts w:cstheme="minorBidi"/>
                <w:noProof/>
                <w:kern w:val="2"/>
                <w:sz w:val="24"/>
                <w:szCs w:val="24"/>
                <w14:ligatures w14:val="standardContextual"/>
              </w:rPr>
              <w:tab/>
            </w:r>
            <w:r w:rsidRPr="00B15345">
              <w:rPr>
                <w:rStyle w:val="Hipersaite"/>
                <w:noProof/>
              </w:rPr>
              <w:t>MaaS plan choice by scenario content - self-configured MaaS plans</w:t>
            </w:r>
            <w:r>
              <w:rPr>
                <w:noProof/>
                <w:webHidden/>
              </w:rPr>
              <w:tab/>
            </w:r>
            <w:r>
              <w:rPr>
                <w:noProof/>
                <w:webHidden/>
              </w:rPr>
              <w:fldChar w:fldCharType="begin"/>
            </w:r>
            <w:r>
              <w:rPr>
                <w:noProof/>
                <w:webHidden/>
              </w:rPr>
              <w:instrText xml:space="preserve"> PAGEREF _Toc215826313 \h </w:instrText>
            </w:r>
            <w:r>
              <w:rPr>
                <w:noProof/>
                <w:webHidden/>
              </w:rPr>
            </w:r>
            <w:r>
              <w:rPr>
                <w:noProof/>
                <w:webHidden/>
              </w:rPr>
              <w:fldChar w:fldCharType="separate"/>
            </w:r>
            <w:r w:rsidR="00AA365E">
              <w:rPr>
                <w:noProof/>
                <w:webHidden/>
              </w:rPr>
              <w:t>103</w:t>
            </w:r>
            <w:r>
              <w:rPr>
                <w:noProof/>
                <w:webHidden/>
              </w:rPr>
              <w:fldChar w:fldCharType="end"/>
            </w:r>
          </w:hyperlink>
        </w:p>
        <w:p w14:paraId="7ADA7F69" w14:textId="1C6EE0C9" w:rsidR="006D63B3" w:rsidRDefault="006D63B3">
          <w:pPr>
            <w:pStyle w:val="Saturs2"/>
            <w:tabs>
              <w:tab w:val="left" w:pos="960"/>
              <w:tab w:val="right" w:leader="dot" w:pos="9350"/>
            </w:tabs>
            <w:rPr>
              <w:rFonts w:cstheme="minorBidi"/>
              <w:noProof/>
              <w:kern w:val="2"/>
              <w:sz w:val="24"/>
              <w:szCs w:val="24"/>
              <w14:ligatures w14:val="standardContextual"/>
            </w:rPr>
          </w:pPr>
          <w:hyperlink w:anchor="_Toc215826314" w:history="1">
            <w:r w:rsidRPr="00B15345">
              <w:rPr>
                <w:rStyle w:val="Hipersaite"/>
                <w:noProof/>
              </w:rPr>
              <w:t>5.4</w:t>
            </w:r>
            <w:r>
              <w:rPr>
                <w:rFonts w:cstheme="minorBidi"/>
                <w:noProof/>
                <w:kern w:val="2"/>
                <w:sz w:val="24"/>
                <w:szCs w:val="24"/>
                <w14:ligatures w14:val="standardContextual"/>
              </w:rPr>
              <w:tab/>
            </w:r>
            <w:r w:rsidRPr="00B15345">
              <w:rPr>
                <w:rStyle w:val="Hipersaite"/>
                <w:noProof/>
              </w:rPr>
              <w:t>Comparison of scenario types</w:t>
            </w:r>
            <w:r>
              <w:rPr>
                <w:noProof/>
                <w:webHidden/>
              </w:rPr>
              <w:tab/>
            </w:r>
            <w:r>
              <w:rPr>
                <w:noProof/>
                <w:webHidden/>
              </w:rPr>
              <w:fldChar w:fldCharType="begin"/>
            </w:r>
            <w:r>
              <w:rPr>
                <w:noProof/>
                <w:webHidden/>
              </w:rPr>
              <w:instrText xml:space="preserve"> PAGEREF _Toc215826314 \h </w:instrText>
            </w:r>
            <w:r>
              <w:rPr>
                <w:noProof/>
                <w:webHidden/>
              </w:rPr>
            </w:r>
            <w:r>
              <w:rPr>
                <w:noProof/>
                <w:webHidden/>
              </w:rPr>
              <w:fldChar w:fldCharType="separate"/>
            </w:r>
            <w:r w:rsidR="00AA365E">
              <w:rPr>
                <w:noProof/>
                <w:webHidden/>
              </w:rPr>
              <w:t>114</w:t>
            </w:r>
            <w:r>
              <w:rPr>
                <w:noProof/>
                <w:webHidden/>
              </w:rPr>
              <w:fldChar w:fldCharType="end"/>
            </w:r>
          </w:hyperlink>
        </w:p>
        <w:p w14:paraId="2B56EAF6" w14:textId="26D45AF2" w:rsidR="006D63B3" w:rsidRDefault="006D63B3">
          <w:pPr>
            <w:pStyle w:val="Saturs2"/>
            <w:tabs>
              <w:tab w:val="left" w:pos="960"/>
              <w:tab w:val="right" w:leader="dot" w:pos="9350"/>
            </w:tabs>
            <w:rPr>
              <w:rFonts w:cstheme="minorBidi"/>
              <w:noProof/>
              <w:kern w:val="2"/>
              <w:sz w:val="24"/>
              <w:szCs w:val="24"/>
              <w14:ligatures w14:val="standardContextual"/>
            </w:rPr>
          </w:pPr>
          <w:hyperlink w:anchor="_Toc215826315" w:history="1">
            <w:r w:rsidRPr="00B15345">
              <w:rPr>
                <w:rStyle w:val="Hipersaite"/>
                <w:noProof/>
              </w:rPr>
              <w:t>5.5</w:t>
            </w:r>
            <w:r>
              <w:rPr>
                <w:rFonts w:cstheme="minorBidi"/>
                <w:noProof/>
                <w:kern w:val="2"/>
                <w:sz w:val="24"/>
                <w:szCs w:val="24"/>
                <w14:ligatures w14:val="standardContextual"/>
              </w:rPr>
              <w:tab/>
            </w:r>
            <w:r w:rsidRPr="00B15345">
              <w:rPr>
                <w:rStyle w:val="Hipersaite"/>
                <w:noProof/>
              </w:rPr>
              <w:t>Plan sharing</w:t>
            </w:r>
            <w:r>
              <w:rPr>
                <w:noProof/>
                <w:webHidden/>
              </w:rPr>
              <w:tab/>
            </w:r>
            <w:r>
              <w:rPr>
                <w:noProof/>
                <w:webHidden/>
              </w:rPr>
              <w:fldChar w:fldCharType="begin"/>
            </w:r>
            <w:r>
              <w:rPr>
                <w:noProof/>
                <w:webHidden/>
              </w:rPr>
              <w:instrText xml:space="preserve"> PAGEREF _Toc215826315 \h </w:instrText>
            </w:r>
            <w:r>
              <w:rPr>
                <w:noProof/>
                <w:webHidden/>
              </w:rPr>
            </w:r>
            <w:r>
              <w:rPr>
                <w:noProof/>
                <w:webHidden/>
              </w:rPr>
              <w:fldChar w:fldCharType="separate"/>
            </w:r>
            <w:r w:rsidR="00AA365E">
              <w:rPr>
                <w:noProof/>
                <w:webHidden/>
              </w:rPr>
              <w:t>119</w:t>
            </w:r>
            <w:r>
              <w:rPr>
                <w:noProof/>
                <w:webHidden/>
              </w:rPr>
              <w:fldChar w:fldCharType="end"/>
            </w:r>
          </w:hyperlink>
        </w:p>
        <w:p w14:paraId="4080B71C" w14:textId="29FB7028" w:rsidR="006D63B3" w:rsidRDefault="006D63B3">
          <w:pPr>
            <w:pStyle w:val="Saturs2"/>
            <w:tabs>
              <w:tab w:val="left" w:pos="960"/>
              <w:tab w:val="right" w:leader="dot" w:pos="9350"/>
            </w:tabs>
            <w:rPr>
              <w:rFonts w:cstheme="minorBidi"/>
              <w:noProof/>
              <w:kern w:val="2"/>
              <w:sz w:val="24"/>
              <w:szCs w:val="24"/>
              <w14:ligatures w14:val="standardContextual"/>
            </w:rPr>
          </w:pPr>
          <w:hyperlink w:anchor="_Toc215826316" w:history="1">
            <w:r w:rsidRPr="00B15345">
              <w:rPr>
                <w:rStyle w:val="Hipersaite"/>
                <w:noProof/>
              </w:rPr>
              <w:t>5.6</w:t>
            </w:r>
            <w:r>
              <w:rPr>
                <w:rFonts w:cstheme="minorBidi"/>
                <w:noProof/>
                <w:kern w:val="2"/>
                <w:sz w:val="24"/>
                <w:szCs w:val="24"/>
                <w14:ligatures w14:val="standardContextual"/>
              </w:rPr>
              <w:tab/>
            </w:r>
            <w:r w:rsidRPr="00B15345">
              <w:rPr>
                <w:rStyle w:val="Hipersaite"/>
                <w:noProof/>
              </w:rPr>
              <w:t>Attitudes towards statements about the Mobility as a Service (MaaS)</w:t>
            </w:r>
            <w:r>
              <w:rPr>
                <w:noProof/>
                <w:webHidden/>
              </w:rPr>
              <w:tab/>
            </w:r>
            <w:r>
              <w:rPr>
                <w:noProof/>
                <w:webHidden/>
              </w:rPr>
              <w:fldChar w:fldCharType="begin"/>
            </w:r>
            <w:r>
              <w:rPr>
                <w:noProof/>
                <w:webHidden/>
              </w:rPr>
              <w:instrText xml:space="preserve"> PAGEREF _Toc215826316 \h </w:instrText>
            </w:r>
            <w:r>
              <w:rPr>
                <w:noProof/>
                <w:webHidden/>
              </w:rPr>
            </w:r>
            <w:r>
              <w:rPr>
                <w:noProof/>
                <w:webHidden/>
              </w:rPr>
              <w:fldChar w:fldCharType="separate"/>
            </w:r>
            <w:r w:rsidR="00AA365E">
              <w:rPr>
                <w:noProof/>
                <w:webHidden/>
              </w:rPr>
              <w:t>123</w:t>
            </w:r>
            <w:r>
              <w:rPr>
                <w:noProof/>
                <w:webHidden/>
              </w:rPr>
              <w:fldChar w:fldCharType="end"/>
            </w:r>
          </w:hyperlink>
        </w:p>
        <w:p w14:paraId="24FD7B8D" w14:textId="62F68F03" w:rsidR="006D63B3" w:rsidRDefault="006D63B3">
          <w:pPr>
            <w:pStyle w:val="Saturs2"/>
            <w:tabs>
              <w:tab w:val="left" w:pos="960"/>
              <w:tab w:val="right" w:leader="dot" w:pos="9350"/>
            </w:tabs>
            <w:rPr>
              <w:rFonts w:cstheme="minorBidi"/>
              <w:noProof/>
              <w:kern w:val="2"/>
              <w:sz w:val="24"/>
              <w:szCs w:val="24"/>
              <w14:ligatures w14:val="standardContextual"/>
            </w:rPr>
          </w:pPr>
          <w:hyperlink w:anchor="_Toc215826317" w:history="1">
            <w:r w:rsidRPr="00B15345">
              <w:rPr>
                <w:rStyle w:val="Hipersaite"/>
                <w:noProof/>
              </w:rPr>
              <w:t>5.7</w:t>
            </w:r>
            <w:r>
              <w:rPr>
                <w:rFonts w:cstheme="minorBidi"/>
                <w:noProof/>
                <w:kern w:val="2"/>
                <w:sz w:val="24"/>
                <w:szCs w:val="24"/>
                <w14:ligatures w14:val="standardContextual"/>
              </w:rPr>
              <w:tab/>
            </w:r>
            <w:r w:rsidRPr="00B15345">
              <w:rPr>
                <w:rStyle w:val="Hipersaite"/>
                <w:noProof/>
              </w:rPr>
              <w:t>Stated vs. revealed mobility: how MaaS preferences match actual travel</w:t>
            </w:r>
            <w:r>
              <w:rPr>
                <w:noProof/>
                <w:webHidden/>
              </w:rPr>
              <w:tab/>
            </w:r>
            <w:r>
              <w:rPr>
                <w:noProof/>
                <w:webHidden/>
              </w:rPr>
              <w:fldChar w:fldCharType="begin"/>
            </w:r>
            <w:r>
              <w:rPr>
                <w:noProof/>
                <w:webHidden/>
              </w:rPr>
              <w:instrText xml:space="preserve"> PAGEREF _Toc215826317 \h </w:instrText>
            </w:r>
            <w:r>
              <w:rPr>
                <w:noProof/>
                <w:webHidden/>
              </w:rPr>
            </w:r>
            <w:r>
              <w:rPr>
                <w:noProof/>
                <w:webHidden/>
              </w:rPr>
              <w:fldChar w:fldCharType="separate"/>
            </w:r>
            <w:r w:rsidR="00AA365E">
              <w:rPr>
                <w:noProof/>
                <w:webHidden/>
              </w:rPr>
              <w:t>128</w:t>
            </w:r>
            <w:r>
              <w:rPr>
                <w:noProof/>
                <w:webHidden/>
              </w:rPr>
              <w:fldChar w:fldCharType="end"/>
            </w:r>
          </w:hyperlink>
        </w:p>
        <w:p w14:paraId="2B79838D" w14:textId="57FCF686" w:rsidR="006D63B3" w:rsidRDefault="006D63B3">
          <w:pPr>
            <w:pStyle w:val="Saturs2"/>
            <w:tabs>
              <w:tab w:val="left" w:pos="960"/>
              <w:tab w:val="right" w:leader="dot" w:pos="9350"/>
            </w:tabs>
            <w:rPr>
              <w:rFonts w:cstheme="minorBidi"/>
              <w:noProof/>
              <w:kern w:val="2"/>
              <w:sz w:val="24"/>
              <w:szCs w:val="24"/>
              <w14:ligatures w14:val="standardContextual"/>
            </w:rPr>
          </w:pPr>
          <w:hyperlink w:anchor="_Toc215826318" w:history="1">
            <w:r w:rsidRPr="00B15345">
              <w:rPr>
                <w:rStyle w:val="Hipersaite"/>
                <w:noProof/>
              </w:rPr>
              <w:t>5.8</w:t>
            </w:r>
            <w:r>
              <w:rPr>
                <w:rFonts w:cstheme="minorBidi"/>
                <w:noProof/>
                <w:kern w:val="2"/>
                <w:sz w:val="24"/>
                <w:szCs w:val="24"/>
                <w14:ligatures w14:val="standardContextual"/>
              </w:rPr>
              <w:tab/>
            </w:r>
            <w:r w:rsidRPr="00B15345">
              <w:rPr>
                <w:rStyle w:val="Hipersaite"/>
                <w:noProof/>
              </w:rPr>
              <w:t>Clusters of self-configured MaaS plans</w:t>
            </w:r>
            <w:r>
              <w:rPr>
                <w:noProof/>
                <w:webHidden/>
              </w:rPr>
              <w:tab/>
            </w:r>
            <w:r>
              <w:rPr>
                <w:noProof/>
                <w:webHidden/>
              </w:rPr>
              <w:fldChar w:fldCharType="begin"/>
            </w:r>
            <w:r>
              <w:rPr>
                <w:noProof/>
                <w:webHidden/>
              </w:rPr>
              <w:instrText xml:space="preserve"> PAGEREF _Toc215826318 \h </w:instrText>
            </w:r>
            <w:r>
              <w:rPr>
                <w:noProof/>
                <w:webHidden/>
              </w:rPr>
            </w:r>
            <w:r>
              <w:rPr>
                <w:noProof/>
                <w:webHidden/>
              </w:rPr>
              <w:fldChar w:fldCharType="separate"/>
            </w:r>
            <w:r w:rsidR="00AA365E">
              <w:rPr>
                <w:noProof/>
                <w:webHidden/>
              </w:rPr>
              <w:t>134</w:t>
            </w:r>
            <w:r>
              <w:rPr>
                <w:noProof/>
                <w:webHidden/>
              </w:rPr>
              <w:fldChar w:fldCharType="end"/>
            </w:r>
          </w:hyperlink>
        </w:p>
        <w:p w14:paraId="6FB87BF5" w14:textId="3C21CAEB" w:rsidR="006D63B3" w:rsidRDefault="006D63B3">
          <w:pPr>
            <w:pStyle w:val="Saturs3"/>
            <w:tabs>
              <w:tab w:val="left" w:pos="1200"/>
              <w:tab w:val="right" w:leader="dot" w:pos="9350"/>
            </w:tabs>
            <w:rPr>
              <w:rFonts w:cstheme="minorBidi"/>
              <w:noProof/>
              <w:kern w:val="2"/>
              <w:sz w:val="24"/>
              <w:szCs w:val="24"/>
              <w14:ligatures w14:val="standardContextual"/>
            </w:rPr>
          </w:pPr>
          <w:hyperlink w:anchor="_Toc215826319" w:history="1">
            <w:r w:rsidRPr="00B15345">
              <w:rPr>
                <w:rStyle w:val="Hipersaite"/>
                <w:noProof/>
              </w:rPr>
              <w:t>5.8.1</w:t>
            </w:r>
            <w:r>
              <w:rPr>
                <w:rFonts w:cstheme="minorBidi"/>
                <w:noProof/>
                <w:kern w:val="2"/>
                <w:sz w:val="24"/>
                <w:szCs w:val="24"/>
                <w14:ligatures w14:val="standardContextual"/>
              </w:rPr>
              <w:tab/>
            </w:r>
            <w:r w:rsidRPr="00B15345">
              <w:rPr>
                <w:rStyle w:val="Hipersaite"/>
                <w:noProof/>
              </w:rPr>
              <w:t>Methodology</w:t>
            </w:r>
            <w:r>
              <w:rPr>
                <w:noProof/>
                <w:webHidden/>
              </w:rPr>
              <w:tab/>
            </w:r>
            <w:r>
              <w:rPr>
                <w:noProof/>
                <w:webHidden/>
              </w:rPr>
              <w:fldChar w:fldCharType="begin"/>
            </w:r>
            <w:r>
              <w:rPr>
                <w:noProof/>
                <w:webHidden/>
              </w:rPr>
              <w:instrText xml:space="preserve"> PAGEREF _Toc215826319 \h </w:instrText>
            </w:r>
            <w:r>
              <w:rPr>
                <w:noProof/>
                <w:webHidden/>
              </w:rPr>
            </w:r>
            <w:r>
              <w:rPr>
                <w:noProof/>
                <w:webHidden/>
              </w:rPr>
              <w:fldChar w:fldCharType="separate"/>
            </w:r>
            <w:r w:rsidR="00AA365E">
              <w:rPr>
                <w:noProof/>
                <w:webHidden/>
              </w:rPr>
              <w:t>134</w:t>
            </w:r>
            <w:r>
              <w:rPr>
                <w:noProof/>
                <w:webHidden/>
              </w:rPr>
              <w:fldChar w:fldCharType="end"/>
            </w:r>
          </w:hyperlink>
        </w:p>
        <w:p w14:paraId="137847A3" w14:textId="7BA0FCF6" w:rsidR="006D63B3" w:rsidRDefault="006D63B3">
          <w:pPr>
            <w:pStyle w:val="Saturs3"/>
            <w:tabs>
              <w:tab w:val="left" w:pos="1200"/>
              <w:tab w:val="right" w:leader="dot" w:pos="9350"/>
            </w:tabs>
            <w:rPr>
              <w:rFonts w:cstheme="minorBidi"/>
              <w:noProof/>
              <w:kern w:val="2"/>
              <w:sz w:val="24"/>
              <w:szCs w:val="24"/>
              <w14:ligatures w14:val="standardContextual"/>
            </w:rPr>
          </w:pPr>
          <w:hyperlink w:anchor="_Toc215826320" w:history="1">
            <w:r w:rsidRPr="00B15345">
              <w:rPr>
                <w:rStyle w:val="Hipersaite"/>
                <w:noProof/>
              </w:rPr>
              <w:t>5.8.2</w:t>
            </w:r>
            <w:r>
              <w:rPr>
                <w:rFonts w:cstheme="minorBidi"/>
                <w:noProof/>
                <w:kern w:val="2"/>
                <w:sz w:val="24"/>
                <w:szCs w:val="24"/>
                <w14:ligatures w14:val="standardContextual"/>
              </w:rPr>
              <w:tab/>
            </w:r>
            <w:r w:rsidRPr="00B15345">
              <w:rPr>
                <w:rStyle w:val="Hipersaite"/>
                <w:noProof/>
              </w:rPr>
              <w:t>Data analysis</w:t>
            </w:r>
            <w:r>
              <w:rPr>
                <w:noProof/>
                <w:webHidden/>
              </w:rPr>
              <w:tab/>
            </w:r>
            <w:r>
              <w:rPr>
                <w:noProof/>
                <w:webHidden/>
              </w:rPr>
              <w:fldChar w:fldCharType="begin"/>
            </w:r>
            <w:r>
              <w:rPr>
                <w:noProof/>
                <w:webHidden/>
              </w:rPr>
              <w:instrText xml:space="preserve"> PAGEREF _Toc215826320 \h </w:instrText>
            </w:r>
            <w:r>
              <w:rPr>
                <w:noProof/>
                <w:webHidden/>
              </w:rPr>
            </w:r>
            <w:r>
              <w:rPr>
                <w:noProof/>
                <w:webHidden/>
              </w:rPr>
              <w:fldChar w:fldCharType="separate"/>
            </w:r>
            <w:r w:rsidR="00AA365E">
              <w:rPr>
                <w:noProof/>
                <w:webHidden/>
              </w:rPr>
              <w:t>135</w:t>
            </w:r>
            <w:r>
              <w:rPr>
                <w:noProof/>
                <w:webHidden/>
              </w:rPr>
              <w:fldChar w:fldCharType="end"/>
            </w:r>
          </w:hyperlink>
        </w:p>
        <w:p w14:paraId="086105C5" w14:textId="4FB6F7DC" w:rsidR="006D63B3" w:rsidRDefault="006D63B3">
          <w:pPr>
            <w:pStyle w:val="Saturs1"/>
            <w:tabs>
              <w:tab w:val="left" w:pos="440"/>
              <w:tab w:val="right" w:leader="dot" w:pos="9350"/>
            </w:tabs>
            <w:rPr>
              <w:rFonts w:cstheme="minorBidi"/>
              <w:b w:val="0"/>
              <w:noProof/>
              <w:kern w:val="2"/>
              <w:sz w:val="24"/>
              <w:szCs w:val="24"/>
              <w14:ligatures w14:val="standardContextual"/>
            </w:rPr>
          </w:pPr>
          <w:hyperlink w:anchor="_Toc215826321" w:history="1">
            <w:r w:rsidRPr="00B15345">
              <w:rPr>
                <w:rStyle w:val="Hipersaite"/>
                <w:noProof/>
              </w:rPr>
              <w:t>6</w:t>
            </w:r>
            <w:r>
              <w:rPr>
                <w:rFonts w:cstheme="minorBidi"/>
                <w:b w:val="0"/>
                <w:noProof/>
                <w:kern w:val="2"/>
                <w:sz w:val="24"/>
                <w:szCs w:val="24"/>
                <w14:ligatures w14:val="standardContextual"/>
              </w:rPr>
              <w:tab/>
            </w:r>
            <w:r w:rsidRPr="00B15345">
              <w:rPr>
                <w:rStyle w:val="Hipersaite"/>
                <w:noProof/>
              </w:rPr>
              <w:t>MaaS Discrete</w:t>
            </w:r>
            <w:r w:rsidRPr="00B15345">
              <w:rPr>
                <w:rStyle w:val="Hipersaite"/>
                <w:noProof/>
              </w:rPr>
              <w:noBreakHyphen/>
              <w:t>Choice Modelling</w:t>
            </w:r>
            <w:r>
              <w:rPr>
                <w:noProof/>
                <w:webHidden/>
              </w:rPr>
              <w:tab/>
            </w:r>
            <w:r>
              <w:rPr>
                <w:noProof/>
                <w:webHidden/>
              </w:rPr>
              <w:fldChar w:fldCharType="begin"/>
            </w:r>
            <w:r>
              <w:rPr>
                <w:noProof/>
                <w:webHidden/>
              </w:rPr>
              <w:instrText xml:space="preserve"> PAGEREF _Toc215826321 \h </w:instrText>
            </w:r>
            <w:r>
              <w:rPr>
                <w:noProof/>
                <w:webHidden/>
              </w:rPr>
            </w:r>
            <w:r>
              <w:rPr>
                <w:noProof/>
                <w:webHidden/>
              </w:rPr>
              <w:fldChar w:fldCharType="separate"/>
            </w:r>
            <w:r w:rsidR="00AA365E">
              <w:rPr>
                <w:noProof/>
                <w:webHidden/>
              </w:rPr>
              <w:t>170</w:t>
            </w:r>
            <w:r>
              <w:rPr>
                <w:noProof/>
                <w:webHidden/>
              </w:rPr>
              <w:fldChar w:fldCharType="end"/>
            </w:r>
          </w:hyperlink>
        </w:p>
        <w:p w14:paraId="0D2709F8" w14:textId="3AC1130F" w:rsidR="006D63B3" w:rsidRDefault="006D63B3">
          <w:pPr>
            <w:pStyle w:val="Saturs2"/>
            <w:tabs>
              <w:tab w:val="left" w:pos="960"/>
              <w:tab w:val="right" w:leader="dot" w:pos="9350"/>
            </w:tabs>
            <w:rPr>
              <w:rFonts w:cstheme="minorBidi"/>
              <w:noProof/>
              <w:kern w:val="2"/>
              <w:sz w:val="24"/>
              <w:szCs w:val="24"/>
              <w14:ligatures w14:val="standardContextual"/>
            </w:rPr>
          </w:pPr>
          <w:hyperlink w:anchor="_Toc215826322" w:history="1">
            <w:r w:rsidRPr="00B15345">
              <w:rPr>
                <w:rStyle w:val="Hipersaite"/>
                <w:noProof/>
              </w:rPr>
              <w:t>6.1</w:t>
            </w:r>
            <w:r>
              <w:rPr>
                <w:rFonts w:cstheme="minorBidi"/>
                <w:noProof/>
                <w:kern w:val="2"/>
                <w:sz w:val="24"/>
                <w:szCs w:val="24"/>
                <w14:ligatures w14:val="standardContextual"/>
              </w:rPr>
              <w:tab/>
            </w:r>
            <w:r w:rsidRPr="00B15345">
              <w:rPr>
                <w:rStyle w:val="Hipersaite"/>
                <w:noProof/>
              </w:rPr>
              <w:t>Methodology</w:t>
            </w:r>
            <w:r>
              <w:rPr>
                <w:noProof/>
                <w:webHidden/>
              </w:rPr>
              <w:tab/>
            </w:r>
            <w:r>
              <w:rPr>
                <w:noProof/>
                <w:webHidden/>
              </w:rPr>
              <w:fldChar w:fldCharType="begin"/>
            </w:r>
            <w:r>
              <w:rPr>
                <w:noProof/>
                <w:webHidden/>
              </w:rPr>
              <w:instrText xml:space="preserve"> PAGEREF _Toc215826322 \h </w:instrText>
            </w:r>
            <w:r>
              <w:rPr>
                <w:noProof/>
                <w:webHidden/>
              </w:rPr>
            </w:r>
            <w:r>
              <w:rPr>
                <w:noProof/>
                <w:webHidden/>
              </w:rPr>
              <w:fldChar w:fldCharType="separate"/>
            </w:r>
            <w:r w:rsidR="00AA365E">
              <w:rPr>
                <w:noProof/>
                <w:webHidden/>
              </w:rPr>
              <w:t>170</w:t>
            </w:r>
            <w:r>
              <w:rPr>
                <w:noProof/>
                <w:webHidden/>
              </w:rPr>
              <w:fldChar w:fldCharType="end"/>
            </w:r>
          </w:hyperlink>
        </w:p>
        <w:p w14:paraId="2DB639CC" w14:textId="0381EFBF" w:rsidR="006D63B3" w:rsidRDefault="006D63B3">
          <w:pPr>
            <w:pStyle w:val="Saturs3"/>
            <w:tabs>
              <w:tab w:val="left" w:pos="1200"/>
              <w:tab w:val="right" w:leader="dot" w:pos="9350"/>
            </w:tabs>
            <w:rPr>
              <w:rFonts w:cstheme="minorBidi"/>
              <w:noProof/>
              <w:kern w:val="2"/>
              <w:sz w:val="24"/>
              <w:szCs w:val="24"/>
              <w14:ligatures w14:val="standardContextual"/>
            </w:rPr>
          </w:pPr>
          <w:hyperlink w:anchor="_Toc215826323" w:history="1">
            <w:r w:rsidRPr="00B15345">
              <w:rPr>
                <w:rStyle w:val="Hipersaite"/>
                <w:noProof/>
              </w:rPr>
              <w:t>6.1.1</w:t>
            </w:r>
            <w:r>
              <w:rPr>
                <w:rFonts w:cstheme="minorBidi"/>
                <w:noProof/>
                <w:kern w:val="2"/>
                <w:sz w:val="24"/>
                <w:szCs w:val="24"/>
                <w14:ligatures w14:val="standardContextual"/>
              </w:rPr>
              <w:tab/>
            </w:r>
            <w:r w:rsidRPr="00B15345">
              <w:rPr>
                <w:rStyle w:val="Hipersaite"/>
                <w:noProof/>
              </w:rPr>
              <w:t>Data pre-processing</w:t>
            </w:r>
            <w:r>
              <w:rPr>
                <w:noProof/>
                <w:webHidden/>
              </w:rPr>
              <w:tab/>
            </w:r>
            <w:r>
              <w:rPr>
                <w:noProof/>
                <w:webHidden/>
              </w:rPr>
              <w:fldChar w:fldCharType="begin"/>
            </w:r>
            <w:r>
              <w:rPr>
                <w:noProof/>
                <w:webHidden/>
              </w:rPr>
              <w:instrText xml:space="preserve"> PAGEREF _Toc215826323 \h </w:instrText>
            </w:r>
            <w:r>
              <w:rPr>
                <w:noProof/>
                <w:webHidden/>
              </w:rPr>
            </w:r>
            <w:r>
              <w:rPr>
                <w:noProof/>
                <w:webHidden/>
              </w:rPr>
              <w:fldChar w:fldCharType="separate"/>
            </w:r>
            <w:r w:rsidR="00AA365E">
              <w:rPr>
                <w:noProof/>
                <w:webHidden/>
              </w:rPr>
              <w:t>170</w:t>
            </w:r>
            <w:r>
              <w:rPr>
                <w:noProof/>
                <w:webHidden/>
              </w:rPr>
              <w:fldChar w:fldCharType="end"/>
            </w:r>
          </w:hyperlink>
        </w:p>
        <w:p w14:paraId="42D4249F" w14:textId="182B1F9C" w:rsidR="006D63B3" w:rsidRDefault="006D63B3">
          <w:pPr>
            <w:pStyle w:val="Saturs3"/>
            <w:tabs>
              <w:tab w:val="left" w:pos="1200"/>
              <w:tab w:val="right" w:leader="dot" w:pos="9350"/>
            </w:tabs>
            <w:rPr>
              <w:rFonts w:cstheme="minorBidi"/>
              <w:noProof/>
              <w:kern w:val="2"/>
              <w:sz w:val="24"/>
              <w:szCs w:val="24"/>
              <w14:ligatures w14:val="standardContextual"/>
            </w:rPr>
          </w:pPr>
          <w:hyperlink w:anchor="_Toc215826324" w:history="1">
            <w:r w:rsidRPr="00B15345">
              <w:rPr>
                <w:rStyle w:val="Hipersaite"/>
                <w:noProof/>
              </w:rPr>
              <w:t>6.1.2</w:t>
            </w:r>
            <w:r>
              <w:rPr>
                <w:rFonts w:cstheme="minorBidi"/>
                <w:noProof/>
                <w:kern w:val="2"/>
                <w:sz w:val="24"/>
                <w:szCs w:val="24"/>
                <w14:ligatures w14:val="standardContextual"/>
              </w:rPr>
              <w:tab/>
            </w:r>
            <w:r w:rsidRPr="00B15345">
              <w:rPr>
                <w:rStyle w:val="Hipersaite"/>
                <w:noProof/>
              </w:rPr>
              <w:t>Model definition and assumptions</w:t>
            </w:r>
            <w:r>
              <w:rPr>
                <w:noProof/>
                <w:webHidden/>
              </w:rPr>
              <w:tab/>
            </w:r>
            <w:r>
              <w:rPr>
                <w:noProof/>
                <w:webHidden/>
              </w:rPr>
              <w:fldChar w:fldCharType="begin"/>
            </w:r>
            <w:r>
              <w:rPr>
                <w:noProof/>
                <w:webHidden/>
              </w:rPr>
              <w:instrText xml:space="preserve"> PAGEREF _Toc215826324 \h </w:instrText>
            </w:r>
            <w:r>
              <w:rPr>
                <w:noProof/>
                <w:webHidden/>
              </w:rPr>
            </w:r>
            <w:r>
              <w:rPr>
                <w:noProof/>
                <w:webHidden/>
              </w:rPr>
              <w:fldChar w:fldCharType="separate"/>
            </w:r>
            <w:r w:rsidR="00AA365E">
              <w:rPr>
                <w:noProof/>
                <w:webHidden/>
              </w:rPr>
              <w:t>172</w:t>
            </w:r>
            <w:r>
              <w:rPr>
                <w:noProof/>
                <w:webHidden/>
              </w:rPr>
              <w:fldChar w:fldCharType="end"/>
            </w:r>
          </w:hyperlink>
        </w:p>
        <w:p w14:paraId="5F8DB59C" w14:textId="457660DC" w:rsidR="006D63B3" w:rsidRDefault="006D63B3">
          <w:pPr>
            <w:pStyle w:val="Saturs3"/>
            <w:tabs>
              <w:tab w:val="left" w:pos="1200"/>
              <w:tab w:val="right" w:leader="dot" w:pos="9350"/>
            </w:tabs>
            <w:rPr>
              <w:rFonts w:cstheme="minorBidi"/>
              <w:noProof/>
              <w:kern w:val="2"/>
              <w:sz w:val="24"/>
              <w:szCs w:val="24"/>
              <w14:ligatures w14:val="standardContextual"/>
            </w:rPr>
          </w:pPr>
          <w:hyperlink w:anchor="_Toc215826325" w:history="1">
            <w:r w:rsidRPr="00B15345">
              <w:rPr>
                <w:rStyle w:val="Hipersaite"/>
                <w:noProof/>
              </w:rPr>
              <w:t>6.1.3</w:t>
            </w:r>
            <w:r>
              <w:rPr>
                <w:rFonts w:cstheme="minorBidi"/>
                <w:noProof/>
                <w:kern w:val="2"/>
                <w:sz w:val="24"/>
                <w:szCs w:val="24"/>
                <w14:ligatures w14:val="standardContextual"/>
              </w:rPr>
              <w:tab/>
            </w:r>
            <w:r w:rsidRPr="00B15345">
              <w:rPr>
                <w:rStyle w:val="Hipersaite"/>
                <w:noProof/>
              </w:rPr>
              <w:t>Variables used in the model</w:t>
            </w:r>
            <w:r>
              <w:rPr>
                <w:noProof/>
                <w:webHidden/>
              </w:rPr>
              <w:tab/>
            </w:r>
            <w:r>
              <w:rPr>
                <w:noProof/>
                <w:webHidden/>
              </w:rPr>
              <w:fldChar w:fldCharType="begin"/>
            </w:r>
            <w:r>
              <w:rPr>
                <w:noProof/>
                <w:webHidden/>
              </w:rPr>
              <w:instrText xml:space="preserve"> PAGEREF _Toc215826325 \h </w:instrText>
            </w:r>
            <w:r>
              <w:rPr>
                <w:noProof/>
                <w:webHidden/>
              </w:rPr>
            </w:r>
            <w:r>
              <w:rPr>
                <w:noProof/>
                <w:webHidden/>
              </w:rPr>
              <w:fldChar w:fldCharType="separate"/>
            </w:r>
            <w:r w:rsidR="00AA365E">
              <w:rPr>
                <w:noProof/>
                <w:webHidden/>
              </w:rPr>
              <w:t>173</w:t>
            </w:r>
            <w:r>
              <w:rPr>
                <w:noProof/>
                <w:webHidden/>
              </w:rPr>
              <w:fldChar w:fldCharType="end"/>
            </w:r>
          </w:hyperlink>
        </w:p>
        <w:p w14:paraId="5A7D174F" w14:textId="58E25DC6" w:rsidR="006D63B3" w:rsidRDefault="006D63B3">
          <w:pPr>
            <w:pStyle w:val="Saturs3"/>
            <w:tabs>
              <w:tab w:val="left" w:pos="1200"/>
              <w:tab w:val="right" w:leader="dot" w:pos="9350"/>
            </w:tabs>
            <w:rPr>
              <w:rFonts w:cstheme="minorBidi"/>
              <w:noProof/>
              <w:kern w:val="2"/>
              <w:sz w:val="24"/>
              <w:szCs w:val="24"/>
              <w14:ligatures w14:val="standardContextual"/>
            </w:rPr>
          </w:pPr>
          <w:hyperlink w:anchor="_Toc215826326" w:history="1">
            <w:r w:rsidRPr="00B15345">
              <w:rPr>
                <w:rStyle w:val="Hipersaite"/>
                <w:noProof/>
              </w:rPr>
              <w:t>6.1.4</w:t>
            </w:r>
            <w:r>
              <w:rPr>
                <w:rFonts w:cstheme="minorBidi"/>
                <w:noProof/>
                <w:kern w:val="2"/>
                <w:sz w:val="24"/>
                <w:szCs w:val="24"/>
                <w14:ligatures w14:val="standardContextual"/>
              </w:rPr>
              <w:tab/>
            </w:r>
            <w:r w:rsidRPr="00B15345">
              <w:rPr>
                <w:rStyle w:val="Hipersaite"/>
                <w:noProof/>
              </w:rPr>
              <w:t>Quality checks and key assumptions</w:t>
            </w:r>
            <w:r>
              <w:rPr>
                <w:noProof/>
                <w:webHidden/>
              </w:rPr>
              <w:tab/>
            </w:r>
            <w:r>
              <w:rPr>
                <w:noProof/>
                <w:webHidden/>
              </w:rPr>
              <w:fldChar w:fldCharType="begin"/>
            </w:r>
            <w:r>
              <w:rPr>
                <w:noProof/>
                <w:webHidden/>
              </w:rPr>
              <w:instrText xml:space="preserve"> PAGEREF _Toc215826326 \h </w:instrText>
            </w:r>
            <w:r>
              <w:rPr>
                <w:noProof/>
                <w:webHidden/>
              </w:rPr>
            </w:r>
            <w:r>
              <w:rPr>
                <w:noProof/>
                <w:webHidden/>
              </w:rPr>
              <w:fldChar w:fldCharType="separate"/>
            </w:r>
            <w:r w:rsidR="00AA365E">
              <w:rPr>
                <w:noProof/>
                <w:webHidden/>
              </w:rPr>
              <w:t>176</w:t>
            </w:r>
            <w:r>
              <w:rPr>
                <w:noProof/>
                <w:webHidden/>
              </w:rPr>
              <w:fldChar w:fldCharType="end"/>
            </w:r>
          </w:hyperlink>
        </w:p>
        <w:p w14:paraId="0BF41249" w14:textId="184264C3" w:rsidR="006D63B3" w:rsidRDefault="006D63B3">
          <w:pPr>
            <w:pStyle w:val="Saturs2"/>
            <w:tabs>
              <w:tab w:val="left" w:pos="960"/>
              <w:tab w:val="right" w:leader="dot" w:pos="9350"/>
            </w:tabs>
            <w:rPr>
              <w:rFonts w:cstheme="minorBidi"/>
              <w:noProof/>
              <w:kern w:val="2"/>
              <w:sz w:val="24"/>
              <w:szCs w:val="24"/>
              <w14:ligatures w14:val="standardContextual"/>
            </w:rPr>
          </w:pPr>
          <w:hyperlink w:anchor="_Toc215826327" w:history="1">
            <w:r w:rsidRPr="00B15345">
              <w:rPr>
                <w:rStyle w:val="Hipersaite"/>
                <w:noProof/>
              </w:rPr>
              <w:t>6.2</w:t>
            </w:r>
            <w:r>
              <w:rPr>
                <w:rFonts w:cstheme="minorBidi"/>
                <w:noProof/>
                <w:kern w:val="2"/>
                <w:sz w:val="24"/>
                <w:szCs w:val="24"/>
                <w14:ligatures w14:val="standardContextual"/>
              </w:rPr>
              <w:tab/>
            </w:r>
            <w:r w:rsidRPr="00B15345">
              <w:rPr>
                <w:rStyle w:val="Hipersaite"/>
                <w:noProof/>
              </w:rPr>
              <w:t>MaaS modelling results</w:t>
            </w:r>
            <w:r>
              <w:rPr>
                <w:noProof/>
                <w:webHidden/>
              </w:rPr>
              <w:tab/>
            </w:r>
            <w:r>
              <w:rPr>
                <w:noProof/>
                <w:webHidden/>
              </w:rPr>
              <w:fldChar w:fldCharType="begin"/>
            </w:r>
            <w:r>
              <w:rPr>
                <w:noProof/>
                <w:webHidden/>
              </w:rPr>
              <w:instrText xml:space="preserve"> PAGEREF _Toc215826327 \h </w:instrText>
            </w:r>
            <w:r>
              <w:rPr>
                <w:noProof/>
                <w:webHidden/>
              </w:rPr>
            </w:r>
            <w:r>
              <w:rPr>
                <w:noProof/>
                <w:webHidden/>
              </w:rPr>
              <w:fldChar w:fldCharType="separate"/>
            </w:r>
            <w:r w:rsidR="00AA365E">
              <w:rPr>
                <w:noProof/>
                <w:webHidden/>
              </w:rPr>
              <w:t>177</w:t>
            </w:r>
            <w:r>
              <w:rPr>
                <w:noProof/>
                <w:webHidden/>
              </w:rPr>
              <w:fldChar w:fldCharType="end"/>
            </w:r>
          </w:hyperlink>
        </w:p>
        <w:p w14:paraId="2D6E332B" w14:textId="606C9CC8" w:rsidR="006D63B3" w:rsidRDefault="006D63B3">
          <w:pPr>
            <w:pStyle w:val="Saturs3"/>
            <w:tabs>
              <w:tab w:val="left" w:pos="1200"/>
              <w:tab w:val="right" w:leader="dot" w:pos="9350"/>
            </w:tabs>
            <w:rPr>
              <w:rFonts w:cstheme="minorBidi"/>
              <w:noProof/>
              <w:kern w:val="2"/>
              <w:sz w:val="24"/>
              <w:szCs w:val="24"/>
              <w14:ligatures w14:val="standardContextual"/>
            </w:rPr>
          </w:pPr>
          <w:hyperlink w:anchor="_Toc215826328" w:history="1">
            <w:r w:rsidRPr="00B15345">
              <w:rPr>
                <w:rStyle w:val="Hipersaite"/>
                <w:noProof/>
              </w:rPr>
              <w:t>6.2.1</w:t>
            </w:r>
            <w:r>
              <w:rPr>
                <w:rFonts w:cstheme="minorBidi"/>
                <w:noProof/>
                <w:kern w:val="2"/>
                <w:sz w:val="24"/>
                <w:szCs w:val="24"/>
                <w14:ligatures w14:val="standardContextual"/>
              </w:rPr>
              <w:tab/>
            </w:r>
            <w:r w:rsidRPr="00B15345">
              <w:rPr>
                <w:rStyle w:val="Hipersaite"/>
                <w:noProof/>
              </w:rPr>
              <w:t>Model evaluation results</w:t>
            </w:r>
            <w:r>
              <w:rPr>
                <w:noProof/>
                <w:webHidden/>
              </w:rPr>
              <w:tab/>
            </w:r>
            <w:r>
              <w:rPr>
                <w:noProof/>
                <w:webHidden/>
              </w:rPr>
              <w:fldChar w:fldCharType="begin"/>
            </w:r>
            <w:r>
              <w:rPr>
                <w:noProof/>
                <w:webHidden/>
              </w:rPr>
              <w:instrText xml:space="preserve"> PAGEREF _Toc215826328 \h </w:instrText>
            </w:r>
            <w:r>
              <w:rPr>
                <w:noProof/>
                <w:webHidden/>
              </w:rPr>
            </w:r>
            <w:r>
              <w:rPr>
                <w:noProof/>
                <w:webHidden/>
              </w:rPr>
              <w:fldChar w:fldCharType="separate"/>
            </w:r>
            <w:r w:rsidR="00AA365E">
              <w:rPr>
                <w:noProof/>
                <w:webHidden/>
              </w:rPr>
              <w:t>178</w:t>
            </w:r>
            <w:r>
              <w:rPr>
                <w:noProof/>
                <w:webHidden/>
              </w:rPr>
              <w:fldChar w:fldCharType="end"/>
            </w:r>
          </w:hyperlink>
        </w:p>
        <w:p w14:paraId="77ADB862" w14:textId="21DBAB4E" w:rsidR="006D63B3" w:rsidRDefault="006D63B3">
          <w:pPr>
            <w:pStyle w:val="Saturs3"/>
            <w:tabs>
              <w:tab w:val="left" w:pos="1200"/>
              <w:tab w:val="right" w:leader="dot" w:pos="9350"/>
            </w:tabs>
            <w:rPr>
              <w:rFonts w:cstheme="minorBidi"/>
              <w:noProof/>
              <w:kern w:val="2"/>
              <w:sz w:val="24"/>
              <w:szCs w:val="24"/>
              <w14:ligatures w14:val="standardContextual"/>
            </w:rPr>
          </w:pPr>
          <w:hyperlink w:anchor="_Toc215826329" w:history="1">
            <w:r w:rsidRPr="00B15345">
              <w:rPr>
                <w:rStyle w:val="Hipersaite"/>
                <w:noProof/>
              </w:rPr>
              <w:t>6.2.2</w:t>
            </w:r>
            <w:r>
              <w:rPr>
                <w:rFonts w:cstheme="minorBidi"/>
                <w:noProof/>
                <w:kern w:val="2"/>
                <w:sz w:val="24"/>
                <w:szCs w:val="24"/>
                <w14:ligatures w14:val="standardContextual"/>
              </w:rPr>
              <w:tab/>
            </w:r>
            <w:r w:rsidRPr="00B15345">
              <w:rPr>
                <w:rStyle w:val="Hipersaite"/>
                <w:noProof/>
              </w:rPr>
              <w:t>Model coefficients</w:t>
            </w:r>
            <w:r>
              <w:rPr>
                <w:noProof/>
                <w:webHidden/>
              </w:rPr>
              <w:tab/>
            </w:r>
            <w:r>
              <w:rPr>
                <w:noProof/>
                <w:webHidden/>
              </w:rPr>
              <w:fldChar w:fldCharType="begin"/>
            </w:r>
            <w:r>
              <w:rPr>
                <w:noProof/>
                <w:webHidden/>
              </w:rPr>
              <w:instrText xml:space="preserve"> PAGEREF _Toc215826329 \h </w:instrText>
            </w:r>
            <w:r>
              <w:rPr>
                <w:noProof/>
                <w:webHidden/>
              </w:rPr>
            </w:r>
            <w:r>
              <w:rPr>
                <w:noProof/>
                <w:webHidden/>
              </w:rPr>
              <w:fldChar w:fldCharType="separate"/>
            </w:r>
            <w:r w:rsidR="00AA365E">
              <w:rPr>
                <w:noProof/>
                <w:webHidden/>
              </w:rPr>
              <w:t>182</w:t>
            </w:r>
            <w:r>
              <w:rPr>
                <w:noProof/>
                <w:webHidden/>
              </w:rPr>
              <w:fldChar w:fldCharType="end"/>
            </w:r>
          </w:hyperlink>
        </w:p>
        <w:p w14:paraId="5E87778B" w14:textId="6B9A1E67" w:rsidR="006D63B3" w:rsidRDefault="006D63B3">
          <w:pPr>
            <w:pStyle w:val="Saturs3"/>
            <w:tabs>
              <w:tab w:val="left" w:pos="1200"/>
              <w:tab w:val="right" w:leader="dot" w:pos="9350"/>
            </w:tabs>
            <w:rPr>
              <w:rFonts w:cstheme="minorBidi"/>
              <w:noProof/>
              <w:kern w:val="2"/>
              <w:sz w:val="24"/>
              <w:szCs w:val="24"/>
              <w14:ligatures w14:val="standardContextual"/>
            </w:rPr>
          </w:pPr>
          <w:hyperlink w:anchor="_Toc215826330" w:history="1">
            <w:r w:rsidRPr="00B15345">
              <w:rPr>
                <w:rStyle w:val="Hipersaite"/>
                <w:noProof/>
              </w:rPr>
              <w:t>6.2.3</w:t>
            </w:r>
            <w:r>
              <w:rPr>
                <w:rFonts w:cstheme="minorBidi"/>
                <w:noProof/>
                <w:kern w:val="2"/>
                <w:sz w:val="24"/>
                <w:szCs w:val="24"/>
                <w14:ligatures w14:val="standardContextual"/>
              </w:rPr>
              <w:tab/>
            </w:r>
            <w:r w:rsidRPr="00B15345">
              <w:rPr>
                <w:rStyle w:val="Hipersaite"/>
                <w:noProof/>
              </w:rPr>
              <w:t>Model formulas with inserted beta values</w:t>
            </w:r>
            <w:r>
              <w:rPr>
                <w:noProof/>
                <w:webHidden/>
              </w:rPr>
              <w:tab/>
            </w:r>
            <w:r>
              <w:rPr>
                <w:noProof/>
                <w:webHidden/>
              </w:rPr>
              <w:fldChar w:fldCharType="begin"/>
            </w:r>
            <w:r>
              <w:rPr>
                <w:noProof/>
                <w:webHidden/>
              </w:rPr>
              <w:instrText xml:space="preserve"> PAGEREF _Toc215826330 \h </w:instrText>
            </w:r>
            <w:r>
              <w:rPr>
                <w:noProof/>
                <w:webHidden/>
              </w:rPr>
            </w:r>
            <w:r>
              <w:rPr>
                <w:noProof/>
                <w:webHidden/>
              </w:rPr>
              <w:fldChar w:fldCharType="separate"/>
            </w:r>
            <w:r w:rsidR="00AA365E">
              <w:rPr>
                <w:noProof/>
                <w:webHidden/>
              </w:rPr>
              <w:t>191</w:t>
            </w:r>
            <w:r>
              <w:rPr>
                <w:noProof/>
                <w:webHidden/>
              </w:rPr>
              <w:fldChar w:fldCharType="end"/>
            </w:r>
          </w:hyperlink>
        </w:p>
        <w:p w14:paraId="0E01F7BA" w14:textId="4F718799" w:rsidR="006D63B3" w:rsidRDefault="006D63B3">
          <w:pPr>
            <w:pStyle w:val="Saturs3"/>
            <w:tabs>
              <w:tab w:val="left" w:pos="1200"/>
              <w:tab w:val="right" w:leader="dot" w:pos="9350"/>
            </w:tabs>
            <w:rPr>
              <w:rFonts w:cstheme="minorBidi"/>
              <w:noProof/>
              <w:kern w:val="2"/>
              <w:sz w:val="24"/>
              <w:szCs w:val="24"/>
              <w14:ligatures w14:val="standardContextual"/>
            </w:rPr>
          </w:pPr>
          <w:hyperlink w:anchor="_Toc215826331" w:history="1">
            <w:r w:rsidRPr="00B15345">
              <w:rPr>
                <w:rStyle w:val="Hipersaite"/>
                <w:noProof/>
              </w:rPr>
              <w:t>6.2.4</w:t>
            </w:r>
            <w:r>
              <w:rPr>
                <w:rFonts w:cstheme="minorBidi"/>
                <w:noProof/>
                <w:kern w:val="2"/>
                <w:sz w:val="24"/>
                <w:szCs w:val="24"/>
                <w14:ligatures w14:val="standardContextual"/>
              </w:rPr>
              <w:tab/>
            </w:r>
            <w:r w:rsidRPr="00B15345">
              <w:rPr>
                <w:rStyle w:val="Hipersaite"/>
                <w:noProof/>
              </w:rPr>
              <w:t>Willingness to pay for the Mobility as a Service (MaaS)</w:t>
            </w:r>
            <w:r>
              <w:rPr>
                <w:noProof/>
                <w:webHidden/>
              </w:rPr>
              <w:tab/>
            </w:r>
            <w:r>
              <w:rPr>
                <w:noProof/>
                <w:webHidden/>
              </w:rPr>
              <w:fldChar w:fldCharType="begin"/>
            </w:r>
            <w:r>
              <w:rPr>
                <w:noProof/>
                <w:webHidden/>
              </w:rPr>
              <w:instrText xml:space="preserve"> PAGEREF _Toc215826331 \h </w:instrText>
            </w:r>
            <w:r>
              <w:rPr>
                <w:noProof/>
                <w:webHidden/>
              </w:rPr>
            </w:r>
            <w:r>
              <w:rPr>
                <w:noProof/>
                <w:webHidden/>
              </w:rPr>
              <w:fldChar w:fldCharType="separate"/>
            </w:r>
            <w:r w:rsidR="00AA365E">
              <w:rPr>
                <w:noProof/>
                <w:webHidden/>
              </w:rPr>
              <w:t>191</w:t>
            </w:r>
            <w:r>
              <w:rPr>
                <w:noProof/>
                <w:webHidden/>
              </w:rPr>
              <w:fldChar w:fldCharType="end"/>
            </w:r>
          </w:hyperlink>
        </w:p>
        <w:p w14:paraId="7C894115" w14:textId="2F23FA0A" w:rsidR="006D63B3" w:rsidRDefault="006D63B3">
          <w:pPr>
            <w:pStyle w:val="Saturs3"/>
            <w:tabs>
              <w:tab w:val="left" w:pos="1200"/>
              <w:tab w:val="right" w:leader="dot" w:pos="9350"/>
            </w:tabs>
            <w:rPr>
              <w:rFonts w:cstheme="minorBidi"/>
              <w:noProof/>
              <w:kern w:val="2"/>
              <w:sz w:val="24"/>
              <w:szCs w:val="24"/>
              <w14:ligatures w14:val="standardContextual"/>
            </w:rPr>
          </w:pPr>
          <w:hyperlink w:anchor="_Toc215826332" w:history="1">
            <w:r w:rsidRPr="00B15345">
              <w:rPr>
                <w:rStyle w:val="Hipersaite"/>
                <w:noProof/>
              </w:rPr>
              <w:t>6.2.5</w:t>
            </w:r>
            <w:r>
              <w:rPr>
                <w:rFonts w:cstheme="minorBidi"/>
                <w:noProof/>
                <w:kern w:val="2"/>
                <w:sz w:val="24"/>
                <w:szCs w:val="24"/>
                <w14:ligatures w14:val="standardContextual"/>
              </w:rPr>
              <w:tab/>
            </w:r>
            <w:r w:rsidRPr="00B15345">
              <w:rPr>
                <w:rStyle w:val="Hipersaite"/>
                <w:noProof/>
              </w:rPr>
              <w:t>Limitations in interpreting results</w:t>
            </w:r>
            <w:r>
              <w:rPr>
                <w:noProof/>
                <w:webHidden/>
              </w:rPr>
              <w:tab/>
            </w:r>
            <w:r>
              <w:rPr>
                <w:noProof/>
                <w:webHidden/>
              </w:rPr>
              <w:fldChar w:fldCharType="begin"/>
            </w:r>
            <w:r>
              <w:rPr>
                <w:noProof/>
                <w:webHidden/>
              </w:rPr>
              <w:instrText xml:space="preserve"> PAGEREF _Toc215826332 \h </w:instrText>
            </w:r>
            <w:r>
              <w:rPr>
                <w:noProof/>
                <w:webHidden/>
              </w:rPr>
            </w:r>
            <w:r>
              <w:rPr>
                <w:noProof/>
                <w:webHidden/>
              </w:rPr>
              <w:fldChar w:fldCharType="separate"/>
            </w:r>
            <w:r w:rsidR="00AA365E">
              <w:rPr>
                <w:noProof/>
                <w:webHidden/>
              </w:rPr>
              <w:t>193</w:t>
            </w:r>
            <w:r>
              <w:rPr>
                <w:noProof/>
                <w:webHidden/>
              </w:rPr>
              <w:fldChar w:fldCharType="end"/>
            </w:r>
          </w:hyperlink>
        </w:p>
        <w:p w14:paraId="3892AA68" w14:textId="26D00FFD" w:rsidR="006D63B3" w:rsidRDefault="006D63B3">
          <w:pPr>
            <w:pStyle w:val="Saturs2"/>
            <w:tabs>
              <w:tab w:val="left" w:pos="960"/>
              <w:tab w:val="right" w:leader="dot" w:pos="9350"/>
            </w:tabs>
            <w:rPr>
              <w:rFonts w:cstheme="minorBidi"/>
              <w:noProof/>
              <w:kern w:val="2"/>
              <w:sz w:val="24"/>
              <w:szCs w:val="24"/>
              <w14:ligatures w14:val="standardContextual"/>
            </w:rPr>
          </w:pPr>
          <w:hyperlink w:anchor="_Toc215826333" w:history="1">
            <w:r w:rsidRPr="00B15345">
              <w:rPr>
                <w:rStyle w:val="Hipersaite"/>
                <w:noProof/>
              </w:rPr>
              <w:t>6.3</w:t>
            </w:r>
            <w:r>
              <w:rPr>
                <w:rFonts w:cstheme="minorBidi"/>
                <w:noProof/>
                <w:kern w:val="2"/>
                <w:sz w:val="24"/>
                <w:szCs w:val="24"/>
                <w14:ligatures w14:val="standardContextual"/>
              </w:rPr>
              <w:tab/>
            </w:r>
            <w:r w:rsidRPr="00B15345">
              <w:rPr>
                <w:rStyle w:val="Hipersaite"/>
                <w:noProof/>
              </w:rPr>
              <w:t>Guide to action</w:t>
            </w:r>
            <w:r>
              <w:rPr>
                <w:noProof/>
                <w:webHidden/>
              </w:rPr>
              <w:tab/>
            </w:r>
            <w:r>
              <w:rPr>
                <w:noProof/>
                <w:webHidden/>
              </w:rPr>
              <w:fldChar w:fldCharType="begin"/>
            </w:r>
            <w:r>
              <w:rPr>
                <w:noProof/>
                <w:webHidden/>
              </w:rPr>
              <w:instrText xml:space="preserve"> PAGEREF _Toc215826333 \h </w:instrText>
            </w:r>
            <w:r>
              <w:rPr>
                <w:noProof/>
                <w:webHidden/>
              </w:rPr>
            </w:r>
            <w:r>
              <w:rPr>
                <w:noProof/>
                <w:webHidden/>
              </w:rPr>
              <w:fldChar w:fldCharType="separate"/>
            </w:r>
            <w:r w:rsidR="00AA365E">
              <w:rPr>
                <w:noProof/>
                <w:webHidden/>
              </w:rPr>
              <w:t>193</w:t>
            </w:r>
            <w:r>
              <w:rPr>
                <w:noProof/>
                <w:webHidden/>
              </w:rPr>
              <w:fldChar w:fldCharType="end"/>
            </w:r>
          </w:hyperlink>
        </w:p>
        <w:p w14:paraId="6DA02149" w14:textId="47607EEF" w:rsidR="006D63B3" w:rsidRDefault="006D63B3">
          <w:pPr>
            <w:pStyle w:val="Saturs3"/>
            <w:tabs>
              <w:tab w:val="left" w:pos="1200"/>
              <w:tab w:val="right" w:leader="dot" w:pos="9350"/>
            </w:tabs>
            <w:rPr>
              <w:rFonts w:cstheme="minorBidi"/>
              <w:noProof/>
              <w:kern w:val="2"/>
              <w:sz w:val="24"/>
              <w:szCs w:val="24"/>
              <w14:ligatures w14:val="standardContextual"/>
            </w:rPr>
          </w:pPr>
          <w:hyperlink w:anchor="_Toc215826334" w:history="1">
            <w:r w:rsidRPr="00B15345">
              <w:rPr>
                <w:rStyle w:val="Hipersaite"/>
                <w:noProof/>
              </w:rPr>
              <w:t>6.3.1</w:t>
            </w:r>
            <w:r>
              <w:rPr>
                <w:rFonts w:cstheme="minorBidi"/>
                <w:noProof/>
                <w:kern w:val="2"/>
                <w:sz w:val="24"/>
                <w:szCs w:val="24"/>
                <w14:ligatures w14:val="standardContextual"/>
              </w:rPr>
              <w:tab/>
            </w:r>
            <w:r w:rsidRPr="00B15345">
              <w:rPr>
                <w:rStyle w:val="Hipersaite"/>
                <w:noProof/>
              </w:rPr>
              <w:t>Measuring willingness to pay</w:t>
            </w:r>
            <w:r>
              <w:rPr>
                <w:noProof/>
                <w:webHidden/>
              </w:rPr>
              <w:tab/>
            </w:r>
            <w:r>
              <w:rPr>
                <w:noProof/>
                <w:webHidden/>
              </w:rPr>
              <w:fldChar w:fldCharType="begin"/>
            </w:r>
            <w:r>
              <w:rPr>
                <w:noProof/>
                <w:webHidden/>
              </w:rPr>
              <w:instrText xml:space="preserve"> PAGEREF _Toc215826334 \h </w:instrText>
            </w:r>
            <w:r>
              <w:rPr>
                <w:noProof/>
                <w:webHidden/>
              </w:rPr>
            </w:r>
            <w:r>
              <w:rPr>
                <w:noProof/>
                <w:webHidden/>
              </w:rPr>
              <w:fldChar w:fldCharType="separate"/>
            </w:r>
            <w:r w:rsidR="00AA365E">
              <w:rPr>
                <w:noProof/>
                <w:webHidden/>
              </w:rPr>
              <w:t>193</w:t>
            </w:r>
            <w:r>
              <w:rPr>
                <w:noProof/>
                <w:webHidden/>
              </w:rPr>
              <w:fldChar w:fldCharType="end"/>
            </w:r>
          </w:hyperlink>
        </w:p>
        <w:p w14:paraId="3329CEA1" w14:textId="018DBC44" w:rsidR="006D63B3" w:rsidRDefault="006D63B3">
          <w:pPr>
            <w:pStyle w:val="Saturs3"/>
            <w:tabs>
              <w:tab w:val="left" w:pos="1200"/>
              <w:tab w:val="right" w:leader="dot" w:pos="9350"/>
            </w:tabs>
            <w:rPr>
              <w:rFonts w:cstheme="minorBidi"/>
              <w:noProof/>
              <w:kern w:val="2"/>
              <w:sz w:val="24"/>
              <w:szCs w:val="24"/>
              <w14:ligatures w14:val="standardContextual"/>
            </w:rPr>
          </w:pPr>
          <w:hyperlink w:anchor="_Toc215826335" w:history="1">
            <w:r w:rsidRPr="00B15345">
              <w:rPr>
                <w:rStyle w:val="Hipersaite"/>
                <w:noProof/>
              </w:rPr>
              <w:t>6.3.2</w:t>
            </w:r>
            <w:r>
              <w:rPr>
                <w:rFonts w:cstheme="minorBidi"/>
                <w:noProof/>
                <w:kern w:val="2"/>
                <w:sz w:val="24"/>
                <w:szCs w:val="24"/>
                <w14:ligatures w14:val="standardContextual"/>
              </w:rPr>
              <w:tab/>
            </w:r>
            <w:r w:rsidRPr="00B15345">
              <w:rPr>
                <w:rStyle w:val="Hipersaite"/>
                <w:noProof/>
              </w:rPr>
              <w:t>Portfolio guide – price increase/decrease €/day</w:t>
            </w:r>
            <w:r>
              <w:rPr>
                <w:noProof/>
                <w:webHidden/>
              </w:rPr>
              <w:tab/>
            </w:r>
            <w:r>
              <w:rPr>
                <w:noProof/>
                <w:webHidden/>
              </w:rPr>
              <w:fldChar w:fldCharType="begin"/>
            </w:r>
            <w:r>
              <w:rPr>
                <w:noProof/>
                <w:webHidden/>
              </w:rPr>
              <w:instrText xml:space="preserve"> PAGEREF _Toc215826335 \h </w:instrText>
            </w:r>
            <w:r>
              <w:rPr>
                <w:noProof/>
                <w:webHidden/>
              </w:rPr>
            </w:r>
            <w:r>
              <w:rPr>
                <w:noProof/>
                <w:webHidden/>
              </w:rPr>
              <w:fldChar w:fldCharType="separate"/>
            </w:r>
            <w:r w:rsidR="00AA365E">
              <w:rPr>
                <w:noProof/>
                <w:webHidden/>
              </w:rPr>
              <w:t>194</w:t>
            </w:r>
            <w:r>
              <w:rPr>
                <w:noProof/>
                <w:webHidden/>
              </w:rPr>
              <w:fldChar w:fldCharType="end"/>
            </w:r>
          </w:hyperlink>
        </w:p>
        <w:p w14:paraId="65E8B98C" w14:textId="78E3BFC9" w:rsidR="006D63B3" w:rsidRDefault="006D63B3">
          <w:pPr>
            <w:pStyle w:val="Saturs1"/>
            <w:tabs>
              <w:tab w:val="left" w:pos="440"/>
              <w:tab w:val="right" w:leader="dot" w:pos="9350"/>
            </w:tabs>
            <w:rPr>
              <w:rFonts w:cstheme="minorBidi"/>
              <w:b w:val="0"/>
              <w:noProof/>
              <w:kern w:val="2"/>
              <w:sz w:val="24"/>
              <w:szCs w:val="24"/>
              <w14:ligatures w14:val="standardContextual"/>
            </w:rPr>
          </w:pPr>
          <w:hyperlink w:anchor="_Toc215826336" w:history="1">
            <w:r w:rsidRPr="00B15345">
              <w:rPr>
                <w:rStyle w:val="Hipersaite"/>
                <w:noProof/>
              </w:rPr>
              <w:t>7</w:t>
            </w:r>
            <w:r>
              <w:rPr>
                <w:rFonts w:cstheme="minorBidi"/>
                <w:b w:val="0"/>
                <w:noProof/>
                <w:kern w:val="2"/>
                <w:sz w:val="24"/>
                <w:szCs w:val="24"/>
                <w14:ligatures w14:val="standardContextual"/>
              </w:rPr>
              <w:tab/>
            </w:r>
            <w:r w:rsidRPr="00B15345">
              <w:rPr>
                <w:rStyle w:val="Hipersaite"/>
                <w:noProof/>
              </w:rPr>
              <w:t>Link between the study’s conclusions and Liepāja’s Integrated Mobility Action Plan until 2035</w:t>
            </w:r>
            <w:r>
              <w:rPr>
                <w:noProof/>
                <w:webHidden/>
              </w:rPr>
              <w:tab/>
            </w:r>
            <w:r>
              <w:rPr>
                <w:noProof/>
                <w:webHidden/>
              </w:rPr>
              <w:fldChar w:fldCharType="begin"/>
            </w:r>
            <w:r>
              <w:rPr>
                <w:noProof/>
                <w:webHidden/>
              </w:rPr>
              <w:instrText xml:space="preserve"> PAGEREF _Toc215826336 \h </w:instrText>
            </w:r>
            <w:r>
              <w:rPr>
                <w:noProof/>
                <w:webHidden/>
              </w:rPr>
            </w:r>
            <w:r>
              <w:rPr>
                <w:noProof/>
                <w:webHidden/>
              </w:rPr>
              <w:fldChar w:fldCharType="separate"/>
            </w:r>
            <w:r w:rsidR="00AA365E">
              <w:rPr>
                <w:noProof/>
                <w:webHidden/>
              </w:rPr>
              <w:t>198</w:t>
            </w:r>
            <w:r>
              <w:rPr>
                <w:noProof/>
                <w:webHidden/>
              </w:rPr>
              <w:fldChar w:fldCharType="end"/>
            </w:r>
          </w:hyperlink>
        </w:p>
        <w:p w14:paraId="2C231F81" w14:textId="6F13E320" w:rsidR="006D63B3" w:rsidRDefault="006D63B3">
          <w:pPr>
            <w:pStyle w:val="Saturs2"/>
            <w:tabs>
              <w:tab w:val="left" w:pos="960"/>
              <w:tab w:val="right" w:leader="dot" w:pos="9350"/>
            </w:tabs>
            <w:rPr>
              <w:rFonts w:cstheme="minorBidi"/>
              <w:noProof/>
              <w:kern w:val="2"/>
              <w:sz w:val="24"/>
              <w:szCs w:val="24"/>
              <w14:ligatures w14:val="standardContextual"/>
            </w:rPr>
          </w:pPr>
          <w:hyperlink w:anchor="_Toc215826337" w:history="1">
            <w:r w:rsidRPr="00B15345">
              <w:rPr>
                <w:rStyle w:val="Hipersaite"/>
                <w:noProof/>
              </w:rPr>
              <w:t>7.1</w:t>
            </w:r>
            <w:r>
              <w:rPr>
                <w:rFonts w:cstheme="minorBidi"/>
                <w:noProof/>
                <w:kern w:val="2"/>
                <w:sz w:val="24"/>
                <w:szCs w:val="24"/>
                <w14:ligatures w14:val="standardContextual"/>
              </w:rPr>
              <w:tab/>
            </w:r>
            <w:r w:rsidRPr="00B15345">
              <w:rPr>
                <w:rStyle w:val="Hipersaite"/>
                <w:noProof/>
              </w:rPr>
              <w:t>Recommendations: what to do and why (in the IMAP context)</w:t>
            </w:r>
            <w:r>
              <w:rPr>
                <w:noProof/>
                <w:webHidden/>
              </w:rPr>
              <w:tab/>
            </w:r>
            <w:r>
              <w:rPr>
                <w:noProof/>
                <w:webHidden/>
              </w:rPr>
              <w:fldChar w:fldCharType="begin"/>
            </w:r>
            <w:r>
              <w:rPr>
                <w:noProof/>
                <w:webHidden/>
              </w:rPr>
              <w:instrText xml:space="preserve"> PAGEREF _Toc215826337 \h </w:instrText>
            </w:r>
            <w:r>
              <w:rPr>
                <w:noProof/>
                <w:webHidden/>
              </w:rPr>
            </w:r>
            <w:r>
              <w:rPr>
                <w:noProof/>
                <w:webHidden/>
              </w:rPr>
              <w:fldChar w:fldCharType="separate"/>
            </w:r>
            <w:r w:rsidR="00AA365E">
              <w:rPr>
                <w:noProof/>
                <w:webHidden/>
              </w:rPr>
              <w:t>199</w:t>
            </w:r>
            <w:r>
              <w:rPr>
                <w:noProof/>
                <w:webHidden/>
              </w:rPr>
              <w:fldChar w:fldCharType="end"/>
            </w:r>
          </w:hyperlink>
        </w:p>
        <w:p w14:paraId="0D48622D" w14:textId="5A7C6410" w:rsidR="0048395C" w:rsidRPr="004C1DFA" w:rsidRDefault="0048395C">
          <w:pPr>
            <w:rPr>
              <w:lang w:val="en-GB"/>
            </w:rPr>
          </w:pPr>
          <w:r w:rsidRPr="004C1DFA">
            <w:rPr>
              <w:b/>
              <w:bCs/>
              <w:lang w:val="en-GB"/>
            </w:rPr>
            <w:fldChar w:fldCharType="end"/>
          </w:r>
        </w:p>
      </w:sdtContent>
    </w:sdt>
    <w:p w14:paraId="06515F13" w14:textId="668C5862" w:rsidR="004A6440" w:rsidRPr="004C1DFA" w:rsidRDefault="004A6440" w:rsidP="004A6440">
      <w:pPr>
        <w:rPr>
          <w:lang w:val="en-GB"/>
        </w:rPr>
      </w:pPr>
    </w:p>
    <w:p w14:paraId="46C7E3B2" w14:textId="77777777" w:rsidR="00CE6F9D" w:rsidRPr="004C1DFA" w:rsidRDefault="00CE6F9D" w:rsidP="004A6440">
      <w:pPr>
        <w:rPr>
          <w:lang w:val="en-GB"/>
        </w:rPr>
      </w:pPr>
    </w:p>
    <w:p w14:paraId="0E836D73" w14:textId="0EB88395" w:rsidR="0048395C" w:rsidRPr="004C1DFA" w:rsidRDefault="00496C39" w:rsidP="00626AA8">
      <w:pPr>
        <w:pStyle w:val="Saturardtjavirsraksts"/>
        <w:numPr>
          <w:ilvl w:val="0"/>
          <w:numId w:val="0"/>
        </w:numPr>
        <w:ind w:left="431"/>
      </w:pPr>
      <w:r w:rsidRPr="002459D6">
        <w:lastRenderedPageBreak/>
        <w:t>List of Figures</w:t>
      </w:r>
    </w:p>
    <w:p w14:paraId="0C2062E0" w14:textId="0D24B1FF" w:rsidR="001634C5" w:rsidRDefault="002C2860">
      <w:pPr>
        <w:pStyle w:val="Ilustrcijusaraksts"/>
        <w:tabs>
          <w:tab w:val="right" w:leader="dot" w:pos="9350"/>
        </w:tabs>
        <w:rPr>
          <w:rFonts w:eastAsiaTheme="minorEastAsia"/>
          <w:smallCaps w:val="0"/>
          <w:noProof/>
          <w:kern w:val="2"/>
          <w:sz w:val="24"/>
          <w:szCs w:val="24"/>
          <w:lang w:val="en-US"/>
          <w14:ligatures w14:val="standardContextual"/>
        </w:rPr>
      </w:pPr>
      <w:r w:rsidRPr="004C1DFA">
        <w:rPr>
          <w:smallCaps w:val="0"/>
        </w:rPr>
        <w:fldChar w:fldCharType="begin"/>
      </w:r>
      <w:r w:rsidRPr="004C1DFA">
        <w:rPr>
          <w:smallCaps w:val="0"/>
        </w:rPr>
        <w:instrText xml:space="preserve"> TOC \h \z \t "Graph Title" \c </w:instrText>
      </w:r>
      <w:r w:rsidRPr="004C1DFA">
        <w:rPr>
          <w:smallCaps w:val="0"/>
        </w:rPr>
        <w:fldChar w:fldCharType="separate"/>
      </w:r>
      <w:hyperlink w:anchor="_Toc215157914" w:history="1">
        <w:r w:rsidR="001634C5" w:rsidRPr="00980B1A">
          <w:rPr>
            <w:rStyle w:val="Hipersaite"/>
            <w:noProof/>
          </w:rPr>
          <w:t>Figure 2.1. Do you live in Liepāja city (within administrative borders)?</w:t>
        </w:r>
        <w:r w:rsidR="001634C5">
          <w:rPr>
            <w:noProof/>
            <w:webHidden/>
          </w:rPr>
          <w:tab/>
        </w:r>
        <w:r w:rsidR="001634C5">
          <w:rPr>
            <w:noProof/>
            <w:webHidden/>
          </w:rPr>
          <w:fldChar w:fldCharType="begin"/>
        </w:r>
        <w:r w:rsidR="001634C5">
          <w:rPr>
            <w:noProof/>
            <w:webHidden/>
          </w:rPr>
          <w:instrText xml:space="preserve"> PAGEREF _Toc215157914 \h </w:instrText>
        </w:r>
        <w:r w:rsidR="001634C5">
          <w:rPr>
            <w:noProof/>
            <w:webHidden/>
          </w:rPr>
        </w:r>
        <w:r w:rsidR="001634C5">
          <w:rPr>
            <w:noProof/>
            <w:webHidden/>
          </w:rPr>
          <w:fldChar w:fldCharType="separate"/>
        </w:r>
        <w:r w:rsidR="00AA365E">
          <w:rPr>
            <w:noProof/>
            <w:webHidden/>
          </w:rPr>
          <w:t>27</w:t>
        </w:r>
        <w:r w:rsidR="001634C5">
          <w:rPr>
            <w:noProof/>
            <w:webHidden/>
          </w:rPr>
          <w:fldChar w:fldCharType="end"/>
        </w:r>
      </w:hyperlink>
    </w:p>
    <w:p w14:paraId="517DD376" w14:textId="0429B54E"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15" w:history="1">
        <w:r w:rsidRPr="00980B1A">
          <w:rPr>
            <w:rStyle w:val="Hipersaite"/>
            <w:noProof/>
          </w:rPr>
          <w:t>Figure 2.2. Please specify the city district in which you live:</w:t>
        </w:r>
        <w:r>
          <w:rPr>
            <w:noProof/>
            <w:webHidden/>
          </w:rPr>
          <w:tab/>
        </w:r>
        <w:r>
          <w:rPr>
            <w:noProof/>
            <w:webHidden/>
          </w:rPr>
          <w:fldChar w:fldCharType="begin"/>
        </w:r>
        <w:r>
          <w:rPr>
            <w:noProof/>
            <w:webHidden/>
          </w:rPr>
          <w:instrText xml:space="preserve"> PAGEREF _Toc215157915 \h </w:instrText>
        </w:r>
        <w:r>
          <w:rPr>
            <w:noProof/>
            <w:webHidden/>
          </w:rPr>
        </w:r>
        <w:r>
          <w:rPr>
            <w:noProof/>
            <w:webHidden/>
          </w:rPr>
          <w:fldChar w:fldCharType="separate"/>
        </w:r>
        <w:r w:rsidR="00AA365E">
          <w:rPr>
            <w:noProof/>
            <w:webHidden/>
          </w:rPr>
          <w:t>27</w:t>
        </w:r>
        <w:r>
          <w:rPr>
            <w:noProof/>
            <w:webHidden/>
          </w:rPr>
          <w:fldChar w:fldCharType="end"/>
        </w:r>
      </w:hyperlink>
    </w:p>
    <w:p w14:paraId="63263686" w14:textId="2ACF801C"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16" w:history="1">
        <w:r w:rsidRPr="00980B1A">
          <w:rPr>
            <w:rStyle w:val="Hipersaite"/>
            <w:noProof/>
          </w:rPr>
          <w:t>Figure 2.3. Please indicate the town or city where you currently live:</w:t>
        </w:r>
        <w:r>
          <w:rPr>
            <w:noProof/>
            <w:webHidden/>
          </w:rPr>
          <w:tab/>
        </w:r>
        <w:r>
          <w:rPr>
            <w:noProof/>
            <w:webHidden/>
          </w:rPr>
          <w:fldChar w:fldCharType="begin"/>
        </w:r>
        <w:r>
          <w:rPr>
            <w:noProof/>
            <w:webHidden/>
          </w:rPr>
          <w:instrText xml:space="preserve"> PAGEREF _Toc215157916 \h </w:instrText>
        </w:r>
        <w:r>
          <w:rPr>
            <w:noProof/>
            <w:webHidden/>
          </w:rPr>
        </w:r>
        <w:r>
          <w:rPr>
            <w:noProof/>
            <w:webHidden/>
          </w:rPr>
          <w:fldChar w:fldCharType="separate"/>
        </w:r>
        <w:r w:rsidR="00AA365E">
          <w:rPr>
            <w:noProof/>
            <w:webHidden/>
          </w:rPr>
          <w:t>28</w:t>
        </w:r>
        <w:r>
          <w:rPr>
            <w:noProof/>
            <w:webHidden/>
          </w:rPr>
          <w:fldChar w:fldCharType="end"/>
        </w:r>
      </w:hyperlink>
    </w:p>
    <w:p w14:paraId="4C0698A8" w14:textId="42A96C58"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17" w:history="1">
        <w:r w:rsidRPr="00980B1A">
          <w:rPr>
            <w:rStyle w:val="Hipersaite"/>
            <w:noProof/>
          </w:rPr>
          <w:t>Figure 2.4. What is the main reason you visited Liepaja?</w:t>
        </w:r>
        <w:r>
          <w:rPr>
            <w:noProof/>
            <w:webHidden/>
          </w:rPr>
          <w:tab/>
        </w:r>
        <w:r>
          <w:rPr>
            <w:noProof/>
            <w:webHidden/>
          </w:rPr>
          <w:fldChar w:fldCharType="begin"/>
        </w:r>
        <w:r>
          <w:rPr>
            <w:noProof/>
            <w:webHidden/>
          </w:rPr>
          <w:instrText xml:space="preserve"> PAGEREF _Toc215157917 \h </w:instrText>
        </w:r>
        <w:r>
          <w:rPr>
            <w:noProof/>
            <w:webHidden/>
          </w:rPr>
        </w:r>
        <w:r>
          <w:rPr>
            <w:noProof/>
            <w:webHidden/>
          </w:rPr>
          <w:fldChar w:fldCharType="separate"/>
        </w:r>
        <w:r w:rsidR="00AA365E">
          <w:rPr>
            <w:noProof/>
            <w:webHidden/>
          </w:rPr>
          <w:t>28</w:t>
        </w:r>
        <w:r>
          <w:rPr>
            <w:noProof/>
            <w:webHidden/>
          </w:rPr>
          <w:fldChar w:fldCharType="end"/>
        </w:r>
      </w:hyperlink>
    </w:p>
    <w:p w14:paraId="341B470A" w14:textId="51D29B32"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18" w:history="1">
        <w:r w:rsidRPr="00980B1A">
          <w:rPr>
            <w:rStyle w:val="Hipersaite"/>
            <w:noProof/>
          </w:rPr>
          <w:t>Figure 2.5. Respondent groups</w:t>
        </w:r>
        <w:r>
          <w:rPr>
            <w:noProof/>
            <w:webHidden/>
          </w:rPr>
          <w:tab/>
        </w:r>
        <w:r>
          <w:rPr>
            <w:noProof/>
            <w:webHidden/>
          </w:rPr>
          <w:fldChar w:fldCharType="begin"/>
        </w:r>
        <w:r>
          <w:rPr>
            <w:noProof/>
            <w:webHidden/>
          </w:rPr>
          <w:instrText xml:space="preserve"> PAGEREF _Toc215157918 \h </w:instrText>
        </w:r>
        <w:r>
          <w:rPr>
            <w:noProof/>
            <w:webHidden/>
          </w:rPr>
        </w:r>
        <w:r>
          <w:rPr>
            <w:noProof/>
            <w:webHidden/>
          </w:rPr>
          <w:fldChar w:fldCharType="separate"/>
        </w:r>
        <w:r w:rsidR="00AA365E">
          <w:rPr>
            <w:noProof/>
            <w:webHidden/>
          </w:rPr>
          <w:t>29</w:t>
        </w:r>
        <w:r>
          <w:rPr>
            <w:noProof/>
            <w:webHidden/>
          </w:rPr>
          <w:fldChar w:fldCharType="end"/>
        </w:r>
      </w:hyperlink>
    </w:p>
    <w:p w14:paraId="15811497" w14:textId="58F20483"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19" w:history="1">
        <w:r w:rsidRPr="00980B1A">
          <w:rPr>
            <w:rStyle w:val="Hipersaite"/>
            <w:noProof/>
          </w:rPr>
          <w:t>Figure 2.6. What is your home country?</w:t>
        </w:r>
        <w:r>
          <w:rPr>
            <w:noProof/>
            <w:webHidden/>
          </w:rPr>
          <w:tab/>
        </w:r>
        <w:r>
          <w:rPr>
            <w:noProof/>
            <w:webHidden/>
          </w:rPr>
          <w:fldChar w:fldCharType="begin"/>
        </w:r>
        <w:r>
          <w:rPr>
            <w:noProof/>
            <w:webHidden/>
          </w:rPr>
          <w:instrText xml:space="preserve"> PAGEREF _Toc215157919 \h </w:instrText>
        </w:r>
        <w:r>
          <w:rPr>
            <w:noProof/>
            <w:webHidden/>
          </w:rPr>
        </w:r>
        <w:r>
          <w:rPr>
            <w:noProof/>
            <w:webHidden/>
          </w:rPr>
          <w:fldChar w:fldCharType="separate"/>
        </w:r>
        <w:r w:rsidR="00AA365E">
          <w:rPr>
            <w:noProof/>
            <w:webHidden/>
          </w:rPr>
          <w:t>30</w:t>
        </w:r>
        <w:r>
          <w:rPr>
            <w:noProof/>
            <w:webHidden/>
          </w:rPr>
          <w:fldChar w:fldCharType="end"/>
        </w:r>
      </w:hyperlink>
    </w:p>
    <w:p w14:paraId="13FFA30D" w14:textId="4ACE3679"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20" w:history="1">
        <w:r w:rsidRPr="00980B1A">
          <w:rPr>
            <w:rStyle w:val="Hipersaite"/>
            <w:noProof/>
          </w:rPr>
          <w:t>Figure 2.7. Please specify the city district in which you are staying:</w:t>
        </w:r>
        <w:r>
          <w:rPr>
            <w:noProof/>
            <w:webHidden/>
          </w:rPr>
          <w:tab/>
        </w:r>
        <w:r>
          <w:rPr>
            <w:noProof/>
            <w:webHidden/>
          </w:rPr>
          <w:fldChar w:fldCharType="begin"/>
        </w:r>
        <w:r>
          <w:rPr>
            <w:noProof/>
            <w:webHidden/>
          </w:rPr>
          <w:instrText xml:space="preserve"> PAGEREF _Toc215157920 \h </w:instrText>
        </w:r>
        <w:r>
          <w:rPr>
            <w:noProof/>
            <w:webHidden/>
          </w:rPr>
        </w:r>
        <w:r>
          <w:rPr>
            <w:noProof/>
            <w:webHidden/>
          </w:rPr>
          <w:fldChar w:fldCharType="separate"/>
        </w:r>
        <w:r w:rsidR="00AA365E">
          <w:rPr>
            <w:noProof/>
            <w:webHidden/>
          </w:rPr>
          <w:t>30</w:t>
        </w:r>
        <w:r>
          <w:rPr>
            <w:noProof/>
            <w:webHidden/>
          </w:rPr>
          <w:fldChar w:fldCharType="end"/>
        </w:r>
      </w:hyperlink>
    </w:p>
    <w:p w14:paraId="511ED40E" w14:textId="5246FADA"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21" w:history="1">
        <w:r w:rsidRPr="00980B1A">
          <w:rPr>
            <w:rStyle w:val="Hipersaite"/>
            <w:noProof/>
          </w:rPr>
          <w:t>Figure 2.8. What is your gender?</w:t>
        </w:r>
        <w:r>
          <w:rPr>
            <w:noProof/>
            <w:webHidden/>
          </w:rPr>
          <w:tab/>
        </w:r>
        <w:r>
          <w:rPr>
            <w:noProof/>
            <w:webHidden/>
          </w:rPr>
          <w:fldChar w:fldCharType="begin"/>
        </w:r>
        <w:r>
          <w:rPr>
            <w:noProof/>
            <w:webHidden/>
          </w:rPr>
          <w:instrText xml:space="preserve"> PAGEREF _Toc215157921 \h </w:instrText>
        </w:r>
        <w:r>
          <w:rPr>
            <w:noProof/>
            <w:webHidden/>
          </w:rPr>
        </w:r>
        <w:r>
          <w:rPr>
            <w:noProof/>
            <w:webHidden/>
          </w:rPr>
          <w:fldChar w:fldCharType="separate"/>
        </w:r>
        <w:r w:rsidR="00AA365E">
          <w:rPr>
            <w:noProof/>
            <w:webHidden/>
          </w:rPr>
          <w:t>31</w:t>
        </w:r>
        <w:r>
          <w:rPr>
            <w:noProof/>
            <w:webHidden/>
          </w:rPr>
          <w:fldChar w:fldCharType="end"/>
        </w:r>
      </w:hyperlink>
    </w:p>
    <w:p w14:paraId="26BA0EFB" w14:textId="40F29957"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22" w:history="1">
        <w:r w:rsidRPr="00980B1A">
          <w:rPr>
            <w:rStyle w:val="Hipersaite"/>
            <w:noProof/>
          </w:rPr>
          <w:t>Figure 2.9. How old are you?</w:t>
        </w:r>
        <w:r>
          <w:rPr>
            <w:noProof/>
            <w:webHidden/>
          </w:rPr>
          <w:tab/>
        </w:r>
        <w:r>
          <w:rPr>
            <w:noProof/>
            <w:webHidden/>
          </w:rPr>
          <w:fldChar w:fldCharType="begin"/>
        </w:r>
        <w:r>
          <w:rPr>
            <w:noProof/>
            <w:webHidden/>
          </w:rPr>
          <w:instrText xml:space="preserve"> PAGEREF _Toc215157922 \h </w:instrText>
        </w:r>
        <w:r>
          <w:rPr>
            <w:noProof/>
            <w:webHidden/>
          </w:rPr>
        </w:r>
        <w:r>
          <w:rPr>
            <w:noProof/>
            <w:webHidden/>
          </w:rPr>
          <w:fldChar w:fldCharType="separate"/>
        </w:r>
        <w:r w:rsidR="00AA365E">
          <w:rPr>
            <w:noProof/>
            <w:webHidden/>
          </w:rPr>
          <w:t>31</w:t>
        </w:r>
        <w:r>
          <w:rPr>
            <w:noProof/>
            <w:webHidden/>
          </w:rPr>
          <w:fldChar w:fldCharType="end"/>
        </w:r>
      </w:hyperlink>
    </w:p>
    <w:p w14:paraId="4ADD6A41" w14:textId="0C3BF85D"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23" w:history="1">
        <w:r w:rsidRPr="00980B1A">
          <w:rPr>
            <w:rStyle w:val="Hipersaite"/>
            <w:noProof/>
          </w:rPr>
          <w:t>Figure 2.10. What is your employment status?</w:t>
        </w:r>
        <w:r>
          <w:rPr>
            <w:noProof/>
            <w:webHidden/>
          </w:rPr>
          <w:tab/>
        </w:r>
        <w:r>
          <w:rPr>
            <w:noProof/>
            <w:webHidden/>
          </w:rPr>
          <w:fldChar w:fldCharType="begin"/>
        </w:r>
        <w:r>
          <w:rPr>
            <w:noProof/>
            <w:webHidden/>
          </w:rPr>
          <w:instrText xml:space="preserve"> PAGEREF _Toc215157923 \h </w:instrText>
        </w:r>
        <w:r>
          <w:rPr>
            <w:noProof/>
            <w:webHidden/>
          </w:rPr>
        </w:r>
        <w:r>
          <w:rPr>
            <w:noProof/>
            <w:webHidden/>
          </w:rPr>
          <w:fldChar w:fldCharType="separate"/>
        </w:r>
        <w:r w:rsidR="00AA365E">
          <w:rPr>
            <w:noProof/>
            <w:webHidden/>
          </w:rPr>
          <w:t>32</w:t>
        </w:r>
        <w:r>
          <w:rPr>
            <w:noProof/>
            <w:webHidden/>
          </w:rPr>
          <w:fldChar w:fldCharType="end"/>
        </w:r>
      </w:hyperlink>
    </w:p>
    <w:p w14:paraId="2B422CDC" w14:textId="5373F05F"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24" w:history="1">
        <w:r w:rsidRPr="00980B1A">
          <w:rPr>
            <w:rStyle w:val="Hipersaite"/>
            <w:noProof/>
          </w:rPr>
          <w:t>Figure 2.11. What is the highest level of education you have completed or the highest degree you have received?</w:t>
        </w:r>
        <w:r>
          <w:rPr>
            <w:noProof/>
            <w:webHidden/>
          </w:rPr>
          <w:tab/>
        </w:r>
        <w:r>
          <w:rPr>
            <w:noProof/>
            <w:webHidden/>
          </w:rPr>
          <w:fldChar w:fldCharType="begin"/>
        </w:r>
        <w:r>
          <w:rPr>
            <w:noProof/>
            <w:webHidden/>
          </w:rPr>
          <w:instrText xml:space="preserve"> PAGEREF _Toc215157924 \h </w:instrText>
        </w:r>
        <w:r>
          <w:rPr>
            <w:noProof/>
            <w:webHidden/>
          </w:rPr>
        </w:r>
        <w:r>
          <w:rPr>
            <w:noProof/>
            <w:webHidden/>
          </w:rPr>
          <w:fldChar w:fldCharType="separate"/>
        </w:r>
        <w:r w:rsidR="00AA365E">
          <w:rPr>
            <w:noProof/>
            <w:webHidden/>
          </w:rPr>
          <w:t>33</w:t>
        </w:r>
        <w:r>
          <w:rPr>
            <w:noProof/>
            <w:webHidden/>
          </w:rPr>
          <w:fldChar w:fldCharType="end"/>
        </w:r>
      </w:hyperlink>
    </w:p>
    <w:p w14:paraId="24BFC752" w14:textId="269DC5AE"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25" w:history="1">
        <w:r w:rsidRPr="00980B1A">
          <w:rPr>
            <w:rStyle w:val="Hipersaite"/>
            <w:noProof/>
          </w:rPr>
          <w:t>Figure 2.12. Respondent groups: household member ages.</w:t>
        </w:r>
        <w:r>
          <w:rPr>
            <w:noProof/>
            <w:webHidden/>
          </w:rPr>
          <w:tab/>
        </w:r>
        <w:r>
          <w:rPr>
            <w:noProof/>
            <w:webHidden/>
          </w:rPr>
          <w:fldChar w:fldCharType="begin"/>
        </w:r>
        <w:r>
          <w:rPr>
            <w:noProof/>
            <w:webHidden/>
          </w:rPr>
          <w:instrText xml:space="preserve"> PAGEREF _Toc215157925 \h </w:instrText>
        </w:r>
        <w:r>
          <w:rPr>
            <w:noProof/>
            <w:webHidden/>
          </w:rPr>
        </w:r>
        <w:r>
          <w:rPr>
            <w:noProof/>
            <w:webHidden/>
          </w:rPr>
          <w:fldChar w:fldCharType="separate"/>
        </w:r>
        <w:r w:rsidR="00AA365E">
          <w:rPr>
            <w:noProof/>
            <w:webHidden/>
          </w:rPr>
          <w:t>33</w:t>
        </w:r>
        <w:r>
          <w:rPr>
            <w:noProof/>
            <w:webHidden/>
          </w:rPr>
          <w:fldChar w:fldCharType="end"/>
        </w:r>
      </w:hyperlink>
    </w:p>
    <w:p w14:paraId="6C4E4EA2" w14:textId="05195CC3"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26" w:history="1">
        <w:r w:rsidRPr="00980B1A">
          <w:rPr>
            <w:rStyle w:val="Hipersaite"/>
            <w:noProof/>
          </w:rPr>
          <w:t>Figure 2.13. How many people are working in your household, including yourself?</w:t>
        </w:r>
        <w:r>
          <w:rPr>
            <w:noProof/>
            <w:webHidden/>
          </w:rPr>
          <w:tab/>
        </w:r>
        <w:r>
          <w:rPr>
            <w:noProof/>
            <w:webHidden/>
          </w:rPr>
          <w:fldChar w:fldCharType="begin"/>
        </w:r>
        <w:r>
          <w:rPr>
            <w:noProof/>
            <w:webHidden/>
          </w:rPr>
          <w:instrText xml:space="preserve"> PAGEREF _Toc215157926 \h </w:instrText>
        </w:r>
        <w:r>
          <w:rPr>
            <w:noProof/>
            <w:webHidden/>
          </w:rPr>
        </w:r>
        <w:r>
          <w:rPr>
            <w:noProof/>
            <w:webHidden/>
          </w:rPr>
          <w:fldChar w:fldCharType="separate"/>
        </w:r>
        <w:r w:rsidR="00AA365E">
          <w:rPr>
            <w:noProof/>
            <w:webHidden/>
          </w:rPr>
          <w:t>34</w:t>
        </w:r>
        <w:r>
          <w:rPr>
            <w:noProof/>
            <w:webHidden/>
          </w:rPr>
          <w:fldChar w:fldCharType="end"/>
        </w:r>
      </w:hyperlink>
    </w:p>
    <w:p w14:paraId="132B7F63" w14:textId="11955D10"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27" w:history="1">
        <w:r w:rsidRPr="00980B1A">
          <w:rPr>
            <w:rStyle w:val="Hipersaite"/>
            <w:noProof/>
          </w:rPr>
          <w:t>Figure 2.14. Compared to the average in your country, how would you describe your household income?</w:t>
        </w:r>
        <w:r>
          <w:rPr>
            <w:noProof/>
            <w:webHidden/>
          </w:rPr>
          <w:tab/>
        </w:r>
        <w:r>
          <w:rPr>
            <w:noProof/>
            <w:webHidden/>
          </w:rPr>
          <w:fldChar w:fldCharType="begin"/>
        </w:r>
        <w:r>
          <w:rPr>
            <w:noProof/>
            <w:webHidden/>
          </w:rPr>
          <w:instrText xml:space="preserve"> PAGEREF _Toc215157927 \h </w:instrText>
        </w:r>
        <w:r>
          <w:rPr>
            <w:noProof/>
            <w:webHidden/>
          </w:rPr>
        </w:r>
        <w:r>
          <w:rPr>
            <w:noProof/>
            <w:webHidden/>
          </w:rPr>
          <w:fldChar w:fldCharType="separate"/>
        </w:r>
        <w:r w:rsidR="00AA365E">
          <w:rPr>
            <w:noProof/>
            <w:webHidden/>
          </w:rPr>
          <w:t>34</w:t>
        </w:r>
        <w:r>
          <w:rPr>
            <w:noProof/>
            <w:webHidden/>
          </w:rPr>
          <w:fldChar w:fldCharType="end"/>
        </w:r>
      </w:hyperlink>
    </w:p>
    <w:p w14:paraId="06C2A70D" w14:textId="28101654"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28" w:history="1">
        <w:r w:rsidRPr="00980B1A">
          <w:rPr>
            <w:rStyle w:val="Hipersaite"/>
            <w:noProof/>
          </w:rPr>
          <w:t>Figure 2.15. Do you hold a valid driving license?</w:t>
        </w:r>
        <w:r>
          <w:rPr>
            <w:noProof/>
            <w:webHidden/>
          </w:rPr>
          <w:tab/>
        </w:r>
        <w:r>
          <w:rPr>
            <w:noProof/>
            <w:webHidden/>
          </w:rPr>
          <w:fldChar w:fldCharType="begin"/>
        </w:r>
        <w:r>
          <w:rPr>
            <w:noProof/>
            <w:webHidden/>
          </w:rPr>
          <w:instrText xml:space="preserve"> PAGEREF _Toc215157928 \h </w:instrText>
        </w:r>
        <w:r>
          <w:rPr>
            <w:noProof/>
            <w:webHidden/>
          </w:rPr>
        </w:r>
        <w:r>
          <w:rPr>
            <w:noProof/>
            <w:webHidden/>
          </w:rPr>
          <w:fldChar w:fldCharType="separate"/>
        </w:r>
        <w:r w:rsidR="00AA365E">
          <w:rPr>
            <w:noProof/>
            <w:webHidden/>
          </w:rPr>
          <w:t>35</w:t>
        </w:r>
        <w:r>
          <w:rPr>
            <w:noProof/>
            <w:webHidden/>
          </w:rPr>
          <w:fldChar w:fldCharType="end"/>
        </w:r>
      </w:hyperlink>
    </w:p>
    <w:p w14:paraId="748F4608" w14:textId="74879C64"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29" w:history="1">
        <w:r w:rsidRPr="00980B1A">
          <w:rPr>
            <w:rStyle w:val="Hipersaite"/>
            <w:noProof/>
          </w:rPr>
          <w:t>Figure 2.16. Do you work or study from home at least once per week?</w:t>
        </w:r>
        <w:r>
          <w:rPr>
            <w:noProof/>
            <w:webHidden/>
          </w:rPr>
          <w:tab/>
        </w:r>
        <w:r>
          <w:rPr>
            <w:noProof/>
            <w:webHidden/>
          </w:rPr>
          <w:fldChar w:fldCharType="begin"/>
        </w:r>
        <w:r>
          <w:rPr>
            <w:noProof/>
            <w:webHidden/>
          </w:rPr>
          <w:instrText xml:space="preserve"> PAGEREF _Toc215157929 \h </w:instrText>
        </w:r>
        <w:r>
          <w:rPr>
            <w:noProof/>
            <w:webHidden/>
          </w:rPr>
        </w:r>
        <w:r>
          <w:rPr>
            <w:noProof/>
            <w:webHidden/>
          </w:rPr>
          <w:fldChar w:fldCharType="separate"/>
        </w:r>
        <w:r w:rsidR="00AA365E">
          <w:rPr>
            <w:noProof/>
            <w:webHidden/>
          </w:rPr>
          <w:t>35</w:t>
        </w:r>
        <w:r>
          <w:rPr>
            <w:noProof/>
            <w:webHidden/>
          </w:rPr>
          <w:fldChar w:fldCharType="end"/>
        </w:r>
      </w:hyperlink>
    </w:p>
    <w:p w14:paraId="377E9678" w14:textId="17F82D98"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30" w:history="1">
        <w:r w:rsidRPr="00980B1A">
          <w:rPr>
            <w:rStyle w:val="Hipersaite"/>
            <w:noProof/>
          </w:rPr>
          <w:t>Figure 2.17. How many days per week do you study/work from home?</w:t>
        </w:r>
        <w:r>
          <w:rPr>
            <w:noProof/>
            <w:webHidden/>
          </w:rPr>
          <w:tab/>
        </w:r>
        <w:r>
          <w:rPr>
            <w:noProof/>
            <w:webHidden/>
          </w:rPr>
          <w:fldChar w:fldCharType="begin"/>
        </w:r>
        <w:r>
          <w:rPr>
            <w:noProof/>
            <w:webHidden/>
          </w:rPr>
          <w:instrText xml:space="preserve"> PAGEREF _Toc215157930 \h </w:instrText>
        </w:r>
        <w:r>
          <w:rPr>
            <w:noProof/>
            <w:webHidden/>
          </w:rPr>
        </w:r>
        <w:r>
          <w:rPr>
            <w:noProof/>
            <w:webHidden/>
          </w:rPr>
          <w:fldChar w:fldCharType="separate"/>
        </w:r>
        <w:r w:rsidR="00AA365E">
          <w:rPr>
            <w:noProof/>
            <w:webHidden/>
          </w:rPr>
          <w:t>36</w:t>
        </w:r>
        <w:r>
          <w:rPr>
            <w:noProof/>
            <w:webHidden/>
          </w:rPr>
          <w:fldChar w:fldCharType="end"/>
        </w:r>
      </w:hyperlink>
    </w:p>
    <w:p w14:paraId="0E5F5349" w14:textId="599A0111"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31" w:history="1">
        <w:r w:rsidRPr="00980B1A">
          <w:rPr>
            <w:rStyle w:val="Hipersaite"/>
            <w:noProof/>
          </w:rPr>
          <w:t>Figure 2.18. Do you belong to any of the following groups?</w:t>
        </w:r>
        <w:r>
          <w:rPr>
            <w:noProof/>
            <w:webHidden/>
          </w:rPr>
          <w:tab/>
        </w:r>
        <w:r>
          <w:rPr>
            <w:noProof/>
            <w:webHidden/>
          </w:rPr>
          <w:fldChar w:fldCharType="begin"/>
        </w:r>
        <w:r>
          <w:rPr>
            <w:noProof/>
            <w:webHidden/>
          </w:rPr>
          <w:instrText xml:space="preserve"> PAGEREF _Toc215157931 \h </w:instrText>
        </w:r>
        <w:r>
          <w:rPr>
            <w:noProof/>
            <w:webHidden/>
          </w:rPr>
        </w:r>
        <w:r>
          <w:rPr>
            <w:noProof/>
            <w:webHidden/>
          </w:rPr>
          <w:fldChar w:fldCharType="separate"/>
        </w:r>
        <w:r w:rsidR="00AA365E">
          <w:rPr>
            <w:noProof/>
            <w:webHidden/>
          </w:rPr>
          <w:t>36</w:t>
        </w:r>
        <w:r>
          <w:rPr>
            <w:noProof/>
            <w:webHidden/>
          </w:rPr>
          <w:fldChar w:fldCharType="end"/>
        </w:r>
      </w:hyperlink>
    </w:p>
    <w:p w14:paraId="7A0ADB40" w14:textId="06FDC4C6"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32" w:history="1">
        <w:r w:rsidRPr="00980B1A">
          <w:rPr>
            <w:rStyle w:val="Hipersaite"/>
            <w:noProof/>
          </w:rPr>
          <w:t>Figure 2.19. Do you move around Liepaja during your stay?</w:t>
        </w:r>
        <w:r>
          <w:rPr>
            <w:noProof/>
            <w:webHidden/>
          </w:rPr>
          <w:tab/>
        </w:r>
        <w:r>
          <w:rPr>
            <w:noProof/>
            <w:webHidden/>
          </w:rPr>
          <w:fldChar w:fldCharType="begin"/>
        </w:r>
        <w:r>
          <w:rPr>
            <w:noProof/>
            <w:webHidden/>
          </w:rPr>
          <w:instrText xml:space="preserve"> PAGEREF _Toc215157932 \h </w:instrText>
        </w:r>
        <w:r>
          <w:rPr>
            <w:noProof/>
            <w:webHidden/>
          </w:rPr>
        </w:r>
        <w:r>
          <w:rPr>
            <w:noProof/>
            <w:webHidden/>
          </w:rPr>
          <w:fldChar w:fldCharType="separate"/>
        </w:r>
        <w:r w:rsidR="00AA365E">
          <w:rPr>
            <w:noProof/>
            <w:webHidden/>
          </w:rPr>
          <w:t>39</w:t>
        </w:r>
        <w:r>
          <w:rPr>
            <w:noProof/>
            <w:webHidden/>
          </w:rPr>
          <w:fldChar w:fldCharType="end"/>
        </w:r>
      </w:hyperlink>
    </w:p>
    <w:p w14:paraId="0D8A2E40" w14:textId="544648B5"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33" w:history="1">
        <w:r w:rsidRPr="00980B1A">
          <w:rPr>
            <w:rStyle w:val="Hipersaite"/>
            <w:noProof/>
          </w:rPr>
          <w:t>Figure 2.20. What is the reason you are not travelling?</w:t>
        </w:r>
        <w:r>
          <w:rPr>
            <w:noProof/>
            <w:webHidden/>
          </w:rPr>
          <w:tab/>
        </w:r>
        <w:r>
          <w:rPr>
            <w:noProof/>
            <w:webHidden/>
          </w:rPr>
          <w:fldChar w:fldCharType="begin"/>
        </w:r>
        <w:r>
          <w:rPr>
            <w:noProof/>
            <w:webHidden/>
          </w:rPr>
          <w:instrText xml:space="preserve"> PAGEREF _Toc215157933 \h </w:instrText>
        </w:r>
        <w:r>
          <w:rPr>
            <w:noProof/>
            <w:webHidden/>
          </w:rPr>
        </w:r>
        <w:r>
          <w:rPr>
            <w:noProof/>
            <w:webHidden/>
          </w:rPr>
          <w:fldChar w:fldCharType="separate"/>
        </w:r>
        <w:r w:rsidR="00AA365E">
          <w:rPr>
            <w:noProof/>
            <w:webHidden/>
          </w:rPr>
          <w:t>39</w:t>
        </w:r>
        <w:r>
          <w:rPr>
            <w:noProof/>
            <w:webHidden/>
          </w:rPr>
          <w:fldChar w:fldCharType="end"/>
        </w:r>
      </w:hyperlink>
    </w:p>
    <w:p w14:paraId="091CF471" w14:textId="2CC7C379"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34" w:history="1">
        <w:r w:rsidRPr="00980B1A">
          <w:rPr>
            <w:rStyle w:val="Hipersaite"/>
            <w:noProof/>
          </w:rPr>
          <w:t>Figure 2.21. Respondent groups: household ownership of vehicles.</w:t>
        </w:r>
        <w:r>
          <w:rPr>
            <w:noProof/>
            <w:webHidden/>
          </w:rPr>
          <w:tab/>
        </w:r>
        <w:r>
          <w:rPr>
            <w:noProof/>
            <w:webHidden/>
          </w:rPr>
          <w:fldChar w:fldCharType="begin"/>
        </w:r>
        <w:r>
          <w:rPr>
            <w:noProof/>
            <w:webHidden/>
          </w:rPr>
          <w:instrText xml:space="preserve"> PAGEREF _Toc215157934 \h </w:instrText>
        </w:r>
        <w:r>
          <w:rPr>
            <w:noProof/>
            <w:webHidden/>
          </w:rPr>
        </w:r>
        <w:r>
          <w:rPr>
            <w:noProof/>
            <w:webHidden/>
          </w:rPr>
          <w:fldChar w:fldCharType="separate"/>
        </w:r>
        <w:r w:rsidR="00AA365E">
          <w:rPr>
            <w:noProof/>
            <w:webHidden/>
          </w:rPr>
          <w:t>40</w:t>
        </w:r>
        <w:r>
          <w:rPr>
            <w:noProof/>
            <w:webHidden/>
          </w:rPr>
          <w:fldChar w:fldCharType="end"/>
        </w:r>
      </w:hyperlink>
    </w:p>
    <w:p w14:paraId="36DA4674" w14:textId="2B47BE48"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35" w:history="1">
        <w:r w:rsidRPr="00980B1A">
          <w:rPr>
            <w:rStyle w:val="Hipersaite"/>
            <w:noProof/>
          </w:rPr>
          <w:t>Figure 2.22. Respondent groups: private vehicle fuel types.</w:t>
        </w:r>
        <w:r>
          <w:rPr>
            <w:noProof/>
            <w:webHidden/>
          </w:rPr>
          <w:tab/>
        </w:r>
        <w:r>
          <w:rPr>
            <w:noProof/>
            <w:webHidden/>
          </w:rPr>
          <w:fldChar w:fldCharType="begin"/>
        </w:r>
        <w:r>
          <w:rPr>
            <w:noProof/>
            <w:webHidden/>
          </w:rPr>
          <w:instrText xml:space="preserve"> PAGEREF _Toc215157935 \h </w:instrText>
        </w:r>
        <w:r>
          <w:rPr>
            <w:noProof/>
            <w:webHidden/>
          </w:rPr>
        </w:r>
        <w:r>
          <w:rPr>
            <w:noProof/>
            <w:webHidden/>
          </w:rPr>
          <w:fldChar w:fldCharType="separate"/>
        </w:r>
        <w:r w:rsidR="00AA365E">
          <w:rPr>
            <w:noProof/>
            <w:webHidden/>
          </w:rPr>
          <w:t>40</w:t>
        </w:r>
        <w:r>
          <w:rPr>
            <w:noProof/>
            <w:webHidden/>
          </w:rPr>
          <w:fldChar w:fldCharType="end"/>
        </w:r>
      </w:hyperlink>
    </w:p>
    <w:p w14:paraId="6ECD9AD7" w14:textId="25653D8D"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36" w:history="1">
        <w:r w:rsidRPr="00980B1A">
          <w:rPr>
            <w:rStyle w:val="Hipersaite"/>
            <w:noProof/>
          </w:rPr>
          <w:t>Figure 2.23. Does your household plan to purchase/lease a car?</w:t>
        </w:r>
        <w:r>
          <w:rPr>
            <w:noProof/>
            <w:webHidden/>
          </w:rPr>
          <w:tab/>
        </w:r>
        <w:r>
          <w:rPr>
            <w:noProof/>
            <w:webHidden/>
          </w:rPr>
          <w:fldChar w:fldCharType="begin"/>
        </w:r>
        <w:r>
          <w:rPr>
            <w:noProof/>
            <w:webHidden/>
          </w:rPr>
          <w:instrText xml:space="preserve"> PAGEREF _Toc215157936 \h </w:instrText>
        </w:r>
        <w:r>
          <w:rPr>
            <w:noProof/>
            <w:webHidden/>
          </w:rPr>
        </w:r>
        <w:r>
          <w:rPr>
            <w:noProof/>
            <w:webHidden/>
          </w:rPr>
          <w:fldChar w:fldCharType="separate"/>
        </w:r>
        <w:r w:rsidR="00AA365E">
          <w:rPr>
            <w:noProof/>
            <w:webHidden/>
          </w:rPr>
          <w:t>41</w:t>
        </w:r>
        <w:r>
          <w:rPr>
            <w:noProof/>
            <w:webHidden/>
          </w:rPr>
          <w:fldChar w:fldCharType="end"/>
        </w:r>
      </w:hyperlink>
    </w:p>
    <w:p w14:paraId="60BA2DFA" w14:textId="19C5C9D2"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37" w:history="1">
        <w:r w:rsidRPr="00980B1A">
          <w:rPr>
            <w:rStyle w:val="Hipersaite"/>
            <w:noProof/>
          </w:rPr>
          <w:t>Figure 2.24. Respondent groups: monthly transport expenditure.</w:t>
        </w:r>
        <w:r>
          <w:rPr>
            <w:noProof/>
            <w:webHidden/>
          </w:rPr>
          <w:tab/>
        </w:r>
        <w:r>
          <w:rPr>
            <w:noProof/>
            <w:webHidden/>
          </w:rPr>
          <w:fldChar w:fldCharType="begin"/>
        </w:r>
        <w:r>
          <w:rPr>
            <w:noProof/>
            <w:webHidden/>
          </w:rPr>
          <w:instrText xml:space="preserve"> PAGEREF _Toc215157937 \h </w:instrText>
        </w:r>
        <w:r>
          <w:rPr>
            <w:noProof/>
            <w:webHidden/>
          </w:rPr>
        </w:r>
        <w:r>
          <w:rPr>
            <w:noProof/>
            <w:webHidden/>
          </w:rPr>
          <w:fldChar w:fldCharType="separate"/>
        </w:r>
        <w:r w:rsidR="00AA365E">
          <w:rPr>
            <w:noProof/>
            <w:webHidden/>
          </w:rPr>
          <w:t>42</w:t>
        </w:r>
        <w:r>
          <w:rPr>
            <w:noProof/>
            <w:webHidden/>
          </w:rPr>
          <w:fldChar w:fldCharType="end"/>
        </w:r>
      </w:hyperlink>
    </w:p>
    <w:p w14:paraId="6182C408" w14:textId="45AE6E2E"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38" w:history="1">
        <w:r w:rsidRPr="00980B1A">
          <w:rPr>
            <w:rStyle w:val="Hipersaite"/>
            <w:noProof/>
          </w:rPr>
          <w:t>Figure 3.1. In-city travel modes used by residents vs. tourists:</w:t>
        </w:r>
        <w:r>
          <w:rPr>
            <w:noProof/>
            <w:webHidden/>
          </w:rPr>
          <w:tab/>
        </w:r>
        <w:r>
          <w:rPr>
            <w:noProof/>
            <w:webHidden/>
          </w:rPr>
          <w:fldChar w:fldCharType="begin"/>
        </w:r>
        <w:r>
          <w:rPr>
            <w:noProof/>
            <w:webHidden/>
          </w:rPr>
          <w:instrText xml:space="preserve"> PAGEREF _Toc215157938 \h </w:instrText>
        </w:r>
        <w:r>
          <w:rPr>
            <w:noProof/>
            <w:webHidden/>
          </w:rPr>
        </w:r>
        <w:r>
          <w:rPr>
            <w:noProof/>
            <w:webHidden/>
          </w:rPr>
          <w:fldChar w:fldCharType="separate"/>
        </w:r>
        <w:r w:rsidR="00AA365E">
          <w:rPr>
            <w:noProof/>
            <w:webHidden/>
          </w:rPr>
          <w:t>45</w:t>
        </w:r>
        <w:r>
          <w:rPr>
            <w:noProof/>
            <w:webHidden/>
          </w:rPr>
          <w:fldChar w:fldCharType="end"/>
        </w:r>
      </w:hyperlink>
    </w:p>
    <w:p w14:paraId="70A75C8B" w14:textId="6DFA1EE9"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39" w:history="1">
        <w:r w:rsidRPr="00980B1A">
          <w:rPr>
            <w:rStyle w:val="Hipersaite"/>
            <w:noProof/>
          </w:rPr>
          <w:t>Figure 3.2. Average number of in-city travel modes used - among residents vs. tourists:</w:t>
        </w:r>
        <w:r>
          <w:rPr>
            <w:noProof/>
            <w:webHidden/>
          </w:rPr>
          <w:tab/>
        </w:r>
        <w:r>
          <w:rPr>
            <w:noProof/>
            <w:webHidden/>
          </w:rPr>
          <w:fldChar w:fldCharType="begin"/>
        </w:r>
        <w:r>
          <w:rPr>
            <w:noProof/>
            <w:webHidden/>
          </w:rPr>
          <w:instrText xml:space="preserve"> PAGEREF _Toc215157939 \h </w:instrText>
        </w:r>
        <w:r>
          <w:rPr>
            <w:noProof/>
            <w:webHidden/>
          </w:rPr>
        </w:r>
        <w:r>
          <w:rPr>
            <w:noProof/>
            <w:webHidden/>
          </w:rPr>
          <w:fldChar w:fldCharType="separate"/>
        </w:r>
        <w:r w:rsidR="00AA365E">
          <w:rPr>
            <w:noProof/>
            <w:webHidden/>
          </w:rPr>
          <w:t>46</w:t>
        </w:r>
        <w:r>
          <w:rPr>
            <w:noProof/>
            <w:webHidden/>
          </w:rPr>
          <w:fldChar w:fldCharType="end"/>
        </w:r>
      </w:hyperlink>
    </w:p>
    <w:p w14:paraId="5F962114" w14:textId="79D37DDB"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40" w:history="1">
        <w:r w:rsidRPr="00980B1A">
          <w:rPr>
            <w:rStyle w:val="Hipersaite"/>
            <w:noProof/>
          </w:rPr>
          <w:t>Figure 3.3. Average number of in-city travel modes used by hour of day - working day vs. weekend (residents):</w:t>
        </w:r>
        <w:r>
          <w:rPr>
            <w:noProof/>
            <w:webHidden/>
          </w:rPr>
          <w:tab/>
        </w:r>
        <w:r>
          <w:rPr>
            <w:noProof/>
            <w:webHidden/>
          </w:rPr>
          <w:fldChar w:fldCharType="begin"/>
        </w:r>
        <w:r>
          <w:rPr>
            <w:noProof/>
            <w:webHidden/>
          </w:rPr>
          <w:instrText xml:space="preserve"> PAGEREF _Toc215157940 \h </w:instrText>
        </w:r>
        <w:r>
          <w:rPr>
            <w:noProof/>
            <w:webHidden/>
          </w:rPr>
        </w:r>
        <w:r>
          <w:rPr>
            <w:noProof/>
            <w:webHidden/>
          </w:rPr>
          <w:fldChar w:fldCharType="separate"/>
        </w:r>
        <w:r w:rsidR="00AA365E">
          <w:rPr>
            <w:noProof/>
            <w:webHidden/>
          </w:rPr>
          <w:t>47</w:t>
        </w:r>
        <w:r>
          <w:rPr>
            <w:noProof/>
            <w:webHidden/>
          </w:rPr>
          <w:fldChar w:fldCharType="end"/>
        </w:r>
      </w:hyperlink>
    </w:p>
    <w:p w14:paraId="1D7FDB5A" w14:textId="5253DD61"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41" w:history="1">
        <w:r w:rsidRPr="00980B1A">
          <w:rPr>
            <w:rStyle w:val="Hipersaite"/>
            <w:noProof/>
          </w:rPr>
          <w:t>Figure 3.4. Average number of in-city travel modes used by hour of day - working day vs. weekend (tourists)</w:t>
        </w:r>
        <w:r>
          <w:rPr>
            <w:noProof/>
            <w:webHidden/>
          </w:rPr>
          <w:tab/>
        </w:r>
        <w:r>
          <w:rPr>
            <w:noProof/>
            <w:webHidden/>
          </w:rPr>
          <w:fldChar w:fldCharType="begin"/>
        </w:r>
        <w:r>
          <w:rPr>
            <w:noProof/>
            <w:webHidden/>
          </w:rPr>
          <w:instrText xml:space="preserve"> PAGEREF _Toc215157941 \h </w:instrText>
        </w:r>
        <w:r>
          <w:rPr>
            <w:noProof/>
            <w:webHidden/>
          </w:rPr>
        </w:r>
        <w:r>
          <w:rPr>
            <w:noProof/>
            <w:webHidden/>
          </w:rPr>
          <w:fldChar w:fldCharType="separate"/>
        </w:r>
        <w:r w:rsidR="00AA365E">
          <w:rPr>
            <w:noProof/>
            <w:webHidden/>
          </w:rPr>
          <w:t>48</w:t>
        </w:r>
        <w:r>
          <w:rPr>
            <w:noProof/>
            <w:webHidden/>
          </w:rPr>
          <w:fldChar w:fldCharType="end"/>
        </w:r>
      </w:hyperlink>
    </w:p>
    <w:p w14:paraId="4D0ED26D" w14:textId="78C149E3"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42" w:history="1">
        <w:r w:rsidRPr="00980B1A">
          <w:rPr>
            <w:rStyle w:val="Hipersaite"/>
            <w:noProof/>
          </w:rPr>
          <w:t>Figure 3.5. In-city trip purpose - residents vs. tourists (all respondents)</w:t>
        </w:r>
        <w:r>
          <w:rPr>
            <w:noProof/>
            <w:webHidden/>
          </w:rPr>
          <w:tab/>
        </w:r>
        <w:r>
          <w:rPr>
            <w:noProof/>
            <w:webHidden/>
          </w:rPr>
          <w:fldChar w:fldCharType="begin"/>
        </w:r>
        <w:r>
          <w:rPr>
            <w:noProof/>
            <w:webHidden/>
          </w:rPr>
          <w:instrText xml:space="preserve"> PAGEREF _Toc215157942 \h </w:instrText>
        </w:r>
        <w:r>
          <w:rPr>
            <w:noProof/>
            <w:webHidden/>
          </w:rPr>
        </w:r>
        <w:r>
          <w:rPr>
            <w:noProof/>
            <w:webHidden/>
          </w:rPr>
          <w:fldChar w:fldCharType="separate"/>
        </w:r>
        <w:r w:rsidR="00AA365E">
          <w:rPr>
            <w:noProof/>
            <w:webHidden/>
          </w:rPr>
          <w:t>50</w:t>
        </w:r>
        <w:r>
          <w:rPr>
            <w:noProof/>
            <w:webHidden/>
          </w:rPr>
          <w:fldChar w:fldCharType="end"/>
        </w:r>
      </w:hyperlink>
    </w:p>
    <w:p w14:paraId="4CAB8B6B" w14:textId="6EC7FEE2"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43" w:history="1">
        <w:r w:rsidRPr="00980B1A">
          <w:rPr>
            <w:rStyle w:val="Hipersaite"/>
            <w:noProof/>
          </w:rPr>
          <w:t>Figure 3.6. In-city travel companions - residents vs. tourists</w:t>
        </w:r>
        <w:r>
          <w:rPr>
            <w:noProof/>
            <w:webHidden/>
          </w:rPr>
          <w:tab/>
        </w:r>
        <w:r>
          <w:rPr>
            <w:noProof/>
            <w:webHidden/>
          </w:rPr>
          <w:fldChar w:fldCharType="begin"/>
        </w:r>
        <w:r>
          <w:rPr>
            <w:noProof/>
            <w:webHidden/>
          </w:rPr>
          <w:instrText xml:space="preserve"> PAGEREF _Toc215157943 \h </w:instrText>
        </w:r>
        <w:r>
          <w:rPr>
            <w:noProof/>
            <w:webHidden/>
          </w:rPr>
        </w:r>
        <w:r>
          <w:rPr>
            <w:noProof/>
            <w:webHidden/>
          </w:rPr>
          <w:fldChar w:fldCharType="separate"/>
        </w:r>
        <w:r w:rsidR="00AA365E">
          <w:rPr>
            <w:noProof/>
            <w:webHidden/>
          </w:rPr>
          <w:t>51</w:t>
        </w:r>
        <w:r>
          <w:rPr>
            <w:noProof/>
            <w:webHidden/>
          </w:rPr>
          <w:fldChar w:fldCharType="end"/>
        </w:r>
      </w:hyperlink>
    </w:p>
    <w:p w14:paraId="6C107052" w14:textId="12A58143"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44" w:history="1">
        <w:r w:rsidRPr="00980B1A">
          <w:rPr>
            <w:rStyle w:val="Hipersaite"/>
            <w:noProof/>
          </w:rPr>
          <w:t>Figure 3.7. In-city travel mode used - by travel companion</w:t>
        </w:r>
        <w:r>
          <w:rPr>
            <w:noProof/>
            <w:webHidden/>
          </w:rPr>
          <w:tab/>
        </w:r>
        <w:r>
          <w:rPr>
            <w:noProof/>
            <w:webHidden/>
          </w:rPr>
          <w:fldChar w:fldCharType="begin"/>
        </w:r>
        <w:r>
          <w:rPr>
            <w:noProof/>
            <w:webHidden/>
          </w:rPr>
          <w:instrText xml:space="preserve"> PAGEREF _Toc215157944 \h </w:instrText>
        </w:r>
        <w:r>
          <w:rPr>
            <w:noProof/>
            <w:webHidden/>
          </w:rPr>
        </w:r>
        <w:r>
          <w:rPr>
            <w:noProof/>
            <w:webHidden/>
          </w:rPr>
          <w:fldChar w:fldCharType="separate"/>
        </w:r>
        <w:r w:rsidR="00AA365E">
          <w:rPr>
            <w:noProof/>
            <w:webHidden/>
          </w:rPr>
          <w:t>52</w:t>
        </w:r>
        <w:r>
          <w:rPr>
            <w:noProof/>
            <w:webHidden/>
          </w:rPr>
          <w:fldChar w:fldCharType="end"/>
        </w:r>
      </w:hyperlink>
    </w:p>
    <w:p w14:paraId="4DB1DB92" w14:textId="67979F7B"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45" w:history="1">
        <w:r w:rsidRPr="00980B1A">
          <w:rPr>
            <w:rStyle w:val="Hipersaite"/>
            <w:noProof/>
          </w:rPr>
          <w:t>Figure 3.8 In-city travel mode used - by trip purpose</w:t>
        </w:r>
        <w:r>
          <w:rPr>
            <w:noProof/>
            <w:webHidden/>
          </w:rPr>
          <w:tab/>
        </w:r>
        <w:r>
          <w:rPr>
            <w:noProof/>
            <w:webHidden/>
          </w:rPr>
          <w:fldChar w:fldCharType="begin"/>
        </w:r>
        <w:r>
          <w:rPr>
            <w:noProof/>
            <w:webHidden/>
          </w:rPr>
          <w:instrText xml:space="preserve"> PAGEREF _Toc215157945 \h </w:instrText>
        </w:r>
        <w:r>
          <w:rPr>
            <w:noProof/>
            <w:webHidden/>
          </w:rPr>
        </w:r>
        <w:r>
          <w:rPr>
            <w:noProof/>
            <w:webHidden/>
          </w:rPr>
          <w:fldChar w:fldCharType="separate"/>
        </w:r>
        <w:r w:rsidR="00AA365E">
          <w:rPr>
            <w:noProof/>
            <w:webHidden/>
          </w:rPr>
          <w:t>53</w:t>
        </w:r>
        <w:r>
          <w:rPr>
            <w:noProof/>
            <w:webHidden/>
          </w:rPr>
          <w:fldChar w:fldCharType="end"/>
        </w:r>
      </w:hyperlink>
    </w:p>
    <w:p w14:paraId="3B414B87" w14:textId="052EFC3B"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46" w:history="1">
        <w:r w:rsidRPr="00980B1A">
          <w:rPr>
            <w:rStyle w:val="Hipersaite"/>
            <w:noProof/>
          </w:rPr>
          <w:t>Figure 3.9 Hourly distribution of trips - working day vs. weekend (residents )</w:t>
        </w:r>
        <w:r>
          <w:rPr>
            <w:noProof/>
            <w:webHidden/>
          </w:rPr>
          <w:tab/>
        </w:r>
        <w:r>
          <w:rPr>
            <w:noProof/>
            <w:webHidden/>
          </w:rPr>
          <w:fldChar w:fldCharType="begin"/>
        </w:r>
        <w:r>
          <w:rPr>
            <w:noProof/>
            <w:webHidden/>
          </w:rPr>
          <w:instrText xml:space="preserve"> PAGEREF _Toc215157946 \h </w:instrText>
        </w:r>
        <w:r>
          <w:rPr>
            <w:noProof/>
            <w:webHidden/>
          </w:rPr>
        </w:r>
        <w:r>
          <w:rPr>
            <w:noProof/>
            <w:webHidden/>
          </w:rPr>
          <w:fldChar w:fldCharType="separate"/>
        </w:r>
        <w:r w:rsidR="00AA365E">
          <w:rPr>
            <w:noProof/>
            <w:webHidden/>
          </w:rPr>
          <w:t>56</w:t>
        </w:r>
        <w:r>
          <w:rPr>
            <w:noProof/>
            <w:webHidden/>
          </w:rPr>
          <w:fldChar w:fldCharType="end"/>
        </w:r>
      </w:hyperlink>
    </w:p>
    <w:p w14:paraId="52FB4B90" w14:textId="6971C5B2"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47" w:history="1">
        <w:r w:rsidRPr="00980B1A">
          <w:rPr>
            <w:rStyle w:val="Hipersaite"/>
            <w:noProof/>
          </w:rPr>
          <w:t>Figure 3.10 Hourly distribution of trips - working day vs. weekend (tourists)</w:t>
        </w:r>
        <w:r>
          <w:rPr>
            <w:noProof/>
            <w:webHidden/>
          </w:rPr>
          <w:tab/>
        </w:r>
        <w:r>
          <w:rPr>
            <w:noProof/>
            <w:webHidden/>
          </w:rPr>
          <w:fldChar w:fldCharType="begin"/>
        </w:r>
        <w:r>
          <w:rPr>
            <w:noProof/>
            <w:webHidden/>
          </w:rPr>
          <w:instrText xml:space="preserve"> PAGEREF _Toc215157947 \h </w:instrText>
        </w:r>
        <w:r>
          <w:rPr>
            <w:noProof/>
            <w:webHidden/>
          </w:rPr>
        </w:r>
        <w:r>
          <w:rPr>
            <w:noProof/>
            <w:webHidden/>
          </w:rPr>
          <w:fldChar w:fldCharType="separate"/>
        </w:r>
        <w:r w:rsidR="00AA365E">
          <w:rPr>
            <w:noProof/>
            <w:webHidden/>
          </w:rPr>
          <w:t>57</w:t>
        </w:r>
        <w:r>
          <w:rPr>
            <w:noProof/>
            <w:webHidden/>
          </w:rPr>
          <w:fldChar w:fldCharType="end"/>
        </w:r>
      </w:hyperlink>
    </w:p>
    <w:p w14:paraId="0D8EC522" w14:textId="1CB3E40D"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48" w:history="1">
        <w:r w:rsidRPr="00980B1A">
          <w:rPr>
            <w:rStyle w:val="Hipersaite"/>
            <w:noProof/>
          </w:rPr>
          <w:t>Figure 3.11 Travel mode share - across grouped hour ranges</w:t>
        </w:r>
        <w:r>
          <w:rPr>
            <w:noProof/>
            <w:webHidden/>
          </w:rPr>
          <w:tab/>
        </w:r>
        <w:r>
          <w:rPr>
            <w:noProof/>
            <w:webHidden/>
          </w:rPr>
          <w:fldChar w:fldCharType="begin"/>
        </w:r>
        <w:r>
          <w:rPr>
            <w:noProof/>
            <w:webHidden/>
          </w:rPr>
          <w:instrText xml:space="preserve"> PAGEREF _Toc215157948 \h </w:instrText>
        </w:r>
        <w:r>
          <w:rPr>
            <w:noProof/>
            <w:webHidden/>
          </w:rPr>
        </w:r>
        <w:r>
          <w:rPr>
            <w:noProof/>
            <w:webHidden/>
          </w:rPr>
          <w:fldChar w:fldCharType="separate"/>
        </w:r>
        <w:r w:rsidR="00AA365E">
          <w:rPr>
            <w:noProof/>
            <w:webHidden/>
          </w:rPr>
          <w:t>58</w:t>
        </w:r>
        <w:r>
          <w:rPr>
            <w:noProof/>
            <w:webHidden/>
          </w:rPr>
          <w:fldChar w:fldCharType="end"/>
        </w:r>
      </w:hyperlink>
    </w:p>
    <w:p w14:paraId="392D5975" w14:textId="1376E75A"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49" w:history="1">
        <w:r w:rsidRPr="00980B1A">
          <w:rPr>
            <w:rStyle w:val="Hipersaite"/>
            <w:noProof/>
          </w:rPr>
          <w:t>Figure 3.12 In-city trip purpose - across grouped hour ranges</w:t>
        </w:r>
        <w:r>
          <w:rPr>
            <w:noProof/>
            <w:webHidden/>
          </w:rPr>
          <w:tab/>
        </w:r>
        <w:r>
          <w:rPr>
            <w:noProof/>
            <w:webHidden/>
          </w:rPr>
          <w:fldChar w:fldCharType="begin"/>
        </w:r>
        <w:r>
          <w:rPr>
            <w:noProof/>
            <w:webHidden/>
          </w:rPr>
          <w:instrText xml:space="preserve"> PAGEREF _Toc215157949 \h </w:instrText>
        </w:r>
        <w:r>
          <w:rPr>
            <w:noProof/>
            <w:webHidden/>
          </w:rPr>
        </w:r>
        <w:r>
          <w:rPr>
            <w:noProof/>
            <w:webHidden/>
          </w:rPr>
          <w:fldChar w:fldCharType="separate"/>
        </w:r>
        <w:r w:rsidR="00AA365E">
          <w:rPr>
            <w:noProof/>
            <w:webHidden/>
          </w:rPr>
          <w:t>59</w:t>
        </w:r>
        <w:r>
          <w:rPr>
            <w:noProof/>
            <w:webHidden/>
          </w:rPr>
          <w:fldChar w:fldCharType="end"/>
        </w:r>
      </w:hyperlink>
    </w:p>
    <w:p w14:paraId="1BCDA882" w14:textId="44A80A19"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50" w:history="1">
        <w:r w:rsidRPr="00980B1A">
          <w:rPr>
            <w:rStyle w:val="Hipersaite"/>
            <w:noProof/>
          </w:rPr>
          <w:t>Figure 3.13 Travel companion - by time</w:t>
        </w:r>
        <w:r w:rsidRPr="00980B1A">
          <w:rPr>
            <w:rStyle w:val="Hipersaite"/>
            <w:noProof/>
          </w:rPr>
          <w:noBreakHyphen/>
          <w:t>of-day block</w:t>
        </w:r>
        <w:r>
          <w:rPr>
            <w:noProof/>
            <w:webHidden/>
          </w:rPr>
          <w:tab/>
        </w:r>
        <w:r>
          <w:rPr>
            <w:noProof/>
            <w:webHidden/>
          </w:rPr>
          <w:fldChar w:fldCharType="begin"/>
        </w:r>
        <w:r>
          <w:rPr>
            <w:noProof/>
            <w:webHidden/>
          </w:rPr>
          <w:instrText xml:space="preserve"> PAGEREF _Toc215157950 \h </w:instrText>
        </w:r>
        <w:r>
          <w:rPr>
            <w:noProof/>
            <w:webHidden/>
          </w:rPr>
        </w:r>
        <w:r>
          <w:rPr>
            <w:noProof/>
            <w:webHidden/>
          </w:rPr>
          <w:fldChar w:fldCharType="separate"/>
        </w:r>
        <w:r w:rsidR="00AA365E">
          <w:rPr>
            <w:noProof/>
            <w:webHidden/>
          </w:rPr>
          <w:t>60</w:t>
        </w:r>
        <w:r>
          <w:rPr>
            <w:noProof/>
            <w:webHidden/>
          </w:rPr>
          <w:fldChar w:fldCharType="end"/>
        </w:r>
      </w:hyperlink>
    </w:p>
    <w:p w14:paraId="3BC6563F" w14:textId="55EAEC74"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51" w:history="1">
        <w:r w:rsidRPr="00980B1A">
          <w:rPr>
            <w:rStyle w:val="Hipersaite"/>
            <w:noProof/>
          </w:rPr>
          <w:t>Figure 3.14 Went to another place after this visit - by time</w:t>
        </w:r>
        <w:r w:rsidRPr="00980B1A">
          <w:rPr>
            <w:rStyle w:val="Hipersaite"/>
            <w:noProof/>
          </w:rPr>
          <w:noBreakHyphen/>
          <w:t>of-day block</w:t>
        </w:r>
        <w:r>
          <w:rPr>
            <w:noProof/>
            <w:webHidden/>
          </w:rPr>
          <w:tab/>
        </w:r>
        <w:r>
          <w:rPr>
            <w:noProof/>
            <w:webHidden/>
          </w:rPr>
          <w:fldChar w:fldCharType="begin"/>
        </w:r>
        <w:r>
          <w:rPr>
            <w:noProof/>
            <w:webHidden/>
          </w:rPr>
          <w:instrText xml:space="preserve"> PAGEREF _Toc215157951 \h </w:instrText>
        </w:r>
        <w:r>
          <w:rPr>
            <w:noProof/>
            <w:webHidden/>
          </w:rPr>
        </w:r>
        <w:r>
          <w:rPr>
            <w:noProof/>
            <w:webHidden/>
          </w:rPr>
          <w:fldChar w:fldCharType="separate"/>
        </w:r>
        <w:r w:rsidR="00AA365E">
          <w:rPr>
            <w:noProof/>
            <w:webHidden/>
          </w:rPr>
          <w:t>61</w:t>
        </w:r>
        <w:r>
          <w:rPr>
            <w:noProof/>
            <w:webHidden/>
          </w:rPr>
          <w:fldChar w:fldCharType="end"/>
        </w:r>
      </w:hyperlink>
    </w:p>
    <w:p w14:paraId="42E7929E" w14:textId="6EFD830E"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52" w:history="1">
        <w:r w:rsidRPr="00980B1A">
          <w:rPr>
            <w:rStyle w:val="Hipersaite"/>
            <w:noProof/>
          </w:rPr>
          <w:t>Figure 3.15 Average trip length(minutes) by hour of day - working day vs. weekend (residents )</w:t>
        </w:r>
        <w:r>
          <w:rPr>
            <w:noProof/>
            <w:webHidden/>
          </w:rPr>
          <w:tab/>
        </w:r>
        <w:r>
          <w:rPr>
            <w:noProof/>
            <w:webHidden/>
          </w:rPr>
          <w:fldChar w:fldCharType="begin"/>
        </w:r>
        <w:r>
          <w:rPr>
            <w:noProof/>
            <w:webHidden/>
          </w:rPr>
          <w:instrText xml:space="preserve"> PAGEREF _Toc215157952 \h </w:instrText>
        </w:r>
        <w:r>
          <w:rPr>
            <w:noProof/>
            <w:webHidden/>
          </w:rPr>
        </w:r>
        <w:r>
          <w:rPr>
            <w:noProof/>
            <w:webHidden/>
          </w:rPr>
          <w:fldChar w:fldCharType="separate"/>
        </w:r>
        <w:r w:rsidR="00AA365E">
          <w:rPr>
            <w:noProof/>
            <w:webHidden/>
          </w:rPr>
          <w:t>63</w:t>
        </w:r>
        <w:r>
          <w:rPr>
            <w:noProof/>
            <w:webHidden/>
          </w:rPr>
          <w:fldChar w:fldCharType="end"/>
        </w:r>
      </w:hyperlink>
    </w:p>
    <w:p w14:paraId="48F0882C" w14:textId="37AE2868"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53" w:history="1">
        <w:r w:rsidRPr="00980B1A">
          <w:rPr>
            <w:rStyle w:val="Hipersaite"/>
            <w:noProof/>
          </w:rPr>
          <w:t>Figure 3.16 Average trip length(minutes) by hour of day - working day vs. weekend (tourists)</w:t>
        </w:r>
        <w:r>
          <w:rPr>
            <w:noProof/>
            <w:webHidden/>
          </w:rPr>
          <w:tab/>
        </w:r>
        <w:r>
          <w:rPr>
            <w:noProof/>
            <w:webHidden/>
          </w:rPr>
          <w:fldChar w:fldCharType="begin"/>
        </w:r>
        <w:r>
          <w:rPr>
            <w:noProof/>
            <w:webHidden/>
          </w:rPr>
          <w:instrText xml:space="preserve"> PAGEREF _Toc215157953 \h </w:instrText>
        </w:r>
        <w:r>
          <w:rPr>
            <w:noProof/>
            <w:webHidden/>
          </w:rPr>
        </w:r>
        <w:r>
          <w:rPr>
            <w:noProof/>
            <w:webHidden/>
          </w:rPr>
          <w:fldChar w:fldCharType="separate"/>
        </w:r>
        <w:r w:rsidR="00AA365E">
          <w:rPr>
            <w:noProof/>
            <w:webHidden/>
          </w:rPr>
          <w:t>64</w:t>
        </w:r>
        <w:r>
          <w:rPr>
            <w:noProof/>
            <w:webHidden/>
          </w:rPr>
          <w:fldChar w:fldCharType="end"/>
        </w:r>
      </w:hyperlink>
    </w:p>
    <w:p w14:paraId="4EA4D27B" w14:textId="51CDAE33"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54" w:history="1">
        <w:r w:rsidRPr="00980B1A">
          <w:rPr>
            <w:rStyle w:val="Hipersaite"/>
            <w:noProof/>
          </w:rPr>
          <w:t>Figure 3.17 Average in-city trip length (minutes) by travel mode - residents vs. tourists</w:t>
        </w:r>
        <w:r>
          <w:rPr>
            <w:noProof/>
            <w:webHidden/>
          </w:rPr>
          <w:tab/>
        </w:r>
        <w:r>
          <w:rPr>
            <w:noProof/>
            <w:webHidden/>
          </w:rPr>
          <w:fldChar w:fldCharType="begin"/>
        </w:r>
        <w:r>
          <w:rPr>
            <w:noProof/>
            <w:webHidden/>
          </w:rPr>
          <w:instrText xml:space="preserve"> PAGEREF _Toc215157954 \h </w:instrText>
        </w:r>
        <w:r>
          <w:rPr>
            <w:noProof/>
            <w:webHidden/>
          </w:rPr>
        </w:r>
        <w:r>
          <w:rPr>
            <w:noProof/>
            <w:webHidden/>
          </w:rPr>
          <w:fldChar w:fldCharType="separate"/>
        </w:r>
        <w:r w:rsidR="00AA365E">
          <w:rPr>
            <w:noProof/>
            <w:webHidden/>
          </w:rPr>
          <w:t>65</w:t>
        </w:r>
        <w:r>
          <w:rPr>
            <w:noProof/>
            <w:webHidden/>
          </w:rPr>
          <w:fldChar w:fldCharType="end"/>
        </w:r>
      </w:hyperlink>
    </w:p>
    <w:p w14:paraId="242B9200" w14:textId="614B764B"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55" w:history="1">
        <w:r w:rsidRPr="00980B1A">
          <w:rPr>
            <w:rStyle w:val="Hipersaite"/>
            <w:noProof/>
          </w:rPr>
          <w:t>Figure 3.18 Average in-city trip length (minutes) by purpose - working day vs. weekend (residents )</w:t>
        </w:r>
        <w:r>
          <w:rPr>
            <w:noProof/>
            <w:webHidden/>
          </w:rPr>
          <w:tab/>
        </w:r>
        <w:r>
          <w:rPr>
            <w:noProof/>
            <w:webHidden/>
          </w:rPr>
          <w:fldChar w:fldCharType="begin"/>
        </w:r>
        <w:r>
          <w:rPr>
            <w:noProof/>
            <w:webHidden/>
          </w:rPr>
          <w:instrText xml:space="preserve"> PAGEREF _Toc215157955 \h </w:instrText>
        </w:r>
        <w:r>
          <w:rPr>
            <w:noProof/>
            <w:webHidden/>
          </w:rPr>
        </w:r>
        <w:r>
          <w:rPr>
            <w:noProof/>
            <w:webHidden/>
          </w:rPr>
          <w:fldChar w:fldCharType="separate"/>
        </w:r>
        <w:r w:rsidR="00AA365E">
          <w:rPr>
            <w:noProof/>
            <w:webHidden/>
          </w:rPr>
          <w:t>66</w:t>
        </w:r>
        <w:r>
          <w:rPr>
            <w:noProof/>
            <w:webHidden/>
          </w:rPr>
          <w:fldChar w:fldCharType="end"/>
        </w:r>
      </w:hyperlink>
    </w:p>
    <w:p w14:paraId="368CD142" w14:textId="2E8ED103"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56" w:history="1">
        <w:r w:rsidRPr="00980B1A">
          <w:rPr>
            <w:rStyle w:val="Hipersaite"/>
            <w:noProof/>
          </w:rPr>
          <w:t>Figure 3.19 Average in-city trip length (minutes) by purpose - working day vs. weekend (tourists)</w:t>
        </w:r>
        <w:r>
          <w:rPr>
            <w:noProof/>
            <w:webHidden/>
          </w:rPr>
          <w:tab/>
        </w:r>
        <w:r>
          <w:rPr>
            <w:noProof/>
            <w:webHidden/>
          </w:rPr>
          <w:fldChar w:fldCharType="begin"/>
        </w:r>
        <w:r>
          <w:rPr>
            <w:noProof/>
            <w:webHidden/>
          </w:rPr>
          <w:instrText xml:space="preserve"> PAGEREF _Toc215157956 \h </w:instrText>
        </w:r>
        <w:r>
          <w:rPr>
            <w:noProof/>
            <w:webHidden/>
          </w:rPr>
        </w:r>
        <w:r>
          <w:rPr>
            <w:noProof/>
            <w:webHidden/>
          </w:rPr>
          <w:fldChar w:fldCharType="separate"/>
        </w:r>
        <w:r w:rsidR="00AA365E">
          <w:rPr>
            <w:noProof/>
            <w:webHidden/>
          </w:rPr>
          <w:t>67</w:t>
        </w:r>
        <w:r>
          <w:rPr>
            <w:noProof/>
            <w:webHidden/>
          </w:rPr>
          <w:fldChar w:fldCharType="end"/>
        </w:r>
      </w:hyperlink>
    </w:p>
    <w:p w14:paraId="5344A0D9" w14:textId="5620CC9B"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57" w:history="1">
        <w:r w:rsidRPr="00980B1A">
          <w:rPr>
            <w:rStyle w:val="Hipersaite"/>
            <w:noProof/>
          </w:rPr>
          <w:t>Figure 3.20 Average in-city trip length (minutes) by travel companion - working day vs. weekend (residents )</w:t>
        </w:r>
        <w:r>
          <w:rPr>
            <w:noProof/>
            <w:webHidden/>
          </w:rPr>
          <w:tab/>
        </w:r>
        <w:r>
          <w:rPr>
            <w:noProof/>
            <w:webHidden/>
          </w:rPr>
          <w:fldChar w:fldCharType="begin"/>
        </w:r>
        <w:r>
          <w:rPr>
            <w:noProof/>
            <w:webHidden/>
          </w:rPr>
          <w:instrText xml:space="preserve"> PAGEREF _Toc215157957 \h </w:instrText>
        </w:r>
        <w:r>
          <w:rPr>
            <w:noProof/>
            <w:webHidden/>
          </w:rPr>
        </w:r>
        <w:r>
          <w:rPr>
            <w:noProof/>
            <w:webHidden/>
          </w:rPr>
          <w:fldChar w:fldCharType="separate"/>
        </w:r>
        <w:r w:rsidR="00AA365E">
          <w:rPr>
            <w:noProof/>
            <w:webHidden/>
          </w:rPr>
          <w:t>68</w:t>
        </w:r>
        <w:r>
          <w:rPr>
            <w:noProof/>
            <w:webHidden/>
          </w:rPr>
          <w:fldChar w:fldCharType="end"/>
        </w:r>
      </w:hyperlink>
    </w:p>
    <w:p w14:paraId="0ADB96CD" w14:textId="5DD24458"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58" w:history="1">
        <w:r w:rsidRPr="00980B1A">
          <w:rPr>
            <w:rStyle w:val="Hipersaite"/>
            <w:noProof/>
          </w:rPr>
          <w:t>Figure 3.21 Average in-city trip length (minutes) by travel companion - working day vs. weekend (tourists)</w:t>
        </w:r>
        <w:r>
          <w:rPr>
            <w:noProof/>
            <w:webHidden/>
          </w:rPr>
          <w:tab/>
        </w:r>
        <w:r>
          <w:rPr>
            <w:noProof/>
            <w:webHidden/>
          </w:rPr>
          <w:fldChar w:fldCharType="begin"/>
        </w:r>
        <w:r>
          <w:rPr>
            <w:noProof/>
            <w:webHidden/>
          </w:rPr>
          <w:instrText xml:space="preserve"> PAGEREF _Toc215157958 \h </w:instrText>
        </w:r>
        <w:r>
          <w:rPr>
            <w:noProof/>
            <w:webHidden/>
          </w:rPr>
        </w:r>
        <w:r>
          <w:rPr>
            <w:noProof/>
            <w:webHidden/>
          </w:rPr>
          <w:fldChar w:fldCharType="separate"/>
        </w:r>
        <w:r w:rsidR="00AA365E">
          <w:rPr>
            <w:noProof/>
            <w:webHidden/>
          </w:rPr>
          <w:t>69</w:t>
        </w:r>
        <w:r>
          <w:rPr>
            <w:noProof/>
            <w:webHidden/>
          </w:rPr>
          <w:fldChar w:fldCharType="end"/>
        </w:r>
      </w:hyperlink>
    </w:p>
    <w:p w14:paraId="2534F484" w14:textId="75AC8410"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59" w:history="1">
        <w:r w:rsidRPr="00980B1A">
          <w:rPr>
            <w:rStyle w:val="Hipersaite"/>
            <w:noProof/>
          </w:rPr>
          <w:t>Figure 4.1 Which app</w:t>
        </w:r>
        <w:r w:rsidRPr="00980B1A">
          <w:rPr>
            <w:rStyle w:val="Hipersaite"/>
            <w:rFonts w:ascii="Cambria Math" w:hAnsi="Cambria Math" w:cs="Cambria Math"/>
            <w:noProof/>
          </w:rPr>
          <w:t>‑</w:t>
        </w:r>
        <w:r w:rsidRPr="00980B1A">
          <w:rPr>
            <w:rStyle w:val="Hipersaite"/>
            <w:noProof/>
          </w:rPr>
          <w:t>based services do you use for your transportation?</w:t>
        </w:r>
        <w:r>
          <w:rPr>
            <w:noProof/>
            <w:webHidden/>
          </w:rPr>
          <w:tab/>
        </w:r>
        <w:r>
          <w:rPr>
            <w:noProof/>
            <w:webHidden/>
          </w:rPr>
          <w:fldChar w:fldCharType="begin"/>
        </w:r>
        <w:r>
          <w:rPr>
            <w:noProof/>
            <w:webHidden/>
          </w:rPr>
          <w:instrText xml:space="preserve"> PAGEREF _Toc215157959 \h </w:instrText>
        </w:r>
        <w:r>
          <w:rPr>
            <w:noProof/>
            <w:webHidden/>
          </w:rPr>
        </w:r>
        <w:r>
          <w:rPr>
            <w:noProof/>
            <w:webHidden/>
          </w:rPr>
          <w:fldChar w:fldCharType="separate"/>
        </w:r>
        <w:r w:rsidR="00AA365E">
          <w:rPr>
            <w:noProof/>
            <w:webHidden/>
          </w:rPr>
          <w:t>72</w:t>
        </w:r>
        <w:r>
          <w:rPr>
            <w:noProof/>
            <w:webHidden/>
          </w:rPr>
          <w:fldChar w:fldCharType="end"/>
        </w:r>
      </w:hyperlink>
    </w:p>
    <w:p w14:paraId="7B952EB6" w14:textId="7613043C"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60" w:history="1">
        <w:r w:rsidRPr="00980B1A">
          <w:rPr>
            <w:rStyle w:val="Hipersaite"/>
            <w:noProof/>
          </w:rPr>
          <w:t>Figure 4.2 Do you have any public transport or sharing service memberships (e.g. monthly subscriptions)?</w:t>
        </w:r>
        <w:r>
          <w:rPr>
            <w:noProof/>
            <w:webHidden/>
          </w:rPr>
          <w:tab/>
        </w:r>
        <w:r>
          <w:rPr>
            <w:noProof/>
            <w:webHidden/>
          </w:rPr>
          <w:fldChar w:fldCharType="begin"/>
        </w:r>
        <w:r>
          <w:rPr>
            <w:noProof/>
            <w:webHidden/>
          </w:rPr>
          <w:instrText xml:space="preserve"> PAGEREF _Toc215157960 \h </w:instrText>
        </w:r>
        <w:r>
          <w:rPr>
            <w:noProof/>
            <w:webHidden/>
          </w:rPr>
        </w:r>
        <w:r>
          <w:rPr>
            <w:noProof/>
            <w:webHidden/>
          </w:rPr>
          <w:fldChar w:fldCharType="separate"/>
        </w:r>
        <w:r w:rsidR="00AA365E">
          <w:rPr>
            <w:noProof/>
            <w:webHidden/>
          </w:rPr>
          <w:t>73</w:t>
        </w:r>
        <w:r>
          <w:rPr>
            <w:noProof/>
            <w:webHidden/>
          </w:rPr>
          <w:fldChar w:fldCharType="end"/>
        </w:r>
      </w:hyperlink>
    </w:p>
    <w:p w14:paraId="252DF641" w14:textId="700AC278"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61" w:history="1">
        <w:r w:rsidRPr="00980B1A">
          <w:rPr>
            <w:rStyle w:val="Hipersaite"/>
            <w:noProof/>
          </w:rPr>
          <w:t>Figure 4.3 How familiar are you with the concept of MaaS (Mobility as a Service)?</w:t>
        </w:r>
        <w:r>
          <w:rPr>
            <w:noProof/>
            <w:webHidden/>
          </w:rPr>
          <w:tab/>
        </w:r>
        <w:r>
          <w:rPr>
            <w:noProof/>
            <w:webHidden/>
          </w:rPr>
          <w:fldChar w:fldCharType="begin"/>
        </w:r>
        <w:r>
          <w:rPr>
            <w:noProof/>
            <w:webHidden/>
          </w:rPr>
          <w:instrText xml:space="preserve"> PAGEREF _Toc215157961 \h </w:instrText>
        </w:r>
        <w:r>
          <w:rPr>
            <w:noProof/>
            <w:webHidden/>
          </w:rPr>
        </w:r>
        <w:r>
          <w:rPr>
            <w:noProof/>
            <w:webHidden/>
          </w:rPr>
          <w:fldChar w:fldCharType="separate"/>
        </w:r>
        <w:r w:rsidR="00AA365E">
          <w:rPr>
            <w:noProof/>
            <w:webHidden/>
          </w:rPr>
          <w:t>73</w:t>
        </w:r>
        <w:r>
          <w:rPr>
            <w:noProof/>
            <w:webHidden/>
          </w:rPr>
          <w:fldChar w:fldCharType="end"/>
        </w:r>
      </w:hyperlink>
    </w:p>
    <w:p w14:paraId="6F4CD215" w14:textId="34F39519"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62" w:history="1">
        <w:r w:rsidRPr="00980B1A">
          <w:rPr>
            <w:rStyle w:val="Hipersaite"/>
            <w:noProof/>
          </w:rPr>
          <w:t>Figure 4.4 Have you ever used a MaaS service?</w:t>
        </w:r>
        <w:r>
          <w:rPr>
            <w:noProof/>
            <w:webHidden/>
          </w:rPr>
          <w:tab/>
        </w:r>
        <w:r>
          <w:rPr>
            <w:noProof/>
            <w:webHidden/>
          </w:rPr>
          <w:fldChar w:fldCharType="begin"/>
        </w:r>
        <w:r>
          <w:rPr>
            <w:noProof/>
            <w:webHidden/>
          </w:rPr>
          <w:instrText xml:space="preserve"> PAGEREF _Toc215157962 \h </w:instrText>
        </w:r>
        <w:r>
          <w:rPr>
            <w:noProof/>
            <w:webHidden/>
          </w:rPr>
        </w:r>
        <w:r>
          <w:rPr>
            <w:noProof/>
            <w:webHidden/>
          </w:rPr>
          <w:fldChar w:fldCharType="separate"/>
        </w:r>
        <w:r w:rsidR="00AA365E">
          <w:rPr>
            <w:noProof/>
            <w:webHidden/>
          </w:rPr>
          <w:t>74</w:t>
        </w:r>
        <w:r>
          <w:rPr>
            <w:noProof/>
            <w:webHidden/>
          </w:rPr>
          <w:fldChar w:fldCharType="end"/>
        </w:r>
      </w:hyperlink>
    </w:p>
    <w:p w14:paraId="712471DA" w14:textId="78C39304"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63" w:history="1">
        <w:r w:rsidRPr="00980B1A">
          <w:rPr>
            <w:rStyle w:val="Hipersaite"/>
            <w:noProof/>
          </w:rPr>
          <w:t>Figure 4.5 Preferred plan duration: residents vs. tourists</w:t>
        </w:r>
        <w:r>
          <w:rPr>
            <w:noProof/>
            <w:webHidden/>
          </w:rPr>
          <w:tab/>
        </w:r>
        <w:r>
          <w:rPr>
            <w:noProof/>
            <w:webHidden/>
          </w:rPr>
          <w:fldChar w:fldCharType="begin"/>
        </w:r>
        <w:r>
          <w:rPr>
            <w:noProof/>
            <w:webHidden/>
          </w:rPr>
          <w:instrText xml:space="preserve"> PAGEREF _Toc215157963 \h </w:instrText>
        </w:r>
        <w:r>
          <w:rPr>
            <w:noProof/>
            <w:webHidden/>
          </w:rPr>
        </w:r>
        <w:r>
          <w:rPr>
            <w:noProof/>
            <w:webHidden/>
          </w:rPr>
          <w:fldChar w:fldCharType="separate"/>
        </w:r>
        <w:r w:rsidR="00AA365E">
          <w:rPr>
            <w:noProof/>
            <w:webHidden/>
          </w:rPr>
          <w:t>74</w:t>
        </w:r>
        <w:r>
          <w:rPr>
            <w:noProof/>
            <w:webHidden/>
          </w:rPr>
          <w:fldChar w:fldCharType="end"/>
        </w:r>
      </w:hyperlink>
    </w:p>
    <w:p w14:paraId="1E30ACB6" w14:textId="569FB63E"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64" w:history="1">
        <w:r w:rsidRPr="00980B1A">
          <w:rPr>
            <w:rStyle w:val="Hipersaite"/>
            <w:noProof/>
          </w:rPr>
          <w:t>Figure 4.6 Do you agree that MaaS would…:</w:t>
        </w:r>
        <w:r>
          <w:rPr>
            <w:noProof/>
            <w:webHidden/>
          </w:rPr>
          <w:tab/>
        </w:r>
        <w:r>
          <w:rPr>
            <w:noProof/>
            <w:webHidden/>
          </w:rPr>
          <w:fldChar w:fldCharType="begin"/>
        </w:r>
        <w:r>
          <w:rPr>
            <w:noProof/>
            <w:webHidden/>
          </w:rPr>
          <w:instrText xml:space="preserve"> PAGEREF _Toc215157964 \h </w:instrText>
        </w:r>
        <w:r>
          <w:rPr>
            <w:noProof/>
            <w:webHidden/>
          </w:rPr>
        </w:r>
        <w:r>
          <w:rPr>
            <w:noProof/>
            <w:webHidden/>
          </w:rPr>
          <w:fldChar w:fldCharType="separate"/>
        </w:r>
        <w:r w:rsidR="00AA365E">
          <w:rPr>
            <w:noProof/>
            <w:webHidden/>
          </w:rPr>
          <w:t>75</w:t>
        </w:r>
        <w:r>
          <w:rPr>
            <w:noProof/>
            <w:webHidden/>
          </w:rPr>
          <w:fldChar w:fldCharType="end"/>
        </w:r>
      </w:hyperlink>
    </w:p>
    <w:p w14:paraId="4C5E86FA" w14:textId="72B7AD28"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65" w:history="1">
        <w:r w:rsidRPr="00980B1A">
          <w:rPr>
            <w:rStyle w:val="Hipersaite"/>
            <w:noProof/>
          </w:rPr>
          <w:t>Figure 4.7 Would you use MaaS…:</w:t>
        </w:r>
        <w:r>
          <w:rPr>
            <w:noProof/>
            <w:webHidden/>
          </w:rPr>
          <w:tab/>
        </w:r>
        <w:r>
          <w:rPr>
            <w:noProof/>
            <w:webHidden/>
          </w:rPr>
          <w:fldChar w:fldCharType="begin"/>
        </w:r>
        <w:r>
          <w:rPr>
            <w:noProof/>
            <w:webHidden/>
          </w:rPr>
          <w:instrText xml:space="preserve"> PAGEREF _Toc215157965 \h </w:instrText>
        </w:r>
        <w:r>
          <w:rPr>
            <w:noProof/>
            <w:webHidden/>
          </w:rPr>
        </w:r>
        <w:r>
          <w:rPr>
            <w:noProof/>
            <w:webHidden/>
          </w:rPr>
          <w:fldChar w:fldCharType="separate"/>
        </w:r>
        <w:r w:rsidR="00AA365E">
          <w:rPr>
            <w:noProof/>
            <w:webHidden/>
          </w:rPr>
          <w:t>76</w:t>
        </w:r>
        <w:r>
          <w:rPr>
            <w:noProof/>
            <w:webHidden/>
          </w:rPr>
          <w:fldChar w:fldCharType="end"/>
        </w:r>
      </w:hyperlink>
    </w:p>
    <w:p w14:paraId="616CFBE3" w14:textId="7EF3043C"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66" w:history="1">
        <w:r w:rsidRPr="00980B1A">
          <w:rPr>
            <w:rStyle w:val="Hipersaite"/>
            <w:noProof/>
          </w:rPr>
          <w:t>Figure 5.1 MaaS plan choice by price level relative to market price - residents vs. tourists</w:t>
        </w:r>
        <w:r>
          <w:rPr>
            <w:noProof/>
            <w:webHidden/>
          </w:rPr>
          <w:tab/>
        </w:r>
        <w:r>
          <w:rPr>
            <w:noProof/>
            <w:webHidden/>
          </w:rPr>
          <w:fldChar w:fldCharType="begin"/>
        </w:r>
        <w:r>
          <w:rPr>
            <w:noProof/>
            <w:webHidden/>
          </w:rPr>
          <w:instrText xml:space="preserve"> PAGEREF _Toc215157966 \h </w:instrText>
        </w:r>
        <w:r>
          <w:rPr>
            <w:noProof/>
            <w:webHidden/>
          </w:rPr>
        </w:r>
        <w:r>
          <w:rPr>
            <w:noProof/>
            <w:webHidden/>
          </w:rPr>
          <w:fldChar w:fldCharType="separate"/>
        </w:r>
        <w:r w:rsidR="00AA365E">
          <w:rPr>
            <w:noProof/>
            <w:webHidden/>
          </w:rPr>
          <w:t>82</w:t>
        </w:r>
        <w:r>
          <w:rPr>
            <w:noProof/>
            <w:webHidden/>
          </w:rPr>
          <w:fldChar w:fldCharType="end"/>
        </w:r>
      </w:hyperlink>
    </w:p>
    <w:p w14:paraId="2D080FDA" w14:textId="48C81870"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67" w:history="1">
        <w:r w:rsidRPr="00980B1A">
          <w:rPr>
            <w:rStyle w:val="Hipersaite"/>
            <w:noProof/>
          </w:rPr>
          <w:t>Figure 5.2 MaaS plan choice by price level relative to market price - across monthly transport spending groups</w:t>
        </w:r>
        <w:r>
          <w:rPr>
            <w:noProof/>
            <w:webHidden/>
          </w:rPr>
          <w:tab/>
        </w:r>
        <w:r>
          <w:rPr>
            <w:noProof/>
            <w:webHidden/>
          </w:rPr>
          <w:fldChar w:fldCharType="begin"/>
        </w:r>
        <w:r>
          <w:rPr>
            <w:noProof/>
            <w:webHidden/>
          </w:rPr>
          <w:instrText xml:space="preserve"> PAGEREF _Toc215157967 \h </w:instrText>
        </w:r>
        <w:r>
          <w:rPr>
            <w:noProof/>
            <w:webHidden/>
          </w:rPr>
        </w:r>
        <w:r>
          <w:rPr>
            <w:noProof/>
            <w:webHidden/>
          </w:rPr>
          <w:fldChar w:fldCharType="separate"/>
        </w:r>
        <w:r w:rsidR="00AA365E">
          <w:rPr>
            <w:noProof/>
            <w:webHidden/>
          </w:rPr>
          <w:t>83</w:t>
        </w:r>
        <w:r>
          <w:rPr>
            <w:noProof/>
            <w:webHidden/>
          </w:rPr>
          <w:fldChar w:fldCharType="end"/>
        </w:r>
      </w:hyperlink>
    </w:p>
    <w:p w14:paraId="2954F69D" w14:textId="23814AAC"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68" w:history="1">
        <w:r w:rsidRPr="00980B1A">
          <w:rPr>
            <w:rStyle w:val="Hipersaite"/>
            <w:noProof/>
          </w:rPr>
          <w:t>Figure 5.3 MaaS plan choice at price levels relative to market price - across app-based transport services used</w:t>
        </w:r>
        <w:r>
          <w:rPr>
            <w:noProof/>
            <w:webHidden/>
          </w:rPr>
          <w:tab/>
        </w:r>
        <w:r>
          <w:rPr>
            <w:noProof/>
            <w:webHidden/>
          </w:rPr>
          <w:fldChar w:fldCharType="begin"/>
        </w:r>
        <w:r>
          <w:rPr>
            <w:noProof/>
            <w:webHidden/>
          </w:rPr>
          <w:instrText xml:space="preserve"> PAGEREF _Toc215157968 \h </w:instrText>
        </w:r>
        <w:r>
          <w:rPr>
            <w:noProof/>
            <w:webHidden/>
          </w:rPr>
        </w:r>
        <w:r>
          <w:rPr>
            <w:noProof/>
            <w:webHidden/>
          </w:rPr>
          <w:fldChar w:fldCharType="separate"/>
        </w:r>
        <w:r w:rsidR="00AA365E">
          <w:rPr>
            <w:noProof/>
            <w:webHidden/>
          </w:rPr>
          <w:t>84</w:t>
        </w:r>
        <w:r>
          <w:rPr>
            <w:noProof/>
            <w:webHidden/>
          </w:rPr>
          <w:fldChar w:fldCharType="end"/>
        </w:r>
      </w:hyperlink>
    </w:p>
    <w:p w14:paraId="3B85A566" w14:textId="3A3807AB"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69" w:history="1">
        <w:r w:rsidRPr="00980B1A">
          <w:rPr>
            <w:rStyle w:val="Hipersaite"/>
            <w:noProof/>
          </w:rPr>
          <w:t>Figure 5.4 MaaS plan choice at price levels relative to market price - across transport subscription usage</w:t>
        </w:r>
        <w:r>
          <w:rPr>
            <w:noProof/>
            <w:webHidden/>
          </w:rPr>
          <w:tab/>
        </w:r>
        <w:r>
          <w:rPr>
            <w:noProof/>
            <w:webHidden/>
          </w:rPr>
          <w:fldChar w:fldCharType="begin"/>
        </w:r>
        <w:r>
          <w:rPr>
            <w:noProof/>
            <w:webHidden/>
          </w:rPr>
          <w:instrText xml:space="preserve"> PAGEREF _Toc215157969 \h </w:instrText>
        </w:r>
        <w:r>
          <w:rPr>
            <w:noProof/>
            <w:webHidden/>
          </w:rPr>
        </w:r>
        <w:r>
          <w:rPr>
            <w:noProof/>
            <w:webHidden/>
          </w:rPr>
          <w:fldChar w:fldCharType="separate"/>
        </w:r>
        <w:r w:rsidR="00AA365E">
          <w:rPr>
            <w:noProof/>
            <w:webHidden/>
          </w:rPr>
          <w:t>85</w:t>
        </w:r>
        <w:r>
          <w:rPr>
            <w:noProof/>
            <w:webHidden/>
          </w:rPr>
          <w:fldChar w:fldCharType="end"/>
        </w:r>
      </w:hyperlink>
    </w:p>
    <w:p w14:paraId="11271505" w14:textId="76DD6A7B"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70" w:history="1">
        <w:r w:rsidRPr="00980B1A">
          <w:rPr>
            <w:rStyle w:val="Hipersaite"/>
            <w:noProof/>
          </w:rPr>
          <w:t>Figure 5.5 MaaS plan choice at price levels relative to market price - familiarity with MaaS</w:t>
        </w:r>
        <w:r>
          <w:rPr>
            <w:noProof/>
            <w:webHidden/>
          </w:rPr>
          <w:tab/>
        </w:r>
        <w:r>
          <w:rPr>
            <w:noProof/>
            <w:webHidden/>
          </w:rPr>
          <w:fldChar w:fldCharType="begin"/>
        </w:r>
        <w:r>
          <w:rPr>
            <w:noProof/>
            <w:webHidden/>
          </w:rPr>
          <w:instrText xml:space="preserve"> PAGEREF _Toc215157970 \h </w:instrText>
        </w:r>
        <w:r>
          <w:rPr>
            <w:noProof/>
            <w:webHidden/>
          </w:rPr>
        </w:r>
        <w:r>
          <w:rPr>
            <w:noProof/>
            <w:webHidden/>
          </w:rPr>
          <w:fldChar w:fldCharType="separate"/>
        </w:r>
        <w:r w:rsidR="00AA365E">
          <w:rPr>
            <w:noProof/>
            <w:webHidden/>
          </w:rPr>
          <w:t>86</w:t>
        </w:r>
        <w:r>
          <w:rPr>
            <w:noProof/>
            <w:webHidden/>
          </w:rPr>
          <w:fldChar w:fldCharType="end"/>
        </w:r>
      </w:hyperlink>
    </w:p>
    <w:p w14:paraId="235E27ED" w14:textId="7F9AF68F"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71" w:history="1">
        <w:r w:rsidRPr="00980B1A">
          <w:rPr>
            <w:rStyle w:val="Hipersaite"/>
            <w:noProof/>
          </w:rPr>
          <w:t>Figure 5.6 MaaS plan choice at price levels relative to market price - across household income groups</w:t>
        </w:r>
        <w:r>
          <w:rPr>
            <w:noProof/>
            <w:webHidden/>
          </w:rPr>
          <w:tab/>
        </w:r>
        <w:r>
          <w:rPr>
            <w:noProof/>
            <w:webHidden/>
          </w:rPr>
          <w:fldChar w:fldCharType="begin"/>
        </w:r>
        <w:r>
          <w:rPr>
            <w:noProof/>
            <w:webHidden/>
          </w:rPr>
          <w:instrText xml:space="preserve"> PAGEREF _Toc215157971 \h </w:instrText>
        </w:r>
        <w:r>
          <w:rPr>
            <w:noProof/>
            <w:webHidden/>
          </w:rPr>
        </w:r>
        <w:r>
          <w:rPr>
            <w:noProof/>
            <w:webHidden/>
          </w:rPr>
          <w:fldChar w:fldCharType="separate"/>
        </w:r>
        <w:r w:rsidR="00AA365E">
          <w:rPr>
            <w:noProof/>
            <w:webHidden/>
          </w:rPr>
          <w:t>87</w:t>
        </w:r>
        <w:r>
          <w:rPr>
            <w:noProof/>
            <w:webHidden/>
          </w:rPr>
          <w:fldChar w:fldCharType="end"/>
        </w:r>
      </w:hyperlink>
    </w:p>
    <w:p w14:paraId="6E2E7108" w14:textId="33127E6F"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72" w:history="1">
        <w:r w:rsidRPr="00980B1A">
          <w:rPr>
            <w:rStyle w:val="Hipersaite"/>
            <w:noProof/>
          </w:rPr>
          <w:t>Figure 5.7 MaaS plan choice at price levels relative to market price - the main reason for visiting Liepaja</w:t>
        </w:r>
        <w:r>
          <w:rPr>
            <w:noProof/>
            <w:webHidden/>
          </w:rPr>
          <w:tab/>
        </w:r>
        <w:r>
          <w:rPr>
            <w:noProof/>
            <w:webHidden/>
          </w:rPr>
          <w:fldChar w:fldCharType="begin"/>
        </w:r>
        <w:r>
          <w:rPr>
            <w:noProof/>
            <w:webHidden/>
          </w:rPr>
          <w:instrText xml:space="preserve"> PAGEREF _Toc215157972 \h </w:instrText>
        </w:r>
        <w:r>
          <w:rPr>
            <w:noProof/>
            <w:webHidden/>
          </w:rPr>
        </w:r>
        <w:r>
          <w:rPr>
            <w:noProof/>
            <w:webHidden/>
          </w:rPr>
          <w:fldChar w:fldCharType="separate"/>
        </w:r>
        <w:r w:rsidR="00AA365E">
          <w:rPr>
            <w:noProof/>
            <w:webHidden/>
          </w:rPr>
          <w:t>88</w:t>
        </w:r>
        <w:r>
          <w:rPr>
            <w:noProof/>
            <w:webHidden/>
          </w:rPr>
          <w:fldChar w:fldCharType="end"/>
        </w:r>
      </w:hyperlink>
    </w:p>
    <w:p w14:paraId="06B33A1E" w14:textId="15C22DB2"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73" w:history="1">
        <w:r w:rsidRPr="00980B1A">
          <w:rPr>
            <w:rStyle w:val="Hipersaite"/>
            <w:noProof/>
          </w:rPr>
          <w:t>Figure 5.8 MaaS plan choice at price levels relative to market price - in-city travel mode used</w:t>
        </w:r>
        <w:r>
          <w:rPr>
            <w:noProof/>
            <w:webHidden/>
          </w:rPr>
          <w:tab/>
        </w:r>
        <w:r>
          <w:rPr>
            <w:noProof/>
            <w:webHidden/>
          </w:rPr>
          <w:fldChar w:fldCharType="begin"/>
        </w:r>
        <w:r>
          <w:rPr>
            <w:noProof/>
            <w:webHidden/>
          </w:rPr>
          <w:instrText xml:space="preserve"> PAGEREF _Toc215157973 \h </w:instrText>
        </w:r>
        <w:r>
          <w:rPr>
            <w:noProof/>
            <w:webHidden/>
          </w:rPr>
        </w:r>
        <w:r>
          <w:rPr>
            <w:noProof/>
            <w:webHidden/>
          </w:rPr>
          <w:fldChar w:fldCharType="separate"/>
        </w:r>
        <w:r w:rsidR="00AA365E">
          <w:rPr>
            <w:noProof/>
            <w:webHidden/>
          </w:rPr>
          <w:t>89</w:t>
        </w:r>
        <w:r>
          <w:rPr>
            <w:noProof/>
            <w:webHidden/>
          </w:rPr>
          <w:fldChar w:fldCharType="end"/>
        </w:r>
      </w:hyperlink>
    </w:p>
    <w:p w14:paraId="24C94E44" w14:textId="53B332BC"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74" w:history="1">
        <w:r w:rsidRPr="00980B1A">
          <w:rPr>
            <w:rStyle w:val="Hipersaite"/>
            <w:noProof/>
          </w:rPr>
          <w:t>Figure 5.9 MaaS plan choice at price levels relative to market price - in-city trip purpose</w:t>
        </w:r>
        <w:r>
          <w:rPr>
            <w:noProof/>
            <w:webHidden/>
          </w:rPr>
          <w:tab/>
        </w:r>
        <w:r>
          <w:rPr>
            <w:noProof/>
            <w:webHidden/>
          </w:rPr>
          <w:fldChar w:fldCharType="begin"/>
        </w:r>
        <w:r>
          <w:rPr>
            <w:noProof/>
            <w:webHidden/>
          </w:rPr>
          <w:instrText xml:space="preserve"> PAGEREF _Toc215157974 \h </w:instrText>
        </w:r>
        <w:r>
          <w:rPr>
            <w:noProof/>
            <w:webHidden/>
          </w:rPr>
        </w:r>
        <w:r>
          <w:rPr>
            <w:noProof/>
            <w:webHidden/>
          </w:rPr>
          <w:fldChar w:fldCharType="separate"/>
        </w:r>
        <w:r w:rsidR="00AA365E">
          <w:rPr>
            <w:noProof/>
            <w:webHidden/>
          </w:rPr>
          <w:t>90</w:t>
        </w:r>
        <w:r>
          <w:rPr>
            <w:noProof/>
            <w:webHidden/>
          </w:rPr>
          <w:fldChar w:fldCharType="end"/>
        </w:r>
      </w:hyperlink>
    </w:p>
    <w:p w14:paraId="59CC5779" w14:textId="60430E5A"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75" w:history="1">
        <w:r w:rsidRPr="00980B1A">
          <w:rPr>
            <w:rStyle w:val="Hipersaite"/>
            <w:noProof/>
          </w:rPr>
          <w:t>Figure 5.10 MaaS plan choice at price levels relative to market price - in-city travel companions</w:t>
        </w:r>
        <w:r>
          <w:rPr>
            <w:noProof/>
            <w:webHidden/>
          </w:rPr>
          <w:tab/>
        </w:r>
        <w:r>
          <w:rPr>
            <w:noProof/>
            <w:webHidden/>
          </w:rPr>
          <w:fldChar w:fldCharType="begin"/>
        </w:r>
        <w:r>
          <w:rPr>
            <w:noProof/>
            <w:webHidden/>
          </w:rPr>
          <w:instrText xml:space="preserve"> PAGEREF _Toc215157975 \h </w:instrText>
        </w:r>
        <w:r>
          <w:rPr>
            <w:noProof/>
            <w:webHidden/>
          </w:rPr>
        </w:r>
        <w:r>
          <w:rPr>
            <w:noProof/>
            <w:webHidden/>
          </w:rPr>
          <w:fldChar w:fldCharType="separate"/>
        </w:r>
        <w:r w:rsidR="00AA365E">
          <w:rPr>
            <w:noProof/>
            <w:webHidden/>
          </w:rPr>
          <w:t>91</w:t>
        </w:r>
        <w:r>
          <w:rPr>
            <w:noProof/>
            <w:webHidden/>
          </w:rPr>
          <w:fldChar w:fldCharType="end"/>
        </w:r>
      </w:hyperlink>
    </w:p>
    <w:p w14:paraId="0F44B5D2" w14:textId="67D6AE62"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76" w:history="1">
        <w:r w:rsidRPr="00980B1A">
          <w:rPr>
            <w:rStyle w:val="Hipersaite"/>
            <w:noProof/>
          </w:rPr>
          <w:t>Figure 5.11 MaaS plan choice by price level relative to market price - pre-defined MaaS plans (residents vs. tourists)</w:t>
        </w:r>
        <w:r>
          <w:rPr>
            <w:noProof/>
            <w:webHidden/>
          </w:rPr>
          <w:tab/>
        </w:r>
        <w:r>
          <w:rPr>
            <w:noProof/>
            <w:webHidden/>
          </w:rPr>
          <w:fldChar w:fldCharType="begin"/>
        </w:r>
        <w:r>
          <w:rPr>
            <w:noProof/>
            <w:webHidden/>
          </w:rPr>
          <w:instrText xml:space="preserve"> PAGEREF _Toc215157976 \h </w:instrText>
        </w:r>
        <w:r>
          <w:rPr>
            <w:noProof/>
            <w:webHidden/>
          </w:rPr>
        </w:r>
        <w:r>
          <w:rPr>
            <w:noProof/>
            <w:webHidden/>
          </w:rPr>
          <w:fldChar w:fldCharType="separate"/>
        </w:r>
        <w:r w:rsidR="00AA365E">
          <w:rPr>
            <w:noProof/>
            <w:webHidden/>
          </w:rPr>
          <w:t>95</w:t>
        </w:r>
        <w:r>
          <w:rPr>
            <w:noProof/>
            <w:webHidden/>
          </w:rPr>
          <w:fldChar w:fldCharType="end"/>
        </w:r>
      </w:hyperlink>
    </w:p>
    <w:p w14:paraId="59FFEC3D" w14:textId="659DFF82"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77" w:history="1">
        <w:r w:rsidRPr="00980B1A">
          <w:rPr>
            <w:rStyle w:val="Hipersaite"/>
            <w:noProof/>
          </w:rPr>
          <w:t>Figure 5.12 MaaS plan choice by price level relative to market price - by chosen plan term (pre-defined MaaS plans)</w:t>
        </w:r>
        <w:r>
          <w:rPr>
            <w:noProof/>
            <w:webHidden/>
          </w:rPr>
          <w:tab/>
        </w:r>
        <w:r>
          <w:rPr>
            <w:noProof/>
            <w:webHidden/>
          </w:rPr>
          <w:fldChar w:fldCharType="begin"/>
        </w:r>
        <w:r>
          <w:rPr>
            <w:noProof/>
            <w:webHidden/>
          </w:rPr>
          <w:instrText xml:space="preserve"> PAGEREF _Toc215157977 \h </w:instrText>
        </w:r>
        <w:r>
          <w:rPr>
            <w:noProof/>
            <w:webHidden/>
          </w:rPr>
        </w:r>
        <w:r>
          <w:rPr>
            <w:noProof/>
            <w:webHidden/>
          </w:rPr>
          <w:fldChar w:fldCharType="separate"/>
        </w:r>
        <w:r w:rsidR="00AA365E">
          <w:rPr>
            <w:noProof/>
            <w:webHidden/>
          </w:rPr>
          <w:t>96</w:t>
        </w:r>
        <w:r>
          <w:rPr>
            <w:noProof/>
            <w:webHidden/>
          </w:rPr>
          <w:fldChar w:fldCharType="end"/>
        </w:r>
      </w:hyperlink>
    </w:p>
    <w:p w14:paraId="4A16CDC8" w14:textId="76F7F994"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78" w:history="1">
        <w:r w:rsidRPr="00980B1A">
          <w:rPr>
            <w:rStyle w:val="Hipersaite"/>
            <w:noProof/>
          </w:rPr>
          <w:t>Figure 5.13 MaaS plan choice by price level relative to market price - by public transport usage intensity in the scenario (pre-defined MaaS plans)</w:t>
        </w:r>
        <w:r>
          <w:rPr>
            <w:noProof/>
            <w:webHidden/>
          </w:rPr>
          <w:tab/>
        </w:r>
        <w:r>
          <w:rPr>
            <w:noProof/>
            <w:webHidden/>
          </w:rPr>
          <w:fldChar w:fldCharType="begin"/>
        </w:r>
        <w:r>
          <w:rPr>
            <w:noProof/>
            <w:webHidden/>
          </w:rPr>
          <w:instrText xml:space="preserve"> PAGEREF _Toc215157978 \h </w:instrText>
        </w:r>
        <w:r>
          <w:rPr>
            <w:noProof/>
            <w:webHidden/>
          </w:rPr>
        </w:r>
        <w:r>
          <w:rPr>
            <w:noProof/>
            <w:webHidden/>
          </w:rPr>
          <w:fldChar w:fldCharType="separate"/>
        </w:r>
        <w:r w:rsidR="00AA365E">
          <w:rPr>
            <w:noProof/>
            <w:webHidden/>
          </w:rPr>
          <w:t>97</w:t>
        </w:r>
        <w:r>
          <w:rPr>
            <w:noProof/>
            <w:webHidden/>
          </w:rPr>
          <w:fldChar w:fldCharType="end"/>
        </w:r>
      </w:hyperlink>
    </w:p>
    <w:p w14:paraId="67E14187" w14:textId="71C75A7E"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79" w:history="1">
        <w:r w:rsidRPr="00980B1A">
          <w:rPr>
            <w:rStyle w:val="Hipersaite"/>
            <w:noProof/>
          </w:rPr>
          <w:t>Figure 5.14 MaaS plan choice by price level relative to market price - by e</w:t>
        </w:r>
        <w:r w:rsidRPr="00980B1A">
          <w:rPr>
            <w:rStyle w:val="Hipersaite"/>
            <w:noProof/>
          </w:rPr>
          <w:noBreakHyphen/>
          <w:t>scooter presence/ usage intensity in the scenario (pre-defined MaaS plans)</w:t>
        </w:r>
        <w:r>
          <w:rPr>
            <w:noProof/>
            <w:webHidden/>
          </w:rPr>
          <w:tab/>
        </w:r>
        <w:r>
          <w:rPr>
            <w:noProof/>
            <w:webHidden/>
          </w:rPr>
          <w:fldChar w:fldCharType="begin"/>
        </w:r>
        <w:r>
          <w:rPr>
            <w:noProof/>
            <w:webHidden/>
          </w:rPr>
          <w:instrText xml:space="preserve"> PAGEREF _Toc215157979 \h </w:instrText>
        </w:r>
        <w:r>
          <w:rPr>
            <w:noProof/>
            <w:webHidden/>
          </w:rPr>
        </w:r>
        <w:r>
          <w:rPr>
            <w:noProof/>
            <w:webHidden/>
          </w:rPr>
          <w:fldChar w:fldCharType="separate"/>
        </w:r>
        <w:r w:rsidR="00AA365E">
          <w:rPr>
            <w:noProof/>
            <w:webHidden/>
          </w:rPr>
          <w:t>98</w:t>
        </w:r>
        <w:r>
          <w:rPr>
            <w:noProof/>
            <w:webHidden/>
          </w:rPr>
          <w:fldChar w:fldCharType="end"/>
        </w:r>
      </w:hyperlink>
    </w:p>
    <w:p w14:paraId="479BCA02" w14:textId="5A5B4D2F"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80" w:history="1">
        <w:r w:rsidRPr="00980B1A">
          <w:rPr>
            <w:rStyle w:val="Hipersaite"/>
            <w:noProof/>
          </w:rPr>
          <w:t>Figure 5.15 MaaS plan choice by price level relative to market price - by (e</w:t>
        </w:r>
        <w:r w:rsidRPr="00980B1A">
          <w:rPr>
            <w:rStyle w:val="Hipersaite"/>
            <w:noProof/>
          </w:rPr>
          <w:noBreakHyphen/>
          <w:t>)bike presence/usage intensity in the scenario (pre-defined MaaS plans)</w:t>
        </w:r>
        <w:r>
          <w:rPr>
            <w:noProof/>
            <w:webHidden/>
          </w:rPr>
          <w:tab/>
        </w:r>
        <w:r>
          <w:rPr>
            <w:noProof/>
            <w:webHidden/>
          </w:rPr>
          <w:fldChar w:fldCharType="begin"/>
        </w:r>
        <w:r>
          <w:rPr>
            <w:noProof/>
            <w:webHidden/>
          </w:rPr>
          <w:instrText xml:space="preserve"> PAGEREF _Toc215157980 \h </w:instrText>
        </w:r>
        <w:r>
          <w:rPr>
            <w:noProof/>
            <w:webHidden/>
          </w:rPr>
        </w:r>
        <w:r>
          <w:rPr>
            <w:noProof/>
            <w:webHidden/>
          </w:rPr>
          <w:fldChar w:fldCharType="separate"/>
        </w:r>
        <w:r w:rsidR="00AA365E">
          <w:rPr>
            <w:noProof/>
            <w:webHidden/>
          </w:rPr>
          <w:t>99</w:t>
        </w:r>
        <w:r>
          <w:rPr>
            <w:noProof/>
            <w:webHidden/>
          </w:rPr>
          <w:fldChar w:fldCharType="end"/>
        </w:r>
      </w:hyperlink>
    </w:p>
    <w:p w14:paraId="3EA19322" w14:textId="3393371E"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81" w:history="1">
        <w:r w:rsidRPr="00980B1A">
          <w:rPr>
            <w:rStyle w:val="Hipersaite"/>
            <w:noProof/>
          </w:rPr>
          <w:t>Figure 5.16 MaaS plan choice by price level relative to market price - by taxi presence/usage intensity in the scenario (pre-defined MaaS plans)</w:t>
        </w:r>
        <w:r>
          <w:rPr>
            <w:noProof/>
            <w:webHidden/>
          </w:rPr>
          <w:tab/>
        </w:r>
        <w:r>
          <w:rPr>
            <w:noProof/>
            <w:webHidden/>
          </w:rPr>
          <w:fldChar w:fldCharType="begin"/>
        </w:r>
        <w:r>
          <w:rPr>
            <w:noProof/>
            <w:webHidden/>
          </w:rPr>
          <w:instrText xml:space="preserve"> PAGEREF _Toc215157981 \h </w:instrText>
        </w:r>
        <w:r>
          <w:rPr>
            <w:noProof/>
            <w:webHidden/>
          </w:rPr>
        </w:r>
        <w:r>
          <w:rPr>
            <w:noProof/>
            <w:webHidden/>
          </w:rPr>
          <w:fldChar w:fldCharType="separate"/>
        </w:r>
        <w:r w:rsidR="00AA365E">
          <w:rPr>
            <w:noProof/>
            <w:webHidden/>
          </w:rPr>
          <w:t>100</w:t>
        </w:r>
        <w:r>
          <w:rPr>
            <w:noProof/>
            <w:webHidden/>
          </w:rPr>
          <w:fldChar w:fldCharType="end"/>
        </w:r>
      </w:hyperlink>
    </w:p>
    <w:p w14:paraId="5796421D" w14:textId="3A331148"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82" w:history="1">
        <w:r w:rsidRPr="00980B1A">
          <w:rPr>
            <w:rStyle w:val="Hipersaite"/>
            <w:noProof/>
          </w:rPr>
          <w:t>Figure 5.17 MaaS plan choice by price level relative to market price - by car-sharing presence/usage intensity in the scenario (pre-defined MaaS plans)</w:t>
        </w:r>
        <w:r>
          <w:rPr>
            <w:noProof/>
            <w:webHidden/>
          </w:rPr>
          <w:tab/>
        </w:r>
        <w:r>
          <w:rPr>
            <w:noProof/>
            <w:webHidden/>
          </w:rPr>
          <w:fldChar w:fldCharType="begin"/>
        </w:r>
        <w:r>
          <w:rPr>
            <w:noProof/>
            <w:webHidden/>
          </w:rPr>
          <w:instrText xml:space="preserve"> PAGEREF _Toc215157982 \h </w:instrText>
        </w:r>
        <w:r>
          <w:rPr>
            <w:noProof/>
            <w:webHidden/>
          </w:rPr>
        </w:r>
        <w:r>
          <w:rPr>
            <w:noProof/>
            <w:webHidden/>
          </w:rPr>
          <w:fldChar w:fldCharType="separate"/>
        </w:r>
        <w:r w:rsidR="00AA365E">
          <w:rPr>
            <w:noProof/>
            <w:webHidden/>
          </w:rPr>
          <w:t>101</w:t>
        </w:r>
        <w:r>
          <w:rPr>
            <w:noProof/>
            <w:webHidden/>
          </w:rPr>
          <w:fldChar w:fldCharType="end"/>
        </w:r>
      </w:hyperlink>
    </w:p>
    <w:p w14:paraId="3A73264E" w14:textId="09391CF8"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83" w:history="1">
        <w:r w:rsidRPr="00980B1A">
          <w:rPr>
            <w:rStyle w:val="Hipersaite"/>
            <w:noProof/>
          </w:rPr>
          <w:t>Figure 5.18 MaaS plan choice by price level relative to market price - by data rollover percentage in the plan (pre-defined MaaS plans)</w:t>
        </w:r>
        <w:r>
          <w:rPr>
            <w:noProof/>
            <w:webHidden/>
          </w:rPr>
          <w:tab/>
        </w:r>
        <w:r>
          <w:rPr>
            <w:noProof/>
            <w:webHidden/>
          </w:rPr>
          <w:fldChar w:fldCharType="begin"/>
        </w:r>
        <w:r>
          <w:rPr>
            <w:noProof/>
            <w:webHidden/>
          </w:rPr>
          <w:instrText xml:space="preserve"> PAGEREF _Toc215157983 \h </w:instrText>
        </w:r>
        <w:r>
          <w:rPr>
            <w:noProof/>
            <w:webHidden/>
          </w:rPr>
        </w:r>
        <w:r>
          <w:rPr>
            <w:noProof/>
            <w:webHidden/>
          </w:rPr>
          <w:fldChar w:fldCharType="separate"/>
        </w:r>
        <w:r w:rsidR="00AA365E">
          <w:rPr>
            <w:noProof/>
            <w:webHidden/>
          </w:rPr>
          <w:t>102</w:t>
        </w:r>
        <w:r>
          <w:rPr>
            <w:noProof/>
            <w:webHidden/>
          </w:rPr>
          <w:fldChar w:fldCharType="end"/>
        </w:r>
      </w:hyperlink>
    </w:p>
    <w:p w14:paraId="6E915B05" w14:textId="2DBC4148"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84" w:history="1">
        <w:r w:rsidRPr="00980B1A">
          <w:rPr>
            <w:rStyle w:val="Hipersaite"/>
            <w:noProof/>
          </w:rPr>
          <w:t>Figure 5.19 MaaS plan choice by price level relative to market price - self-configured MaaS plans (residents vs. tourists)</w:t>
        </w:r>
        <w:r>
          <w:rPr>
            <w:noProof/>
            <w:webHidden/>
          </w:rPr>
          <w:tab/>
        </w:r>
        <w:r>
          <w:rPr>
            <w:noProof/>
            <w:webHidden/>
          </w:rPr>
          <w:fldChar w:fldCharType="begin"/>
        </w:r>
        <w:r>
          <w:rPr>
            <w:noProof/>
            <w:webHidden/>
          </w:rPr>
          <w:instrText xml:space="preserve"> PAGEREF _Toc215157984 \h </w:instrText>
        </w:r>
        <w:r>
          <w:rPr>
            <w:noProof/>
            <w:webHidden/>
          </w:rPr>
        </w:r>
        <w:r>
          <w:rPr>
            <w:noProof/>
            <w:webHidden/>
          </w:rPr>
          <w:fldChar w:fldCharType="separate"/>
        </w:r>
        <w:r w:rsidR="00AA365E">
          <w:rPr>
            <w:noProof/>
            <w:webHidden/>
          </w:rPr>
          <w:t>106</w:t>
        </w:r>
        <w:r>
          <w:rPr>
            <w:noProof/>
            <w:webHidden/>
          </w:rPr>
          <w:fldChar w:fldCharType="end"/>
        </w:r>
      </w:hyperlink>
    </w:p>
    <w:p w14:paraId="595DC31B" w14:textId="586B4C72"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85" w:history="1">
        <w:r w:rsidRPr="00980B1A">
          <w:rPr>
            <w:rStyle w:val="Hipersaite"/>
            <w:noProof/>
          </w:rPr>
          <w:t>Figure 5.20 MaaS plan choice by price level relative to market price - by chosen plan term (self-configured MaaS plans)</w:t>
        </w:r>
        <w:r>
          <w:rPr>
            <w:noProof/>
            <w:webHidden/>
          </w:rPr>
          <w:tab/>
        </w:r>
        <w:r>
          <w:rPr>
            <w:noProof/>
            <w:webHidden/>
          </w:rPr>
          <w:fldChar w:fldCharType="begin"/>
        </w:r>
        <w:r>
          <w:rPr>
            <w:noProof/>
            <w:webHidden/>
          </w:rPr>
          <w:instrText xml:space="preserve"> PAGEREF _Toc215157985 \h </w:instrText>
        </w:r>
        <w:r>
          <w:rPr>
            <w:noProof/>
            <w:webHidden/>
          </w:rPr>
        </w:r>
        <w:r>
          <w:rPr>
            <w:noProof/>
            <w:webHidden/>
          </w:rPr>
          <w:fldChar w:fldCharType="separate"/>
        </w:r>
        <w:r w:rsidR="00AA365E">
          <w:rPr>
            <w:noProof/>
            <w:webHidden/>
          </w:rPr>
          <w:t>107</w:t>
        </w:r>
        <w:r>
          <w:rPr>
            <w:noProof/>
            <w:webHidden/>
          </w:rPr>
          <w:fldChar w:fldCharType="end"/>
        </w:r>
      </w:hyperlink>
    </w:p>
    <w:p w14:paraId="7D12B90C" w14:textId="403DB218"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86" w:history="1">
        <w:r w:rsidRPr="00980B1A">
          <w:rPr>
            <w:rStyle w:val="Hipersaite"/>
            <w:noProof/>
          </w:rPr>
          <w:t>Figure 5.21 MaaS plan choice by price level relative to market price - by public transport presence/usage intensity in the scenario (self-configured MaaS plans)</w:t>
        </w:r>
        <w:r>
          <w:rPr>
            <w:noProof/>
            <w:webHidden/>
          </w:rPr>
          <w:tab/>
        </w:r>
        <w:r>
          <w:rPr>
            <w:noProof/>
            <w:webHidden/>
          </w:rPr>
          <w:fldChar w:fldCharType="begin"/>
        </w:r>
        <w:r>
          <w:rPr>
            <w:noProof/>
            <w:webHidden/>
          </w:rPr>
          <w:instrText xml:space="preserve"> PAGEREF _Toc215157986 \h </w:instrText>
        </w:r>
        <w:r>
          <w:rPr>
            <w:noProof/>
            <w:webHidden/>
          </w:rPr>
        </w:r>
        <w:r>
          <w:rPr>
            <w:noProof/>
            <w:webHidden/>
          </w:rPr>
          <w:fldChar w:fldCharType="separate"/>
        </w:r>
        <w:r w:rsidR="00AA365E">
          <w:rPr>
            <w:noProof/>
            <w:webHidden/>
          </w:rPr>
          <w:t>108</w:t>
        </w:r>
        <w:r>
          <w:rPr>
            <w:noProof/>
            <w:webHidden/>
          </w:rPr>
          <w:fldChar w:fldCharType="end"/>
        </w:r>
      </w:hyperlink>
    </w:p>
    <w:p w14:paraId="5252042F" w14:textId="296A0813"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87" w:history="1">
        <w:r w:rsidRPr="00980B1A">
          <w:rPr>
            <w:rStyle w:val="Hipersaite"/>
            <w:noProof/>
          </w:rPr>
          <w:t>Figure 5.22 MaaS plan choice by price level relative to market price - by e</w:t>
        </w:r>
        <w:r w:rsidRPr="00980B1A">
          <w:rPr>
            <w:rStyle w:val="Hipersaite"/>
            <w:noProof/>
          </w:rPr>
          <w:noBreakHyphen/>
          <w:t>scooter presence/usage intensity in the scenario (self-configured MaaS plans)</w:t>
        </w:r>
        <w:r>
          <w:rPr>
            <w:noProof/>
            <w:webHidden/>
          </w:rPr>
          <w:tab/>
        </w:r>
        <w:r>
          <w:rPr>
            <w:noProof/>
            <w:webHidden/>
          </w:rPr>
          <w:fldChar w:fldCharType="begin"/>
        </w:r>
        <w:r>
          <w:rPr>
            <w:noProof/>
            <w:webHidden/>
          </w:rPr>
          <w:instrText xml:space="preserve"> PAGEREF _Toc215157987 \h </w:instrText>
        </w:r>
        <w:r>
          <w:rPr>
            <w:noProof/>
            <w:webHidden/>
          </w:rPr>
        </w:r>
        <w:r>
          <w:rPr>
            <w:noProof/>
            <w:webHidden/>
          </w:rPr>
          <w:fldChar w:fldCharType="separate"/>
        </w:r>
        <w:r w:rsidR="00AA365E">
          <w:rPr>
            <w:noProof/>
            <w:webHidden/>
          </w:rPr>
          <w:t>109</w:t>
        </w:r>
        <w:r>
          <w:rPr>
            <w:noProof/>
            <w:webHidden/>
          </w:rPr>
          <w:fldChar w:fldCharType="end"/>
        </w:r>
      </w:hyperlink>
    </w:p>
    <w:p w14:paraId="2F775E9C" w14:textId="064395CA"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88" w:history="1">
        <w:r w:rsidRPr="00980B1A">
          <w:rPr>
            <w:rStyle w:val="Hipersaite"/>
            <w:noProof/>
          </w:rPr>
          <w:t>Figure 5.23 MaaS plan choice by price level relative to market price - by (e</w:t>
        </w:r>
        <w:r w:rsidRPr="00980B1A">
          <w:rPr>
            <w:rStyle w:val="Hipersaite"/>
            <w:noProof/>
          </w:rPr>
          <w:noBreakHyphen/>
          <w:t>)bike presence/usage intensity in the scenario (self-configured MaaS plans)</w:t>
        </w:r>
        <w:r>
          <w:rPr>
            <w:noProof/>
            <w:webHidden/>
          </w:rPr>
          <w:tab/>
        </w:r>
        <w:r>
          <w:rPr>
            <w:noProof/>
            <w:webHidden/>
          </w:rPr>
          <w:fldChar w:fldCharType="begin"/>
        </w:r>
        <w:r>
          <w:rPr>
            <w:noProof/>
            <w:webHidden/>
          </w:rPr>
          <w:instrText xml:space="preserve"> PAGEREF _Toc215157988 \h </w:instrText>
        </w:r>
        <w:r>
          <w:rPr>
            <w:noProof/>
            <w:webHidden/>
          </w:rPr>
        </w:r>
        <w:r>
          <w:rPr>
            <w:noProof/>
            <w:webHidden/>
          </w:rPr>
          <w:fldChar w:fldCharType="separate"/>
        </w:r>
        <w:r w:rsidR="00AA365E">
          <w:rPr>
            <w:noProof/>
            <w:webHidden/>
          </w:rPr>
          <w:t>110</w:t>
        </w:r>
        <w:r>
          <w:rPr>
            <w:noProof/>
            <w:webHidden/>
          </w:rPr>
          <w:fldChar w:fldCharType="end"/>
        </w:r>
      </w:hyperlink>
    </w:p>
    <w:p w14:paraId="117550DB" w14:textId="54ADE9F9"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89" w:history="1">
        <w:r w:rsidRPr="00980B1A">
          <w:rPr>
            <w:rStyle w:val="Hipersaite"/>
            <w:noProof/>
          </w:rPr>
          <w:t>Figure 5.24 MaaS plan choice by price level relative to market price - by taxi presence/usage intensity in the scenario (self-configured MaaS plans)</w:t>
        </w:r>
        <w:r>
          <w:rPr>
            <w:noProof/>
            <w:webHidden/>
          </w:rPr>
          <w:tab/>
        </w:r>
        <w:r>
          <w:rPr>
            <w:noProof/>
            <w:webHidden/>
          </w:rPr>
          <w:fldChar w:fldCharType="begin"/>
        </w:r>
        <w:r>
          <w:rPr>
            <w:noProof/>
            <w:webHidden/>
          </w:rPr>
          <w:instrText xml:space="preserve"> PAGEREF _Toc215157989 \h </w:instrText>
        </w:r>
        <w:r>
          <w:rPr>
            <w:noProof/>
            <w:webHidden/>
          </w:rPr>
        </w:r>
        <w:r>
          <w:rPr>
            <w:noProof/>
            <w:webHidden/>
          </w:rPr>
          <w:fldChar w:fldCharType="separate"/>
        </w:r>
        <w:r w:rsidR="00AA365E">
          <w:rPr>
            <w:noProof/>
            <w:webHidden/>
          </w:rPr>
          <w:t>111</w:t>
        </w:r>
        <w:r>
          <w:rPr>
            <w:noProof/>
            <w:webHidden/>
          </w:rPr>
          <w:fldChar w:fldCharType="end"/>
        </w:r>
      </w:hyperlink>
    </w:p>
    <w:p w14:paraId="5CAB8E4A" w14:textId="29A80B0E"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90" w:history="1">
        <w:r w:rsidRPr="00980B1A">
          <w:rPr>
            <w:rStyle w:val="Hipersaite"/>
            <w:noProof/>
          </w:rPr>
          <w:t>Figure 5.25 MaaS plan choice by price level relative to market price - by car-sharing presence/usage intensity in the scenario (self-configured MaaS plans)</w:t>
        </w:r>
        <w:r>
          <w:rPr>
            <w:noProof/>
            <w:webHidden/>
          </w:rPr>
          <w:tab/>
        </w:r>
        <w:r>
          <w:rPr>
            <w:noProof/>
            <w:webHidden/>
          </w:rPr>
          <w:fldChar w:fldCharType="begin"/>
        </w:r>
        <w:r>
          <w:rPr>
            <w:noProof/>
            <w:webHidden/>
          </w:rPr>
          <w:instrText xml:space="preserve"> PAGEREF _Toc215157990 \h </w:instrText>
        </w:r>
        <w:r>
          <w:rPr>
            <w:noProof/>
            <w:webHidden/>
          </w:rPr>
        </w:r>
        <w:r>
          <w:rPr>
            <w:noProof/>
            <w:webHidden/>
          </w:rPr>
          <w:fldChar w:fldCharType="separate"/>
        </w:r>
        <w:r w:rsidR="00AA365E">
          <w:rPr>
            <w:noProof/>
            <w:webHidden/>
          </w:rPr>
          <w:t>112</w:t>
        </w:r>
        <w:r>
          <w:rPr>
            <w:noProof/>
            <w:webHidden/>
          </w:rPr>
          <w:fldChar w:fldCharType="end"/>
        </w:r>
      </w:hyperlink>
    </w:p>
    <w:p w14:paraId="3C7E9795" w14:textId="1FF075E9"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91" w:history="1">
        <w:r w:rsidRPr="00980B1A">
          <w:rPr>
            <w:rStyle w:val="Hipersaite"/>
            <w:noProof/>
          </w:rPr>
          <w:t>Figure 5.26 MaaS plan choice by price level relative to market price - by data rollover percentage in the plan (self-configured MaaS plans)</w:t>
        </w:r>
        <w:r>
          <w:rPr>
            <w:noProof/>
            <w:webHidden/>
          </w:rPr>
          <w:tab/>
        </w:r>
        <w:r>
          <w:rPr>
            <w:noProof/>
            <w:webHidden/>
          </w:rPr>
          <w:fldChar w:fldCharType="begin"/>
        </w:r>
        <w:r>
          <w:rPr>
            <w:noProof/>
            <w:webHidden/>
          </w:rPr>
          <w:instrText xml:space="preserve"> PAGEREF _Toc215157991 \h </w:instrText>
        </w:r>
        <w:r>
          <w:rPr>
            <w:noProof/>
            <w:webHidden/>
          </w:rPr>
        </w:r>
        <w:r>
          <w:rPr>
            <w:noProof/>
            <w:webHidden/>
          </w:rPr>
          <w:fldChar w:fldCharType="separate"/>
        </w:r>
        <w:r w:rsidR="00AA365E">
          <w:rPr>
            <w:noProof/>
            <w:webHidden/>
          </w:rPr>
          <w:t>113</w:t>
        </w:r>
        <w:r>
          <w:rPr>
            <w:noProof/>
            <w:webHidden/>
          </w:rPr>
          <w:fldChar w:fldCharType="end"/>
        </w:r>
      </w:hyperlink>
    </w:p>
    <w:p w14:paraId="5F89FBC7" w14:textId="7717BF37"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92" w:history="1">
        <w:r w:rsidRPr="00980B1A">
          <w:rPr>
            <w:rStyle w:val="Hipersaite"/>
            <w:noProof/>
          </w:rPr>
          <w:t>Figure 5.27 Choice of scenario type - pre-defined vs. self-configured, by public transport usage intensity in the scenario</w:t>
        </w:r>
        <w:r>
          <w:rPr>
            <w:noProof/>
            <w:webHidden/>
          </w:rPr>
          <w:tab/>
        </w:r>
        <w:r>
          <w:rPr>
            <w:noProof/>
            <w:webHidden/>
          </w:rPr>
          <w:fldChar w:fldCharType="begin"/>
        </w:r>
        <w:r>
          <w:rPr>
            <w:noProof/>
            <w:webHidden/>
          </w:rPr>
          <w:instrText xml:space="preserve"> PAGEREF _Toc215157992 \h </w:instrText>
        </w:r>
        <w:r>
          <w:rPr>
            <w:noProof/>
            <w:webHidden/>
          </w:rPr>
        </w:r>
        <w:r>
          <w:rPr>
            <w:noProof/>
            <w:webHidden/>
          </w:rPr>
          <w:fldChar w:fldCharType="separate"/>
        </w:r>
        <w:r w:rsidR="00AA365E">
          <w:rPr>
            <w:noProof/>
            <w:webHidden/>
          </w:rPr>
          <w:t>115</w:t>
        </w:r>
        <w:r>
          <w:rPr>
            <w:noProof/>
            <w:webHidden/>
          </w:rPr>
          <w:fldChar w:fldCharType="end"/>
        </w:r>
      </w:hyperlink>
    </w:p>
    <w:p w14:paraId="4B8CFA87" w14:textId="24E94B57"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93" w:history="1">
        <w:r w:rsidRPr="00980B1A">
          <w:rPr>
            <w:rStyle w:val="Hipersaite"/>
            <w:noProof/>
          </w:rPr>
          <w:t>Figure 5.28 Choice of scenario type - pre-defined vs. self-configured, by e</w:t>
        </w:r>
        <w:r w:rsidRPr="00980B1A">
          <w:rPr>
            <w:rStyle w:val="Hipersaite"/>
            <w:noProof/>
          </w:rPr>
          <w:noBreakHyphen/>
          <w:t>scooter presence/usage intensity in the scenario</w:t>
        </w:r>
        <w:r>
          <w:rPr>
            <w:noProof/>
            <w:webHidden/>
          </w:rPr>
          <w:tab/>
        </w:r>
        <w:r>
          <w:rPr>
            <w:noProof/>
            <w:webHidden/>
          </w:rPr>
          <w:fldChar w:fldCharType="begin"/>
        </w:r>
        <w:r>
          <w:rPr>
            <w:noProof/>
            <w:webHidden/>
          </w:rPr>
          <w:instrText xml:space="preserve"> PAGEREF _Toc215157993 \h </w:instrText>
        </w:r>
        <w:r>
          <w:rPr>
            <w:noProof/>
            <w:webHidden/>
          </w:rPr>
        </w:r>
        <w:r>
          <w:rPr>
            <w:noProof/>
            <w:webHidden/>
          </w:rPr>
          <w:fldChar w:fldCharType="separate"/>
        </w:r>
        <w:r w:rsidR="00AA365E">
          <w:rPr>
            <w:noProof/>
            <w:webHidden/>
          </w:rPr>
          <w:t>115</w:t>
        </w:r>
        <w:r>
          <w:rPr>
            <w:noProof/>
            <w:webHidden/>
          </w:rPr>
          <w:fldChar w:fldCharType="end"/>
        </w:r>
      </w:hyperlink>
    </w:p>
    <w:p w14:paraId="7A73E2D5" w14:textId="72CE9A1E"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94" w:history="1">
        <w:r w:rsidRPr="00980B1A">
          <w:rPr>
            <w:rStyle w:val="Hipersaite"/>
            <w:noProof/>
          </w:rPr>
          <w:t>Figure 5.29 Choice of scenario type - pre-defined vs. self-configured, by (e</w:t>
        </w:r>
        <w:r w:rsidRPr="00980B1A">
          <w:rPr>
            <w:rStyle w:val="Hipersaite"/>
            <w:noProof/>
          </w:rPr>
          <w:noBreakHyphen/>
          <w:t>)bike presence/usage intensity in the scenario</w:t>
        </w:r>
        <w:r>
          <w:rPr>
            <w:noProof/>
            <w:webHidden/>
          </w:rPr>
          <w:tab/>
        </w:r>
        <w:r>
          <w:rPr>
            <w:noProof/>
            <w:webHidden/>
          </w:rPr>
          <w:fldChar w:fldCharType="begin"/>
        </w:r>
        <w:r>
          <w:rPr>
            <w:noProof/>
            <w:webHidden/>
          </w:rPr>
          <w:instrText xml:space="preserve"> PAGEREF _Toc215157994 \h </w:instrText>
        </w:r>
        <w:r>
          <w:rPr>
            <w:noProof/>
            <w:webHidden/>
          </w:rPr>
        </w:r>
        <w:r>
          <w:rPr>
            <w:noProof/>
            <w:webHidden/>
          </w:rPr>
          <w:fldChar w:fldCharType="separate"/>
        </w:r>
        <w:r w:rsidR="00AA365E">
          <w:rPr>
            <w:noProof/>
            <w:webHidden/>
          </w:rPr>
          <w:t>116</w:t>
        </w:r>
        <w:r>
          <w:rPr>
            <w:noProof/>
            <w:webHidden/>
          </w:rPr>
          <w:fldChar w:fldCharType="end"/>
        </w:r>
      </w:hyperlink>
    </w:p>
    <w:p w14:paraId="4AD204C2" w14:textId="1782CE69"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95" w:history="1">
        <w:r w:rsidRPr="00980B1A">
          <w:rPr>
            <w:rStyle w:val="Hipersaite"/>
            <w:noProof/>
          </w:rPr>
          <w:t>Figure 5.30 Choice of scenario type - pre-defined vs. self-configured, by taxi presence/usage intensity in the scenario</w:t>
        </w:r>
        <w:r>
          <w:rPr>
            <w:noProof/>
            <w:webHidden/>
          </w:rPr>
          <w:tab/>
        </w:r>
        <w:r>
          <w:rPr>
            <w:noProof/>
            <w:webHidden/>
          </w:rPr>
          <w:fldChar w:fldCharType="begin"/>
        </w:r>
        <w:r>
          <w:rPr>
            <w:noProof/>
            <w:webHidden/>
          </w:rPr>
          <w:instrText xml:space="preserve"> PAGEREF _Toc215157995 \h </w:instrText>
        </w:r>
        <w:r>
          <w:rPr>
            <w:noProof/>
            <w:webHidden/>
          </w:rPr>
        </w:r>
        <w:r>
          <w:rPr>
            <w:noProof/>
            <w:webHidden/>
          </w:rPr>
          <w:fldChar w:fldCharType="separate"/>
        </w:r>
        <w:r w:rsidR="00AA365E">
          <w:rPr>
            <w:noProof/>
            <w:webHidden/>
          </w:rPr>
          <w:t>117</w:t>
        </w:r>
        <w:r>
          <w:rPr>
            <w:noProof/>
            <w:webHidden/>
          </w:rPr>
          <w:fldChar w:fldCharType="end"/>
        </w:r>
      </w:hyperlink>
    </w:p>
    <w:p w14:paraId="760D5838" w14:textId="67692EAC"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96" w:history="1">
        <w:r w:rsidRPr="00980B1A">
          <w:rPr>
            <w:rStyle w:val="Hipersaite"/>
            <w:noProof/>
          </w:rPr>
          <w:t>Figure 5.31 Choice of scenario type - pre-defined vs. self-configured, by car-sharing presence/usage intensity in the scenario</w:t>
        </w:r>
        <w:r>
          <w:rPr>
            <w:noProof/>
            <w:webHidden/>
          </w:rPr>
          <w:tab/>
        </w:r>
        <w:r>
          <w:rPr>
            <w:noProof/>
            <w:webHidden/>
          </w:rPr>
          <w:fldChar w:fldCharType="begin"/>
        </w:r>
        <w:r>
          <w:rPr>
            <w:noProof/>
            <w:webHidden/>
          </w:rPr>
          <w:instrText xml:space="preserve"> PAGEREF _Toc215157996 \h </w:instrText>
        </w:r>
        <w:r>
          <w:rPr>
            <w:noProof/>
            <w:webHidden/>
          </w:rPr>
        </w:r>
        <w:r>
          <w:rPr>
            <w:noProof/>
            <w:webHidden/>
          </w:rPr>
          <w:fldChar w:fldCharType="separate"/>
        </w:r>
        <w:r w:rsidR="00AA365E">
          <w:rPr>
            <w:noProof/>
            <w:webHidden/>
          </w:rPr>
          <w:t>117</w:t>
        </w:r>
        <w:r>
          <w:rPr>
            <w:noProof/>
            <w:webHidden/>
          </w:rPr>
          <w:fldChar w:fldCharType="end"/>
        </w:r>
      </w:hyperlink>
    </w:p>
    <w:p w14:paraId="78FE6310" w14:textId="618B9BDF"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97" w:history="1">
        <w:r w:rsidRPr="00980B1A">
          <w:rPr>
            <w:rStyle w:val="Hipersaite"/>
            <w:noProof/>
          </w:rPr>
          <w:t>Figure 5.32 Choice of scenario type - pre-defined vs. self-configured, rollover percentage in the scenario</w:t>
        </w:r>
        <w:r>
          <w:rPr>
            <w:noProof/>
            <w:webHidden/>
          </w:rPr>
          <w:tab/>
        </w:r>
        <w:r>
          <w:rPr>
            <w:noProof/>
            <w:webHidden/>
          </w:rPr>
          <w:fldChar w:fldCharType="begin"/>
        </w:r>
        <w:r>
          <w:rPr>
            <w:noProof/>
            <w:webHidden/>
          </w:rPr>
          <w:instrText xml:space="preserve"> PAGEREF _Toc215157997 \h </w:instrText>
        </w:r>
        <w:r>
          <w:rPr>
            <w:noProof/>
            <w:webHidden/>
          </w:rPr>
        </w:r>
        <w:r>
          <w:rPr>
            <w:noProof/>
            <w:webHidden/>
          </w:rPr>
          <w:fldChar w:fldCharType="separate"/>
        </w:r>
        <w:r w:rsidR="00AA365E">
          <w:rPr>
            <w:noProof/>
            <w:webHidden/>
          </w:rPr>
          <w:t>118</w:t>
        </w:r>
        <w:r>
          <w:rPr>
            <w:noProof/>
            <w:webHidden/>
          </w:rPr>
          <w:fldChar w:fldCharType="end"/>
        </w:r>
      </w:hyperlink>
    </w:p>
    <w:p w14:paraId="522B4D6E" w14:textId="26D7DB98"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98" w:history="1">
        <w:r w:rsidRPr="00980B1A">
          <w:rPr>
            <w:rStyle w:val="Hipersaite"/>
            <w:noProof/>
          </w:rPr>
          <w:t>Figure 5.33 Willingness to share a self-configured MaaS plan with family/friends - residents vs. tourists (self-configured MaaS plans)</w:t>
        </w:r>
        <w:r>
          <w:rPr>
            <w:noProof/>
            <w:webHidden/>
          </w:rPr>
          <w:tab/>
        </w:r>
        <w:r>
          <w:rPr>
            <w:noProof/>
            <w:webHidden/>
          </w:rPr>
          <w:fldChar w:fldCharType="begin"/>
        </w:r>
        <w:r>
          <w:rPr>
            <w:noProof/>
            <w:webHidden/>
          </w:rPr>
          <w:instrText xml:space="preserve"> PAGEREF _Toc215157998 \h </w:instrText>
        </w:r>
        <w:r>
          <w:rPr>
            <w:noProof/>
            <w:webHidden/>
          </w:rPr>
        </w:r>
        <w:r>
          <w:rPr>
            <w:noProof/>
            <w:webHidden/>
          </w:rPr>
          <w:fldChar w:fldCharType="separate"/>
        </w:r>
        <w:r w:rsidR="00AA365E">
          <w:rPr>
            <w:noProof/>
            <w:webHidden/>
          </w:rPr>
          <w:t>120</w:t>
        </w:r>
        <w:r>
          <w:rPr>
            <w:noProof/>
            <w:webHidden/>
          </w:rPr>
          <w:fldChar w:fldCharType="end"/>
        </w:r>
      </w:hyperlink>
    </w:p>
    <w:p w14:paraId="62464F19" w14:textId="7CF77BD5"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7999" w:history="1">
        <w:r w:rsidRPr="00980B1A">
          <w:rPr>
            <w:rStyle w:val="Hipersaite"/>
            <w:noProof/>
          </w:rPr>
          <w:t>Figure 5.34 Willingness to share a self-configured MaaS plan - by price level relative to market price (self-configured MaaS plans)</w:t>
        </w:r>
        <w:r>
          <w:rPr>
            <w:noProof/>
            <w:webHidden/>
          </w:rPr>
          <w:tab/>
        </w:r>
        <w:r>
          <w:rPr>
            <w:noProof/>
            <w:webHidden/>
          </w:rPr>
          <w:fldChar w:fldCharType="begin"/>
        </w:r>
        <w:r>
          <w:rPr>
            <w:noProof/>
            <w:webHidden/>
          </w:rPr>
          <w:instrText xml:space="preserve"> PAGEREF _Toc215157999 \h </w:instrText>
        </w:r>
        <w:r>
          <w:rPr>
            <w:noProof/>
            <w:webHidden/>
          </w:rPr>
        </w:r>
        <w:r>
          <w:rPr>
            <w:noProof/>
            <w:webHidden/>
          </w:rPr>
          <w:fldChar w:fldCharType="separate"/>
        </w:r>
        <w:r w:rsidR="00AA365E">
          <w:rPr>
            <w:noProof/>
            <w:webHidden/>
          </w:rPr>
          <w:t>120</w:t>
        </w:r>
        <w:r>
          <w:rPr>
            <w:noProof/>
            <w:webHidden/>
          </w:rPr>
          <w:fldChar w:fldCharType="end"/>
        </w:r>
      </w:hyperlink>
    </w:p>
    <w:p w14:paraId="3E555FA1" w14:textId="3D10A7EA"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8000" w:history="1">
        <w:r w:rsidRPr="00980B1A">
          <w:rPr>
            <w:rStyle w:val="Hipersaite"/>
            <w:noProof/>
          </w:rPr>
          <w:t>Figure 5.35 Preferred number of registered co-riders for a self-configured MaaS plan - residents vs. tourists (among those willing to share)</w:t>
        </w:r>
        <w:r>
          <w:rPr>
            <w:noProof/>
            <w:webHidden/>
          </w:rPr>
          <w:tab/>
        </w:r>
        <w:r>
          <w:rPr>
            <w:noProof/>
            <w:webHidden/>
          </w:rPr>
          <w:fldChar w:fldCharType="begin"/>
        </w:r>
        <w:r>
          <w:rPr>
            <w:noProof/>
            <w:webHidden/>
          </w:rPr>
          <w:instrText xml:space="preserve"> PAGEREF _Toc215158000 \h </w:instrText>
        </w:r>
        <w:r>
          <w:rPr>
            <w:noProof/>
            <w:webHidden/>
          </w:rPr>
        </w:r>
        <w:r>
          <w:rPr>
            <w:noProof/>
            <w:webHidden/>
          </w:rPr>
          <w:fldChar w:fldCharType="separate"/>
        </w:r>
        <w:r w:rsidR="00AA365E">
          <w:rPr>
            <w:noProof/>
            <w:webHidden/>
          </w:rPr>
          <w:t>121</w:t>
        </w:r>
        <w:r>
          <w:rPr>
            <w:noProof/>
            <w:webHidden/>
          </w:rPr>
          <w:fldChar w:fldCharType="end"/>
        </w:r>
      </w:hyperlink>
    </w:p>
    <w:p w14:paraId="6C426C64" w14:textId="6BC13941"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8001" w:history="1">
        <w:r w:rsidRPr="00980B1A">
          <w:rPr>
            <w:rStyle w:val="Hipersaite"/>
            <w:noProof/>
          </w:rPr>
          <w:t>Figure 5.36 Preferred number of registered co-riders for a self-configured MaaS plan - by price level relative to market price (among those willing to share)</w:t>
        </w:r>
        <w:r>
          <w:rPr>
            <w:noProof/>
            <w:webHidden/>
          </w:rPr>
          <w:tab/>
        </w:r>
        <w:r>
          <w:rPr>
            <w:noProof/>
            <w:webHidden/>
          </w:rPr>
          <w:fldChar w:fldCharType="begin"/>
        </w:r>
        <w:r>
          <w:rPr>
            <w:noProof/>
            <w:webHidden/>
          </w:rPr>
          <w:instrText xml:space="preserve"> PAGEREF _Toc215158001 \h </w:instrText>
        </w:r>
        <w:r>
          <w:rPr>
            <w:noProof/>
            <w:webHidden/>
          </w:rPr>
        </w:r>
        <w:r>
          <w:rPr>
            <w:noProof/>
            <w:webHidden/>
          </w:rPr>
          <w:fldChar w:fldCharType="separate"/>
        </w:r>
        <w:r w:rsidR="00AA365E">
          <w:rPr>
            <w:noProof/>
            <w:webHidden/>
          </w:rPr>
          <w:t>122</w:t>
        </w:r>
        <w:r>
          <w:rPr>
            <w:noProof/>
            <w:webHidden/>
          </w:rPr>
          <w:fldChar w:fldCharType="end"/>
        </w:r>
      </w:hyperlink>
    </w:p>
    <w:p w14:paraId="4B452E6A" w14:textId="1B6CEBEB"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8002" w:history="1">
        <w:r w:rsidRPr="00980B1A">
          <w:rPr>
            <w:rStyle w:val="Hipersaite"/>
            <w:noProof/>
          </w:rPr>
          <w:t>Figure 5.37 Scenario choice rate - by agreement level (“I believe that MaaS would …”), residents</w:t>
        </w:r>
        <w:r>
          <w:rPr>
            <w:noProof/>
            <w:webHidden/>
          </w:rPr>
          <w:tab/>
        </w:r>
        <w:r>
          <w:rPr>
            <w:noProof/>
            <w:webHidden/>
          </w:rPr>
          <w:fldChar w:fldCharType="begin"/>
        </w:r>
        <w:r>
          <w:rPr>
            <w:noProof/>
            <w:webHidden/>
          </w:rPr>
          <w:instrText xml:space="preserve"> PAGEREF _Toc215158002 \h </w:instrText>
        </w:r>
        <w:r>
          <w:rPr>
            <w:noProof/>
            <w:webHidden/>
          </w:rPr>
        </w:r>
        <w:r>
          <w:rPr>
            <w:noProof/>
            <w:webHidden/>
          </w:rPr>
          <w:fldChar w:fldCharType="separate"/>
        </w:r>
        <w:r w:rsidR="00AA365E">
          <w:rPr>
            <w:noProof/>
            <w:webHidden/>
          </w:rPr>
          <w:t>124</w:t>
        </w:r>
        <w:r>
          <w:rPr>
            <w:noProof/>
            <w:webHidden/>
          </w:rPr>
          <w:fldChar w:fldCharType="end"/>
        </w:r>
      </w:hyperlink>
    </w:p>
    <w:p w14:paraId="38127C8A" w14:textId="62BEB430"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8003" w:history="1">
        <w:r w:rsidRPr="00980B1A">
          <w:rPr>
            <w:rStyle w:val="Hipersaite"/>
            <w:noProof/>
          </w:rPr>
          <w:t>Figure 5.38 Scenario choice rate - by agreement level (“I am willing to use MaaS…”), residents</w:t>
        </w:r>
        <w:r>
          <w:rPr>
            <w:noProof/>
            <w:webHidden/>
          </w:rPr>
          <w:tab/>
        </w:r>
        <w:r>
          <w:rPr>
            <w:noProof/>
            <w:webHidden/>
          </w:rPr>
          <w:fldChar w:fldCharType="begin"/>
        </w:r>
        <w:r>
          <w:rPr>
            <w:noProof/>
            <w:webHidden/>
          </w:rPr>
          <w:instrText xml:space="preserve"> PAGEREF _Toc215158003 \h </w:instrText>
        </w:r>
        <w:r>
          <w:rPr>
            <w:noProof/>
            <w:webHidden/>
          </w:rPr>
        </w:r>
        <w:r>
          <w:rPr>
            <w:noProof/>
            <w:webHidden/>
          </w:rPr>
          <w:fldChar w:fldCharType="separate"/>
        </w:r>
        <w:r w:rsidR="00AA365E">
          <w:rPr>
            <w:noProof/>
            <w:webHidden/>
          </w:rPr>
          <w:t>125</w:t>
        </w:r>
        <w:r>
          <w:rPr>
            <w:noProof/>
            <w:webHidden/>
          </w:rPr>
          <w:fldChar w:fldCharType="end"/>
        </w:r>
      </w:hyperlink>
    </w:p>
    <w:p w14:paraId="3840806B" w14:textId="0B89727C"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8004" w:history="1">
        <w:r w:rsidRPr="00980B1A">
          <w:rPr>
            <w:rStyle w:val="Hipersaite"/>
            <w:noProof/>
          </w:rPr>
          <w:t>Figure 5.39 Scenario choice rate - by agreement level (“I believe that MaaS would …”), tourists</w:t>
        </w:r>
        <w:r>
          <w:rPr>
            <w:noProof/>
            <w:webHidden/>
          </w:rPr>
          <w:tab/>
        </w:r>
        <w:r>
          <w:rPr>
            <w:noProof/>
            <w:webHidden/>
          </w:rPr>
          <w:fldChar w:fldCharType="begin"/>
        </w:r>
        <w:r>
          <w:rPr>
            <w:noProof/>
            <w:webHidden/>
          </w:rPr>
          <w:instrText xml:space="preserve"> PAGEREF _Toc215158004 \h </w:instrText>
        </w:r>
        <w:r>
          <w:rPr>
            <w:noProof/>
            <w:webHidden/>
          </w:rPr>
        </w:r>
        <w:r>
          <w:rPr>
            <w:noProof/>
            <w:webHidden/>
          </w:rPr>
          <w:fldChar w:fldCharType="separate"/>
        </w:r>
        <w:r w:rsidR="00AA365E">
          <w:rPr>
            <w:noProof/>
            <w:webHidden/>
          </w:rPr>
          <w:t>126</w:t>
        </w:r>
        <w:r>
          <w:rPr>
            <w:noProof/>
            <w:webHidden/>
          </w:rPr>
          <w:fldChar w:fldCharType="end"/>
        </w:r>
      </w:hyperlink>
    </w:p>
    <w:p w14:paraId="1D8B4AE3" w14:textId="2EB02275"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8005" w:history="1">
        <w:r w:rsidRPr="00980B1A">
          <w:rPr>
            <w:rStyle w:val="Hipersaite"/>
            <w:noProof/>
          </w:rPr>
          <w:t>Figure 5.40 Scenario choice rate - by agreement level (“I am willing to use MaaS…”), tourists</w:t>
        </w:r>
        <w:r>
          <w:rPr>
            <w:noProof/>
            <w:webHidden/>
          </w:rPr>
          <w:tab/>
        </w:r>
        <w:r>
          <w:rPr>
            <w:noProof/>
            <w:webHidden/>
          </w:rPr>
          <w:fldChar w:fldCharType="begin"/>
        </w:r>
        <w:r>
          <w:rPr>
            <w:noProof/>
            <w:webHidden/>
          </w:rPr>
          <w:instrText xml:space="preserve"> PAGEREF _Toc215158005 \h </w:instrText>
        </w:r>
        <w:r>
          <w:rPr>
            <w:noProof/>
            <w:webHidden/>
          </w:rPr>
        </w:r>
        <w:r>
          <w:rPr>
            <w:noProof/>
            <w:webHidden/>
          </w:rPr>
          <w:fldChar w:fldCharType="separate"/>
        </w:r>
        <w:r w:rsidR="00AA365E">
          <w:rPr>
            <w:noProof/>
            <w:webHidden/>
          </w:rPr>
          <w:t>127</w:t>
        </w:r>
        <w:r>
          <w:rPr>
            <w:noProof/>
            <w:webHidden/>
          </w:rPr>
          <w:fldChar w:fldCharType="end"/>
        </w:r>
      </w:hyperlink>
    </w:p>
    <w:p w14:paraId="03C49AEB" w14:textId="073C8BD5"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8006" w:history="1">
        <w:r w:rsidRPr="00980B1A">
          <w:rPr>
            <w:rStyle w:val="Hipersaite"/>
            <w:noProof/>
          </w:rPr>
          <w:t>Figure 5.41 Intensity of public-transport presence in the chosen MaaS plan - by in-city travel mode used</w:t>
        </w:r>
        <w:r>
          <w:rPr>
            <w:noProof/>
            <w:webHidden/>
          </w:rPr>
          <w:tab/>
        </w:r>
        <w:r>
          <w:rPr>
            <w:noProof/>
            <w:webHidden/>
          </w:rPr>
          <w:fldChar w:fldCharType="begin"/>
        </w:r>
        <w:r>
          <w:rPr>
            <w:noProof/>
            <w:webHidden/>
          </w:rPr>
          <w:instrText xml:space="preserve"> PAGEREF _Toc215158006 \h </w:instrText>
        </w:r>
        <w:r>
          <w:rPr>
            <w:noProof/>
            <w:webHidden/>
          </w:rPr>
        </w:r>
        <w:r>
          <w:rPr>
            <w:noProof/>
            <w:webHidden/>
          </w:rPr>
          <w:fldChar w:fldCharType="separate"/>
        </w:r>
        <w:r w:rsidR="00AA365E">
          <w:rPr>
            <w:noProof/>
            <w:webHidden/>
          </w:rPr>
          <w:t>129</w:t>
        </w:r>
        <w:r>
          <w:rPr>
            <w:noProof/>
            <w:webHidden/>
          </w:rPr>
          <w:fldChar w:fldCharType="end"/>
        </w:r>
      </w:hyperlink>
    </w:p>
    <w:p w14:paraId="2877E28B" w14:textId="32C80C29"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8007" w:history="1">
        <w:r w:rsidRPr="00980B1A">
          <w:rPr>
            <w:rStyle w:val="Hipersaite"/>
            <w:noProof/>
          </w:rPr>
          <w:t>Figure 5.42 Intensity of e</w:t>
        </w:r>
        <w:r w:rsidRPr="00980B1A">
          <w:rPr>
            <w:rStyle w:val="Hipersaite"/>
            <w:noProof/>
          </w:rPr>
          <w:noBreakHyphen/>
          <w:t>scooter presence in the chosen MaaS plan - by in-city travel mode used</w:t>
        </w:r>
        <w:r>
          <w:rPr>
            <w:noProof/>
            <w:webHidden/>
          </w:rPr>
          <w:tab/>
        </w:r>
        <w:r>
          <w:rPr>
            <w:noProof/>
            <w:webHidden/>
          </w:rPr>
          <w:fldChar w:fldCharType="begin"/>
        </w:r>
        <w:r>
          <w:rPr>
            <w:noProof/>
            <w:webHidden/>
          </w:rPr>
          <w:instrText xml:space="preserve"> PAGEREF _Toc215158007 \h </w:instrText>
        </w:r>
        <w:r>
          <w:rPr>
            <w:noProof/>
            <w:webHidden/>
          </w:rPr>
        </w:r>
        <w:r>
          <w:rPr>
            <w:noProof/>
            <w:webHidden/>
          </w:rPr>
          <w:fldChar w:fldCharType="separate"/>
        </w:r>
        <w:r w:rsidR="00AA365E">
          <w:rPr>
            <w:noProof/>
            <w:webHidden/>
          </w:rPr>
          <w:t>130</w:t>
        </w:r>
        <w:r>
          <w:rPr>
            <w:noProof/>
            <w:webHidden/>
          </w:rPr>
          <w:fldChar w:fldCharType="end"/>
        </w:r>
      </w:hyperlink>
    </w:p>
    <w:p w14:paraId="1A3AB8AE" w14:textId="42F09B2A"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8008" w:history="1">
        <w:r w:rsidRPr="00980B1A">
          <w:rPr>
            <w:rStyle w:val="Hipersaite"/>
            <w:noProof/>
          </w:rPr>
          <w:t>Figure 5.43 Intensity of (e</w:t>
        </w:r>
        <w:r w:rsidRPr="00980B1A">
          <w:rPr>
            <w:rStyle w:val="Hipersaite"/>
            <w:noProof/>
          </w:rPr>
          <w:noBreakHyphen/>
          <w:t>)bike presence in the chosen MaaS plan - by in-city travel mode used</w:t>
        </w:r>
        <w:r>
          <w:rPr>
            <w:noProof/>
            <w:webHidden/>
          </w:rPr>
          <w:tab/>
        </w:r>
        <w:r>
          <w:rPr>
            <w:noProof/>
            <w:webHidden/>
          </w:rPr>
          <w:fldChar w:fldCharType="begin"/>
        </w:r>
        <w:r>
          <w:rPr>
            <w:noProof/>
            <w:webHidden/>
          </w:rPr>
          <w:instrText xml:space="preserve"> PAGEREF _Toc215158008 \h </w:instrText>
        </w:r>
        <w:r>
          <w:rPr>
            <w:noProof/>
            <w:webHidden/>
          </w:rPr>
        </w:r>
        <w:r>
          <w:rPr>
            <w:noProof/>
            <w:webHidden/>
          </w:rPr>
          <w:fldChar w:fldCharType="separate"/>
        </w:r>
        <w:r w:rsidR="00AA365E">
          <w:rPr>
            <w:noProof/>
            <w:webHidden/>
          </w:rPr>
          <w:t>131</w:t>
        </w:r>
        <w:r>
          <w:rPr>
            <w:noProof/>
            <w:webHidden/>
          </w:rPr>
          <w:fldChar w:fldCharType="end"/>
        </w:r>
      </w:hyperlink>
    </w:p>
    <w:p w14:paraId="59CB97F1" w14:textId="1E183D8D"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8009" w:history="1">
        <w:r w:rsidRPr="00980B1A">
          <w:rPr>
            <w:rStyle w:val="Hipersaite"/>
            <w:noProof/>
          </w:rPr>
          <w:t>Figure 5.44 Intensity of taxi presence in the chosen MaaS plan - by in-city travel mode used</w:t>
        </w:r>
        <w:r>
          <w:rPr>
            <w:noProof/>
            <w:webHidden/>
          </w:rPr>
          <w:tab/>
        </w:r>
        <w:r>
          <w:rPr>
            <w:noProof/>
            <w:webHidden/>
          </w:rPr>
          <w:fldChar w:fldCharType="begin"/>
        </w:r>
        <w:r>
          <w:rPr>
            <w:noProof/>
            <w:webHidden/>
          </w:rPr>
          <w:instrText xml:space="preserve"> PAGEREF _Toc215158009 \h </w:instrText>
        </w:r>
        <w:r>
          <w:rPr>
            <w:noProof/>
            <w:webHidden/>
          </w:rPr>
        </w:r>
        <w:r>
          <w:rPr>
            <w:noProof/>
            <w:webHidden/>
          </w:rPr>
          <w:fldChar w:fldCharType="separate"/>
        </w:r>
        <w:r w:rsidR="00AA365E">
          <w:rPr>
            <w:noProof/>
            <w:webHidden/>
          </w:rPr>
          <w:t>132</w:t>
        </w:r>
        <w:r>
          <w:rPr>
            <w:noProof/>
            <w:webHidden/>
          </w:rPr>
          <w:fldChar w:fldCharType="end"/>
        </w:r>
      </w:hyperlink>
    </w:p>
    <w:p w14:paraId="7290E33F" w14:textId="06A9BA4E"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8010" w:history="1">
        <w:r w:rsidRPr="00980B1A">
          <w:rPr>
            <w:rStyle w:val="Hipersaite"/>
            <w:noProof/>
          </w:rPr>
          <w:t>Figure 5.45 Intensity of car sharing presence in the chosen MaaS plan - by in-city travel mode used</w:t>
        </w:r>
        <w:r>
          <w:rPr>
            <w:noProof/>
            <w:webHidden/>
          </w:rPr>
          <w:tab/>
        </w:r>
        <w:r>
          <w:rPr>
            <w:noProof/>
            <w:webHidden/>
          </w:rPr>
          <w:fldChar w:fldCharType="begin"/>
        </w:r>
        <w:r>
          <w:rPr>
            <w:noProof/>
            <w:webHidden/>
          </w:rPr>
          <w:instrText xml:space="preserve"> PAGEREF _Toc215158010 \h </w:instrText>
        </w:r>
        <w:r>
          <w:rPr>
            <w:noProof/>
            <w:webHidden/>
          </w:rPr>
        </w:r>
        <w:r>
          <w:rPr>
            <w:noProof/>
            <w:webHidden/>
          </w:rPr>
          <w:fldChar w:fldCharType="separate"/>
        </w:r>
        <w:r w:rsidR="00AA365E">
          <w:rPr>
            <w:noProof/>
            <w:webHidden/>
          </w:rPr>
          <w:t>133</w:t>
        </w:r>
        <w:r>
          <w:rPr>
            <w:noProof/>
            <w:webHidden/>
          </w:rPr>
          <w:fldChar w:fldCharType="end"/>
        </w:r>
      </w:hyperlink>
    </w:p>
    <w:p w14:paraId="3B6ADAE7" w14:textId="60970682"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8011" w:history="1">
        <w:r w:rsidRPr="00980B1A">
          <w:rPr>
            <w:rStyle w:val="Hipersaite"/>
            <w:noProof/>
          </w:rPr>
          <w:t>Figure 5.46 Scenario choice within clusters</w:t>
        </w:r>
        <w:r>
          <w:rPr>
            <w:noProof/>
            <w:webHidden/>
          </w:rPr>
          <w:tab/>
        </w:r>
        <w:r>
          <w:rPr>
            <w:noProof/>
            <w:webHidden/>
          </w:rPr>
          <w:fldChar w:fldCharType="begin"/>
        </w:r>
        <w:r>
          <w:rPr>
            <w:noProof/>
            <w:webHidden/>
          </w:rPr>
          <w:instrText xml:space="preserve"> PAGEREF _Toc215158011 \h </w:instrText>
        </w:r>
        <w:r>
          <w:rPr>
            <w:noProof/>
            <w:webHidden/>
          </w:rPr>
        </w:r>
        <w:r>
          <w:rPr>
            <w:noProof/>
            <w:webHidden/>
          </w:rPr>
          <w:fldChar w:fldCharType="separate"/>
        </w:r>
        <w:r w:rsidR="00AA365E">
          <w:rPr>
            <w:noProof/>
            <w:webHidden/>
          </w:rPr>
          <w:t>141</w:t>
        </w:r>
        <w:r>
          <w:rPr>
            <w:noProof/>
            <w:webHidden/>
          </w:rPr>
          <w:fldChar w:fldCharType="end"/>
        </w:r>
      </w:hyperlink>
    </w:p>
    <w:p w14:paraId="0D5CA2DE" w14:textId="17647BB0"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8012" w:history="1">
        <w:r w:rsidRPr="00980B1A">
          <w:rPr>
            <w:rStyle w:val="Hipersaite"/>
            <w:noProof/>
          </w:rPr>
          <w:t>Figure 5.47 Distribution of residents vs. tourists within clusters</w:t>
        </w:r>
        <w:r>
          <w:rPr>
            <w:noProof/>
            <w:webHidden/>
          </w:rPr>
          <w:tab/>
        </w:r>
        <w:r>
          <w:rPr>
            <w:noProof/>
            <w:webHidden/>
          </w:rPr>
          <w:fldChar w:fldCharType="begin"/>
        </w:r>
        <w:r>
          <w:rPr>
            <w:noProof/>
            <w:webHidden/>
          </w:rPr>
          <w:instrText xml:space="preserve"> PAGEREF _Toc215158012 \h </w:instrText>
        </w:r>
        <w:r>
          <w:rPr>
            <w:noProof/>
            <w:webHidden/>
          </w:rPr>
        </w:r>
        <w:r>
          <w:rPr>
            <w:noProof/>
            <w:webHidden/>
          </w:rPr>
          <w:fldChar w:fldCharType="separate"/>
        </w:r>
        <w:r w:rsidR="00AA365E">
          <w:rPr>
            <w:noProof/>
            <w:webHidden/>
          </w:rPr>
          <w:t>141</w:t>
        </w:r>
        <w:r>
          <w:rPr>
            <w:noProof/>
            <w:webHidden/>
          </w:rPr>
          <w:fldChar w:fldCharType="end"/>
        </w:r>
      </w:hyperlink>
    </w:p>
    <w:p w14:paraId="35E0D50C" w14:textId="19BF8C8F"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8013" w:history="1">
        <w:r w:rsidRPr="00980B1A">
          <w:rPr>
            <w:rStyle w:val="Hipersaite"/>
            <w:noProof/>
          </w:rPr>
          <w:t>Figure 5.48 MaaS plan choice by price level relative to market price within clusters</w:t>
        </w:r>
        <w:r>
          <w:rPr>
            <w:noProof/>
            <w:webHidden/>
          </w:rPr>
          <w:tab/>
        </w:r>
        <w:r>
          <w:rPr>
            <w:noProof/>
            <w:webHidden/>
          </w:rPr>
          <w:fldChar w:fldCharType="begin"/>
        </w:r>
        <w:r>
          <w:rPr>
            <w:noProof/>
            <w:webHidden/>
          </w:rPr>
          <w:instrText xml:space="preserve"> PAGEREF _Toc215158013 \h </w:instrText>
        </w:r>
        <w:r>
          <w:rPr>
            <w:noProof/>
            <w:webHidden/>
          </w:rPr>
        </w:r>
        <w:r>
          <w:rPr>
            <w:noProof/>
            <w:webHidden/>
          </w:rPr>
          <w:fldChar w:fldCharType="separate"/>
        </w:r>
        <w:r w:rsidR="00AA365E">
          <w:rPr>
            <w:noProof/>
            <w:webHidden/>
          </w:rPr>
          <w:t>142</w:t>
        </w:r>
        <w:r>
          <w:rPr>
            <w:noProof/>
            <w:webHidden/>
          </w:rPr>
          <w:fldChar w:fldCharType="end"/>
        </w:r>
      </w:hyperlink>
    </w:p>
    <w:p w14:paraId="0D5A0242" w14:textId="1D804C64"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8014" w:history="1">
        <w:r w:rsidRPr="00980B1A">
          <w:rPr>
            <w:rStyle w:val="Hipersaite"/>
            <w:noProof/>
          </w:rPr>
          <w:t>Figure 5.49 The duration most preferred for the MaaS plan within clusters</w:t>
        </w:r>
        <w:r>
          <w:rPr>
            <w:noProof/>
            <w:webHidden/>
          </w:rPr>
          <w:tab/>
        </w:r>
        <w:r>
          <w:rPr>
            <w:noProof/>
            <w:webHidden/>
          </w:rPr>
          <w:fldChar w:fldCharType="begin"/>
        </w:r>
        <w:r>
          <w:rPr>
            <w:noProof/>
            <w:webHidden/>
          </w:rPr>
          <w:instrText xml:space="preserve"> PAGEREF _Toc215158014 \h </w:instrText>
        </w:r>
        <w:r>
          <w:rPr>
            <w:noProof/>
            <w:webHidden/>
          </w:rPr>
        </w:r>
        <w:r>
          <w:rPr>
            <w:noProof/>
            <w:webHidden/>
          </w:rPr>
          <w:fldChar w:fldCharType="separate"/>
        </w:r>
        <w:r w:rsidR="00AA365E">
          <w:rPr>
            <w:noProof/>
            <w:webHidden/>
          </w:rPr>
          <w:t>142</w:t>
        </w:r>
        <w:r>
          <w:rPr>
            <w:noProof/>
            <w:webHidden/>
          </w:rPr>
          <w:fldChar w:fldCharType="end"/>
        </w:r>
      </w:hyperlink>
    </w:p>
    <w:p w14:paraId="511549BC" w14:textId="2A72BCD0"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8015" w:history="1">
        <w:r w:rsidRPr="00980B1A">
          <w:rPr>
            <w:rStyle w:val="Hipersaite"/>
            <w:noProof/>
          </w:rPr>
          <w:t>Figure 5.50 Intensity of public transport presence in MaaS plan within clusters</w:t>
        </w:r>
        <w:r>
          <w:rPr>
            <w:noProof/>
            <w:webHidden/>
          </w:rPr>
          <w:tab/>
        </w:r>
        <w:r>
          <w:rPr>
            <w:noProof/>
            <w:webHidden/>
          </w:rPr>
          <w:fldChar w:fldCharType="begin"/>
        </w:r>
        <w:r>
          <w:rPr>
            <w:noProof/>
            <w:webHidden/>
          </w:rPr>
          <w:instrText xml:space="preserve"> PAGEREF _Toc215158015 \h </w:instrText>
        </w:r>
        <w:r>
          <w:rPr>
            <w:noProof/>
            <w:webHidden/>
          </w:rPr>
        </w:r>
        <w:r>
          <w:rPr>
            <w:noProof/>
            <w:webHidden/>
          </w:rPr>
          <w:fldChar w:fldCharType="separate"/>
        </w:r>
        <w:r w:rsidR="00AA365E">
          <w:rPr>
            <w:noProof/>
            <w:webHidden/>
          </w:rPr>
          <w:t>143</w:t>
        </w:r>
        <w:r>
          <w:rPr>
            <w:noProof/>
            <w:webHidden/>
          </w:rPr>
          <w:fldChar w:fldCharType="end"/>
        </w:r>
      </w:hyperlink>
    </w:p>
    <w:p w14:paraId="38BA8E22" w14:textId="4F07761B"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8016" w:history="1">
        <w:r w:rsidRPr="00980B1A">
          <w:rPr>
            <w:rStyle w:val="Hipersaite"/>
            <w:noProof/>
          </w:rPr>
          <w:t>Figure 5.51 Intensity of e</w:t>
        </w:r>
        <w:r w:rsidRPr="00980B1A">
          <w:rPr>
            <w:rStyle w:val="Hipersaite"/>
            <w:noProof/>
          </w:rPr>
          <w:noBreakHyphen/>
          <w:t>scooter presence in MaaS plan within clusters</w:t>
        </w:r>
        <w:r>
          <w:rPr>
            <w:noProof/>
            <w:webHidden/>
          </w:rPr>
          <w:tab/>
        </w:r>
        <w:r>
          <w:rPr>
            <w:noProof/>
            <w:webHidden/>
          </w:rPr>
          <w:fldChar w:fldCharType="begin"/>
        </w:r>
        <w:r>
          <w:rPr>
            <w:noProof/>
            <w:webHidden/>
          </w:rPr>
          <w:instrText xml:space="preserve"> PAGEREF _Toc215158016 \h </w:instrText>
        </w:r>
        <w:r>
          <w:rPr>
            <w:noProof/>
            <w:webHidden/>
          </w:rPr>
        </w:r>
        <w:r>
          <w:rPr>
            <w:noProof/>
            <w:webHidden/>
          </w:rPr>
          <w:fldChar w:fldCharType="separate"/>
        </w:r>
        <w:r w:rsidR="00AA365E">
          <w:rPr>
            <w:noProof/>
            <w:webHidden/>
          </w:rPr>
          <w:t>143</w:t>
        </w:r>
        <w:r>
          <w:rPr>
            <w:noProof/>
            <w:webHidden/>
          </w:rPr>
          <w:fldChar w:fldCharType="end"/>
        </w:r>
      </w:hyperlink>
    </w:p>
    <w:p w14:paraId="67EB8A36" w14:textId="0EFADE0B"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8017" w:history="1">
        <w:r w:rsidRPr="00980B1A">
          <w:rPr>
            <w:rStyle w:val="Hipersaite"/>
            <w:noProof/>
          </w:rPr>
          <w:t>Figure 5.52 Intensity of (e</w:t>
        </w:r>
        <w:r w:rsidRPr="00980B1A">
          <w:rPr>
            <w:rStyle w:val="Hipersaite"/>
            <w:noProof/>
          </w:rPr>
          <w:noBreakHyphen/>
          <w:t>)bike presence in MaaS plan within clusters</w:t>
        </w:r>
        <w:r>
          <w:rPr>
            <w:noProof/>
            <w:webHidden/>
          </w:rPr>
          <w:tab/>
        </w:r>
        <w:r>
          <w:rPr>
            <w:noProof/>
            <w:webHidden/>
          </w:rPr>
          <w:fldChar w:fldCharType="begin"/>
        </w:r>
        <w:r>
          <w:rPr>
            <w:noProof/>
            <w:webHidden/>
          </w:rPr>
          <w:instrText xml:space="preserve"> PAGEREF _Toc215158017 \h </w:instrText>
        </w:r>
        <w:r>
          <w:rPr>
            <w:noProof/>
            <w:webHidden/>
          </w:rPr>
        </w:r>
        <w:r>
          <w:rPr>
            <w:noProof/>
            <w:webHidden/>
          </w:rPr>
          <w:fldChar w:fldCharType="separate"/>
        </w:r>
        <w:r w:rsidR="00AA365E">
          <w:rPr>
            <w:noProof/>
            <w:webHidden/>
          </w:rPr>
          <w:t>144</w:t>
        </w:r>
        <w:r>
          <w:rPr>
            <w:noProof/>
            <w:webHidden/>
          </w:rPr>
          <w:fldChar w:fldCharType="end"/>
        </w:r>
      </w:hyperlink>
    </w:p>
    <w:p w14:paraId="52222DFB" w14:textId="2D4C80E7"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8018" w:history="1">
        <w:r w:rsidRPr="00980B1A">
          <w:rPr>
            <w:rStyle w:val="Hipersaite"/>
            <w:noProof/>
          </w:rPr>
          <w:t>Figure 5.53 Intensity of taxi presence in MaaS plan within clusters</w:t>
        </w:r>
        <w:r>
          <w:rPr>
            <w:noProof/>
            <w:webHidden/>
          </w:rPr>
          <w:tab/>
        </w:r>
        <w:r>
          <w:rPr>
            <w:noProof/>
            <w:webHidden/>
          </w:rPr>
          <w:fldChar w:fldCharType="begin"/>
        </w:r>
        <w:r>
          <w:rPr>
            <w:noProof/>
            <w:webHidden/>
          </w:rPr>
          <w:instrText xml:space="preserve"> PAGEREF _Toc215158018 \h </w:instrText>
        </w:r>
        <w:r>
          <w:rPr>
            <w:noProof/>
            <w:webHidden/>
          </w:rPr>
        </w:r>
        <w:r>
          <w:rPr>
            <w:noProof/>
            <w:webHidden/>
          </w:rPr>
          <w:fldChar w:fldCharType="separate"/>
        </w:r>
        <w:r w:rsidR="00AA365E">
          <w:rPr>
            <w:noProof/>
            <w:webHidden/>
          </w:rPr>
          <w:t>144</w:t>
        </w:r>
        <w:r>
          <w:rPr>
            <w:noProof/>
            <w:webHidden/>
          </w:rPr>
          <w:fldChar w:fldCharType="end"/>
        </w:r>
      </w:hyperlink>
    </w:p>
    <w:p w14:paraId="044AD366" w14:textId="124C6308"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8019" w:history="1">
        <w:r w:rsidRPr="00980B1A">
          <w:rPr>
            <w:rStyle w:val="Hipersaite"/>
            <w:noProof/>
          </w:rPr>
          <w:t>Figure 5.54 Intensity of car sharing presence in MaaS plan within clusters</w:t>
        </w:r>
        <w:r>
          <w:rPr>
            <w:noProof/>
            <w:webHidden/>
          </w:rPr>
          <w:tab/>
        </w:r>
        <w:r>
          <w:rPr>
            <w:noProof/>
            <w:webHidden/>
          </w:rPr>
          <w:fldChar w:fldCharType="begin"/>
        </w:r>
        <w:r>
          <w:rPr>
            <w:noProof/>
            <w:webHidden/>
          </w:rPr>
          <w:instrText xml:space="preserve"> PAGEREF _Toc215158019 \h </w:instrText>
        </w:r>
        <w:r>
          <w:rPr>
            <w:noProof/>
            <w:webHidden/>
          </w:rPr>
        </w:r>
        <w:r>
          <w:rPr>
            <w:noProof/>
            <w:webHidden/>
          </w:rPr>
          <w:fldChar w:fldCharType="separate"/>
        </w:r>
        <w:r w:rsidR="00AA365E">
          <w:rPr>
            <w:noProof/>
            <w:webHidden/>
          </w:rPr>
          <w:t>145</w:t>
        </w:r>
        <w:r>
          <w:rPr>
            <w:noProof/>
            <w:webHidden/>
          </w:rPr>
          <w:fldChar w:fldCharType="end"/>
        </w:r>
      </w:hyperlink>
    </w:p>
    <w:p w14:paraId="459CA208" w14:textId="20933C4F"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8020" w:history="1">
        <w:r w:rsidRPr="00980B1A">
          <w:rPr>
            <w:rStyle w:val="Hipersaite"/>
            <w:noProof/>
          </w:rPr>
          <w:t>Figure 5.55 Rollover in MaaS plan (share of unused balance carried to next month) within clusters</w:t>
        </w:r>
        <w:r>
          <w:rPr>
            <w:noProof/>
            <w:webHidden/>
          </w:rPr>
          <w:tab/>
        </w:r>
        <w:r>
          <w:rPr>
            <w:noProof/>
            <w:webHidden/>
          </w:rPr>
          <w:fldChar w:fldCharType="begin"/>
        </w:r>
        <w:r>
          <w:rPr>
            <w:noProof/>
            <w:webHidden/>
          </w:rPr>
          <w:instrText xml:space="preserve"> PAGEREF _Toc215158020 \h </w:instrText>
        </w:r>
        <w:r>
          <w:rPr>
            <w:noProof/>
            <w:webHidden/>
          </w:rPr>
        </w:r>
        <w:r>
          <w:rPr>
            <w:noProof/>
            <w:webHidden/>
          </w:rPr>
          <w:fldChar w:fldCharType="separate"/>
        </w:r>
        <w:r w:rsidR="00AA365E">
          <w:rPr>
            <w:noProof/>
            <w:webHidden/>
          </w:rPr>
          <w:t>145</w:t>
        </w:r>
        <w:r>
          <w:rPr>
            <w:noProof/>
            <w:webHidden/>
          </w:rPr>
          <w:fldChar w:fldCharType="end"/>
        </w:r>
      </w:hyperlink>
    </w:p>
    <w:p w14:paraId="2500ECAB" w14:textId="2498F46A"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8021" w:history="1">
        <w:r w:rsidRPr="00980B1A">
          <w:rPr>
            <w:rStyle w:val="Hipersaite"/>
            <w:noProof/>
          </w:rPr>
          <w:t>Figure 5.56 Willingness to share a self-configured MaaS plan with family/friends within clusters</w:t>
        </w:r>
        <w:r>
          <w:rPr>
            <w:noProof/>
            <w:webHidden/>
          </w:rPr>
          <w:tab/>
        </w:r>
        <w:r>
          <w:rPr>
            <w:noProof/>
            <w:webHidden/>
          </w:rPr>
          <w:fldChar w:fldCharType="begin"/>
        </w:r>
        <w:r>
          <w:rPr>
            <w:noProof/>
            <w:webHidden/>
          </w:rPr>
          <w:instrText xml:space="preserve"> PAGEREF _Toc215158021 \h </w:instrText>
        </w:r>
        <w:r>
          <w:rPr>
            <w:noProof/>
            <w:webHidden/>
          </w:rPr>
        </w:r>
        <w:r>
          <w:rPr>
            <w:noProof/>
            <w:webHidden/>
          </w:rPr>
          <w:fldChar w:fldCharType="separate"/>
        </w:r>
        <w:r w:rsidR="00AA365E">
          <w:rPr>
            <w:noProof/>
            <w:webHidden/>
          </w:rPr>
          <w:t>146</w:t>
        </w:r>
        <w:r>
          <w:rPr>
            <w:noProof/>
            <w:webHidden/>
          </w:rPr>
          <w:fldChar w:fldCharType="end"/>
        </w:r>
      </w:hyperlink>
    </w:p>
    <w:p w14:paraId="2F8414D8" w14:textId="6B101AA0"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8022" w:history="1">
        <w:r w:rsidRPr="00980B1A">
          <w:rPr>
            <w:rStyle w:val="Hipersaite"/>
            <w:noProof/>
          </w:rPr>
          <w:t>Figure 5.57 Sharing the MaaS plan with a specified number of people.within clusters</w:t>
        </w:r>
        <w:r>
          <w:rPr>
            <w:noProof/>
            <w:webHidden/>
          </w:rPr>
          <w:tab/>
        </w:r>
        <w:r>
          <w:rPr>
            <w:noProof/>
            <w:webHidden/>
          </w:rPr>
          <w:fldChar w:fldCharType="begin"/>
        </w:r>
        <w:r>
          <w:rPr>
            <w:noProof/>
            <w:webHidden/>
          </w:rPr>
          <w:instrText xml:space="preserve"> PAGEREF _Toc215158022 \h </w:instrText>
        </w:r>
        <w:r>
          <w:rPr>
            <w:noProof/>
            <w:webHidden/>
          </w:rPr>
        </w:r>
        <w:r>
          <w:rPr>
            <w:noProof/>
            <w:webHidden/>
          </w:rPr>
          <w:fldChar w:fldCharType="separate"/>
        </w:r>
        <w:r w:rsidR="00AA365E">
          <w:rPr>
            <w:noProof/>
            <w:webHidden/>
          </w:rPr>
          <w:t>146</w:t>
        </w:r>
        <w:r>
          <w:rPr>
            <w:noProof/>
            <w:webHidden/>
          </w:rPr>
          <w:fldChar w:fldCharType="end"/>
        </w:r>
      </w:hyperlink>
    </w:p>
    <w:p w14:paraId="79206933" w14:textId="4A5B8837"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8023" w:history="1">
        <w:r w:rsidRPr="00980B1A">
          <w:rPr>
            <w:rStyle w:val="Hipersaite"/>
            <w:noProof/>
          </w:rPr>
          <w:t>Figure 5.58 Distribution of monthly transport spending within clusters</w:t>
        </w:r>
        <w:r>
          <w:rPr>
            <w:noProof/>
            <w:webHidden/>
          </w:rPr>
          <w:tab/>
        </w:r>
        <w:r>
          <w:rPr>
            <w:noProof/>
            <w:webHidden/>
          </w:rPr>
          <w:fldChar w:fldCharType="begin"/>
        </w:r>
        <w:r>
          <w:rPr>
            <w:noProof/>
            <w:webHidden/>
          </w:rPr>
          <w:instrText xml:space="preserve"> PAGEREF _Toc215158023 \h </w:instrText>
        </w:r>
        <w:r>
          <w:rPr>
            <w:noProof/>
            <w:webHidden/>
          </w:rPr>
        </w:r>
        <w:r>
          <w:rPr>
            <w:noProof/>
            <w:webHidden/>
          </w:rPr>
          <w:fldChar w:fldCharType="separate"/>
        </w:r>
        <w:r w:rsidR="00AA365E">
          <w:rPr>
            <w:noProof/>
            <w:webHidden/>
          </w:rPr>
          <w:t>147</w:t>
        </w:r>
        <w:r>
          <w:rPr>
            <w:noProof/>
            <w:webHidden/>
          </w:rPr>
          <w:fldChar w:fldCharType="end"/>
        </w:r>
      </w:hyperlink>
    </w:p>
    <w:p w14:paraId="6B70B559" w14:textId="00B64AC4"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8024" w:history="1">
        <w:r w:rsidRPr="00980B1A">
          <w:rPr>
            <w:rStyle w:val="Hipersaite"/>
            <w:noProof/>
          </w:rPr>
          <w:t>Figure 5.59 Use of app-based transport services within clusters</w:t>
        </w:r>
        <w:r>
          <w:rPr>
            <w:noProof/>
            <w:webHidden/>
          </w:rPr>
          <w:tab/>
        </w:r>
        <w:r>
          <w:rPr>
            <w:noProof/>
            <w:webHidden/>
          </w:rPr>
          <w:fldChar w:fldCharType="begin"/>
        </w:r>
        <w:r>
          <w:rPr>
            <w:noProof/>
            <w:webHidden/>
          </w:rPr>
          <w:instrText xml:space="preserve"> PAGEREF _Toc215158024 \h </w:instrText>
        </w:r>
        <w:r>
          <w:rPr>
            <w:noProof/>
            <w:webHidden/>
          </w:rPr>
        </w:r>
        <w:r>
          <w:rPr>
            <w:noProof/>
            <w:webHidden/>
          </w:rPr>
          <w:fldChar w:fldCharType="separate"/>
        </w:r>
        <w:r w:rsidR="00AA365E">
          <w:rPr>
            <w:noProof/>
            <w:webHidden/>
          </w:rPr>
          <w:t>148</w:t>
        </w:r>
        <w:r>
          <w:rPr>
            <w:noProof/>
            <w:webHidden/>
          </w:rPr>
          <w:fldChar w:fldCharType="end"/>
        </w:r>
      </w:hyperlink>
    </w:p>
    <w:p w14:paraId="5DE9FFDB" w14:textId="12CC1E27"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8025" w:history="1">
        <w:r w:rsidRPr="00980B1A">
          <w:rPr>
            <w:rStyle w:val="Hipersaite"/>
            <w:noProof/>
          </w:rPr>
          <w:t>Figure 5.60 Public transport &amp; sharing memberships held - within clusters</w:t>
        </w:r>
        <w:r>
          <w:rPr>
            <w:noProof/>
            <w:webHidden/>
          </w:rPr>
          <w:tab/>
        </w:r>
        <w:r>
          <w:rPr>
            <w:noProof/>
            <w:webHidden/>
          </w:rPr>
          <w:fldChar w:fldCharType="begin"/>
        </w:r>
        <w:r>
          <w:rPr>
            <w:noProof/>
            <w:webHidden/>
          </w:rPr>
          <w:instrText xml:space="preserve"> PAGEREF _Toc215158025 \h </w:instrText>
        </w:r>
        <w:r>
          <w:rPr>
            <w:noProof/>
            <w:webHidden/>
          </w:rPr>
        </w:r>
        <w:r>
          <w:rPr>
            <w:noProof/>
            <w:webHidden/>
          </w:rPr>
          <w:fldChar w:fldCharType="separate"/>
        </w:r>
        <w:r w:rsidR="00AA365E">
          <w:rPr>
            <w:noProof/>
            <w:webHidden/>
          </w:rPr>
          <w:t>149</w:t>
        </w:r>
        <w:r>
          <w:rPr>
            <w:noProof/>
            <w:webHidden/>
          </w:rPr>
          <w:fldChar w:fldCharType="end"/>
        </w:r>
      </w:hyperlink>
    </w:p>
    <w:p w14:paraId="75095D61" w14:textId="0A157FC9"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8026" w:history="1">
        <w:r w:rsidRPr="00980B1A">
          <w:rPr>
            <w:rStyle w:val="Hipersaite"/>
            <w:noProof/>
          </w:rPr>
          <w:t>Figure 5.61 Familiarity with MaaS within clusters</w:t>
        </w:r>
        <w:r>
          <w:rPr>
            <w:noProof/>
            <w:webHidden/>
          </w:rPr>
          <w:tab/>
        </w:r>
        <w:r>
          <w:rPr>
            <w:noProof/>
            <w:webHidden/>
          </w:rPr>
          <w:fldChar w:fldCharType="begin"/>
        </w:r>
        <w:r>
          <w:rPr>
            <w:noProof/>
            <w:webHidden/>
          </w:rPr>
          <w:instrText xml:space="preserve"> PAGEREF _Toc215158026 \h </w:instrText>
        </w:r>
        <w:r>
          <w:rPr>
            <w:noProof/>
            <w:webHidden/>
          </w:rPr>
        </w:r>
        <w:r>
          <w:rPr>
            <w:noProof/>
            <w:webHidden/>
          </w:rPr>
          <w:fldChar w:fldCharType="separate"/>
        </w:r>
        <w:r w:rsidR="00AA365E">
          <w:rPr>
            <w:noProof/>
            <w:webHidden/>
          </w:rPr>
          <w:t>150</w:t>
        </w:r>
        <w:r>
          <w:rPr>
            <w:noProof/>
            <w:webHidden/>
          </w:rPr>
          <w:fldChar w:fldCharType="end"/>
        </w:r>
      </w:hyperlink>
    </w:p>
    <w:p w14:paraId="035056DE" w14:textId="619482C1"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8027" w:history="1">
        <w:r w:rsidRPr="00980B1A">
          <w:rPr>
            <w:rStyle w:val="Hipersaite"/>
            <w:noProof/>
          </w:rPr>
          <w:t>Figure 5.62 Prior MaaS usage within clusters</w:t>
        </w:r>
        <w:r>
          <w:rPr>
            <w:noProof/>
            <w:webHidden/>
          </w:rPr>
          <w:tab/>
        </w:r>
        <w:r>
          <w:rPr>
            <w:noProof/>
            <w:webHidden/>
          </w:rPr>
          <w:fldChar w:fldCharType="begin"/>
        </w:r>
        <w:r>
          <w:rPr>
            <w:noProof/>
            <w:webHidden/>
          </w:rPr>
          <w:instrText xml:space="preserve"> PAGEREF _Toc215158027 \h </w:instrText>
        </w:r>
        <w:r>
          <w:rPr>
            <w:noProof/>
            <w:webHidden/>
          </w:rPr>
        </w:r>
        <w:r>
          <w:rPr>
            <w:noProof/>
            <w:webHidden/>
          </w:rPr>
          <w:fldChar w:fldCharType="separate"/>
        </w:r>
        <w:r w:rsidR="00AA365E">
          <w:rPr>
            <w:noProof/>
            <w:webHidden/>
          </w:rPr>
          <w:t>150</w:t>
        </w:r>
        <w:r>
          <w:rPr>
            <w:noProof/>
            <w:webHidden/>
          </w:rPr>
          <w:fldChar w:fldCharType="end"/>
        </w:r>
      </w:hyperlink>
    </w:p>
    <w:p w14:paraId="3C21233E" w14:textId="6C3B84CB"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8028" w:history="1">
        <w:r w:rsidRPr="00980B1A">
          <w:rPr>
            <w:rStyle w:val="Hipersaite"/>
            <w:noProof/>
          </w:rPr>
          <w:t>Figure 5.63 Perceived household income relative to national average within clusters</w:t>
        </w:r>
        <w:r>
          <w:rPr>
            <w:noProof/>
            <w:webHidden/>
          </w:rPr>
          <w:tab/>
        </w:r>
        <w:r>
          <w:rPr>
            <w:noProof/>
            <w:webHidden/>
          </w:rPr>
          <w:fldChar w:fldCharType="begin"/>
        </w:r>
        <w:r>
          <w:rPr>
            <w:noProof/>
            <w:webHidden/>
          </w:rPr>
          <w:instrText xml:space="preserve"> PAGEREF _Toc215158028 \h </w:instrText>
        </w:r>
        <w:r>
          <w:rPr>
            <w:noProof/>
            <w:webHidden/>
          </w:rPr>
        </w:r>
        <w:r>
          <w:rPr>
            <w:noProof/>
            <w:webHidden/>
          </w:rPr>
          <w:fldChar w:fldCharType="separate"/>
        </w:r>
        <w:r w:rsidR="00AA365E">
          <w:rPr>
            <w:noProof/>
            <w:webHidden/>
          </w:rPr>
          <w:t>151</w:t>
        </w:r>
        <w:r>
          <w:rPr>
            <w:noProof/>
            <w:webHidden/>
          </w:rPr>
          <w:fldChar w:fldCharType="end"/>
        </w:r>
      </w:hyperlink>
    </w:p>
    <w:p w14:paraId="5E51DBE3" w14:textId="507E1C40"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8029" w:history="1">
        <w:r w:rsidRPr="00980B1A">
          <w:rPr>
            <w:rStyle w:val="Hipersaite"/>
            <w:noProof/>
          </w:rPr>
          <w:t>Figure 5.64 Main reason for visiting Liepaja within clusters</w:t>
        </w:r>
        <w:r>
          <w:rPr>
            <w:noProof/>
            <w:webHidden/>
          </w:rPr>
          <w:tab/>
        </w:r>
        <w:r>
          <w:rPr>
            <w:noProof/>
            <w:webHidden/>
          </w:rPr>
          <w:fldChar w:fldCharType="begin"/>
        </w:r>
        <w:r>
          <w:rPr>
            <w:noProof/>
            <w:webHidden/>
          </w:rPr>
          <w:instrText xml:space="preserve"> PAGEREF _Toc215158029 \h </w:instrText>
        </w:r>
        <w:r>
          <w:rPr>
            <w:noProof/>
            <w:webHidden/>
          </w:rPr>
        </w:r>
        <w:r>
          <w:rPr>
            <w:noProof/>
            <w:webHidden/>
          </w:rPr>
          <w:fldChar w:fldCharType="separate"/>
        </w:r>
        <w:r w:rsidR="00AA365E">
          <w:rPr>
            <w:noProof/>
            <w:webHidden/>
          </w:rPr>
          <w:t>151</w:t>
        </w:r>
        <w:r>
          <w:rPr>
            <w:noProof/>
            <w:webHidden/>
          </w:rPr>
          <w:fldChar w:fldCharType="end"/>
        </w:r>
      </w:hyperlink>
    </w:p>
    <w:p w14:paraId="056D868F" w14:textId="7B3F8F69"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8030" w:history="1">
        <w:r w:rsidRPr="00980B1A">
          <w:rPr>
            <w:rStyle w:val="Hipersaite"/>
            <w:noProof/>
          </w:rPr>
          <w:t>Figure 5.65 In-city travel modes used within clusters</w:t>
        </w:r>
        <w:r>
          <w:rPr>
            <w:noProof/>
            <w:webHidden/>
          </w:rPr>
          <w:tab/>
        </w:r>
        <w:r>
          <w:rPr>
            <w:noProof/>
            <w:webHidden/>
          </w:rPr>
          <w:fldChar w:fldCharType="begin"/>
        </w:r>
        <w:r>
          <w:rPr>
            <w:noProof/>
            <w:webHidden/>
          </w:rPr>
          <w:instrText xml:space="preserve"> PAGEREF _Toc215158030 \h </w:instrText>
        </w:r>
        <w:r>
          <w:rPr>
            <w:noProof/>
            <w:webHidden/>
          </w:rPr>
        </w:r>
        <w:r>
          <w:rPr>
            <w:noProof/>
            <w:webHidden/>
          </w:rPr>
          <w:fldChar w:fldCharType="separate"/>
        </w:r>
        <w:r w:rsidR="00AA365E">
          <w:rPr>
            <w:noProof/>
            <w:webHidden/>
          </w:rPr>
          <w:t>152</w:t>
        </w:r>
        <w:r>
          <w:rPr>
            <w:noProof/>
            <w:webHidden/>
          </w:rPr>
          <w:fldChar w:fldCharType="end"/>
        </w:r>
      </w:hyperlink>
    </w:p>
    <w:p w14:paraId="55CFCF6D" w14:textId="176903A3"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8031" w:history="1">
        <w:r w:rsidRPr="00980B1A">
          <w:rPr>
            <w:rStyle w:val="Hipersaite"/>
            <w:noProof/>
          </w:rPr>
          <w:t>Figure 5.66 In-city trip purpose within clusters</w:t>
        </w:r>
        <w:r>
          <w:rPr>
            <w:noProof/>
            <w:webHidden/>
          </w:rPr>
          <w:tab/>
        </w:r>
        <w:r>
          <w:rPr>
            <w:noProof/>
            <w:webHidden/>
          </w:rPr>
          <w:fldChar w:fldCharType="begin"/>
        </w:r>
        <w:r>
          <w:rPr>
            <w:noProof/>
            <w:webHidden/>
          </w:rPr>
          <w:instrText xml:space="preserve"> PAGEREF _Toc215158031 \h </w:instrText>
        </w:r>
        <w:r>
          <w:rPr>
            <w:noProof/>
            <w:webHidden/>
          </w:rPr>
        </w:r>
        <w:r>
          <w:rPr>
            <w:noProof/>
            <w:webHidden/>
          </w:rPr>
          <w:fldChar w:fldCharType="separate"/>
        </w:r>
        <w:r w:rsidR="00AA365E">
          <w:rPr>
            <w:noProof/>
            <w:webHidden/>
          </w:rPr>
          <w:t>153</w:t>
        </w:r>
        <w:r>
          <w:rPr>
            <w:noProof/>
            <w:webHidden/>
          </w:rPr>
          <w:fldChar w:fldCharType="end"/>
        </w:r>
      </w:hyperlink>
    </w:p>
    <w:p w14:paraId="20555A46" w14:textId="1FE8F4A8"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8032" w:history="1">
        <w:r w:rsidRPr="00980B1A">
          <w:rPr>
            <w:rStyle w:val="Hipersaite"/>
            <w:noProof/>
          </w:rPr>
          <w:t>Figure 5.67 In-city travel companions - within clusters</w:t>
        </w:r>
        <w:r>
          <w:rPr>
            <w:noProof/>
            <w:webHidden/>
          </w:rPr>
          <w:tab/>
        </w:r>
        <w:r>
          <w:rPr>
            <w:noProof/>
            <w:webHidden/>
          </w:rPr>
          <w:fldChar w:fldCharType="begin"/>
        </w:r>
        <w:r>
          <w:rPr>
            <w:noProof/>
            <w:webHidden/>
          </w:rPr>
          <w:instrText xml:space="preserve"> PAGEREF _Toc215158032 \h </w:instrText>
        </w:r>
        <w:r>
          <w:rPr>
            <w:noProof/>
            <w:webHidden/>
          </w:rPr>
        </w:r>
        <w:r>
          <w:rPr>
            <w:noProof/>
            <w:webHidden/>
          </w:rPr>
          <w:fldChar w:fldCharType="separate"/>
        </w:r>
        <w:r w:rsidR="00AA365E">
          <w:rPr>
            <w:noProof/>
            <w:webHidden/>
          </w:rPr>
          <w:t>154</w:t>
        </w:r>
        <w:r>
          <w:rPr>
            <w:noProof/>
            <w:webHidden/>
          </w:rPr>
          <w:fldChar w:fldCharType="end"/>
        </w:r>
      </w:hyperlink>
    </w:p>
    <w:p w14:paraId="0574E276" w14:textId="2F64876C"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8033" w:history="1">
        <w:r w:rsidRPr="00980B1A">
          <w:rPr>
            <w:rStyle w:val="Hipersaite"/>
            <w:noProof/>
          </w:rPr>
          <w:t>Figure 5.68 Agreement with “MaaS would improve accessibility” - within clusters</w:t>
        </w:r>
        <w:r>
          <w:rPr>
            <w:noProof/>
            <w:webHidden/>
          </w:rPr>
          <w:tab/>
        </w:r>
        <w:r>
          <w:rPr>
            <w:noProof/>
            <w:webHidden/>
          </w:rPr>
          <w:fldChar w:fldCharType="begin"/>
        </w:r>
        <w:r>
          <w:rPr>
            <w:noProof/>
            <w:webHidden/>
          </w:rPr>
          <w:instrText xml:space="preserve"> PAGEREF _Toc215158033 \h </w:instrText>
        </w:r>
        <w:r>
          <w:rPr>
            <w:noProof/>
            <w:webHidden/>
          </w:rPr>
        </w:r>
        <w:r>
          <w:rPr>
            <w:noProof/>
            <w:webHidden/>
          </w:rPr>
          <w:fldChar w:fldCharType="separate"/>
        </w:r>
        <w:r w:rsidR="00AA365E">
          <w:rPr>
            <w:noProof/>
            <w:webHidden/>
          </w:rPr>
          <w:t>155</w:t>
        </w:r>
        <w:r>
          <w:rPr>
            <w:noProof/>
            <w:webHidden/>
          </w:rPr>
          <w:fldChar w:fldCharType="end"/>
        </w:r>
      </w:hyperlink>
    </w:p>
    <w:p w14:paraId="702070BA" w14:textId="698B1A15"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8034" w:history="1">
        <w:r w:rsidRPr="00980B1A">
          <w:rPr>
            <w:rStyle w:val="Hipersaite"/>
            <w:noProof/>
          </w:rPr>
          <w:t>Figure 5.69 Agreement with “MaaS would help me use my time more effectively” within clusters</w:t>
        </w:r>
        <w:r>
          <w:rPr>
            <w:noProof/>
            <w:webHidden/>
          </w:rPr>
          <w:tab/>
        </w:r>
        <w:r>
          <w:rPr>
            <w:noProof/>
            <w:webHidden/>
          </w:rPr>
          <w:fldChar w:fldCharType="begin"/>
        </w:r>
        <w:r>
          <w:rPr>
            <w:noProof/>
            <w:webHidden/>
          </w:rPr>
          <w:instrText xml:space="preserve"> PAGEREF _Toc215158034 \h </w:instrText>
        </w:r>
        <w:r>
          <w:rPr>
            <w:noProof/>
            <w:webHidden/>
          </w:rPr>
        </w:r>
        <w:r>
          <w:rPr>
            <w:noProof/>
            <w:webHidden/>
          </w:rPr>
          <w:fldChar w:fldCharType="separate"/>
        </w:r>
        <w:r w:rsidR="00AA365E">
          <w:rPr>
            <w:noProof/>
            <w:webHidden/>
          </w:rPr>
          <w:t>155</w:t>
        </w:r>
        <w:r>
          <w:rPr>
            <w:noProof/>
            <w:webHidden/>
          </w:rPr>
          <w:fldChar w:fldCharType="end"/>
        </w:r>
      </w:hyperlink>
    </w:p>
    <w:p w14:paraId="279181B0" w14:textId="495995ED"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8035" w:history="1">
        <w:r w:rsidRPr="00980B1A">
          <w:rPr>
            <w:rStyle w:val="Hipersaite"/>
            <w:noProof/>
          </w:rPr>
          <w:t>Figure 5.70 Agreement with “MaaS would increase my overall productivity” within clusters</w:t>
        </w:r>
        <w:r>
          <w:rPr>
            <w:noProof/>
            <w:webHidden/>
          </w:rPr>
          <w:tab/>
        </w:r>
        <w:r>
          <w:rPr>
            <w:noProof/>
            <w:webHidden/>
          </w:rPr>
          <w:fldChar w:fldCharType="begin"/>
        </w:r>
        <w:r>
          <w:rPr>
            <w:noProof/>
            <w:webHidden/>
          </w:rPr>
          <w:instrText xml:space="preserve"> PAGEREF _Toc215158035 \h </w:instrText>
        </w:r>
        <w:r>
          <w:rPr>
            <w:noProof/>
            <w:webHidden/>
          </w:rPr>
        </w:r>
        <w:r>
          <w:rPr>
            <w:noProof/>
            <w:webHidden/>
          </w:rPr>
          <w:fldChar w:fldCharType="separate"/>
        </w:r>
        <w:r w:rsidR="00AA365E">
          <w:rPr>
            <w:noProof/>
            <w:webHidden/>
          </w:rPr>
          <w:t>156</w:t>
        </w:r>
        <w:r>
          <w:rPr>
            <w:noProof/>
            <w:webHidden/>
          </w:rPr>
          <w:fldChar w:fldCharType="end"/>
        </w:r>
      </w:hyperlink>
    </w:p>
    <w:p w14:paraId="142908FE" w14:textId="0DC53BED"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8036" w:history="1">
        <w:r w:rsidRPr="00980B1A">
          <w:rPr>
            <w:rStyle w:val="Hipersaite"/>
            <w:noProof/>
          </w:rPr>
          <w:t>Figure 5.71 Agreement with “MaaS would enhance my travel happiness” within clusters</w:t>
        </w:r>
        <w:r>
          <w:rPr>
            <w:noProof/>
            <w:webHidden/>
          </w:rPr>
          <w:tab/>
        </w:r>
        <w:r>
          <w:rPr>
            <w:noProof/>
            <w:webHidden/>
          </w:rPr>
          <w:fldChar w:fldCharType="begin"/>
        </w:r>
        <w:r>
          <w:rPr>
            <w:noProof/>
            <w:webHidden/>
          </w:rPr>
          <w:instrText xml:space="preserve"> PAGEREF _Toc215158036 \h </w:instrText>
        </w:r>
        <w:r>
          <w:rPr>
            <w:noProof/>
            <w:webHidden/>
          </w:rPr>
        </w:r>
        <w:r>
          <w:rPr>
            <w:noProof/>
            <w:webHidden/>
          </w:rPr>
          <w:fldChar w:fldCharType="separate"/>
        </w:r>
        <w:r w:rsidR="00AA365E">
          <w:rPr>
            <w:noProof/>
            <w:webHidden/>
          </w:rPr>
          <w:t>156</w:t>
        </w:r>
        <w:r>
          <w:rPr>
            <w:noProof/>
            <w:webHidden/>
          </w:rPr>
          <w:fldChar w:fldCharType="end"/>
        </w:r>
      </w:hyperlink>
    </w:p>
    <w:p w14:paraId="054AB9C4" w14:textId="144C91D0"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8037" w:history="1">
        <w:r w:rsidRPr="00980B1A">
          <w:rPr>
            <w:rStyle w:val="Hipersaite"/>
            <w:noProof/>
          </w:rPr>
          <w:t>Figure 5.72 Agreement with “MaaS would provide me with multiple travel-mode options” within clusters</w:t>
        </w:r>
        <w:r>
          <w:rPr>
            <w:noProof/>
            <w:webHidden/>
          </w:rPr>
          <w:tab/>
        </w:r>
        <w:r>
          <w:rPr>
            <w:noProof/>
            <w:webHidden/>
          </w:rPr>
          <w:fldChar w:fldCharType="begin"/>
        </w:r>
        <w:r>
          <w:rPr>
            <w:noProof/>
            <w:webHidden/>
          </w:rPr>
          <w:instrText xml:space="preserve"> PAGEREF _Toc215158037 \h </w:instrText>
        </w:r>
        <w:r>
          <w:rPr>
            <w:noProof/>
            <w:webHidden/>
          </w:rPr>
        </w:r>
        <w:r>
          <w:rPr>
            <w:noProof/>
            <w:webHidden/>
          </w:rPr>
          <w:fldChar w:fldCharType="separate"/>
        </w:r>
        <w:r w:rsidR="00AA365E">
          <w:rPr>
            <w:noProof/>
            <w:webHidden/>
          </w:rPr>
          <w:t>157</w:t>
        </w:r>
        <w:r>
          <w:rPr>
            <w:noProof/>
            <w:webHidden/>
          </w:rPr>
          <w:fldChar w:fldCharType="end"/>
        </w:r>
      </w:hyperlink>
    </w:p>
    <w:p w14:paraId="1EC53E3E" w14:textId="22B653A5"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8038" w:history="1">
        <w:r w:rsidRPr="00980B1A">
          <w:rPr>
            <w:rStyle w:val="Hipersaite"/>
            <w:noProof/>
          </w:rPr>
          <w:t>Figure 5.73 Agreement with “MaaS would increase my flexibility in planning and executing trips” within clusters</w:t>
        </w:r>
        <w:r>
          <w:rPr>
            <w:noProof/>
            <w:webHidden/>
          </w:rPr>
          <w:tab/>
        </w:r>
        <w:r>
          <w:rPr>
            <w:noProof/>
            <w:webHidden/>
          </w:rPr>
          <w:fldChar w:fldCharType="begin"/>
        </w:r>
        <w:r>
          <w:rPr>
            <w:noProof/>
            <w:webHidden/>
          </w:rPr>
          <w:instrText xml:space="preserve"> PAGEREF _Toc215158038 \h </w:instrText>
        </w:r>
        <w:r>
          <w:rPr>
            <w:noProof/>
            <w:webHidden/>
          </w:rPr>
        </w:r>
        <w:r>
          <w:rPr>
            <w:noProof/>
            <w:webHidden/>
          </w:rPr>
          <w:fldChar w:fldCharType="separate"/>
        </w:r>
        <w:r w:rsidR="00AA365E">
          <w:rPr>
            <w:noProof/>
            <w:webHidden/>
          </w:rPr>
          <w:t>157</w:t>
        </w:r>
        <w:r>
          <w:rPr>
            <w:noProof/>
            <w:webHidden/>
          </w:rPr>
          <w:fldChar w:fldCharType="end"/>
        </w:r>
      </w:hyperlink>
    </w:p>
    <w:p w14:paraId="0FF1802E" w14:textId="50C46DDC"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8039" w:history="1">
        <w:r w:rsidRPr="00980B1A">
          <w:rPr>
            <w:rStyle w:val="Hipersaite"/>
            <w:noProof/>
          </w:rPr>
          <w:t>Figure 5.74 Agreement with “MaaS would reduce the travel time of my daily trips” within clusters</w:t>
        </w:r>
        <w:r>
          <w:rPr>
            <w:noProof/>
            <w:webHidden/>
          </w:rPr>
          <w:tab/>
        </w:r>
        <w:r>
          <w:rPr>
            <w:noProof/>
            <w:webHidden/>
          </w:rPr>
          <w:fldChar w:fldCharType="begin"/>
        </w:r>
        <w:r>
          <w:rPr>
            <w:noProof/>
            <w:webHidden/>
          </w:rPr>
          <w:instrText xml:space="preserve"> PAGEREF _Toc215158039 \h </w:instrText>
        </w:r>
        <w:r>
          <w:rPr>
            <w:noProof/>
            <w:webHidden/>
          </w:rPr>
        </w:r>
        <w:r>
          <w:rPr>
            <w:noProof/>
            <w:webHidden/>
          </w:rPr>
          <w:fldChar w:fldCharType="separate"/>
        </w:r>
        <w:r w:rsidR="00AA365E">
          <w:rPr>
            <w:noProof/>
            <w:webHidden/>
          </w:rPr>
          <w:t>158</w:t>
        </w:r>
        <w:r>
          <w:rPr>
            <w:noProof/>
            <w:webHidden/>
          </w:rPr>
          <w:fldChar w:fldCharType="end"/>
        </w:r>
      </w:hyperlink>
    </w:p>
    <w:p w14:paraId="3ECF2C45" w14:textId="0A4823DA"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8040" w:history="1">
        <w:r w:rsidRPr="00980B1A">
          <w:rPr>
            <w:rStyle w:val="Hipersaite"/>
            <w:noProof/>
          </w:rPr>
          <w:t>Figure 5.75 Agreement with “MaaS would reduce transportation’s environmental footprint” within clusters</w:t>
        </w:r>
        <w:r>
          <w:rPr>
            <w:noProof/>
            <w:webHidden/>
          </w:rPr>
          <w:tab/>
        </w:r>
        <w:r>
          <w:rPr>
            <w:noProof/>
            <w:webHidden/>
          </w:rPr>
          <w:fldChar w:fldCharType="begin"/>
        </w:r>
        <w:r>
          <w:rPr>
            <w:noProof/>
            <w:webHidden/>
          </w:rPr>
          <w:instrText xml:space="preserve"> PAGEREF _Toc215158040 \h </w:instrText>
        </w:r>
        <w:r>
          <w:rPr>
            <w:noProof/>
            <w:webHidden/>
          </w:rPr>
        </w:r>
        <w:r>
          <w:rPr>
            <w:noProof/>
            <w:webHidden/>
          </w:rPr>
          <w:fldChar w:fldCharType="separate"/>
        </w:r>
        <w:r w:rsidR="00AA365E">
          <w:rPr>
            <w:noProof/>
            <w:webHidden/>
          </w:rPr>
          <w:t>158</w:t>
        </w:r>
        <w:r>
          <w:rPr>
            <w:noProof/>
            <w:webHidden/>
          </w:rPr>
          <w:fldChar w:fldCharType="end"/>
        </w:r>
      </w:hyperlink>
    </w:p>
    <w:p w14:paraId="2CE21874" w14:textId="26DCA6FF"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8041" w:history="1">
        <w:r w:rsidRPr="00980B1A">
          <w:rPr>
            <w:rStyle w:val="Hipersaite"/>
            <w:noProof/>
          </w:rPr>
          <w:t>Figure 5.76 Agreement with “I am willing to use MaaS if it helps me spend less on transportation each month” within clusters</w:t>
        </w:r>
        <w:r>
          <w:rPr>
            <w:noProof/>
            <w:webHidden/>
          </w:rPr>
          <w:tab/>
        </w:r>
        <w:r>
          <w:rPr>
            <w:noProof/>
            <w:webHidden/>
          </w:rPr>
          <w:fldChar w:fldCharType="begin"/>
        </w:r>
        <w:r>
          <w:rPr>
            <w:noProof/>
            <w:webHidden/>
          </w:rPr>
          <w:instrText xml:space="preserve"> PAGEREF _Toc215158041 \h </w:instrText>
        </w:r>
        <w:r>
          <w:rPr>
            <w:noProof/>
            <w:webHidden/>
          </w:rPr>
        </w:r>
        <w:r>
          <w:rPr>
            <w:noProof/>
            <w:webHidden/>
          </w:rPr>
          <w:fldChar w:fldCharType="separate"/>
        </w:r>
        <w:r w:rsidR="00AA365E">
          <w:rPr>
            <w:noProof/>
            <w:webHidden/>
          </w:rPr>
          <w:t>159</w:t>
        </w:r>
        <w:r>
          <w:rPr>
            <w:noProof/>
            <w:webHidden/>
          </w:rPr>
          <w:fldChar w:fldCharType="end"/>
        </w:r>
      </w:hyperlink>
    </w:p>
    <w:p w14:paraId="78D0D542" w14:textId="51DE8243"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8042" w:history="1">
        <w:r w:rsidRPr="00980B1A">
          <w:rPr>
            <w:rStyle w:val="Hipersaite"/>
            <w:noProof/>
          </w:rPr>
          <w:t>Figure 5.77 Agreement with “I am willing to use MaaS if it provides a safe and secure travel experience” within clusters</w:t>
        </w:r>
        <w:r>
          <w:rPr>
            <w:noProof/>
            <w:webHidden/>
          </w:rPr>
          <w:tab/>
        </w:r>
        <w:r>
          <w:rPr>
            <w:noProof/>
            <w:webHidden/>
          </w:rPr>
          <w:fldChar w:fldCharType="begin"/>
        </w:r>
        <w:r>
          <w:rPr>
            <w:noProof/>
            <w:webHidden/>
          </w:rPr>
          <w:instrText xml:space="preserve"> PAGEREF _Toc215158042 \h </w:instrText>
        </w:r>
        <w:r>
          <w:rPr>
            <w:noProof/>
            <w:webHidden/>
          </w:rPr>
        </w:r>
        <w:r>
          <w:rPr>
            <w:noProof/>
            <w:webHidden/>
          </w:rPr>
          <w:fldChar w:fldCharType="separate"/>
        </w:r>
        <w:r w:rsidR="00AA365E">
          <w:rPr>
            <w:noProof/>
            <w:webHidden/>
          </w:rPr>
          <w:t>159</w:t>
        </w:r>
        <w:r>
          <w:rPr>
            <w:noProof/>
            <w:webHidden/>
          </w:rPr>
          <w:fldChar w:fldCharType="end"/>
        </w:r>
      </w:hyperlink>
    </w:p>
    <w:p w14:paraId="7E922AE0" w14:textId="668B3E1E" w:rsidR="001634C5" w:rsidRDefault="001634C5">
      <w:pPr>
        <w:pStyle w:val="Ilustrcijusaraksts"/>
        <w:tabs>
          <w:tab w:val="right" w:leader="dot" w:pos="9350"/>
        </w:tabs>
        <w:rPr>
          <w:rFonts w:eastAsiaTheme="minorEastAsia"/>
          <w:smallCaps w:val="0"/>
          <w:noProof/>
          <w:kern w:val="2"/>
          <w:sz w:val="24"/>
          <w:szCs w:val="24"/>
          <w:lang w:val="en-US"/>
          <w14:ligatures w14:val="standardContextual"/>
        </w:rPr>
      </w:pPr>
      <w:hyperlink w:anchor="_Toc215158043" w:history="1">
        <w:r w:rsidRPr="00980B1A">
          <w:rPr>
            <w:rStyle w:val="Hipersaite"/>
            <w:noProof/>
          </w:rPr>
          <w:t>Figure 5.78 Agreement with “I am willing to use MaaS if it helps me save time during daily commutes” within clusters</w:t>
        </w:r>
        <w:r>
          <w:rPr>
            <w:noProof/>
            <w:webHidden/>
          </w:rPr>
          <w:tab/>
        </w:r>
        <w:r>
          <w:rPr>
            <w:noProof/>
            <w:webHidden/>
          </w:rPr>
          <w:fldChar w:fldCharType="begin"/>
        </w:r>
        <w:r>
          <w:rPr>
            <w:noProof/>
            <w:webHidden/>
          </w:rPr>
          <w:instrText xml:space="preserve"> PAGEREF _Toc215158043 \h </w:instrText>
        </w:r>
        <w:r>
          <w:rPr>
            <w:noProof/>
            <w:webHidden/>
          </w:rPr>
        </w:r>
        <w:r>
          <w:rPr>
            <w:noProof/>
            <w:webHidden/>
          </w:rPr>
          <w:fldChar w:fldCharType="separate"/>
        </w:r>
        <w:r w:rsidR="00AA365E">
          <w:rPr>
            <w:noProof/>
            <w:webHidden/>
          </w:rPr>
          <w:t>160</w:t>
        </w:r>
        <w:r>
          <w:rPr>
            <w:noProof/>
            <w:webHidden/>
          </w:rPr>
          <w:fldChar w:fldCharType="end"/>
        </w:r>
      </w:hyperlink>
    </w:p>
    <w:p w14:paraId="617C5A77" w14:textId="452DCA29" w:rsidR="000975A0" w:rsidRPr="004C1DFA" w:rsidRDefault="002C2860" w:rsidP="00FA7A67">
      <w:pPr>
        <w:spacing w:line="276" w:lineRule="auto"/>
        <w:rPr>
          <w:lang w:val="en-GB"/>
        </w:rPr>
      </w:pPr>
      <w:r w:rsidRPr="004C1DFA">
        <w:rPr>
          <w:smallCaps/>
          <w:sz w:val="20"/>
          <w:szCs w:val="20"/>
          <w:lang w:val="en-GB"/>
        </w:rPr>
        <w:fldChar w:fldCharType="end"/>
      </w:r>
    </w:p>
    <w:p w14:paraId="034F1530" w14:textId="77777777" w:rsidR="000975A0" w:rsidRPr="004C1DFA" w:rsidRDefault="000975A0" w:rsidP="00FA7A67">
      <w:pPr>
        <w:spacing w:line="276" w:lineRule="auto"/>
        <w:rPr>
          <w:lang w:val="en-GB"/>
        </w:rPr>
      </w:pPr>
    </w:p>
    <w:p w14:paraId="06E04955" w14:textId="7AA76809" w:rsidR="000E4841" w:rsidRPr="004C1DFA" w:rsidRDefault="000E4841" w:rsidP="00FA7A67">
      <w:pPr>
        <w:spacing w:line="276" w:lineRule="auto"/>
        <w:rPr>
          <w:lang w:val="en-GB"/>
        </w:rPr>
      </w:pPr>
      <w:r w:rsidRPr="004C1DFA">
        <w:rPr>
          <w:lang w:val="en-GB"/>
        </w:rPr>
        <w:br w:type="page"/>
      </w:r>
    </w:p>
    <w:bookmarkEnd w:id="0"/>
    <w:p w14:paraId="6569FF2B" w14:textId="15C1668D" w:rsidR="000E4841" w:rsidRDefault="00496C39" w:rsidP="001F2BC6">
      <w:pPr>
        <w:pStyle w:val="Virsraksts5"/>
        <w:numPr>
          <w:ilvl w:val="0"/>
          <w:numId w:val="0"/>
        </w:numPr>
        <w:shd w:val="clear" w:color="auto" w:fill="FFFFFF" w:themeFill="background1"/>
        <w:ind w:left="714"/>
        <w:rPr>
          <w:rStyle w:val="Izclums"/>
          <w:i w:val="0"/>
          <w:iCs w:val="0"/>
        </w:rPr>
      </w:pPr>
      <w:r w:rsidRPr="001F2BC6">
        <w:rPr>
          <w:rStyle w:val="Izclums"/>
          <w:i w:val="0"/>
          <w:iCs w:val="0"/>
        </w:rPr>
        <w:lastRenderedPageBreak/>
        <w:t>Definitions, Acronyms and Abbreviations</w:t>
      </w:r>
    </w:p>
    <w:tbl>
      <w:tblPr>
        <w:tblStyle w:val="Reatabula6krsaina"/>
        <w:tblW w:w="0" w:type="auto"/>
        <w:tblBorders>
          <w:top w:val="single" w:sz="4" w:space="0" w:color="5B9BD5" w:themeColor="accent1"/>
          <w:left w:val="none" w:sz="0" w:space="0" w:color="auto"/>
          <w:bottom w:val="single" w:sz="4" w:space="0" w:color="5B9BD5" w:themeColor="accent1"/>
          <w:right w:val="none" w:sz="0" w:space="0" w:color="auto"/>
          <w:insideH w:val="none" w:sz="0" w:space="0" w:color="auto"/>
          <w:insideV w:val="none" w:sz="0" w:space="0" w:color="auto"/>
        </w:tblBorders>
        <w:tblLook w:val="04A0" w:firstRow="1" w:lastRow="0" w:firstColumn="1" w:lastColumn="0" w:noHBand="0" w:noVBand="1"/>
      </w:tblPr>
      <w:tblGrid>
        <w:gridCol w:w="1560"/>
        <w:gridCol w:w="7552"/>
      </w:tblGrid>
      <w:tr w:rsidR="00FC029E" w:rsidRPr="00A7243B" w14:paraId="028E811B" w14:textId="77777777" w:rsidTr="00CD7C6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5B9BD5" w:themeColor="accent1"/>
              <w:bottom w:val="single" w:sz="4" w:space="0" w:color="5B9BD5" w:themeColor="accent1"/>
            </w:tcBorders>
          </w:tcPr>
          <w:p w14:paraId="3AB3FE4B" w14:textId="77777777" w:rsidR="00FC029E" w:rsidRPr="00AF5E1F" w:rsidRDefault="00FC029E" w:rsidP="00CD7C68">
            <w:pPr>
              <w:spacing w:after="0" w:line="276" w:lineRule="auto"/>
              <w:rPr>
                <w:bCs w:val="0"/>
                <w:color w:val="auto"/>
                <w:sz w:val="24"/>
                <w:szCs w:val="24"/>
                <w:lang w:val="el-GR"/>
              </w:rPr>
            </w:pPr>
            <w:r w:rsidRPr="00496C39">
              <w:rPr>
                <w:bCs w:val="0"/>
                <w:color w:val="auto"/>
                <w:sz w:val="24"/>
                <w:szCs w:val="24"/>
                <w:lang w:val="el-GR"/>
              </w:rPr>
              <w:t>Acronym</w:t>
            </w:r>
          </w:p>
        </w:tc>
        <w:tc>
          <w:tcPr>
            <w:tcW w:w="7552" w:type="dxa"/>
            <w:tcBorders>
              <w:top w:val="single" w:sz="4" w:space="0" w:color="5B9BD5" w:themeColor="accent1"/>
              <w:bottom w:val="single" w:sz="4" w:space="0" w:color="5B9BD5" w:themeColor="accent1"/>
            </w:tcBorders>
          </w:tcPr>
          <w:p w14:paraId="262F604F" w14:textId="77777777" w:rsidR="00FC029E" w:rsidRPr="00496C39" w:rsidRDefault="00FC029E" w:rsidP="00CD7C68">
            <w:pPr>
              <w:spacing w:after="0" w:line="276" w:lineRule="auto"/>
              <w:cnfStyle w:val="100000000000" w:firstRow="1" w:lastRow="0" w:firstColumn="0" w:lastColumn="0" w:oddVBand="0" w:evenVBand="0" w:oddHBand="0" w:evenHBand="0" w:firstRowFirstColumn="0" w:firstRowLastColumn="0" w:lastRowFirstColumn="0" w:lastRowLastColumn="0"/>
              <w:rPr>
                <w:bCs w:val="0"/>
                <w:color w:val="auto"/>
                <w:sz w:val="24"/>
                <w:szCs w:val="24"/>
              </w:rPr>
            </w:pPr>
            <w:r>
              <w:rPr>
                <w:bCs w:val="0"/>
                <w:color w:val="auto"/>
                <w:sz w:val="24"/>
                <w:szCs w:val="24"/>
              </w:rPr>
              <w:t>Title</w:t>
            </w:r>
          </w:p>
        </w:tc>
      </w:tr>
      <w:tr w:rsidR="00FC029E" w:rsidRPr="00496C39" w14:paraId="36376B88" w14:textId="77777777" w:rsidTr="00CD7C6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Pr>
          <w:p w14:paraId="2FFBAA72" w14:textId="1EDEECDF" w:rsidR="00FC029E" w:rsidRPr="00FC029E" w:rsidRDefault="00FC029E" w:rsidP="00FC029E">
            <w:pPr>
              <w:spacing w:after="0" w:line="276" w:lineRule="auto"/>
              <w:rPr>
                <w:color w:val="465761"/>
              </w:rPr>
            </w:pPr>
            <w:r w:rsidRPr="00FC029E">
              <w:rPr>
                <w:color w:val="465761"/>
              </w:rPr>
              <w:t>A/B</w:t>
            </w:r>
          </w:p>
        </w:tc>
        <w:tc>
          <w:tcPr>
            <w:tcW w:w="7552" w:type="dxa"/>
          </w:tcPr>
          <w:p w14:paraId="64C6B5C0" w14:textId="6931E79A" w:rsidR="00FC029E" w:rsidRPr="00794C34" w:rsidRDefault="00FC029E" w:rsidP="00FC029E">
            <w:pPr>
              <w:spacing w:after="0" w:line="276" w:lineRule="auto"/>
              <w:cnfStyle w:val="000000100000" w:firstRow="0" w:lastRow="0" w:firstColumn="0" w:lastColumn="0" w:oddVBand="0" w:evenVBand="0" w:oddHBand="1" w:evenHBand="0" w:firstRowFirstColumn="0" w:firstRowLastColumn="0" w:lastRowFirstColumn="0" w:lastRowLastColumn="0"/>
              <w:rPr>
                <w:color w:val="465761"/>
              </w:rPr>
            </w:pPr>
            <w:r w:rsidRPr="005B6E35">
              <w:rPr>
                <w:bCs/>
                <w:color w:val="465761"/>
              </w:rPr>
              <w:t>A/B testing: an experimental method in which an audience is randomly divided into two categories (A and B) to compare performance (e.g., click-through or conversion rates) and determine which variant is better.</w:t>
            </w:r>
          </w:p>
        </w:tc>
      </w:tr>
      <w:tr w:rsidR="00FC029E" w:rsidRPr="00496C39" w14:paraId="3AB2D427" w14:textId="77777777" w:rsidTr="00CD7C68">
        <w:trPr>
          <w:trHeight w:val="306"/>
        </w:trPr>
        <w:tc>
          <w:tcPr>
            <w:cnfStyle w:val="001000000000" w:firstRow="0" w:lastRow="0" w:firstColumn="1" w:lastColumn="0" w:oddVBand="0" w:evenVBand="0" w:oddHBand="0" w:evenHBand="0" w:firstRowFirstColumn="0" w:firstRowLastColumn="0" w:lastRowFirstColumn="0" w:lastRowLastColumn="0"/>
            <w:tcW w:w="1560" w:type="dxa"/>
          </w:tcPr>
          <w:p w14:paraId="0724FFA6" w14:textId="3A8EDF74" w:rsidR="00FC029E" w:rsidRPr="00FC029E" w:rsidRDefault="00FC029E" w:rsidP="00FC029E">
            <w:pPr>
              <w:spacing w:after="0" w:line="276" w:lineRule="auto"/>
              <w:rPr>
                <w:color w:val="465761"/>
              </w:rPr>
            </w:pPr>
            <w:r w:rsidRPr="00FC029E">
              <w:rPr>
                <w:color w:val="465761"/>
              </w:rPr>
              <w:t>Car sharing</w:t>
            </w:r>
          </w:p>
        </w:tc>
        <w:tc>
          <w:tcPr>
            <w:tcW w:w="7552" w:type="dxa"/>
          </w:tcPr>
          <w:p w14:paraId="31704278" w14:textId="161F3D2F" w:rsidR="00FC029E" w:rsidRPr="003E64DF" w:rsidRDefault="00FC029E" w:rsidP="00FC029E">
            <w:pPr>
              <w:spacing w:after="0" w:line="276" w:lineRule="auto"/>
              <w:cnfStyle w:val="000000000000" w:firstRow="0" w:lastRow="0" w:firstColumn="0" w:lastColumn="0" w:oddVBand="0" w:evenVBand="0" w:oddHBand="0" w:evenHBand="0" w:firstRowFirstColumn="0" w:firstRowLastColumn="0" w:lastRowFirstColumn="0" w:lastRowLastColumn="0"/>
              <w:rPr>
                <w:color w:val="465761"/>
                <w:lang w:val="en-GB"/>
              </w:rPr>
            </w:pPr>
            <w:r w:rsidRPr="00CA6EEC">
              <w:rPr>
                <w:color w:val="465761"/>
              </w:rPr>
              <w:t xml:space="preserve">A service that allows individuals to rent or hire a passenger car using a mobile app or website. This service applies to shared vehicles within the </w:t>
            </w:r>
            <w:r w:rsidRPr="00CF1F9B">
              <w:rPr>
                <w:color w:val="465761"/>
              </w:rPr>
              <w:t>within the meaning of the Road Traffic Law</w:t>
            </w:r>
            <w:r>
              <w:rPr>
                <w:color w:val="465761"/>
              </w:rPr>
              <w:t xml:space="preserve"> of Latvia.</w:t>
            </w:r>
          </w:p>
        </w:tc>
      </w:tr>
      <w:tr w:rsidR="00FC029E" w:rsidRPr="00496C39" w14:paraId="29FEBD8B" w14:textId="77777777" w:rsidTr="00CD7C6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Pr>
          <w:p w14:paraId="7981BED8" w14:textId="477AF7F6" w:rsidR="00FC029E" w:rsidRPr="00FC029E" w:rsidRDefault="00FC029E" w:rsidP="00FC029E">
            <w:pPr>
              <w:spacing w:after="0" w:line="276" w:lineRule="auto"/>
              <w:rPr>
                <w:color w:val="465761"/>
              </w:rPr>
            </w:pPr>
            <w:r w:rsidRPr="00FC029E">
              <w:rPr>
                <w:color w:val="465761"/>
              </w:rPr>
              <w:t>Car</w:t>
            </w:r>
          </w:p>
        </w:tc>
        <w:tc>
          <w:tcPr>
            <w:tcW w:w="7552" w:type="dxa"/>
          </w:tcPr>
          <w:p w14:paraId="01836D24" w14:textId="53876192" w:rsidR="00FC029E" w:rsidRPr="009027AF" w:rsidRDefault="00FC029E" w:rsidP="00FC029E">
            <w:pPr>
              <w:spacing w:after="0" w:line="276" w:lineRule="auto"/>
              <w:cnfStyle w:val="000000100000" w:firstRow="0" w:lastRow="0" w:firstColumn="0" w:lastColumn="0" w:oddVBand="0" w:evenVBand="0" w:oddHBand="1" w:evenHBand="0" w:firstRowFirstColumn="0" w:firstRowLastColumn="0" w:lastRowFirstColumn="0" w:lastRowLastColumn="0"/>
              <w:rPr>
                <w:color w:val="465761"/>
                <w:lang w:val="el-GR"/>
              </w:rPr>
            </w:pPr>
            <w:r w:rsidRPr="00A837BF">
              <w:rPr>
                <w:color w:val="465761"/>
              </w:rPr>
              <w:t>Passenger car.</w:t>
            </w:r>
          </w:p>
        </w:tc>
      </w:tr>
      <w:tr w:rsidR="00FC029E" w:rsidRPr="00496C39" w14:paraId="3452FFF7" w14:textId="77777777" w:rsidTr="00CD7C68">
        <w:trPr>
          <w:trHeight w:val="306"/>
        </w:trPr>
        <w:tc>
          <w:tcPr>
            <w:cnfStyle w:val="001000000000" w:firstRow="0" w:lastRow="0" w:firstColumn="1" w:lastColumn="0" w:oddVBand="0" w:evenVBand="0" w:oddHBand="0" w:evenHBand="0" w:firstRowFirstColumn="0" w:firstRowLastColumn="0" w:lastRowFirstColumn="0" w:lastRowLastColumn="0"/>
            <w:tcW w:w="1560" w:type="dxa"/>
          </w:tcPr>
          <w:p w14:paraId="2CBA5191" w14:textId="0BB709A4" w:rsidR="00FC029E" w:rsidRPr="00FC029E" w:rsidRDefault="00FC029E" w:rsidP="00FC029E">
            <w:pPr>
              <w:spacing w:after="0" w:line="276" w:lineRule="auto"/>
              <w:rPr>
                <w:color w:val="465761"/>
              </w:rPr>
            </w:pPr>
            <w:r w:rsidRPr="00FC029E">
              <w:rPr>
                <w:color w:val="465761"/>
                <w:lang w:val="en-GB"/>
              </w:rPr>
              <w:t>DCE</w:t>
            </w:r>
          </w:p>
        </w:tc>
        <w:tc>
          <w:tcPr>
            <w:tcW w:w="7552" w:type="dxa"/>
          </w:tcPr>
          <w:p w14:paraId="02D80561" w14:textId="7C10C770" w:rsidR="00162740" w:rsidRPr="00162740" w:rsidRDefault="00FC029E" w:rsidP="00162740">
            <w:pPr>
              <w:spacing w:after="0" w:line="276" w:lineRule="auto"/>
              <w:cnfStyle w:val="000000000000" w:firstRow="0" w:lastRow="0" w:firstColumn="0" w:lastColumn="0" w:oddVBand="0" w:evenVBand="0" w:oddHBand="0" w:evenHBand="0" w:firstRowFirstColumn="0" w:firstRowLastColumn="0" w:lastRowFirstColumn="0" w:lastRowLastColumn="0"/>
              <w:rPr>
                <w:color w:val="465761"/>
              </w:rPr>
            </w:pPr>
            <w:r w:rsidRPr="004C1DFA">
              <w:rPr>
                <w:color w:val="465761"/>
                <w:lang w:val="en-GB"/>
              </w:rPr>
              <w:t>Discrete choice experiment –</w:t>
            </w:r>
            <w:r w:rsidR="00162740">
              <w:rPr>
                <w:color w:val="465761"/>
                <w:lang w:val="en-GB"/>
              </w:rPr>
              <w:t xml:space="preserve"> </w:t>
            </w:r>
            <w:r w:rsidR="00162740" w:rsidRPr="00162740">
              <w:rPr>
                <w:color w:val="465761"/>
              </w:rPr>
              <w:t>a survey/experimental design in which the respondent chooses between the alternatives presented to them. Each respondent may face a different set of alternatives (choice sets) on which they make selections. The alternatives are described by attributes (e.g., price, minutes, kilometres, number of public-transport trips, etc.) with pre-defined levels. The composition of alternatives and their levels is systematically varied according to an experimental design (e.g., a D-</w:t>
            </w:r>
            <w:r w:rsidR="00162740">
              <w:rPr>
                <w:color w:val="465761"/>
              </w:rPr>
              <w:t>efficient</w:t>
            </w:r>
            <w:r w:rsidR="00162740" w:rsidRPr="00162740">
              <w:rPr>
                <w:color w:val="465761"/>
              </w:rPr>
              <w:t xml:space="preserve"> design) to identify how attributes affect choice.</w:t>
            </w:r>
          </w:p>
        </w:tc>
      </w:tr>
      <w:tr w:rsidR="00FC029E" w:rsidRPr="00496C39" w14:paraId="23E27B67" w14:textId="77777777" w:rsidTr="00CD7C6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Pr>
          <w:p w14:paraId="7B320E33" w14:textId="75F796D7" w:rsidR="00FC029E" w:rsidRPr="00FC029E" w:rsidRDefault="00FC029E" w:rsidP="00FC029E">
            <w:pPr>
              <w:spacing w:after="0" w:line="276" w:lineRule="auto"/>
              <w:rPr>
                <w:color w:val="465761"/>
              </w:rPr>
            </w:pPr>
            <w:r w:rsidRPr="00FC029E">
              <w:rPr>
                <w:color w:val="465761"/>
                <w:lang w:val="en-GB"/>
              </w:rPr>
              <w:t>Dummy variable</w:t>
            </w:r>
          </w:p>
        </w:tc>
        <w:tc>
          <w:tcPr>
            <w:tcW w:w="7552" w:type="dxa"/>
          </w:tcPr>
          <w:p w14:paraId="4A57C30C" w14:textId="36629D22" w:rsidR="00FC029E" w:rsidRPr="003E64DF" w:rsidRDefault="00FC029E" w:rsidP="00FC029E">
            <w:pPr>
              <w:spacing w:after="0" w:line="276" w:lineRule="auto"/>
              <w:cnfStyle w:val="000000100000" w:firstRow="0" w:lastRow="0" w:firstColumn="0" w:lastColumn="0" w:oddVBand="0" w:evenVBand="0" w:oddHBand="1" w:evenHBand="0" w:firstRowFirstColumn="0" w:firstRowLastColumn="0" w:lastRowFirstColumn="0" w:lastRowLastColumn="0"/>
              <w:rPr>
                <w:color w:val="465761"/>
                <w:lang w:val="en-GB"/>
              </w:rPr>
            </w:pPr>
            <w:r w:rsidRPr="004C1DFA">
              <w:rPr>
                <w:color w:val="465761"/>
                <w:lang w:val="en-GB"/>
              </w:rPr>
              <w:t>A binary 0/1 indicator with values 0 and 1 (e.g., 1 if the plan has a "month" term, otherwise 0).</w:t>
            </w:r>
          </w:p>
        </w:tc>
      </w:tr>
      <w:tr w:rsidR="00AA452B" w:rsidRPr="00496C39" w14:paraId="14D98C3F" w14:textId="77777777" w:rsidTr="00CD7C68">
        <w:trPr>
          <w:trHeight w:val="306"/>
        </w:trPr>
        <w:tc>
          <w:tcPr>
            <w:cnfStyle w:val="001000000000" w:firstRow="0" w:lastRow="0" w:firstColumn="1" w:lastColumn="0" w:oddVBand="0" w:evenVBand="0" w:oddHBand="0" w:evenHBand="0" w:firstRowFirstColumn="0" w:firstRowLastColumn="0" w:lastRowFirstColumn="0" w:lastRowLastColumn="0"/>
            <w:tcW w:w="1560" w:type="dxa"/>
          </w:tcPr>
          <w:p w14:paraId="5C0B87BC" w14:textId="0032F1E7" w:rsidR="00AA452B" w:rsidRPr="00FC029E" w:rsidRDefault="00AA452B" w:rsidP="00AA452B">
            <w:pPr>
              <w:spacing w:after="0" w:line="276" w:lineRule="auto"/>
              <w:rPr>
                <w:color w:val="465761"/>
              </w:rPr>
            </w:pPr>
            <w:r w:rsidRPr="00FC029E">
              <w:rPr>
                <w:color w:val="465761"/>
                <w:lang w:val="en-GB"/>
              </w:rPr>
              <w:t xml:space="preserve">(E-)bike </w:t>
            </w:r>
          </w:p>
        </w:tc>
        <w:tc>
          <w:tcPr>
            <w:tcW w:w="7552" w:type="dxa"/>
          </w:tcPr>
          <w:p w14:paraId="41632D9C" w14:textId="37427AFB" w:rsidR="00AA452B" w:rsidRPr="003E64DF" w:rsidRDefault="00AA452B" w:rsidP="00AA452B">
            <w:pPr>
              <w:spacing w:after="0" w:line="276" w:lineRule="auto"/>
              <w:cnfStyle w:val="000000000000" w:firstRow="0" w:lastRow="0" w:firstColumn="0" w:lastColumn="0" w:oddVBand="0" w:evenVBand="0" w:oddHBand="0" w:evenHBand="0" w:firstRowFirstColumn="0" w:firstRowLastColumn="0" w:lastRowFirstColumn="0" w:lastRowLastColumn="0"/>
              <w:rPr>
                <w:color w:val="465761"/>
                <w:lang w:val="en-GB"/>
              </w:rPr>
            </w:pPr>
            <w:r>
              <w:rPr>
                <w:color w:val="465761"/>
                <w:lang w:val="en-GB"/>
              </w:rPr>
              <w:t>C</w:t>
            </w:r>
            <w:r w:rsidRPr="008749C8">
              <w:rPr>
                <w:color w:val="465761"/>
                <w:lang w:val="en-GB"/>
              </w:rPr>
              <w:t>ollective term for both bicycles and electric bicycles in cases where data are collected and analysed without distinguishing between these two types of vehicles (for example, in the questionnaire wording “bicycle / electric bicycle”).</w:t>
            </w:r>
          </w:p>
        </w:tc>
      </w:tr>
      <w:tr w:rsidR="00AA452B" w:rsidRPr="00496C39" w14:paraId="32BA117E" w14:textId="77777777" w:rsidTr="00CD7C6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Pr>
          <w:p w14:paraId="78E606CE" w14:textId="15C2A8E9" w:rsidR="00AA452B" w:rsidRPr="00FC029E" w:rsidRDefault="00AA452B" w:rsidP="00AA452B">
            <w:pPr>
              <w:spacing w:after="0" w:line="276" w:lineRule="auto"/>
              <w:rPr>
                <w:color w:val="465761"/>
              </w:rPr>
            </w:pPr>
            <w:r w:rsidRPr="00FC029E">
              <w:rPr>
                <w:color w:val="465761"/>
                <w:lang w:val="en-GB"/>
              </w:rPr>
              <w:t>(E-)scooter</w:t>
            </w:r>
          </w:p>
        </w:tc>
        <w:tc>
          <w:tcPr>
            <w:tcW w:w="7552" w:type="dxa"/>
          </w:tcPr>
          <w:p w14:paraId="2B9FF656" w14:textId="554C2BE8" w:rsidR="00AA452B" w:rsidRPr="003E64DF" w:rsidRDefault="00AA452B" w:rsidP="00AA452B">
            <w:pPr>
              <w:spacing w:after="0" w:line="276" w:lineRule="auto"/>
              <w:cnfStyle w:val="000000100000" w:firstRow="0" w:lastRow="0" w:firstColumn="0" w:lastColumn="0" w:oddVBand="0" w:evenVBand="0" w:oddHBand="1" w:evenHBand="0" w:firstRowFirstColumn="0" w:firstRowLastColumn="0" w:lastRowFirstColumn="0" w:lastRowLastColumn="0"/>
              <w:rPr>
                <w:color w:val="465761"/>
                <w:lang w:val="en-GB"/>
              </w:rPr>
            </w:pPr>
            <w:r>
              <w:rPr>
                <w:color w:val="465761"/>
                <w:lang w:val="en-GB"/>
              </w:rPr>
              <w:t>C</w:t>
            </w:r>
            <w:r w:rsidRPr="00E14D66">
              <w:rPr>
                <w:color w:val="465761"/>
                <w:lang w:val="en-GB"/>
              </w:rPr>
              <w:t xml:space="preserve">ollective term for both kick scooters and </w:t>
            </w:r>
            <w:r w:rsidR="001634C5">
              <w:rPr>
                <w:color w:val="465761"/>
                <w:lang w:val="en-GB"/>
              </w:rPr>
              <w:t>e-</w:t>
            </w:r>
            <w:r w:rsidRPr="00E14D66">
              <w:rPr>
                <w:color w:val="465761"/>
                <w:lang w:val="en-GB"/>
              </w:rPr>
              <w:t>scooters in cases where data are collected and analysed without distinguishing between these two types of vehicles (for example, in the questionnaire wording “scooter / e-scooter”).</w:t>
            </w:r>
          </w:p>
        </w:tc>
      </w:tr>
      <w:tr w:rsidR="00AA452B" w:rsidRPr="00496C39" w14:paraId="1B74FB11" w14:textId="77777777" w:rsidTr="00CD7C68">
        <w:trPr>
          <w:trHeight w:val="306"/>
        </w:trPr>
        <w:tc>
          <w:tcPr>
            <w:cnfStyle w:val="001000000000" w:firstRow="0" w:lastRow="0" w:firstColumn="1" w:lastColumn="0" w:oddVBand="0" w:evenVBand="0" w:oddHBand="0" w:evenHBand="0" w:firstRowFirstColumn="0" w:firstRowLastColumn="0" w:lastRowFirstColumn="0" w:lastRowLastColumn="0"/>
            <w:tcW w:w="1560" w:type="dxa"/>
          </w:tcPr>
          <w:p w14:paraId="08722218" w14:textId="679C29E3" w:rsidR="00AA452B" w:rsidRPr="00FC029E" w:rsidRDefault="00AA452B" w:rsidP="00AA452B">
            <w:pPr>
              <w:spacing w:after="0" w:line="276" w:lineRule="auto"/>
              <w:rPr>
                <w:color w:val="465761"/>
                <w:lang w:val="en-GB"/>
              </w:rPr>
            </w:pPr>
            <w:r>
              <w:rPr>
                <w:color w:val="465761"/>
                <w:lang w:val="en-GB"/>
              </w:rPr>
              <w:t>E-scooter</w:t>
            </w:r>
          </w:p>
        </w:tc>
        <w:tc>
          <w:tcPr>
            <w:tcW w:w="7552" w:type="dxa"/>
          </w:tcPr>
          <w:p w14:paraId="1D929543" w14:textId="169FC7F1" w:rsidR="00AA452B" w:rsidRDefault="00AA452B" w:rsidP="00AA452B">
            <w:pPr>
              <w:spacing w:after="0" w:line="276" w:lineRule="auto"/>
              <w:cnfStyle w:val="000000000000" w:firstRow="0" w:lastRow="0" w:firstColumn="0" w:lastColumn="0" w:oddVBand="0" w:evenVBand="0" w:oddHBand="0" w:evenHBand="0" w:firstRowFirstColumn="0" w:firstRowLastColumn="0" w:lastRowFirstColumn="0" w:lastRowLastColumn="0"/>
              <w:rPr>
                <w:color w:val="465761"/>
              </w:rPr>
            </w:pPr>
            <w:r>
              <w:rPr>
                <w:color w:val="465761"/>
              </w:rPr>
              <w:t>A</w:t>
            </w:r>
            <w:r w:rsidRPr="002910E3">
              <w:rPr>
                <w:color w:val="465761"/>
              </w:rPr>
              <w:t xml:space="preserve"> scooter powered by an electric motor</w:t>
            </w:r>
            <w:r w:rsidR="001634C5">
              <w:rPr>
                <w:color w:val="465761"/>
              </w:rPr>
              <w:t xml:space="preserve"> (</w:t>
            </w:r>
            <w:r w:rsidRPr="002910E3">
              <w:rPr>
                <w:color w:val="465761"/>
              </w:rPr>
              <w:t>excluding mechanical kick scooters propelled by pushing off with the foot, which</w:t>
            </w:r>
            <w:r w:rsidR="001634C5">
              <w:rPr>
                <w:color w:val="465761"/>
              </w:rPr>
              <w:t>,</w:t>
            </w:r>
            <w:r w:rsidRPr="002910E3">
              <w:rPr>
                <w:color w:val="465761"/>
              </w:rPr>
              <w:t xml:space="preserve"> together with </w:t>
            </w:r>
            <w:r w:rsidR="001634C5">
              <w:rPr>
                <w:color w:val="465761"/>
              </w:rPr>
              <w:t>e-</w:t>
            </w:r>
            <w:r w:rsidRPr="002910E3">
              <w:rPr>
                <w:color w:val="465761"/>
              </w:rPr>
              <w:t>scooters are covered by the term “(e-)scooter”</w:t>
            </w:r>
            <w:r w:rsidR="001634C5">
              <w:rPr>
                <w:color w:val="465761"/>
              </w:rPr>
              <w:t>)</w:t>
            </w:r>
            <w:r w:rsidRPr="002910E3">
              <w:rPr>
                <w:color w:val="465761"/>
              </w:rPr>
              <w:t>.</w:t>
            </w:r>
          </w:p>
        </w:tc>
      </w:tr>
      <w:tr w:rsidR="00FC029E" w:rsidRPr="00496C39" w14:paraId="611F110E" w14:textId="77777777" w:rsidTr="00CD7C6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Pr>
          <w:p w14:paraId="273DD6DB" w14:textId="0D69A6FE" w:rsidR="00FC029E" w:rsidRPr="00FC029E" w:rsidRDefault="00FC029E" w:rsidP="00FC029E">
            <w:pPr>
              <w:spacing w:after="0" w:line="276" w:lineRule="auto"/>
              <w:rPr>
                <w:color w:val="465761"/>
              </w:rPr>
            </w:pPr>
            <w:r w:rsidRPr="00FC029E">
              <w:rPr>
                <w:color w:val="465761"/>
                <w:lang w:val="en-GB"/>
              </w:rPr>
              <w:t>IM</w:t>
            </w:r>
            <w:r w:rsidR="0023502D">
              <w:rPr>
                <w:color w:val="465761"/>
                <w:lang w:val="en-GB"/>
              </w:rPr>
              <w:t>A</w:t>
            </w:r>
            <w:r w:rsidRPr="00FC029E">
              <w:rPr>
                <w:color w:val="465761"/>
                <w:lang w:val="en-GB"/>
              </w:rPr>
              <w:t>P</w:t>
            </w:r>
          </w:p>
        </w:tc>
        <w:tc>
          <w:tcPr>
            <w:tcW w:w="7552" w:type="dxa"/>
          </w:tcPr>
          <w:p w14:paraId="0A685F5C" w14:textId="0AC6253F" w:rsidR="00FC029E" w:rsidRPr="003E64DF" w:rsidRDefault="00FC029E" w:rsidP="00FC029E">
            <w:pPr>
              <w:spacing w:after="0" w:line="276" w:lineRule="auto"/>
              <w:cnfStyle w:val="000000100000" w:firstRow="0" w:lastRow="0" w:firstColumn="0" w:lastColumn="0" w:oddVBand="0" w:evenVBand="0" w:oddHBand="1" w:evenHBand="0" w:firstRowFirstColumn="0" w:firstRowLastColumn="0" w:lastRowFirstColumn="0" w:lastRowLastColumn="0"/>
              <w:rPr>
                <w:color w:val="465761"/>
                <w:lang w:val="en-GB"/>
              </w:rPr>
            </w:pPr>
            <w:r w:rsidRPr="004C1DFA">
              <w:rPr>
                <w:color w:val="465761"/>
                <w:lang w:val="en-GB"/>
              </w:rPr>
              <w:t xml:space="preserve">Liepāja City Integrated Mobility Action Plan </w:t>
            </w:r>
            <w:r w:rsidR="0059213F">
              <w:rPr>
                <w:color w:val="465761"/>
                <w:lang w:val="en-GB"/>
              </w:rPr>
              <w:t>until</w:t>
            </w:r>
            <w:r w:rsidRPr="004C1DFA">
              <w:rPr>
                <w:color w:val="465761"/>
                <w:lang w:val="en-GB"/>
              </w:rPr>
              <w:t xml:space="preserve"> 2035.</w:t>
            </w:r>
          </w:p>
        </w:tc>
      </w:tr>
      <w:tr w:rsidR="00FC029E" w:rsidRPr="00496C39" w14:paraId="1989A9AE" w14:textId="77777777" w:rsidTr="00CD7C68">
        <w:trPr>
          <w:trHeight w:val="306"/>
        </w:trPr>
        <w:tc>
          <w:tcPr>
            <w:cnfStyle w:val="001000000000" w:firstRow="0" w:lastRow="0" w:firstColumn="1" w:lastColumn="0" w:oddVBand="0" w:evenVBand="0" w:oddHBand="0" w:evenHBand="0" w:firstRowFirstColumn="0" w:firstRowLastColumn="0" w:lastRowFirstColumn="0" w:lastRowLastColumn="0"/>
            <w:tcW w:w="1560" w:type="dxa"/>
          </w:tcPr>
          <w:p w14:paraId="7FDE2E9B" w14:textId="048973D0" w:rsidR="00FC029E" w:rsidRPr="00FC029E" w:rsidRDefault="00FC029E" w:rsidP="00FC029E">
            <w:pPr>
              <w:spacing w:after="0" w:line="276" w:lineRule="auto"/>
              <w:rPr>
                <w:color w:val="465761"/>
              </w:rPr>
            </w:pPr>
            <w:r w:rsidRPr="00FC029E">
              <w:rPr>
                <w:color w:val="465761"/>
                <w:lang w:val="en-GB"/>
              </w:rPr>
              <w:t>KPI</w:t>
            </w:r>
          </w:p>
        </w:tc>
        <w:tc>
          <w:tcPr>
            <w:tcW w:w="7552" w:type="dxa"/>
          </w:tcPr>
          <w:p w14:paraId="09AEFF6D" w14:textId="282CABCF" w:rsidR="00FC029E" w:rsidRPr="003E64DF" w:rsidRDefault="00FC029E" w:rsidP="00FC029E">
            <w:pPr>
              <w:spacing w:after="0" w:line="276" w:lineRule="auto"/>
              <w:cnfStyle w:val="000000000000" w:firstRow="0" w:lastRow="0" w:firstColumn="0" w:lastColumn="0" w:oddVBand="0" w:evenVBand="0" w:oddHBand="0" w:evenHBand="0" w:firstRowFirstColumn="0" w:firstRowLastColumn="0" w:lastRowFirstColumn="0" w:lastRowLastColumn="0"/>
              <w:rPr>
                <w:color w:val="465761"/>
                <w:lang w:val="en-GB"/>
              </w:rPr>
            </w:pPr>
            <w:r w:rsidRPr="004C1DFA">
              <w:rPr>
                <w:color w:val="465761"/>
                <w:lang w:val="en-GB"/>
              </w:rPr>
              <w:t xml:space="preserve">Key Performance Indicators, e.g. guest satisfaction, ticket purchase rate. </w:t>
            </w:r>
          </w:p>
        </w:tc>
      </w:tr>
      <w:tr w:rsidR="00FC029E" w:rsidRPr="00496C39" w14:paraId="326B697C" w14:textId="77777777" w:rsidTr="00CD7C6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Pr>
          <w:p w14:paraId="513F2AB6" w14:textId="54C7F558" w:rsidR="00FC029E" w:rsidRPr="00FC029E" w:rsidRDefault="00FC029E" w:rsidP="00FC029E">
            <w:pPr>
              <w:spacing w:after="0" w:line="276" w:lineRule="auto"/>
              <w:rPr>
                <w:color w:val="465761"/>
              </w:rPr>
            </w:pPr>
            <w:r w:rsidRPr="00FC029E">
              <w:rPr>
                <w:color w:val="465761"/>
                <w:lang w:val="en-GB"/>
              </w:rPr>
              <w:t>lat/lon</w:t>
            </w:r>
          </w:p>
        </w:tc>
        <w:tc>
          <w:tcPr>
            <w:tcW w:w="7552" w:type="dxa"/>
          </w:tcPr>
          <w:p w14:paraId="7F567249" w14:textId="161C264F" w:rsidR="00FC029E" w:rsidRPr="003E64DF" w:rsidRDefault="00FC029E" w:rsidP="00FC029E">
            <w:pPr>
              <w:spacing w:after="0" w:line="276" w:lineRule="auto"/>
              <w:cnfStyle w:val="000000100000" w:firstRow="0" w:lastRow="0" w:firstColumn="0" w:lastColumn="0" w:oddVBand="0" w:evenVBand="0" w:oddHBand="1" w:evenHBand="0" w:firstRowFirstColumn="0" w:firstRowLastColumn="0" w:lastRowFirstColumn="0" w:lastRowLastColumn="0"/>
              <w:rPr>
                <w:color w:val="465761"/>
                <w:lang w:val="en-GB"/>
              </w:rPr>
            </w:pPr>
            <w:r w:rsidRPr="004C1DFA">
              <w:rPr>
                <w:color w:val="465761"/>
                <w:lang w:val="en-GB"/>
              </w:rPr>
              <w:t xml:space="preserve">Geographical latitude and longitude; used in data field names. </w:t>
            </w:r>
          </w:p>
        </w:tc>
      </w:tr>
      <w:tr w:rsidR="00FC029E" w:rsidRPr="00496C39" w14:paraId="2D5B4129" w14:textId="77777777" w:rsidTr="00CD7C68">
        <w:trPr>
          <w:trHeight w:val="306"/>
        </w:trPr>
        <w:tc>
          <w:tcPr>
            <w:cnfStyle w:val="001000000000" w:firstRow="0" w:lastRow="0" w:firstColumn="1" w:lastColumn="0" w:oddVBand="0" w:evenVBand="0" w:oddHBand="0" w:evenHBand="0" w:firstRowFirstColumn="0" w:firstRowLastColumn="0" w:lastRowFirstColumn="0" w:lastRowLastColumn="0"/>
            <w:tcW w:w="1560" w:type="dxa"/>
          </w:tcPr>
          <w:p w14:paraId="5DBA8366" w14:textId="50F66968" w:rsidR="00FC029E" w:rsidRPr="00FC029E" w:rsidRDefault="00FC029E" w:rsidP="00FC029E">
            <w:pPr>
              <w:spacing w:after="0" w:line="276" w:lineRule="auto"/>
              <w:rPr>
                <w:color w:val="465761"/>
              </w:rPr>
            </w:pPr>
            <w:r w:rsidRPr="00FC029E">
              <w:rPr>
                <w:color w:val="465761"/>
                <w:lang w:val="en-GB"/>
              </w:rPr>
              <w:t>MaaS</w:t>
            </w:r>
          </w:p>
        </w:tc>
        <w:tc>
          <w:tcPr>
            <w:tcW w:w="7552" w:type="dxa"/>
          </w:tcPr>
          <w:p w14:paraId="574FD996" w14:textId="1836AA47" w:rsidR="00FC029E" w:rsidRPr="003E64DF" w:rsidRDefault="00FC029E" w:rsidP="00FC029E">
            <w:pPr>
              <w:spacing w:after="0" w:line="276" w:lineRule="auto"/>
              <w:cnfStyle w:val="000000000000" w:firstRow="0" w:lastRow="0" w:firstColumn="0" w:lastColumn="0" w:oddVBand="0" w:evenVBand="0" w:oddHBand="0" w:evenHBand="0" w:firstRowFirstColumn="0" w:firstRowLastColumn="0" w:lastRowFirstColumn="0" w:lastRowLastColumn="0"/>
              <w:rPr>
                <w:color w:val="465761"/>
                <w:lang w:val="en-GB"/>
              </w:rPr>
            </w:pPr>
            <w:r w:rsidRPr="0061782A">
              <w:rPr>
                <w:color w:val="465761"/>
              </w:rPr>
              <w:t>Mobility as a Service that integrates</w:t>
            </w:r>
            <w:r w:rsidRPr="008432AC">
              <w:rPr>
                <w:color w:val="465761"/>
              </w:rPr>
              <w:t xml:space="preserve"> different transport modes and transport-related services into a single, comprehensive, demand</w:t>
            </w:r>
            <w:r w:rsidRPr="00C60C41">
              <w:rPr>
                <w:color w:val="465761"/>
              </w:rPr>
              <w:t>-based</w:t>
            </w:r>
            <w:r w:rsidRPr="008432AC">
              <w:rPr>
                <w:color w:val="465761"/>
              </w:rPr>
              <w:t xml:space="preserve"> mobility app, enabling users to plan and create a route for the chosen mode from point A to </w:t>
            </w:r>
            <w:r w:rsidRPr="008432AC">
              <w:rPr>
                <w:color w:val="465761"/>
              </w:rPr>
              <w:lastRenderedPageBreak/>
              <w:t>point B and combine it with other modes, and to pay for the journeys within the same app.</w:t>
            </w:r>
          </w:p>
        </w:tc>
      </w:tr>
      <w:tr w:rsidR="00FC029E" w:rsidRPr="00496C39" w14:paraId="68E8C0F1" w14:textId="77777777" w:rsidTr="00CD7C6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Pr>
          <w:p w14:paraId="171A12BE" w14:textId="042F2410" w:rsidR="00FC029E" w:rsidRPr="00FC029E" w:rsidRDefault="00FC029E" w:rsidP="00FC029E">
            <w:pPr>
              <w:spacing w:after="0" w:line="276" w:lineRule="auto"/>
              <w:rPr>
                <w:color w:val="465761"/>
              </w:rPr>
            </w:pPr>
            <w:r w:rsidRPr="00FC029E">
              <w:rPr>
                <w:color w:val="465761"/>
                <w:lang w:val="en-GB"/>
              </w:rPr>
              <w:lastRenderedPageBreak/>
              <w:t>MaaS plan</w:t>
            </w:r>
          </w:p>
        </w:tc>
        <w:tc>
          <w:tcPr>
            <w:tcW w:w="7552" w:type="dxa"/>
          </w:tcPr>
          <w:p w14:paraId="1F872B1E" w14:textId="4DF1F8B8" w:rsidR="00FC029E" w:rsidRPr="00BE2E51" w:rsidRDefault="00FC029E" w:rsidP="00FC029E">
            <w:pPr>
              <w:spacing w:line="276" w:lineRule="auto"/>
              <w:cnfStyle w:val="000000100000" w:firstRow="0" w:lastRow="0" w:firstColumn="0" w:lastColumn="0" w:oddVBand="0" w:evenVBand="0" w:oddHBand="1" w:evenHBand="0" w:firstRowFirstColumn="0" w:firstRowLastColumn="0" w:lastRowFirstColumn="0" w:lastRowLastColumn="0"/>
              <w:rPr>
                <w:color w:val="465761"/>
              </w:rPr>
            </w:pPr>
            <w:r w:rsidRPr="00BE2E51">
              <w:rPr>
                <w:color w:val="465761"/>
              </w:rPr>
              <w:t xml:space="preserve">The MaaS plan is a subscription that provides access to various modes of transport (e.g. public transport, </w:t>
            </w:r>
            <w:r w:rsidR="00701AEB">
              <w:rPr>
                <w:color w:val="465761"/>
              </w:rPr>
              <w:t xml:space="preserve">shared </w:t>
            </w:r>
            <w:r w:rsidR="001634C5">
              <w:rPr>
                <w:color w:val="465761"/>
              </w:rPr>
              <w:t>(e-)bikes</w:t>
            </w:r>
            <w:r w:rsidRPr="00BE2E51">
              <w:rPr>
                <w:color w:val="465761"/>
              </w:rPr>
              <w:t>/</w:t>
            </w:r>
            <w:r w:rsidR="001634C5" w:rsidRPr="00BE2E51">
              <w:rPr>
                <w:color w:val="465761"/>
              </w:rPr>
              <w:t>e</w:t>
            </w:r>
            <w:r w:rsidR="001634C5">
              <w:rPr>
                <w:color w:val="465761"/>
              </w:rPr>
              <w:t>-</w:t>
            </w:r>
            <w:r w:rsidRPr="00BE2E51">
              <w:rPr>
                <w:color w:val="465761"/>
              </w:rPr>
              <w:t xml:space="preserve">scooters, car sharing, taxis (ride-hailing)) for a specified period and area with a single payment account. The plan usually specifies the types of transport included and the amount of use (e.g. unlimited </w:t>
            </w:r>
            <w:r w:rsidR="002A28A6" w:rsidRPr="002A28A6">
              <w:rPr>
                <w:color w:val="465761"/>
              </w:rPr>
              <w:t xml:space="preserve">number of trips </w:t>
            </w:r>
            <w:r w:rsidRPr="00BE2E51">
              <w:rPr>
                <w:color w:val="465761"/>
              </w:rPr>
              <w:t xml:space="preserve">on public transport; 60 minutes with a shared </w:t>
            </w:r>
            <w:r w:rsidR="001634C5">
              <w:rPr>
                <w:color w:val="465761"/>
              </w:rPr>
              <w:t>(e-)bike</w:t>
            </w:r>
            <w:r w:rsidRPr="00BE2E51">
              <w:rPr>
                <w:color w:val="465761"/>
              </w:rPr>
              <w:t>, 20 km with a shared car) and, if applicable, the rollover of unused allowance, the pricing model (fixed fee, variable fee according to usage with volume limits, excess volume tariffs, security deposit/excess), as well as usage benefits (discounts, family/tourism/corporate profiles, cancellation and compensation policy, customer support in the app).</w:t>
            </w:r>
          </w:p>
          <w:p w14:paraId="5E4DC76E" w14:textId="1F8DE54F" w:rsidR="00FC029E" w:rsidRPr="003E64DF" w:rsidRDefault="00FC029E" w:rsidP="00FC029E">
            <w:pPr>
              <w:spacing w:after="0" w:line="276" w:lineRule="auto"/>
              <w:cnfStyle w:val="000000100000" w:firstRow="0" w:lastRow="0" w:firstColumn="0" w:lastColumn="0" w:oddVBand="0" w:evenVBand="0" w:oddHBand="1" w:evenHBand="0" w:firstRowFirstColumn="0" w:firstRowLastColumn="0" w:lastRowFirstColumn="0" w:lastRowLastColumn="0"/>
              <w:rPr>
                <w:color w:val="465761"/>
                <w:lang w:val="en-GB"/>
              </w:rPr>
            </w:pPr>
            <w:r w:rsidRPr="00BE2E51">
              <w:rPr>
                <w:color w:val="465761"/>
              </w:rPr>
              <w:t>The study tested MaaS plan durations; the transport modes included; their usage/allowance levels; price levels; and unused allowance rollover rates.</w:t>
            </w:r>
          </w:p>
        </w:tc>
      </w:tr>
      <w:tr w:rsidR="00FC029E" w:rsidRPr="00496C39" w14:paraId="4C31EE97" w14:textId="77777777" w:rsidTr="00CD7C68">
        <w:trPr>
          <w:trHeight w:val="306"/>
        </w:trPr>
        <w:tc>
          <w:tcPr>
            <w:cnfStyle w:val="001000000000" w:firstRow="0" w:lastRow="0" w:firstColumn="1" w:lastColumn="0" w:oddVBand="0" w:evenVBand="0" w:oddHBand="0" w:evenHBand="0" w:firstRowFirstColumn="0" w:firstRowLastColumn="0" w:lastRowFirstColumn="0" w:lastRowLastColumn="0"/>
            <w:tcW w:w="1560" w:type="dxa"/>
          </w:tcPr>
          <w:p w14:paraId="443ED2AA" w14:textId="21A2BF26" w:rsidR="00FC029E" w:rsidRPr="00FC029E" w:rsidRDefault="00FC029E" w:rsidP="00FC029E">
            <w:pPr>
              <w:spacing w:after="0" w:line="276" w:lineRule="auto"/>
              <w:rPr>
                <w:color w:val="465761"/>
              </w:rPr>
            </w:pPr>
            <w:r w:rsidRPr="00FC029E">
              <w:rPr>
                <w:color w:val="465761"/>
                <w:lang w:val="en-GB"/>
              </w:rPr>
              <w:t>Mobility point</w:t>
            </w:r>
          </w:p>
        </w:tc>
        <w:tc>
          <w:tcPr>
            <w:tcW w:w="7552" w:type="dxa"/>
          </w:tcPr>
          <w:p w14:paraId="1E5CF2F9" w14:textId="77777777" w:rsidR="00FC029E" w:rsidRDefault="00FC029E" w:rsidP="00FC029E">
            <w:pPr>
              <w:spacing w:after="0" w:line="276" w:lineRule="auto"/>
              <w:cnfStyle w:val="000000000000" w:firstRow="0" w:lastRow="0" w:firstColumn="0" w:lastColumn="0" w:oddVBand="0" w:evenVBand="0" w:oddHBand="0" w:evenHBand="0" w:firstRowFirstColumn="0" w:firstRowLastColumn="0" w:lastRowFirstColumn="0" w:lastRowLastColumn="0"/>
              <w:rPr>
                <w:color w:val="465761"/>
              </w:rPr>
            </w:pPr>
            <w:r w:rsidRPr="00CA6EEC">
              <w:rPr>
                <w:color w:val="465761"/>
              </w:rPr>
              <w:t xml:space="preserve">A hub for different modes of transport (public transport, micromobility, sharing, </w:t>
            </w:r>
            <w:r w:rsidRPr="005B6E35">
              <w:rPr>
                <w:i/>
                <w:iCs/>
                <w:color w:val="465761"/>
              </w:rPr>
              <w:t>park-and-ride</w:t>
            </w:r>
            <w:r w:rsidRPr="00CA6EEC">
              <w:rPr>
                <w:color w:val="465761"/>
              </w:rPr>
              <w:t xml:space="preserve">). </w:t>
            </w:r>
          </w:p>
          <w:p w14:paraId="392499ED" w14:textId="6EE1FBF1" w:rsidR="00FC029E" w:rsidRPr="003E64DF" w:rsidRDefault="00FC029E" w:rsidP="00FC029E">
            <w:pPr>
              <w:spacing w:after="0" w:line="276" w:lineRule="auto"/>
              <w:cnfStyle w:val="000000000000" w:firstRow="0" w:lastRow="0" w:firstColumn="0" w:lastColumn="0" w:oddVBand="0" w:evenVBand="0" w:oddHBand="0" w:evenHBand="0" w:firstRowFirstColumn="0" w:firstRowLastColumn="0" w:lastRowFirstColumn="0" w:lastRowLastColumn="0"/>
              <w:rPr>
                <w:color w:val="465761"/>
                <w:lang w:val="en-GB"/>
              </w:rPr>
            </w:pPr>
            <w:r w:rsidRPr="00CA6EEC">
              <w:rPr>
                <w:color w:val="465761"/>
              </w:rPr>
              <w:t xml:space="preserve">The essence of a mobility point is to provide </w:t>
            </w:r>
            <w:r w:rsidRPr="005D5D6C">
              <w:rPr>
                <w:color w:val="465761"/>
              </w:rPr>
              <w:t>every user with convenient, co-located connections between multiple (at least two) transport modes—for example, public transport (bus, rail, etc.) and shared vehicles (including (e-)bikes, cars, and other micromobility such as e-scooters)—to reach nearby shopping, entertainment, leisure, and other services, thereby reducing the need to use private cars</w:t>
            </w:r>
            <w:r w:rsidRPr="00CA6EEC">
              <w:rPr>
                <w:color w:val="465761"/>
              </w:rPr>
              <w:t>.</w:t>
            </w:r>
            <w:r w:rsidRPr="005B6E35">
              <w:rPr>
                <w:color w:val="465761"/>
                <w:vertAlign w:val="superscript"/>
              </w:rPr>
              <w:footnoteReference w:id="1"/>
            </w:r>
          </w:p>
        </w:tc>
      </w:tr>
      <w:tr w:rsidR="00FC029E" w:rsidRPr="00496C39" w14:paraId="15784E88" w14:textId="77777777" w:rsidTr="00CD7C6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Pr>
          <w:p w14:paraId="329AFA5D" w14:textId="6FA22A27" w:rsidR="00FC029E" w:rsidRPr="00FC029E" w:rsidRDefault="00FC029E" w:rsidP="00FC029E">
            <w:pPr>
              <w:spacing w:after="0" w:line="276" w:lineRule="auto"/>
              <w:rPr>
                <w:color w:val="465761"/>
              </w:rPr>
            </w:pPr>
            <w:r w:rsidRPr="00FC029E">
              <w:rPr>
                <w:color w:val="465761"/>
                <w:lang w:val="en-GB"/>
              </w:rPr>
              <w:t>NIR</w:t>
            </w:r>
          </w:p>
        </w:tc>
        <w:tc>
          <w:tcPr>
            <w:tcW w:w="7552" w:type="dxa"/>
          </w:tcPr>
          <w:p w14:paraId="7E837DA6" w14:textId="3B380F22" w:rsidR="00FC029E" w:rsidRPr="003E64DF" w:rsidRDefault="00FC029E" w:rsidP="00FC029E">
            <w:pPr>
              <w:spacing w:after="0" w:line="276" w:lineRule="auto"/>
              <w:cnfStyle w:val="000000100000" w:firstRow="0" w:lastRow="0" w:firstColumn="0" w:lastColumn="0" w:oddVBand="0" w:evenVBand="0" w:oddHBand="1" w:evenHBand="0" w:firstRowFirstColumn="0" w:firstRowLastColumn="0" w:lastRowFirstColumn="0" w:lastRowLastColumn="0"/>
              <w:rPr>
                <w:color w:val="465761"/>
                <w:lang w:val="en-GB"/>
              </w:rPr>
            </w:pPr>
            <w:r w:rsidRPr="004C1DFA">
              <w:rPr>
                <w:color w:val="465761"/>
                <w:lang w:val="en-GB"/>
              </w:rPr>
              <w:t xml:space="preserve">No information rate: accuracy obtained when only the dominant class (comparison base) is mentioned. </w:t>
            </w:r>
          </w:p>
        </w:tc>
      </w:tr>
      <w:tr w:rsidR="00FC029E" w:rsidRPr="00496C39" w14:paraId="22A00C82" w14:textId="77777777" w:rsidTr="00CD7C68">
        <w:trPr>
          <w:trHeight w:val="306"/>
        </w:trPr>
        <w:tc>
          <w:tcPr>
            <w:cnfStyle w:val="001000000000" w:firstRow="0" w:lastRow="0" w:firstColumn="1" w:lastColumn="0" w:oddVBand="0" w:evenVBand="0" w:oddHBand="0" w:evenHBand="0" w:firstRowFirstColumn="0" w:firstRowLastColumn="0" w:lastRowFirstColumn="0" w:lastRowLastColumn="0"/>
            <w:tcW w:w="1560" w:type="dxa"/>
          </w:tcPr>
          <w:p w14:paraId="43696962" w14:textId="70A953A8" w:rsidR="00FC029E" w:rsidRPr="00FC029E" w:rsidRDefault="00FC029E" w:rsidP="00FC029E">
            <w:pPr>
              <w:spacing w:after="0" w:line="276" w:lineRule="auto"/>
              <w:rPr>
                <w:color w:val="465761"/>
              </w:rPr>
            </w:pPr>
            <w:r w:rsidRPr="00FC029E">
              <w:rPr>
                <w:color w:val="465761"/>
                <w:lang w:val="en-GB"/>
              </w:rPr>
              <w:t>Odds</w:t>
            </w:r>
          </w:p>
        </w:tc>
        <w:tc>
          <w:tcPr>
            <w:tcW w:w="7552" w:type="dxa"/>
          </w:tcPr>
          <w:p w14:paraId="3DFCB45C" w14:textId="2AFB38BD" w:rsidR="00FC029E" w:rsidRPr="003E64DF" w:rsidRDefault="00FC029E" w:rsidP="00FC029E">
            <w:pPr>
              <w:spacing w:after="0" w:line="276" w:lineRule="auto"/>
              <w:cnfStyle w:val="000000000000" w:firstRow="0" w:lastRow="0" w:firstColumn="0" w:lastColumn="0" w:oddVBand="0" w:evenVBand="0" w:oddHBand="0" w:evenHBand="0" w:firstRowFirstColumn="0" w:firstRowLastColumn="0" w:lastRowFirstColumn="0" w:lastRowLastColumn="0"/>
              <w:rPr>
                <w:color w:val="465761"/>
                <w:lang w:val="en-GB"/>
              </w:rPr>
            </w:pPr>
            <w:r>
              <w:rPr>
                <w:color w:val="465761"/>
              </w:rPr>
              <w:t>A</w:t>
            </w:r>
            <w:r w:rsidRPr="0048751D">
              <w:rPr>
                <w:color w:val="465761"/>
              </w:rPr>
              <w:t xml:space="preserve">n indicator describing the ratio of the probability of an event, </w:t>
            </w:r>
            <w:r w:rsidRPr="0048751D">
              <w:rPr>
                <w:i/>
                <w:iCs/>
                <w:color w:val="465761"/>
              </w:rPr>
              <w:t>p</w:t>
            </w:r>
            <w:r w:rsidRPr="0048751D">
              <w:rPr>
                <w:color w:val="465761"/>
              </w:rPr>
              <w:t xml:space="preserve">, to the probability of the </w:t>
            </w:r>
            <w:r w:rsidRPr="00A003A5">
              <w:rPr>
                <w:color w:val="465761"/>
              </w:rPr>
              <w:t>opposite</w:t>
            </w:r>
            <w:r w:rsidRPr="0048751D">
              <w:rPr>
                <w:color w:val="465761"/>
              </w:rPr>
              <w:t xml:space="preserve"> event, </w:t>
            </w:r>
            <w:r w:rsidRPr="0048751D">
              <w:rPr>
                <w:i/>
                <w:iCs/>
                <w:color w:val="465761"/>
              </w:rPr>
              <w:t>1−p</w:t>
            </w:r>
            <w:r w:rsidRPr="0048751D">
              <w:rPr>
                <w:color w:val="465761"/>
              </w:rPr>
              <w:t xml:space="preserve">; that is, </w:t>
            </w:r>
            <w:r w:rsidRPr="0048751D">
              <w:rPr>
                <w:i/>
                <w:iCs/>
                <w:color w:val="465761"/>
              </w:rPr>
              <w:t>p/(1−p)</w:t>
            </w:r>
            <w:r w:rsidRPr="0048751D">
              <w:rPr>
                <w:color w:val="465761"/>
              </w:rPr>
              <w:t xml:space="preserve">. In this report, odds </w:t>
            </w:r>
            <w:r w:rsidRPr="00A003A5">
              <w:rPr>
                <w:color w:val="465761"/>
              </w:rPr>
              <w:t>refer to</w:t>
            </w:r>
            <w:r w:rsidRPr="0048751D">
              <w:rPr>
                <w:color w:val="465761"/>
              </w:rPr>
              <w:t xml:space="preserve"> the ratio of choosing a MaaS plan to not choosing it.</w:t>
            </w:r>
          </w:p>
        </w:tc>
      </w:tr>
      <w:tr w:rsidR="00FC029E" w:rsidRPr="00496C39" w14:paraId="1010A62E" w14:textId="77777777" w:rsidTr="00CD7C6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Pr>
          <w:p w14:paraId="710C9DF5" w14:textId="02BC62EF" w:rsidR="00FC029E" w:rsidRPr="00FC029E" w:rsidRDefault="00FC029E" w:rsidP="00FC029E">
            <w:pPr>
              <w:spacing w:after="0" w:line="276" w:lineRule="auto"/>
              <w:rPr>
                <w:color w:val="465761"/>
              </w:rPr>
            </w:pPr>
            <w:r w:rsidRPr="00FC029E">
              <w:rPr>
                <w:color w:val="465761"/>
                <w:lang w:val="en-GB"/>
              </w:rPr>
              <w:t>OSM</w:t>
            </w:r>
          </w:p>
        </w:tc>
        <w:tc>
          <w:tcPr>
            <w:tcW w:w="7552" w:type="dxa"/>
          </w:tcPr>
          <w:p w14:paraId="0C14ABD4" w14:textId="102C2E1D" w:rsidR="00FC029E" w:rsidRPr="003E64DF" w:rsidRDefault="00FC029E" w:rsidP="00FC029E">
            <w:pPr>
              <w:spacing w:after="0" w:line="276" w:lineRule="auto"/>
              <w:cnfStyle w:val="000000100000" w:firstRow="0" w:lastRow="0" w:firstColumn="0" w:lastColumn="0" w:oddVBand="0" w:evenVBand="0" w:oddHBand="1" w:evenHBand="0" w:firstRowFirstColumn="0" w:firstRowLastColumn="0" w:lastRowFirstColumn="0" w:lastRowLastColumn="0"/>
              <w:rPr>
                <w:color w:val="465761"/>
                <w:lang w:val="en-GB"/>
              </w:rPr>
            </w:pPr>
            <w:r w:rsidRPr="004C1DFA">
              <w:rPr>
                <w:color w:val="465761"/>
                <w:lang w:val="en-GB"/>
              </w:rPr>
              <w:t xml:space="preserve">OpenStreetMap: geodata source used for geocoding/markers. </w:t>
            </w:r>
          </w:p>
        </w:tc>
      </w:tr>
      <w:tr w:rsidR="00FC029E" w:rsidRPr="00496C39" w14:paraId="682208CD" w14:textId="77777777" w:rsidTr="00CD7C68">
        <w:trPr>
          <w:trHeight w:val="306"/>
        </w:trPr>
        <w:tc>
          <w:tcPr>
            <w:cnfStyle w:val="001000000000" w:firstRow="0" w:lastRow="0" w:firstColumn="1" w:lastColumn="0" w:oddVBand="0" w:evenVBand="0" w:oddHBand="0" w:evenHBand="0" w:firstRowFirstColumn="0" w:firstRowLastColumn="0" w:lastRowFirstColumn="0" w:lastRowLastColumn="0"/>
            <w:tcW w:w="1560" w:type="dxa"/>
          </w:tcPr>
          <w:p w14:paraId="69C3F518" w14:textId="09F1C65D" w:rsidR="00FC029E" w:rsidRPr="00FC029E" w:rsidRDefault="00FC029E" w:rsidP="00FC029E">
            <w:pPr>
              <w:spacing w:after="0" w:line="276" w:lineRule="auto"/>
              <w:rPr>
                <w:color w:val="465761"/>
              </w:rPr>
            </w:pPr>
            <w:r w:rsidRPr="00FC029E">
              <w:rPr>
                <w:color w:val="465761"/>
                <w:lang w:val="en-GB"/>
              </w:rPr>
              <w:t>Park &amp; Ride (also park-and-ride, P&amp;R)</w:t>
            </w:r>
          </w:p>
        </w:tc>
        <w:tc>
          <w:tcPr>
            <w:tcW w:w="7552" w:type="dxa"/>
          </w:tcPr>
          <w:p w14:paraId="1D9E9760" w14:textId="1B538E44" w:rsidR="00FC029E" w:rsidRPr="003E64DF" w:rsidRDefault="00FC029E" w:rsidP="00FC029E">
            <w:pPr>
              <w:spacing w:after="0" w:line="276" w:lineRule="auto"/>
              <w:cnfStyle w:val="000000000000" w:firstRow="0" w:lastRow="0" w:firstColumn="0" w:lastColumn="0" w:oddVBand="0" w:evenVBand="0" w:oddHBand="0" w:evenHBand="0" w:firstRowFirstColumn="0" w:firstRowLastColumn="0" w:lastRowFirstColumn="0" w:lastRowLastColumn="0"/>
              <w:rPr>
                <w:color w:val="465761"/>
                <w:lang w:val="en-GB"/>
              </w:rPr>
            </w:pPr>
            <w:r w:rsidRPr="00D367FF">
              <w:rPr>
                <w:color w:val="465761"/>
              </w:rPr>
              <w:t>A traffic management solution where parking spaces are provided in the city (e.g. at the bus station, city centre) or on access roads or on the outskirts of the city, allowing drivers to park their private vehicles and switch to public transport (or other sustainable mobility options), thus reducing congestion, emissions and car traffic in the city centre.</w:t>
            </w:r>
          </w:p>
        </w:tc>
      </w:tr>
      <w:tr w:rsidR="00FC029E" w:rsidRPr="00496C39" w14:paraId="78C71ED2" w14:textId="77777777" w:rsidTr="00CD7C6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Pr>
          <w:p w14:paraId="10E151FA" w14:textId="6F858E2F" w:rsidR="00FC029E" w:rsidRPr="00FC029E" w:rsidRDefault="00FC029E" w:rsidP="00FC029E">
            <w:pPr>
              <w:spacing w:after="0" w:line="276" w:lineRule="auto"/>
              <w:rPr>
                <w:color w:val="465761"/>
              </w:rPr>
            </w:pPr>
            <w:r w:rsidRPr="00FC029E">
              <w:rPr>
                <w:color w:val="465761"/>
                <w:lang w:val="en-GB"/>
              </w:rPr>
              <w:lastRenderedPageBreak/>
              <w:t>Peak hour</w:t>
            </w:r>
          </w:p>
        </w:tc>
        <w:tc>
          <w:tcPr>
            <w:tcW w:w="7552" w:type="dxa"/>
          </w:tcPr>
          <w:p w14:paraId="2F12A16A" w14:textId="71AC85DA" w:rsidR="00FC029E" w:rsidRPr="003E64DF" w:rsidRDefault="00FC029E" w:rsidP="00FC029E">
            <w:pPr>
              <w:spacing w:after="0" w:line="276" w:lineRule="auto"/>
              <w:cnfStyle w:val="000000100000" w:firstRow="0" w:lastRow="0" w:firstColumn="0" w:lastColumn="0" w:oddVBand="0" w:evenVBand="0" w:oddHBand="1" w:evenHBand="0" w:firstRowFirstColumn="0" w:firstRowLastColumn="0" w:lastRowFirstColumn="0" w:lastRowLastColumn="0"/>
              <w:rPr>
                <w:color w:val="465761"/>
                <w:lang w:val="en-GB"/>
              </w:rPr>
            </w:pPr>
            <w:r w:rsidRPr="00D367FF">
              <w:rPr>
                <w:color w:val="465761"/>
              </w:rPr>
              <w:t>The period of time during which the highest intensity of vehicle or passenger traffic is observed on a given road section or public transport route.</w:t>
            </w:r>
          </w:p>
        </w:tc>
      </w:tr>
      <w:tr w:rsidR="00FC029E" w:rsidRPr="00496C39" w14:paraId="37B2FA8F" w14:textId="77777777" w:rsidTr="00CD7C68">
        <w:trPr>
          <w:trHeight w:val="306"/>
        </w:trPr>
        <w:tc>
          <w:tcPr>
            <w:cnfStyle w:val="001000000000" w:firstRow="0" w:lastRow="0" w:firstColumn="1" w:lastColumn="0" w:oddVBand="0" w:evenVBand="0" w:oddHBand="0" w:evenHBand="0" w:firstRowFirstColumn="0" w:firstRowLastColumn="0" w:lastRowFirstColumn="0" w:lastRowLastColumn="0"/>
            <w:tcW w:w="1560" w:type="dxa"/>
          </w:tcPr>
          <w:p w14:paraId="09F64ACA" w14:textId="0297E1E1" w:rsidR="00FC029E" w:rsidRPr="00FC029E" w:rsidRDefault="00FC029E" w:rsidP="00FC029E">
            <w:pPr>
              <w:spacing w:after="0" w:line="276" w:lineRule="auto"/>
              <w:rPr>
                <w:color w:val="465761"/>
              </w:rPr>
            </w:pPr>
            <w:r w:rsidRPr="00FC029E">
              <w:rPr>
                <w:color w:val="465761"/>
                <w:lang w:val="en-GB"/>
              </w:rPr>
              <w:t>Pre-defined MaaS plans (or pre-defined scenarios)</w:t>
            </w:r>
          </w:p>
        </w:tc>
        <w:tc>
          <w:tcPr>
            <w:tcW w:w="7552" w:type="dxa"/>
          </w:tcPr>
          <w:p w14:paraId="489FDB75" w14:textId="17C11496" w:rsidR="00FC029E" w:rsidRPr="003E64DF" w:rsidRDefault="00FC029E" w:rsidP="00FC029E">
            <w:pPr>
              <w:spacing w:after="0" w:line="276" w:lineRule="auto"/>
              <w:cnfStyle w:val="000000000000" w:firstRow="0" w:lastRow="0" w:firstColumn="0" w:lastColumn="0" w:oddVBand="0" w:evenVBand="0" w:oddHBand="0" w:evenHBand="0" w:firstRowFirstColumn="0" w:firstRowLastColumn="0" w:lastRowFirstColumn="0" w:lastRowLastColumn="0"/>
              <w:rPr>
                <w:color w:val="465761"/>
                <w:lang w:val="en-GB"/>
              </w:rPr>
            </w:pPr>
            <w:r w:rsidRPr="64AE05DC">
              <w:rPr>
                <w:color w:val="465761"/>
              </w:rPr>
              <w:t xml:space="preserve">In accordance with the research </w:t>
            </w:r>
            <w:r>
              <w:rPr>
                <w:color w:val="465761"/>
              </w:rPr>
              <w:t>design</w:t>
            </w:r>
            <w:r w:rsidRPr="64AE05DC">
              <w:rPr>
                <w:color w:val="465761"/>
              </w:rPr>
              <w:t xml:space="preserve"> (see Appendix C), MaaS plans were prepared with different combinations of transport modes, usage volumes and prices. Each respondent was shown three of these MaaS plans and asked to evaluate each one with a binary purchase choice (Yes/No).</w:t>
            </w:r>
            <w:r>
              <w:rPr>
                <w:color w:val="465761"/>
              </w:rPr>
              <w:t xml:space="preserve"> </w:t>
            </w:r>
          </w:p>
        </w:tc>
      </w:tr>
      <w:tr w:rsidR="00FC029E" w:rsidRPr="00496C39" w14:paraId="145AD6BB" w14:textId="77777777" w:rsidTr="00CD7C6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Pr>
          <w:p w14:paraId="5ECD3A00" w14:textId="653F7989" w:rsidR="00FC029E" w:rsidRPr="00FC029E" w:rsidRDefault="00FC029E" w:rsidP="00FC029E">
            <w:pPr>
              <w:spacing w:after="0" w:line="276" w:lineRule="auto"/>
              <w:rPr>
                <w:color w:val="465761"/>
              </w:rPr>
            </w:pPr>
            <w:r w:rsidRPr="00FC029E">
              <w:rPr>
                <w:color w:val="465761"/>
                <w:lang w:val="en-GB"/>
              </w:rPr>
              <w:t>PT</w:t>
            </w:r>
          </w:p>
        </w:tc>
        <w:tc>
          <w:tcPr>
            <w:tcW w:w="7552" w:type="dxa"/>
          </w:tcPr>
          <w:p w14:paraId="023708D7" w14:textId="4F2672B5" w:rsidR="00FC029E" w:rsidRPr="009027AF" w:rsidRDefault="00FC029E" w:rsidP="00FC029E">
            <w:pPr>
              <w:spacing w:after="0" w:line="276" w:lineRule="auto"/>
              <w:cnfStyle w:val="000000100000" w:firstRow="0" w:lastRow="0" w:firstColumn="0" w:lastColumn="0" w:oddVBand="0" w:evenVBand="0" w:oddHBand="1" w:evenHBand="0" w:firstRowFirstColumn="0" w:firstRowLastColumn="0" w:lastRowFirstColumn="0" w:lastRowLastColumn="0"/>
              <w:rPr>
                <w:color w:val="465761"/>
                <w:lang w:val="el-GR"/>
              </w:rPr>
            </w:pPr>
            <w:r>
              <w:rPr>
                <w:color w:val="465761"/>
                <w:lang w:val="en-GB"/>
              </w:rPr>
              <w:t>P</w:t>
            </w:r>
            <w:r w:rsidRPr="004C1DFA">
              <w:rPr>
                <w:color w:val="465761"/>
                <w:lang w:val="en-GB"/>
              </w:rPr>
              <w:t>ublic transport</w:t>
            </w:r>
            <w:r>
              <w:rPr>
                <w:color w:val="465761"/>
                <w:lang w:val="en-GB"/>
              </w:rPr>
              <w:t>.</w:t>
            </w:r>
          </w:p>
        </w:tc>
      </w:tr>
      <w:tr w:rsidR="00FC029E" w:rsidRPr="00496C39" w14:paraId="1F06667A" w14:textId="77777777" w:rsidTr="00CD7C68">
        <w:trPr>
          <w:trHeight w:val="306"/>
        </w:trPr>
        <w:tc>
          <w:tcPr>
            <w:cnfStyle w:val="001000000000" w:firstRow="0" w:lastRow="0" w:firstColumn="1" w:lastColumn="0" w:oddVBand="0" w:evenVBand="0" w:oddHBand="0" w:evenHBand="0" w:firstRowFirstColumn="0" w:firstRowLastColumn="0" w:lastRowFirstColumn="0" w:lastRowLastColumn="0"/>
            <w:tcW w:w="1560" w:type="dxa"/>
          </w:tcPr>
          <w:p w14:paraId="7BEC875E" w14:textId="110B5FDA" w:rsidR="00FC029E" w:rsidRPr="00FC029E" w:rsidRDefault="00FC029E" w:rsidP="00FC029E">
            <w:pPr>
              <w:spacing w:after="0" w:line="276" w:lineRule="auto"/>
              <w:rPr>
                <w:color w:val="465761"/>
              </w:rPr>
            </w:pPr>
            <w:r w:rsidRPr="00FC029E">
              <w:rPr>
                <w:color w:val="465761"/>
                <w:lang w:val="en-GB"/>
              </w:rPr>
              <w:t>QR</w:t>
            </w:r>
          </w:p>
        </w:tc>
        <w:tc>
          <w:tcPr>
            <w:tcW w:w="7552" w:type="dxa"/>
          </w:tcPr>
          <w:p w14:paraId="3C122446" w14:textId="7C68D65B" w:rsidR="00FC029E" w:rsidRPr="003E64DF" w:rsidRDefault="00FC029E" w:rsidP="00FC029E">
            <w:pPr>
              <w:spacing w:after="0" w:line="276" w:lineRule="auto"/>
              <w:cnfStyle w:val="000000000000" w:firstRow="0" w:lastRow="0" w:firstColumn="0" w:lastColumn="0" w:oddVBand="0" w:evenVBand="0" w:oddHBand="0" w:evenHBand="0" w:firstRowFirstColumn="0" w:firstRowLastColumn="0" w:lastRowFirstColumn="0" w:lastRowLastColumn="0"/>
              <w:rPr>
                <w:color w:val="465761"/>
                <w:lang w:val="en-GB"/>
              </w:rPr>
            </w:pPr>
            <w:r w:rsidRPr="004C1DFA">
              <w:rPr>
                <w:color w:val="465761"/>
                <w:lang w:val="en-GB"/>
              </w:rPr>
              <w:t>Quick Response code</w:t>
            </w:r>
            <w:r>
              <w:rPr>
                <w:color w:val="465761"/>
                <w:lang w:val="en-GB"/>
              </w:rPr>
              <w:t>:</w:t>
            </w:r>
            <w:r w:rsidRPr="004C1DFA">
              <w:rPr>
                <w:color w:val="465761"/>
                <w:lang w:val="en-GB"/>
              </w:rPr>
              <w:t xml:space="preserve"> a two-dimensional (2D) matrix barcode (also known as a square code) that can be scanned with a smartphone camera or scanner. Contains, for example, a link to a survey, web page or short text. Used in the project to quickly open the survey questionnaire.</w:t>
            </w:r>
          </w:p>
        </w:tc>
      </w:tr>
      <w:tr w:rsidR="00FC029E" w:rsidRPr="00496C39" w14:paraId="47E62EF8" w14:textId="77777777" w:rsidTr="00CD7C6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Pr>
          <w:p w14:paraId="53961004" w14:textId="5CF448AF" w:rsidR="00FC029E" w:rsidRPr="00FC029E" w:rsidRDefault="00FC029E" w:rsidP="00FC029E">
            <w:pPr>
              <w:spacing w:after="0" w:line="276" w:lineRule="auto"/>
              <w:rPr>
                <w:color w:val="465761"/>
              </w:rPr>
            </w:pPr>
            <w:r w:rsidRPr="00FC029E">
              <w:rPr>
                <w:color w:val="465761"/>
                <w:lang w:val="en-GB"/>
              </w:rPr>
              <w:t>Random utility model (RUM)</w:t>
            </w:r>
          </w:p>
        </w:tc>
        <w:tc>
          <w:tcPr>
            <w:tcW w:w="7552" w:type="dxa"/>
          </w:tcPr>
          <w:p w14:paraId="3EF13E0C" w14:textId="22954382" w:rsidR="00FC029E" w:rsidRPr="003E64DF" w:rsidRDefault="00FC029E" w:rsidP="00FC029E">
            <w:pPr>
              <w:spacing w:after="0" w:line="276" w:lineRule="auto"/>
              <w:cnfStyle w:val="000000100000" w:firstRow="0" w:lastRow="0" w:firstColumn="0" w:lastColumn="0" w:oddVBand="0" w:evenVBand="0" w:oddHBand="1" w:evenHBand="0" w:firstRowFirstColumn="0" w:firstRowLastColumn="0" w:lastRowFirstColumn="0" w:lastRowLastColumn="0"/>
              <w:rPr>
                <w:color w:val="465761"/>
                <w:lang w:val="en-GB"/>
              </w:rPr>
            </w:pPr>
            <w:r w:rsidRPr="00CC64E9">
              <w:rPr>
                <w:color w:val="465761"/>
                <w:lang w:val="en-GB"/>
              </w:rPr>
              <w:t xml:space="preserve">It is assumed that respondents choose the option with the highest utility (benefit), which has a predictable part (calculated from the attributes included in the study, such as price, minutes, </w:t>
            </w:r>
            <w:r>
              <w:rPr>
                <w:color w:val="465761"/>
                <w:lang w:val="en-GB"/>
              </w:rPr>
              <w:t>kilometres</w:t>
            </w:r>
            <w:r w:rsidRPr="00CC64E9">
              <w:rPr>
                <w:color w:val="465761"/>
                <w:lang w:val="en-GB"/>
              </w:rPr>
              <w:t>, number of trips on public transport) and a random part</w:t>
            </w:r>
            <w:r>
              <w:rPr>
                <w:color w:val="465761"/>
                <w:lang w:val="en-GB"/>
              </w:rPr>
              <w:t>.</w:t>
            </w:r>
          </w:p>
        </w:tc>
      </w:tr>
      <w:tr w:rsidR="00FC029E" w:rsidRPr="00496C39" w14:paraId="6A59FFC1" w14:textId="77777777" w:rsidTr="00CD7C68">
        <w:trPr>
          <w:trHeight w:val="306"/>
        </w:trPr>
        <w:tc>
          <w:tcPr>
            <w:cnfStyle w:val="001000000000" w:firstRow="0" w:lastRow="0" w:firstColumn="1" w:lastColumn="0" w:oddVBand="0" w:evenVBand="0" w:oddHBand="0" w:evenHBand="0" w:firstRowFirstColumn="0" w:firstRowLastColumn="0" w:lastRowFirstColumn="0" w:lastRowLastColumn="0"/>
            <w:tcW w:w="1560" w:type="dxa"/>
          </w:tcPr>
          <w:p w14:paraId="5C448819" w14:textId="534B9536" w:rsidR="00FC029E" w:rsidRPr="00FC029E" w:rsidRDefault="00FC029E" w:rsidP="00FC029E">
            <w:pPr>
              <w:spacing w:after="0" w:line="276" w:lineRule="auto"/>
              <w:rPr>
                <w:color w:val="465761"/>
              </w:rPr>
            </w:pPr>
            <w:r w:rsidRPr="00FC029E">
              <w:rPr>
                <w:color w:val="465761"/>
                <w:lang w:val="en-GB"/>
              </w:rPr>
              <w:t xml:space="preserve">Regular commuters </w:t>
            </w:r>
          </w:p>
        </w:tc>
        <w:tc>
          <w:tcPr>
            <w:tcW w:w="7552" w:type="dxa"/>
          </w:tcPr>
          <w:p w14:paraId="15A8214B" w14:textId="77777777" w:rsidR="00FC029E" w:rsidRDefault="00FC029E" w:rsidP="00FC029E">
            <w:pPr>
              <w:pBdr>
                <w:top w:val="nil"/>
                <w:left w:val="nil"/>
                <w:bottom w:val="nil"/>
                <w:right w:val="nil"/>
                <w:between w:val="nil"/>
              </w:pBdr>
              <w:spacing w:after="0" w:line="276" w:lineRule="auto"/>
              <w:cnfStyle w:val="000000000000" w:firstRow="0" w:lastRow="0" w:firstColumn="0" w:lastColumn="0" w:oddVBand="0" w:evenVBand="0" w:oddHBand="0" w:evenHBand="0" w:firstRowFirstColumn="0" w:firstRowLastColumn="0" w:lastRowFirstColumn="0" w:lastRowLastColumn="0"/>
              <w:rPr>
                <w:color w:val="465761"/>
              </w:rPr>
            </w:pPr>
            <w:r>
              <w:rPr>
                <w:color w:val="465761"/>
              </w:rPr>
              <w:t>Respondents</w:t>
            </w:r>
            <w:r w:rsidRPr="00CA6EEC">
              <w:rPr>
                <w:color w:val="465761"/>
              </w:rPr>
              <w:t xml:space="preserve"> who answered “No, I am a temporary visitor/regular commuter to work, school, etc.” to the question “Do you live in Liepāja (within the city’s administrative boundaries)?” He chose the answer “No, I am a temporary </w:t>
            </w:r>
            <w:r>
              <w:rPr>
                <w:color w:val="465761"/>
              </w:rPr>
              <w:t>visitor</w:t>
            </w:r>
            <w:r w:rsidRPr="00CA6EEC">
              <w:rPr>
                <w:color w:val="465761"/>
              </w:rPr>
              <w:t>” and indicated his place of residence as a populated area in the South Kurzeme region, e.g. Grobiņa, Aizpute, Nīca, Pāvilosta, etc. Includes respondents who regularly travel to Liepāja for work/studies/leisure.</w:t>
            </w:r>
          </w:p>
          <w:p w14:paraId="4C2609FD" w14:textId="77777777" w:rsidR="00FC029E" w:rsidRPr="003E64DF" w:rsidRDefault="00FC029E" w:rsidP="00FC029E">
            <w:pPr>
              <w:spacing w:after="0" w:line="276" w:lineRule="auto"/>
              <w:cnfStyle w:val="000000000000" w:firstRow="0" w:lastRow="0" w:firstColumn="0" w:lastColumn="0" w:oddVBand="0" w:evenVBand="0" w:oddHBand="0" w:evenHBand="0" w:firstRowFirstColumn="0" w:firstRowLastColumn="0" w:lastRowFirstColumn="0" w:lastRowLastColumn="0"/>
              <w:rPr>
                <w:color w:val="465761"/>
                <w:lang w:val="en-GB"/>
              </w:rPr>
            </w:pPr>
          </w:p>
        </w:tc>
      </w:tr>
      <w:tr w:rsidR="00FC029E" w:rsidRPr="00496C39" w14:paraId="6B3FCF04" w14:textId="77777777" w:rsidTr="00CD7C6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Pr>
          <w:p w14:paraId="19B58EF2" w14:textId="6E120A91" w:rsidR="00FC029E" w:rsidRPr="00FC029E" w:rsidRDefault="00FC029E" w:rsidP="00FC029E">
            <w:pPr>
              <w:spacing w:after="0" w:line="276" w:lineRule="auto"/>
              <w:rPr>
                <w:color w:val="465761"/>
              </w:rPr>
            </w:pPr>
            <w:r w:rsidRPr="00FC029E">
              <w:rPr>
                <w:color w:val="465761"/>
                <w:lang w:val="en-GB"/>
              </w:rPr>
              <w:t>Residents of Liepāja City</w:t>
            </w:r>
          </w:p>
        </w:tc>
        <w:tc>
          <w:tcPr>
            <w:tcW w:w="7552" w:type="dxa"/>
          </w:tcPr>
          <w:p w14:paraId="653988BE" w14:textId="452C5217" w:rsidR="00FC029E" w:rsidRPr="003E64DF" w:rsidRDefault="00FC029E" w:rsidP="00FC029E">
            <w:pPr>
              <w:spacing w:after="0" w:line="276" w:lineRule="auto"/>
              <w:cnfStyle w:val="000000100000" w:firstRow="0" w:lastRow="0" w:firstColumn="0" w:lastColumn="0" w:oddVBand="0" w:evenVBand="0" w:oddHBand="1" w:evenHBand="0" w:firstRowFirstColumn="0" w:firstRowLastColumn="0" w:lastRowFirstColumn="0" w:lastRowLastColumn="0"/>
              <w:rPr>
                <w:color w:val="465761"/>
                <w:lang w:val="en-GB"/>
              </w:rPr>
            </w:pPr>
            <w:r w:rsidRPr="003E64DF">
              <w:rPr>
                <w:color w:val="465761"/>
                <w:lang w:val="en-GB"/>
              </w:rPr>
              <w:t xml:space="preserve">Study participants who </w:t>
            </w:r>
            <w:r w:rsidRPr="003E64DF">
              <w:rPr>
                <w:rFonts w:eastAsiaTheme="minorEastAsia"/>
                <w:color w:val="465761"/>
                <w:lang w:val="en-GB"/>
              </w:rPr>
              <w:t xml:space="preserve">chose the answer "Yes" </w:t>
            </w:r>
            <w:r w:rsidRPr="003E64DF">
              <w:rPr>
                <w:color w:val="465761"/>
                <w:lang w:val="en-GB"/>
              </w:rPr>
              <w:t xml:space="preserve">to the question </w:t>
            </w:r>
            <w:r w:rsidRPr="003E64DF">
              <w:rPr>
                <w:rFonts w:eastAsiaTheme="minorEastAsia"/>
                <w:color w:val="465761"/>
                <w:lang w:val="en-GB"/>
              </w:rPr>
              <w:t xml:space="preserve">"Do you live in Liepāja (within the city's administrative boundaries)?" Includes </w:t>
            </w:r>
            <w:r w:rsidRPr="003E64DF">
              <w:rPr>
                <w:color w:val="465761"/>
                <w:lang w:val="en-GB"/>
              </w:rPr>
              <w:t>young people, students, employed people, unemployed people, senior citizens, people with special needs, people with mobility impairments and people with disabilities.</w:t>
            </w:r>
          </w:p>
        </w:tc>
      </w:tr>
      <w:tr w:rsidR="00FC029E" w:rsidRPr="00496C39" w14:paraId="0FC2B056" w14:textId="77777777" w:rsidTr="00CD7C68">
        <w:trPr>
          <w:trHeight w:val="306"/>
        </w:trPr>
        <w:tc>
          <w:tcPr>
            <w:cnfStyle w:val="001000000000" w:firstRow="0" w:lastRow="0" w:firstColumn="1" w:lastColumn="0" w:oddVBand="0" w:evenVBand="0" w:oddHBand="0" w:evenHBand="0" w:firstRowFirstColumn="0" w:firstRowLastColumn="0" w:lastRowFirstColumn="0" w:lastRowLastColumn="0"/>
            <w:tcW w:w="1560" w:type="dxa"/>
          </w:tcPr>
          <w:p w14:paraId="09F5BF2C" w14:textId="5056081B" w:rsidR="00FC029E" w:rsidRPr="00FC029E" w:rsidRDefault="00FC029E" w:rsidP="00FC029E">
            <w:pPr>
              <w:spacing w:after="0" w:line="276" w:lineRule="auto"/>
              <w:rPr>
                <w:color w:val="465761"/>
              </w:rPr>
            </w:pPr>
            <w:r w:rsidRPr="00FC029E">
              <w:rPr>
                <w:color w:val="465761"/>
                <w:lang w:val="en-GB"/>
              </w:rPr>
              <w:t>Residents</w:t>
            </w:r>
          </w:p>
        </w:tc>
        <w:tc>
          <w:tcPr>
            <w:tcW w:w="7552" w:type="dxa"/>
          </w:tcPr>
          <w:p w14:paraId="33B3B20F" w14:textId="0F81E627" w:rsidR="00FC029E" w:rsidRPr="003E64DF" w:rsidRDefault="00FC029E" w:rsidP="00FC029E">
            <w:pPr>
              <w:spacing w:after="0" w:line="276" w:lineRule="auto"/>
              <w:cnfStyle w:val="000000000000" w:firstRow="0" w:lastRow="0" w:firstColumn="0" w:lastColumn="0" w:oddVBand="0" w:evenVBand="0" w:oddHBand="0" w:evenHBand="0" w:firstRowFirstColumn="0" w:firstRowLastColumn="0" w:lastRowFirstColumn="0" w:lastRowLastColumn="0"/>
              <w:rPr>
                <w:color w:val="465761"/>
                <w:lang w:val="en-GB"/>
              </w:rPr>
            </w:pPr>
            <w:r w:rsidRPr="00CC64E9">
              <w:rPr>
                <w:color w:val="465761"/>
                <w:lang w:val="en-GB"/>
              </w:rPr>
              <w:t xml:space="preserve">Includes regular commuters and residents of Liepāja </w:t>
            </w:r>
            <w:r>
              <w:rPr>
                <w:color w:val="465761"/>
                <w:lang w:val="en-GB"/>
              </w:rPr>
              <w:t>C</w:t>
            </w:r>
            <w:r w:rsidRPr="00CC64E9">
              <w:rPr>
                <w:color w:val="465761"/>
                <w:lang w:val="en-GB"/>
              </w:rPr>
              <w:t>ity (if not separately identified).</w:t>
            </w:r>
          </w:p>
        </w:tc>
      </w:tr>
      <w:tr w:rsidR="00FC029E" w:rsidRPr="00496C39" w14:paraId="791F98BE" w14:textId="77777777" w:rsidTr="00CD7C6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Pr>
          <w:p w14:paraId="3AF38046" w14:textId="056720B1" w:rsidR="00FC029E" w:rsidRPr="00FC029E" w:rsidRDefault="00FC029E" w:rsidP="00FC029E">
            <w:pPr>
              <w:spacing w:after="0" w:line="276" w:lineRule="auto"/>
              <w:rPr>
                <w:color w:val="465761"/>
              </w:rPr>
            </w:pPr>
            <w:r w:rsidRPr="00FC029E">
              <w:rPr>
                <w:color w:val="465761"/>
                <w:lang w:val="en-GB"/>
              </w:rPr>
              <w:t>Respondents</w:t>
            </w:r>
          </w:p>
        </w:tc>
        <w:tc>
          <w:tcPr>
            <w:tcW w:w="7552" w:type="dxa"/>
          </w:tcPr>
          <w:p w14:paraId="2A8CDDA4" w14:textId="605DD474" w:rsidR="00FC029E" w:rsidRPr="003E64DF" w:rsidRDefault="00FC029E" w:rsidP="00FC029E">
            <w:pPr>
              <w:spacing w:after="0" w:line="276" w:lineRule="auto"/>
              <w:cnfStyle w:val="000000100000" w:firstRow="0" w:lastRow="0" w:firstColumn="0" w:lastColumn="0" w:oddVBand="0" w:evenVBand="0" w:oddHBand="1" w:evenHBand="0" w:firstRowFirstColumn="0" w:firstRowLastColumn="0" w:lastRowFirstColumn="0" w:lastRowLastColumn="0"/>
              <w:rPr>
                <w:color w:val="465761"/>
                <w:lang w:val="en-GB"/>
              </w:rPr>
            </w:pPr>
            <w:r w:rsidRPr="001F2BC6">
              <w:rPr>
                <w:color w:val="465761"/>
                <w:lang w:val="en-GB"/>
              </w:rPr>
              <w:t>All participants in the study – regular commuters, residents of Liepāja</w:t>
            </w:r>
            <w:r>
              <w:rPr>
                <w:color w:val="465761"/>
                <w:lang w:val="en-GB"/>
              </w:rPr>
              <w:t xml:space="preserve"> City</w:t>
            </w:r>
            <w:r w:rsidRPr="001F2BC6">
              <w:rPr>
                <w:color w:val="465761"/>
                <w:lang w:val="en-GB"/>
              </w:rPr>
              <w:t>, and tourists.</w:t>
            </w:r>
          </w:p>
        </w:tc>
      </w:tr>
      <w:tr w:rsidR="00F7595B" w:rsidRPr="00496C39" w14:paraId="59E1B384" w14:textId="77777777" w:rsidTr="00CD7C68">
        <w:trPr>
          <w:trHeight w:val="306"/>
        </w:trPr>
        <w:tc>
          <w:tcPr>
            <w:cnfStyle w:val="001000000000" w:firstRow="0" w:lastRow="0" w:firstColumn="1" w:lastColumn="0" w:oddVBand="0" w:evenVBand="0" w:oddHBand="0" w:evenHBand="0" w:firstRowFirstColumn="0" w:firstRowLastColumn="0" w:lastRowFirstColumn="0" w:lastRowLastColumn="0"/>
            <w:tcW w:w="1560" w:type="dxa"/>
          </w:tcPr>
          <w:p w14:paraId="7B379BB4" w14:textId="656D3F0C" w:rsidR="00F7595B" w:rsidRPr="00FC029E" w:rsidRDefault="001C3838" w:rsidP="00FC029E">
            <w:pPr>
              <w:spacing w:after="0" w:line="276" w:lineRule="auto"/>
              <w:rPr>
                <w:color w:val="465761"/>
                <w:lang w:val="en-GB"/>
              </w:rPr>
            </w:pPr>
            <w:r w:rsidRPr="00AD0067">
              <w:rPr>
                <w:color w:val="465761"/>
              </w:rPr>
              <w:t>Rollover of the unused allowance</w:t>
            </w:r>
          </w:p>
        </w:tc>
        <w:tc>
          <w:tcPr>
            <w:tcW w:w="7552" w:type="dxa"/>
          </w:tcPr>
          <w:p w14:paraId="1F5D5063" w14:textId="414582DE" w:rsidR="00F7595B" w:rsidRPr="001F2BC6" w:rsidRDefault="00F7595B" w:rsidP="00FC029E">
            <w:pPr>
              <w:spacing w:after="0" w:line="276" w:lineRule="auto"/>
              <w:cnfStyle w:val="000000000000" w:firstRow="0" w:lastRow="0" w:firstColumn="0" w:lastColumn="0" w:oddVBand="0" w:evenVBand="0" w:oddHBand="0" w:evenHBand="0" w:firstRowFirstColumn="0" w:firstRowLastColumn="0" w:lastRowFirstColumn="0" w:lastRowLastColumn="0"/>
              <w:rPr>
                <w:color w:val="465761"/>
                <w:lang w:val="en-GB"/>
              </w:rPr>
            </w:pPr>
            <w:r w:rsidRPr="00AD0067">
              <w:rPr>
                <w:color w:val="465761"/>
              </w:rPr>
              <w:t xml:space="preserve">Transfer of the volume of mobility services included in the MaaS plan but not used in the relevant period (for example, number of journeys by public </w:t>
            </w:r>
            <w:r w:rsidRPr="003179F4">
              <w:rPr>
                <w:color w:val="465761"/>
                <w:lang w:val="en-GB"/>
              </w:rPr>
              <w:t>transport, kilometres driven by car sharing or taxi, number of minutes by (e-)bike or e-scooter) to the next billing</w:t>
            </w:r>
            <w:r w:rsidRPr="00AD0067">
              <w:rPr>
                <w:color w:val="465761"/>
              </w:rPr>
              <w:t xml:space="preserve"> period, in line with the service provider’s rules. The term applies only to services with a clearly defined usage level (number of journeys, </w:t>
            </w:r>
            <w:r w:rsidRPr="00AD0067">
              <w:rPr>
                <w:color w:val="465761"/>
              </w:rPr>
              <w:lastRenderedPageBreak/>
              <w:t xml:space="preserve">kilometres, minutes) and does not apply to services with unlimited use (for example, “unlimited </w:t>
            </w:r>
            <w:r w:rsidR="00D80014">
              <w:rPr>
                <w:color w:val="465761"/>
              </w:rPr>
              <w:t>trips</w:t>
            </w:r>
            <w:r w:rsidRPr="00AD0067">
              <w:rPr>
                <w:color w:val="465761"/>
              </w:rPr>
              <w:t xml:space="preserve"> per month”), which are valid only for the given plan period and are not rolled over to the next period.</w:t>
            </w:r>
          </w:p>
        </w:tc>
      </w:tr>
      <w:tr w:rsidR="00FC029E" w:rsidRPr="00496C39" w14:paraId="3E7A1323" w14:textId="77777777" w:rsidTr="00CD7C6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Pr>
          <w:p w14:paraId="4C33ABC1" w14:textId="0AAC6227" w:rsidR="00FC029E" w:rsidRPr="00FC029E" w:rsidRDefault="00FC029E" w:rsidP="00FC029E">
            <w:pPr>
              <w:spacing w:after="0" w:line="276" w:lineRule="auto"/>
              <w:rPr>
                <w:color w:val="465761"/>
              </w:rPr>
            </w:pPr>
            <w:r w:rsidRPr="00FC029E">
              <w:rPr>
                <w:color w:val="465761"/>
                <w:lang w:val="en-GB"/>
              </w:rPr>
              <w:lastRenderedPageBreak/>
              <w:t>Self-configured MaaS plans</w:t>
            </w:r>
          </w:p>
        </w:tc>
        <w:tc>
          <w:tcPr>
            <w:tcW w:w="7552" w:type="dxa"/>
          </w:tcPr>
          <w:p w14:paraId="7550F954" w14:textId="123E16E3" w:rsidR="00FC029E" w:rsidRPr="009027AF" w:rsidRDefault="00FC029E" w:rsidP="00FC029E">
            <w:pPr>
              <w:spacing w:after="0" w:line="276" w:lineRule="auto"/>
              <w:cnfStyle w:val="000000100000" w:firstRow="0" w:lastRow="0" w:firstColumn="0" w:lastColumn="0" w:oddVBand="0" w:evenVBand="0" w:oddHBand="1" w:evenHBand="0" w:firstRowFirstColumn="0" w:firstRowLastColumn="0" w:lastRowFirstColumn="0" w:lastRowLastColumn="0"/>
              <w:rPr>
                <w:color w:val="465761"/>
                <w:lang w:val="el-GR"/>
              </w:rPr>
            </w:pPr>
            <w:r w:rsidRPr="00CA6EEC">
              <w:rPr>
                <w:color w:val="465761"/>
              </w:rPr>
              <w:t>Tasks where respondents put together their own MaaS plan</w:t>
            </w:r>
            <w:r w:rsidRPr="00D367FF">
              <w:rPr>
                <w:color w:val="465761"/>
              </w:rPr>
              <w:t xml:space="preserve">. </w:t>
            </w:r>
            <w:r w:rsidRPr="00CA6EEC">
              <w:rPr>
                <w:color w:val="465761"/>
              </w:rPr>
              <w:t xml:space="preserve">After all choices have been made, the system displays the total price of the MaaS plan and asks whether the respondent will choose this plan in a "Yes/No" format. </w:t>
            </w:r>
            <w:r w:rsidRPr="00D367FF">
              <w:rPr>
                <w:color w:val="465761"/>
              </w:rPr>
              <w:t>Each respondent repeated these tasks twice.</w:t>
            </w:r>
          </w:p>
        </w:tc>
      </w:tr>
      <w:tr w:rsidR="00FC029E" w:rsidRPr="00496C39" w14:paraId="536F0E33" w14:textId="77777777" w:rsidTr="00CD7C68">
        <w:trPr>
          <w:trHeight w:val="306"/>
        </w:trPr>
        <w:tc>
          <w:tcPr>
            <w:cnfStyle w:val="001000000000" w:firstRow="0" w:lastRow="0" w:firstColumn="1" w:lastColumn="0" w:oddVBand="0" w:evenVBand="0" w:oddHBand="0" w:evenHBand="0" w:firstRowFirstColumn="0" w:firstRowLastColumn="0" w:lastRowFirstColumn="0" w:lastRowLastColumn="0"/>
            <w:tcW w:w="1560" w:type="dxa"/>
          </w:tcPr>
          <w:p w14:paraId="6C3CF6DC" w14:textId="7300B616" w:rsidR="00FC029E" w:rsidRPr="00FC029E" w:rsidRDefault="00FC029E" w:rsidP="00FC029E">
            <w:pPr>
              <w:spacing w:after="0" w:line="276" w:lineRule="auto"/>
              <w:rPr>
                <w:color w:val="465761"/>
              </w:rPr>
            </w:pPr>
            <w:r w:rsidRPr="00FC029E">
              <w:rPr>
                <w:color w:val="465761"/>
                <w:lang w:val="en-GB"/>
              </w:rPr>
              <w:t>SPSS</w:t>
            </w:r>
          </w:p>
        </w:tc>
        <w:tc>
          <w:tcPr>
            <w:tcW w:w="7552" w:type="dxa"/>
          </w:tcPr>
          <w:p w14:paraId="79D74B42" w14:textId="7D566FF6" w:rsidR="00FC029E" w:rsidRPr="003E64DF" w:rsidRDefault="00FC029E" w:rsidP="00FC029E">
            <w:pPr>
              <w:spacing w:after="0" w:line="276" w:lineRule="auto"/>
              <w:cnfStyle w:val="000000000000" w:firstRow="0" w:lastRow="0" w:firstColumn="0" w:lastColumn="0" w:oddVBand="0" w:evenVBand="0" w:oddHBand="0" w:evenHBand="0" w:firstRowFirstColumn="0" w:firstRowLastColumn="0" w:lastRowFirstColumn="0" w:lastRowLastColumn="0"/>
              <w:rPr>
                <w:color w:val="465761"/>
                <w:lang w:val="en-GB"/>
              </w:rPr>
            </w:pPr>
            <w:r w:rsidRPr="00D80F5F">
              <w:rPr>
                <w:color w:val="465761"/>
              </w:rPr>
              <w:t xml:space="preserve">Statistical Package for the Social Sciences; a statistical analysis software package for the social sciences that allows complex data analysis and predictive analytics </w:t>
            </w:r>
            <w:r>
              <w:rPr>
                <w:color w:val="465761"/>
              </w:rPr>
              <w:t xml:space="preserve">also </w:t>
            </w:r>
            <w:r w:rsidRPr="00D80F5F">
              <w:rPr>
                <w:color w:val="465761"/>
              </w:rPr>
              <w:t>without in-depth programming knowledge, using a graphical user interface and menus.</w:t>
            </w:r>
          </w:p>
        </w:tc>
      </w:tr>
      <w:tr w:rsidR="00FC029E" w:rsidRPr="00496C39" w14:paraId="2723D807" w14:textId="77777777" w:rsidTr="00CD7C6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Pr>
          <w:p w14:paraId="448D8C9D" w14:textId="781227E0" w:rsidR="00FC029E" w:rsidRPr="00FC029E" w:rsidRDefault="00FC029E" w:rsidP="00FC029E">
            <w:pPr>
              <w:spacing w:after="0" w:line="276" w:lineRule="auto"/>
              <w:rPr>
                <w:color w:val="465761"/>
              </w:rPr>
            </w:pPr>
            <w:r w:rsidRPr="00FC029E">
              <w:rPr>
                <w:color w:val="465761"/>
                <w:lang w:val="en-GB"/>
              </w:rPr>
              <w:t>Stated preference</w:t>
            </w:r>
          </w:p>
        </w:tc>
        <w:tc>
          <w:tcPr>
            <w:tcW w:w="7552" w:type="dxa"/>
          </w:tcPr>
          <w:p w14:paraId="05584A37" w14:textId="6B90B1C9" w:rsidR="00FC029E" w:rsidRPr="003E64DF" w:rsidRDefault="00FC029E" w:rsidP="00FC029E">
            <w:pPr>
              <w:spacing w:after="0" w:line="276" w:lineRule="auto"/>
              <w:cnfStyle w:val="000000100000" w:firstRow="0" w:lastRow="0" w:firstColumn="0" w:lastColumn="0" w:oddVBand="0" w:evenVBand="0" w:oddHBand="1" w:evenHBand="0" w:firstRowFirstColumn="0" w:firstRowLastColumn="0" w:lastRowFirstColumn="0" w:lastRowLastColumn="0"/>
              <w:rPr>
                <w:color w:val="465761"/>
                <w:lang w:val="en-GB"/>
              </w:rPr>
            </w:pPr>
            <w:r w:rsidRPr="00D367FF">
              <w:rPr>
                <w:color w:val="465761"/>
              </w:rPr>
              <w:t>Survey tasks in which people make a choice between hypothetical (not yet existing) but realistically possible MaaS plans.</w:t>
            </w:r>
          </w:p>
        </w:tc>
      </w:tr>
      <w:tr w:rsidR="00FC029E" w:rsidRPr="00496C39" w14:paraId="25B1E142" w14:textId="77777777" w:rsidTr="00CD7C68">
        <w:trPr>
          <w:trHeight w:val="306"/>
        </w:trPr>
        <w:tc>
          <w:tcPr>
            <w:cnfStyle w:val="001000000000" w:firstRow="0" w:lastRow="0" w:firstColumn="1" w:lastColumn="0" w:oddVBand="0" w:evenVBand="0" w:oddHBand="0" w:evenHBand="0" w:firstRowFirstColumn="0" w:firstRowLastColumn="0" w:lastRowFirstColumn="0" w:lastRowLastColumn="0"/>
            <w:tcW w:w="1560" w:type="dxa"/>
          </w:tcPr>
          <w:p w14:paraId="2523594A" w14:textId="29015E23" w:rsidR="00FC029E" w:rsidRPr="00FC029E" w:rsidRDefault="00FC029E" w:rsidP="00FC029E">
            <w:pPr>
              <w:spacing w:after="0" w:line="276" w:lineRule="auto"/>
              <w:rPr>
                <w:color w:val="465761"/>
              </w:rPr>
            </w:pPr>
            <w:r w:rsidRPr="00FC029E">
              <w:rPr>
                <w:color w:val="465761"/>
                <w:lang w:val="en-GB"/>
              </w:rPr>
              <w:t>Tourists</w:t>
            </w:r>
          </w:p>
        </w:tc>
        <w:tc>
          <w:tcPr>
            <w:tcW w:w="7552" w:type="dxa"/>
          </w:tcPr>
          <w:p w14:paraId="58253011" w14:textId="348530C5" w:rsidR="00FC029E" w:rsidRPr="003E64DF" w:rsidRDefault="00FC029E" w:rsidP="00FC029E">
            <w:pPr>
              <w:spacing w:after="0" w:line="276" w:lineRule="auto"/>
              <w:cnfStyle w:val="000000000000" w:firstRow="0" w:lastRow="0" w:firstColumn="0" w:lastColumn="0" w:oddVBand="0" w:evenVBand="0" w:oddHBand="0" w:evenHBand="0" w:firstRowFirstColumn="0" w:firstRowLastColumn="0" w:lastRowFirstColumn="0" w:lastRowLastColumn="0"/>
              <w:rPr>
                <w:color w:val="465761"/>
                <w:lang w:val="en-GB"/>
              </w:rPr>
            </w:pPr>
            <w:r>
              <w:rPr>
                <w:color w:val="465761"/>
              </w:rPr>
              <w:t>Respondents</w:t>
            </w:r>
            <w:r w:rsidRPr="00C10A0B">
              <w:rPr>
                <w:color w:val="465761"/>
              </w:rPr>
              <w:t xml:space="preserve"> who, in response to the question ‘Do you live in Liepāja (within the city’s administrative boundaries)?’, selected ‘No, I am a tourist’ or ‘No, I am a temporary visitor/regular commuter for work, studies, etc.’ and, for place of residence, chose ‘Other’ and entered another city or country (e.g., Riga, Kaunas, Germany, etc.). This group also includes respondents who, in nationally representative resident surveys in Latvia and Lithuania, answered ‘Yes’ to the question ‘Have you visited Liepāja in the last month?’. It includes tourists from Latvia, Lithuania and other countries, such as Estonia, the United States, Germany, the United Kingdom, Sweden, and France.</w:t>
            </w:r>
          </w:p>
        </w:tc>
      </w:tr>
      <w:tr w:rsidR="00E2571B" w:rsidRPr="00496C39" w14:paraId="060AAB78" w14:textId="77777777" w:rsidTr="00CD7C6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Pr>
          <w:p w14:paraId="6247D693" w14:textId="72E34E51" w:rsidR="00E2571B" w:rsidRPr="00FC029E" w:rsidRDefault="00B6159E" w:rsidP="00FC029E">
            <w:pPr>
              <w:spacing w:after="0" w:line="276" w:lineRule="auto"/>
              <w:rPr>
                <w:color w:val="465761"/>
                <w:lang w:val="en-GB"/>
              </w:rPr>
            </w:pPr>
            <w:r w:rsidRPr="00D5648E">
              <w:rPr>
                <w:color w:val="465761"/>
              </w:rPr>
              <w:t>Unlimited number of trips on public transport</w:t>
            </w:r>
          </w:p>
        </w:tc>
        <w:tc>
          <w:tcPr>
            <w:tcW w:w="7552" w:type="dxa"/>
          </w:tcPr>
          <w:p w14:paraId="78FFBD36" w14:textId="0EBD62DD" w:rsidR="00E2571B" w:rsidRDefault="00E2571B" w:rsidP="00FC029E">
            <w:pPr>
              <w:spacing w:after="0" w:line="276" w:lineRule="auto"/>
              <w:cnfStyle w:val="000000100000" w:firstRow="0" w:lastRow="0" w:firstColumn="0" w:lastColumn="0" w:oddVBand="0" w:evenVBand="0" w:oddHBand="1" w:evenHBand="0" w:firstRowFirstColumn="0" w:firstRowLastColumn="0" w:lastRowFirstColumn="0" w:lastRowLastColumn="0"/>
              <w:rPr>
                <w:color w:val="465761"/>
              </w:rPr>
            </w:pPr>
            <w:r w:rsidRPr="00D5648E">
              <w:rPr>
                <w:color w:val="465761"/>
              </w:rPr>
              <w:t>In the context of this study, this</w:t>
            </w:r>
            <w:r w:rsidR="001634C5">
              <w:rPr>
                <w:color w:val="465761"/>
              </w:rPr>
              <w:t xml:space="preserve"> term</w:t>
            </w:r>
            <w:r w:rsidRPr="00D5648E">
              <w:rPr>
                <w:color w:val="465761"/>
              </w:rPr>
              <w:t xml:space="preserve"> means that, during the validity period of the MaaS plan, the user can make an unlimited number of trips on the public transport modes included in the plan. This unlimited number of trips applies only to the MaaS plan duration chosen by the respondent (for example, one day, three days, one week, etc.) and is not rolled over to the next period, regardless of how many trips were actually made. The MaaS plan duration refers to the full calendar period (for example, two weeks or one month), without distinguishing between weekdays and weekends.</w:t>
            </w:r>
          </w:p>
        </w:tc>
      </w:tr>
      <w:tr w:rsidR="00FC029E" w:rsidRPr="00496C39" w14:paraId="05DC8819" w14:textId="77777777" w:rsidTr="00CD7C68">
        <w:trPr>
          <w:trHeight w:val="306"/>
        </w:trPr>
        <w:tc>
          <w:tcPr>
            <w:cnfStyle w:val="001000000000" w:firstRow="0" w:lastRow="0" w:firstColumn="1" w:lastColumn="0" w:oddVBand="0" w:evenVBand="0" w:oddHBand="0" w:evenHBand="0" w:firstRowFirstColumn="0" w:firstRowLastColumn="0" w:lastRowFirstColumn="0" w:lastRowLastColumn="0"/>
            <w:tcW w:w="1560" w:type="dxa"/>
          </w:tcPr>
          <w:p w14:paraId="341B55BA" w14:textId="74ACB70D" w:rsidR="00FC029E" w:rsidRPr="00FC029E" w:rsidRDefault="00FC029E" w:rsidP="00FC029E">
            <w:pPr>
              <w:spacing w:after="0" w:line="276" w:lineRule="auto"/>
              <w:rPr>
                <w:color w:val="465761"/>
              </w:rPr>
            </w:pPr>
            <w:r w:rsidRPr="00FC029E">
              <w:rPr>
                <w:color w:val="465761"/>
                <w:lang w:val="en-GB"/>
              </w:rPr>
              <w:t>USA</w:t>
            </w:r>
          </w:p>
        </w:tc>
        <w:tc>
          <w:tcPr>
            <w:tcW w:w="7552" w:type="dxa"/>
          </w:tcPr>
          <w:p w14:paraId="17B4959E" w14:textId="20F7647C" w:rsidR="00FC029E" w:rsidRPr="009027AF" w:rsidRDefault="00FC029E" w:rsidP="00FC029E">
            <w:pPr>
              <w:spacing w:after="0" w:line="276" w:lineRule="auto"/>
              <w:cnfStyle w:val="000000000000" w:firstRow="0" w:lastRow="0" w:firstColumn="0" w:lastColumn="0" w:oddVBand="0" w:evenVBand="0" w:oddHBand="0" w:evenHBand="0" w:firstRowFirstColumn="0" w:firstRowLastColumn="0" w:lastRowFirstColumn="0" w:lastRowLastColumn="0"/>
              <w:rPr>
                <w:color w:val="465761"/>
                <w:lang w:val="el-GR"/>
              </w:rPr>
            </w:pPr>
            <w:r w:rsidRPr="004C1DFA">
              <w:rPr>
                <w:color w:val="465761"/>
                <w:lang w:val="en-GB"/>
              </w:rPr>
              <w:t>United States of America</w:t>
            </w:r>
          </w:p>
        </w:tc>
      </w:tr>
      <w:tr w:rsidR="00D80969" w:rsidRPr="00496C39" w14:paraId="043CA4F3" w14:textId="77777777" w:rsidTr="00CD7C6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Pr>
          <w:p w14:paraId="70C781E2" w14:textId="786D27AC" w:rsidR="00D80969" w:rsidRPr="00FC029E" w:rsidRDefault="00D80969" w:rsidP="00D80969">
            <w:pPr>
              <w:spacing w:after="0" w:line="276" w:lineRule="auto"/>
              <w:rPr>
                <w:color w:val="465761"/>
                <w:lang w:val="en-GB"/>
              </w:rPr>
            </w:pPr>
            <w:r w:rsidRPr="009F1858">
              <w:rPr>
                <w:color w:val="465761"/>
              </w:rPr>
              <w:t>Usage intensity (allowance level)</w:t>
            </w:r>
          </w:p>
        </w:tc>
        <w:tc>
          <w:tcPr>
            <w:tcW w:w="7552" w:type="dxa"/>
          </w:tcPr>
          <w:p w14:paraId="4518F662" w14:textId="77777777" w:rsidR="00D80969" w:rsidRPr="00AA3723" w:rsidRDefault="00D80969" w:rsidP="00D80969">
            <w:pPr>
              <w:spacing w:after="0" w:line="276" w:lineRule="auto"/>
              <w:cnfStyle w:val="000000100000" w:firstRow="0" w:lastRow="0" w:firstColumn="0" w:lastColumn="0" w:oddVBand="0" w:evenVBand="0" w:oddHBand="1" w:evenHBand="0" w:firstRowFirstColumn="0" w:firstRowLastColumn="0" w:lastRowFirstColumn="0" w:lastRowLastColumn="0"/>
              <w:rPr>
                <w:color w:val="465761"/>
              </w:rPr>
            </w:pPr>
            <w:r w:rsidRPr="00AA3723">
              <w:rPr>
                <w:color w:val="465761"/>
              </w:rPr>
              <w:t xml:space="preserve">In the context of this study, this describes the volume of transport services included in the MaaS plan for different plan durations (one day, three days, </w:t>
            </w:r>
            <w:r>
              <w:rPr>
                <w:color w:val="465761"/>
              </w:rPr>
              <w:t>week, two weeks</w:t>
            </w:r>
            <w:r w:rsidRPr="00AA3723">
              <w:rPr>
                <w:color w:val="465761"/>
              </w:rPr>
              <w:t xml:space="preserve">, month). As different absolute allowance levels were offered for each plan duration, these were transformed in the analysis into comparable usage intensity levels (from low to maximum intensity). For each mode of transport, its own usage </w:t>
            </w:r>
            <w:r w:rsidRPr="00AA3723">
              <w:rPr>
                <w:color w:val="465761"/>
              </w:rPr>
              <w:lastRenderedPageBreak/>
              <w:t>intensity scale was defined: four levels for e-scooters, five levels for public transport, taxi and car sharing, and six levels for (e-)bikes.</w:t>
            </w:r>
          </w:p>
          <w:p w14:paraId="69B0EC3C" w14:textId="77777777" w:rsidR="00D80969" w:rsidRDefault="00D80969" w:rsidP="00D80969">
            <w:pPr>
              <w:spacing w:after="0" w:line="276" w:lineRule="auto"/>
              <w:cnfStyle w:val="000000100000" w:firstRow="0" w:lastRow="0" w:firstColumn="0" w:lastColumn="0" w:oddVBand="0" w:evenVBand="0" w:oddHBand="1" w:evenHBand="0" w:firstRowFirstColumn="0" w:firstRowLastColumn="0" w:lastRowFirstColumn="0" w:lastRowLastColumn="0"/>
              <w:rPr>
                <w:color w:val="465761"/>
              </w:rPr>
            </w:pPr>
            <w:r w:rsidRPr="00AA3723">
              <w:rPr>
                <w:color w:val="465761"/>
              </w:rPr>
              <w:t>The following usage intensity level descriptions are used in the report:</w:t>
            </w:r>
          </w:p>
          <w:p w14:paraId="4363A372" w14:textId="736BE632" w:rsidR="00D80969" w:rsidRDefault="00D80969" w:rsidP="00D80969">
            <w:pPr>
              <w:spacing w:after="0" w:line="276" w:lineRule="auto"/>
              <w:cnfStyle w:val="000000100000" w:firstRow="0" w:lastRow="0" w:firstColumn="0" w:lastColumn="0" w:oddVBand="0" w:evenVBand="0" w:oddHBand="1" w:evenHBand="0" w:firstRowFirstColumn="0" w:firstRowLastColumn="0" w:lastRowFirstColumn="0" w:lastRowLastColumn="0"/>
              <w:rPr>
                <w:color w:val="465761"/>
              </w:rPr>
            </w:pPr>
            <w:r w:rsidRPr="00AA3723">
              <w:rPr>
                <w:color w:val="465761"/>
              </w:rPr>
              <w:t xml:space="preserve">• </w:t>
            </w:r>
            <w:r w:rsidRPr="00AA3723">
              <w:rPr>
                <w:b/>
                <w:bCs/>
                <w:color w:val="465761"/>
              </w:rPr>
              <w:t>Low usage intensity</w:t>
            </w:r>
            <w:r w:rsidRPr="00AA3723">
              <w:rPr>
                <w:color w:val="465761"/>
              </w:rPr>
              <w:t xml:space="preserve"> – the lowest allowance level offered for the given duration (for example, a small number of trips or a small number of kilometres/minutes)</w:t>
            </w:r>
            <w:r w:rsidR="001634C5">
              <w:rPr>
                <w:color w:val="465761"/>
              </w:rPr>
              <w:t>.</w:t>
            </w:r>
          </w:p>
          <w:p w14:paraId="60822A99" w14:textId="7F42862F" w:rsidR="00D80969" w:rsidRDefault="00D80969" w:rsidP="00D80969">
            <w:pPr>
              <w:spacing w:after="0" w:line="276" w:lineRule="auto"/>
              <w:cnfStyle w:val="000000100000" w:firstRow="0" w:lastRow="0" w:firstColumn="0" w:lastColumn="0" w:oddVBand="0" w:evenVBand="0" w:oddHBand="1" w:evenHBand="0" w:firstRowFirstColumn="0" w:firstRowLastColumn="0" w:lastRowFirstColumn="0" w:lastRowLastColumn="0"/>
              <w:rPr>
                <w:color w:val="465761"/>
              </w:rPr>
            </w:pPr>
            <w:r w:rsidRPr="00AA3723">
              <w:rPr>
                <w:color w:val="465761"/>
              </w:rPr>
              <w:t xml:space="preserve">• </w:t>
            </w:r>
            <w:r w:rsidRPr="00AA3723">
              <w:rPr>
                <w:b/>
                <w:bCs/>
                <w:color w:val="465761"/>
              </w:rPr>
              <w:t xml:space="preserve">High </w:t>
            </w:r>
            <w:r w:rsidR="0023502D" w:rsidRPr="00AA3723">
              <w:rPr>
                <w:b/>
                <w:bCs/>
                <w:color w:val="465761"/>
              </w:rPr>
              <w:t xml:space="preserve">usage </w:t>
            </w:r>
            <w:r w:rsidRPr="00AA3723">
              <w:rPr>
                <w:b/>
                <w:bCs/>
                <w:color w:val="465761"/>
              </w:rPr>
              <w:t>intensity</w:t>
            </w:r>
            <w:r w:rsidRPr="00AA3723">
              <w:rPr>
                <w:color w:val="465761"/>
              </w:rPr>
              <w:t xml:space="preserve"> – a large allowance level that exceeds low and medium intensity and allows frequent use within the MaaS plan duration. In the analysis of e-scooters, where a four-level intensity scale is used, “high intensity” is also the maximum level. In the usage intensity scales for public transport, taxi and car sharing, which have five levels, “high intensity” is the second-highest level, below “very high intensity”. In the (e-)bike intensity scale with six levels, “high intensity” is an upper-medium level (level 4 out of 6), below “very high” and “maximum” intensity</w:t>
            </w:r>
            <w:r w:rsidR="001634C5">
              <w:rPr>
                <w:color w:val="465761"/>
              </w:rPr>
              <w:t>.</w:t>
            </w:r>
          </w:p>
          <w:p w14:paraId="7CA915C8" w14:textId="5240CE0E" w:rsidR="00D80969" w:rsidRDefault="00D80969" w:rsidP="00D80969">
            <w:pPr>
              <w:spacing w:after="0" w:line="276" w:lineRule="auto"/>
              <w:cnfStyle w:val="000000100000" w:firstRow="0" w:lastRow="0" w:firstColumn="0" w:lastColumn="0" w:oddVBand="0" w:evenVBand="0" w:oddHBand="1" w:evenHBand="0" w:firstRowFirstColumn="0" w:firstRowLastColumn="0" w:lastRowFirstColumn="0" w:lastRowLastColumn="0"/>
              <w:rPr>
                <w:color w:val="465761"/>
              </w:rPr>
            </w:pPr>
            <w:r w:rsidRPr="00AA3723">
              <w:rPr>
                <w:color w:val="465761"/>
              </w:rPr>
              <w:t xml:space="preserve">• </w:t>
            </w:r>
            <w:r w:rsidRPr="00AA3723">
              <w:rPr>
                <w:b/>
                <w:bCs/>
                <w:color w:val="465761"/>
              </w:rPr>
              <w:t xml:space="preserve">Very high </w:t>
            </w:r>
            <w:r w:rsidR="0023502D" w:rsidRPr="00AA3723">
              <w:rPr>
                <w:b/>
                <w:bCs/>
                <w:color w:val="465761"/>
              </w:rPr>
              <w:t xml:space="preserve">usage </w:t>
            </w:r>
            <w:r w:rsidRPr="00AA3723">
              <w:rPr>
                <w:b/>
                <w:bCs/>
                <w:color w:val="465761"/>
              </w:rPr>
              <w:t>intensity</w:t>
            </w:r>
            <w:r w:rsidRPr="00AA3723">
              <w:rPr>
                <w:color w:val="465761"/>
              </w:rPr>
              <w:t xml:space="preserve"> – a very large allowance level, intended for very frequent use (regular everyday mobility). In the analysis of public transport, taxi and car sharing with five-level intensity scales, “very high intensity” is the highest (maximum) level. In the six-level (e-)bike scale, “very high intensity” is the second-highest level</w:t>
            </w:r>
            <w:r w:rsidR="001634C5">
              <w:rPr>
                <w:color w:val="465761"/>
              </w:rPr>
              <w:t>.</w:t>
            </w:r>
          </w:p>
          <w:p w14:paraId="30CEAFD7" w14:textId="6BD395AF" w:rsidR="00D80969" w:rsidRPr="004C1DFA" w:rsidRDefault="00D80969" w:rsidP="00D80969">
            <w:pPr>
              <w:spacing w:after="0" w:line="276" w:lineRule="auto"/>
              <w:cnfStyle w:val="000000100000" w:firstRow="0" w:lastRow="0" w:firstColumn="0" w:lastColumn="0" w:oddVBand="0" w:evenVBand="0" w:oddHBand="1" w:evenHBand="0" w:firstRowFirstColumn="0" w:firstRowLastColumn="0" w:lastRowFirstColumn="0" w:lastRowLastColumn="0"/>
              <w:rPr>
                <w:color w:val="465761"/>
                <w:lang w:val="en-GB"/>
              </w:rPr>
            </w:pPr>
            <w:r w:rsidRPr="00AA3723">
              <w:rPr>
                <w:color w:val="465761"/>
              </w:rPr>
              <w:t xml:space="preserve">• </w:t>
            </w:r>
            <w:r w:rsidRPr="00AA3723">
              <w:rPr>
                <w:b/>
                <w:bCs/>
                <w:color w:val="465761"/>
              </w:rPr>
              <w:t xml:space="preserve">Maximum </w:t>
            </w:r>
            <w:r w:rsidR="0023502D" w:rsidRPr="00AA3723">
              <w:rPr>
                <w:b/>
                <w:bCs/>
                <w:color w:val="465761"/>
              </w:rPr>
              <w:t xml:space="preserve">usage </w:t>
            </w:r>
            <w:r w:rsidRPr="00AA3723">
              <w:rPr>
                <w:b/>
                <w:bCs/>
                <w:color w:val="465761"/>
              </w:rPr>
              <w:t>intensity</w:t>
            </w:r>
            <w:r w:rsidRPr="00AA3723">
              <w:rPr>
                <w:color w:val="465761"/>
              </w:rPr>
              <w:t xml:space="preserve"> – the highest possible allowance level, which in this study is defined only in the analysis of (e-)bikes.</w:t>
            </w:r>
          </w:p>
        </w:tc>
      </w:tr>
      <w:tr w:rsidR="00D80969" w:rsidRPr="00496C39" w14:paraId="5650C5CE" w14:textId="77777777" w:rsidTr="00CD7C68">
        <w:trPr>
          <w:trHeight w:val="306"/>
        </w:trPr>
        <w:tc>
          <w:tcPr>
            <w:cnfStyle w:val="001000000000" w:firstRow="0" w:lastRow="0" w:firstColumn="1" w:lastColumn="0" w:oddVBand="0" w:evenVBand="0" w:oddHBand="0" w:evenHBand="0" w:firstRowFirstColumn="0" w:firstRowLastColumn="0" w:lastRowFirstColumn="0" w:lastRowLastColumn="0"/>
            <w:tcW w:w="1560" w:type="dxa"/>
          </w:tcPr>
          <w:p w14:paraId="785DD54F" w14:textId="4DD6BF24" w:rsidR="00D80969" w:rsidRPr="00FC029E" w:rsidRDefault="00D80969" w:rsidP="00D80969">
            <w:pPr>
              <w:spacing w:after="0" w:line="276" w:lineRule="auto"/>
              <w:rPr>
                <w:color w:val="465761"/>
              </w:rPr>
            </w:pPr>
            <w:r w:rsidRPr="00FC029E">
              <w:rPr>
                <w:color w:val="465761"/>
                <w:lang w:val="en-GB"/>
              </w:rPr>
              <w:lastRenderedPageBreak/>
              <w:t>WGS-84</w:t>
            </w:r>
          </w:p>
        </w:tc>
        <w:tc>
          <w:tcPr>
            <w:tcW w:w="7552" w:type="dxa"/>
          </w:tcPr>
          <w:p w14:paraId="42CD3AAD" w14:textId="426F969A" w:rsidR="00D80969" w:rsidRPr="003E64DF" w:rsidRDefault="00D80969" w:rsidP="00D80969">
            <w:pPr>
              <w:spacing w:after="0" w:line="276" w:lineRule="auto"/>
              <w:cnfStyle w:val="000000000000" w:firstRow="0" w:lastRow="0" w:firstColumn="0" w:lastColumn="0" w:oddVBand="0" w:evenVBand="0" w:oddHBand="0" w:evenHBand="0" w:firstRowFirstColumn="0" w:firstRowLastColumn="0" w:lastRowFirstColumn="0" w:lastRowLastColumn="0"/>
              <w:rPr>
                <w:color w:val="465761"/>
                <w:lang w:val="en-GB"/>
              </w:rPr>
            </w:pPr>
            <w:r w:rsidRPr="004C1DFA">
              <w:rPr>
                <w:color w:val="465761"/>
                <w:lang w:val="en-GB"/>
              </w:rPr>
              <w:t>1984 World Geodetic System: a global geodetic reference frame with a defined Earth ellipsoid, coordinate axis orientation and zero point, used to determine geographical coordinates (latitude, longitude).</w:t>
            </w:r>
          </w:p>
        </w:tc>
      </w:tr>
      <w:tr w:rsidR="00D80969" w:rsidRPr="00496C39" w14:paraId="48FC0404" w14:textId="77777777" w:rsidTr="00CD7C6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Pr>
          <w:p w14:paraId="73C14A32" w14:textId="4DF17992" w:rsidR="00D80969" w:rsidRPr="00FC029E" w:rsidRDefault="00D80969" w:rsidP="00D80969">
            <w:pPr>
              <w:spacing w:after="0" w:line="276" w:lineRule="auto"/>
              <w:rPr>
                <w:color w:val="465761"/>
              </w:rPr>
            </w:pPr>
            <w:r w:rsidRPr="00FC029E">
              <w:rPr>
                <w:color w:val="465761"/>
                <w:lang w:val="en-GB"/>
              </w:rPr>
              <w:t>WKT</w:t>
            </w:r>
          </w:p>
        </w:tc>
        <w:tc>
          <w:tcPr>
            <w:tcW w:w="7552" w:type="dxa"/>
          </w:tcPr>
          <w:p w14:paraId="5948629D" w14:textId="43D1B7E5" w:rsidR="00D80969" w:rsidRPr="003E64DF" w:rsidRDefault="00D80969" w:rsidP="00D80969">
            <w:pPr>
              <w:spacing w:after="0" w:line="276" w:lineRule="auto"/>
              <w:cnfStyle w:val="000000100000" w:firstRow="0" w:lastRow="0" w:firstColumn="0" w:lastColumn="0" w:oddVBand="0" w:evenVBand="0" w:oddHBand="1" w:evenHBand="0" w:firstRowFirstColumn="0" w:firstRowLastColumn="0" w:lastRowFirstColumn="0" w:lastRowLastColumn="0"/>
              <w:rPr>
                <w:color w:val="465761"/>
                <w:lang w:val="en-GB"/>
              </w:rPr>
            </w:pPr>
            <w:r w:rsidRPr="004C1DFA">
              <w:rPr>
                <w:color w:val="465761"/>
                <w:lang w:val="en-GB"/>
              </w:rPr>
              <w:t>Well-Known Text: a text format for geometry (e.g. POINT(lon lat)).</w:t>
            </w:r>
          </w:p>
        </w:tc>
      </w:tr>
      <w:tr w:rsidR="00D80969" w:rsidRPr="00496C39" w14:paraId="78165AB6" w14:textId="77777777" w:rsidTr="00CD7C68">
        <w:trPr>
          <w:trHeight w:val="306"/>
        </w:trPr>
        <w:tc>
          <w:tcPr>
            <w:cnfStyle w:val="001000000000" w:firstRow="0" w:lastRow="0" w:firstColumn="1" w:lastColumn="0" w:oddVBand="0" w:evenVBand="0" w:oddHBand="0" w:evenHBand="0" w:firstRowFirstColumn="0" w:firstRowLastColumn="0" w:lastRowFirstColumn="0" w:lastRowLastColumn="0"/>
            <w:tcW w:w="1560" w:type="dxa"/>
          </w:tcPr>
          <w:p w14:paraId="0732E546" w14:textId="5F88AE92" w:rsidR="00D80969" w:rsidRPr="00FC029E" w:rsidRDefault="00D80969" w:rsidP="00D80969">
            <w:pPr>
              <w:spacing w:after="0" w:line="276" w:lineRule="auto"/>
              <w:rPr>
                <w:color w:val="465761"/>
              </w:rPr>
            </w:pPr>
            <w:r w:rsidRPr="00FC029E">
              <w:rPr>
                <w:color w:val="465761"/>
                <w:lang w:val="en-GB"/>
              </w:rPr>
              <w:t>WTP</w:t>
            </w:r>
          </w:p>
        </w:tc>
        <w:tc>
          <w:tcPr>
            <w:tcW w:w="7552" w:type="dxa"/>
          </w:tcPr>
          <w:p w14:paraId="46925D69" w14:textId="199E03D6" w:rsidR="00D80969" w:rsidRPr="003E64DF" w:rsidRDefault="00D80969" w:rsidP="00D80969">
            <w:pPr>
              <w:spacing w:after="0" w:line="276" w:lineRule="auto"/>
              <w:cnfStyle w:val="000000000000" w:firstRow="0" w:lastRow="0" w:firstColumn="0" w:lastColumn="0" w:oddVBand="0" w:evenVBand="0" w:oddHBand="0" w:evenHBand="0" w:firstRowFirstColumn="0" w:firstRowLastColumn="0" w:lastRowFirstColumn="0" w:lastRowLastColumn="0"/>
              <w:rPr>
                <w:color w:val="465761"/>
                <w:lang w:val="en-GB"/>
              </w:rPr>
            </w:pPr>
            <w:r w:rsidRPr="00D367FF">
              <w:rPr>
                <w:color w:val="465761"/>
              </w:rPr>
              <w:t xml:space="preserve">Willingness to pay – </w:t>
            </w:r>
            <w:r w:rsidRPr="00005195">
              <w:rPr>
                <w:color w:val="465761"/>
              </w:rPr>
              <w:t xml:space="preserve">the average amount respondents are willing to pay for the </w:t>
            </w:r>
            <w:r>
              <w:rPr>
                <w:color w:val="465761"/>
              </w:rPr>
              <w:t xml:space="preserve">changes in the MaaS plan - </w:t>
            </w:r>
            <w:r w:rsidRPr="00005195">
              <w:rPr>
                <w:color w:val="465761"/>
              </w:rPr>
              <w:t xml:space="preserve">transport modes included in a MaaS plan and their usage allowances (e.g., number of included public-transport trips; minutes of e-scooter use), </w:t>
            </w:r>
            <w:r w:rsidRPr="00D367FF">
              <w:rPr>
                <w:color w:val="465761"/>
              </w:rPr>
              <w:t>as well as the possibility of transferring unused services to the next period</w:t>
            </w:r>
            <w:r>
              <w:rPr>
                <w:color w:val="465761"/>
              </w:rPr>
              <w:t>.</w:t>
            </w:r>
          </w:p>
        </w:tc>
      </w:tr>
    </w:tbl>
    <w:p w14:paraId="4304103A" w14:textId="77777777" w:rsidR="00FC029E" w:rsidRDefault="00FC029E" w:rsidP="00FC029E">
      <w:pPr>
        <w:rPr>
          <w:lang w:val="en-GB"/>
        </w:rPr>
      </w:pPr>
    </w:p>
    <w:p w14:paraId="7849D4AE" w14:textId="77777777" w:rsidR="00166B7E" w:rsidRPr="004C1DFA" w:rsidRDefault="00166B7E" w:rsidP="00C91BC0">
      <w:pPr>
        <w:pStyle w:val="Virsraksts1"/>
        <w:numPr>
          <w:ilvl w:val="0"/>
          <w:numId w:val="7"/>
        </w:numPr>
        <w:tabs>
          <w:tab w:val="num" w:pos="0"/>
        </w:tabs>
      </w:pPr>
      <w:bookmarkStart w:id="1" w:name="_Toc208785542"/>
      <w:bookmarkStart w:id="2" w:name="_Toc210407437"/>
      <w:bookmarkStart w:id="3" w:name="_Toc210853413"/>
      <w:bookmarkStart w:id="4" w:name="_Toc215826297"/>
      <w:r w:rsidRPr="004C1DFA">
        <w:lastRenderedPageBreak/>
        <w:t>Research objective and methodology</w:t>
      </w:r>
      <w:bookmarkEnd w:id="1"/>
      <w:bookmarkEnd w:id="2"/>
      <w:bookmarkEnd w:id="3"/>
      <w:bookmarkEnd w:id="4"/>
    </w:p>
    <w:p w14:paraId="437109ED" w14:textId="2E305986" w:rsidR="00166B7E" w:rsidRPr="004C1DFA" w:rsidRDefault="00166B7E" w:rsidP="00166B7E">
      <w:pPr>
        <w:rPr>
          <w:rFonts w:cs="Calibri"/>
          <w:lang w:val="en-GB"/>
        </w:rPr>
      </w:pPr>
      <w:r w:rsidRPr="004C1DFA">
        <w:rPr>
          <w:rFonts w:cs="Calibri"/>
          <w:lang w:val="en-GB"/>
        </w:rPr>
        <w:t>The geographical scope of this study is the territory of the Liepāja</w:t>
      </w:r>
      <w:r w:rsidR="00AE1944">
        <w:rPr>
          <w:rFonts w:cs="Calibri"/>
          <w:lang w:val="en-GB"/>
        </w:rPr>
        <w:t xml:space="preserve"> city municipality</w:t>
      </w:r>
      <w:r w:rsidRPr="004C1DFA">
        <w:rPr>
          <w:rFonts w:cs="Calibri"/>
          <w:lang w:val="en-GB"/>
        </w:rPr>
        <w:t>.</w:t>
      </w:r>
    </w:p>
    <w:p w14:paraId="6AC7AACA" w14:textId="043605A3" w:rsidR="00FC029E" w:rsidRPr="00E45277" w:rsidRDefault="00FC029E" w:rsidP="00FC029E">
      <w:r w:rsidRPr="00E45277">
        <w:t xml:space="preserve">The aim of the study is to </w:t>
      </w:r>
      <w:r w:rsidRPr="00B55CCC">
        <w:rPr>
          <w:rFonts w:ascii="Calibri" w:eastAsia="Calibri" w:hAnsi="Calibri" w:cs="Calibri"/>
          <w:color w:val="000000"/>
        </w:rPr>
        <w:t>determine the mobility habits of residents of Liepāja (</w:t>
      </w:r>
      <w:r w:rsidR="001374AA" w:rsidRPr="00B55CCC">
        <w:rPr>
          <w:rFonts w:ascii="Calibri" w:eastAsia="Calibri" w:hAnsi="Calibri" w:cs="Calibri"/>
          <w:color w:val="000000"/>
        </w:rPr>
        <w:t>young people</w:t>
      </w:r>
      <w:r w:rsidR="001374AA">
        <w:rPr>
          <w:rFonts w:ascii="Calibri" w:eastAsia="Calibri" w:hAnsi="Calibri" w:cs="Calibri"/>
          <w:color w:val="000000"/>
        </w:rPr>
        <w:t xml:space="preserve">, </w:t>
      </w:r>
      <w:r w:rsidR="001374AA" w:rsidRPr="00B55CCC">
        <w:rPr>
          <w:rFonts w:ascii="Calibri" w:eastAsia="Calibri" w:hAnsi="Calibri" w:cs="Calibri"/>
          <w:color w:val="000000"/>
        </w:rPr>
        <w:t>students</w:t>
      </w:r>
      <w:r w:rsidR="001374AA">
        <w:rPr>
          <w:rFonts w:ascii="Calibri" w:eastAsia="Calibri" w:hAnsi="Calibri" w:cs="Calibri"/>
          <w:color w:val="000000"/>
        </w:rPr>
        <w:t>,</w:t>
      </w:r>
      <w:r w:rsidR="001374AA" w:rsidRPr="00B55CCC">
        <w:rPr>
          <w:rFonts w:ascii="Calibri" w:eastAsia="Calibri" w:hAnsi="Calibri" w:cs="Calibri"/>
          <w:color w:val="000000"/>
        </w:rPr>
        <w:t xml:space="preserve"> employed and unemployed persons</w:t>
      </w:r>
      <w:r w:rsidR="001374AA">
        <w:rPr>
          <w:rFonts w:ascii="Calibri" w:eastAsia="Calibri" w:hAnsi="Calibri" w:cs="Calibri"/>
          <w:color w:val="000000"/>
        </w:rPr>
        <w:t>,</w:t>
      </w:r>
      <w:r w:rsidR="001374AA" w:rsidRPr="00B55CCC">
        <w:rPr>
          <w:rFonts w:ascii="Calibri" w:eastAsia="Calibri" w:hAnsi="Calibri" w:cs="Calibri"/>
          <w:color w:val="000000"/>
        </w:rPr>
        <w:t xml:space="preserve"> seniors</w:t>
      </w:r>
      <w:r w:rsidR="001374AA">
        <w:rPr>
          <w:rFonts w:ascii="Calibri" w:eastAsia="Calibri" w:hAnsi="Calibri" w:cs="Calibri"/>
          <w:color w:val="000000"/>
        </w:rPr>
        <w:t>,</w:t>
      </w:r>
      <w:r w:rsidR="001374AA" w:rsidRPr="00B55CCC">
        <w:rPr>
          <w:rFonts w:ascii="Calibri" w:eastAsia="Calibri" w:hAnsi="Calibri" w:cs="Calibri"/>
          <w:color w:val="000000"/>
        </w:rPr>
        <w:t xml:space="preserve"> and people with special needs, mobility impairments and disabilities)</w:t>
      </w:r>
      <w:r w:rsidR="001374AA">
        <w:rPr>
          <w:rFonts w:ascii="Calibri" w:eastAsia="Calibri" w:hAnsi="Calibri" w:cs="Calibri"/>
          <w:color w:val="000000"/>
        </w:rPr>
        <w:t>,</w:t>
      </w:r>
      <w:r w:rsidR="001374AA" w:rsidRPr="00B55CCC">
        <w:rPr>
          <w:rFonts w:ascii="Calibri" w:eastAsia="Calibri" w:hAnsi="Calibri" w:cs="Calibri"/>
          <w:color w:val="000000"/>
        </w:rPr>
        <w:t xml:space="preserve"> </w:t>
      </w:r>
      <w:r w:rsidRPr="00B55CCC">
        <w:rPr>
          <w:rFonts w:ascii="Calibri" w:eastAsia="Calibri" w:hAnsi="Calibri" w:cs="Calibri"/>
          <w:color w:val="000000"/>
        </w:rPr>
        <w:t>including regular commuters for work/study/leisure</w:t>
      </w:r>
      <w:r w:rsidR="003E64DF">
        <w:rPr>
          <w:rFonts w:ascii="Calibri" w:eastAsia="Calibri" w:hAnsi="Calibri" w:cs="Calibri"/>
          <w:color w:val="000000"/>
        </w:rPr>
        <w:t xml:space="preserve"> </w:t>
      </w:r>
      <w:r w:rsidR="001374AA">
        <w:rPr>
          <w:rFonts w:ascii="Calibri" w:eastAsia="Calibri" w:hAnsi="Calibri" w:cs="Calibri"/>
          <w:color w:val="000000"/>
          <w:lang w:val="en-GB"/>
        </w:rPr>
        <w:t>from South</w:t>
      </w:r>
      <w:r w:rsidR="00D14FFE">
        <w:rPr>
          <w:rFonts w:ascii="Calibri" w:eastAsia="Calibri" w:hAnsi="Calibri" w:cs="Calibri"/>
          <w:color w:val="000000"/>
          <w:lang w:val="en-GB"/>
        </w:rPr>
        <w:t xml:space="preserve"> </w:t>
      </w:r>
      <w:r w:rsidR="001374AA">
        <w:rPr>
          <w:rFonts w:ascii="Calibri" w:eastAsia="Calibri" w:hAnsi="Calibri" w:cs="Calibri"/>
          <w:color w:val="000000"/>
          <w:lang w:val="en-GB"/>
        </w:rPr>
        <w:t xml:space="preserve">Kurzeme region </w:t>
      </w:r>
      <w:r w:rsidRPr="00B55CCC">
        <w:rPr>
          <w:rFonts w:ascii="Calibri" w:eastAsia="Calibri" w:hAnsi="Calibri" w:cs="Calibri"/>
          <w:color w:val="000000"/>
        </w:rPr>
        <w:t>and tourists; to assess their knowledge and attitudes towards the MaaS concept</w:t>
      </w:r>
      <w:r w:rsidR="004D1266">
        <w:rPr>
          <w:rFonts w:ascii="Calibri" w:eastAsia="Calibri" w:hAnsi="Calibri" w:cs="Calibri"/>
          <w:color w:val="000000"/>
        </w:rPr>
        <w:t>,</w:t>
      </w:r>
      <w:r w:rsidRPr="00B55CCC">
        <w:rPr>
          <w:rFonts w:ascii="Calibri" w:eastAsia="Calibri" w:hAnsi="Calibri" w:cs="Calibri"/>
          <w:color w:val="000000"/>
        </w:rPr>
        <w:t xml:space="preserve"> and to identify which MaaS plan attributes most influence their choice and willingness to pay </w:t>
      </w:r>
      <w:r w:rsidRPr="00E45277">
        <w:t xml:space="preserve">for the services included in the MaaS plan. </w:t>
      </w:r>
    </w:p>
    <w:p w14:paraId="62A98610" w14:textId="77777777" w:rsidR="00166B7E" w:rsidRPr="00494A63" w:rsidRDefault="00166B7E" w:rsidP="002B0920">
      <w:pPr>
        <w:pStyle w:val="Virsraksts2"/>
      </w:pPr>
      <w:bookmarkStart w:id="5" w:name="_Toc210594108"/>
      <w:bookmarkStart w:id="6" w:name="_Toc210853414"/>
      <w:bookmarkStart w:id="7" w:name="_Toc215826298"/>
      <w:r w:rsidRPr="00494A63">
        <w:t>Research approach</w:t>
      </w:r>
      <w:bookmarkEnd w:id="5"/>
      <w:bookmarkEnd w:id="6"/>
      <w:bookmarkEnd w:id="7"/>
    </w:p>
    <w:p w14:paraId="1C88F406" w14:textId="2EB0D98B" w:rsidR="00166B7E" w:rsidRPr="00494A63" w:rsidRDefault="00166B7E" w:rsidP="00166B7E">
      <w:pPr>
        <w:rPr>
          <w:rFonts w:cs="Calibri"/>
          <w:lang w:val="en-GB"/>
        </w:rPr>
      </w:pPr>
      <w:r w:rsidRPr="00494A63">
        <w:rPr>
          <w:rFonts w:cs="Calibri"/>
          <w:lang w:val="en-GB"/>
        </w:rPr>
        <w:t xml:space="preserve">This study uses a quantitative approach: respondents' choices regarding MaaS plans are analysed within the framework of a random utility model using </w:t>
      </w:r>
      <w:r w:rsidR="00C64363" w:rsidRPr="00C64363">
        <w:rPr>
          <w:rFonts w:cs="Calibri"/>
          <w:lang w:val="en-GB"/>
        </w:rPr>
        <w:t xml:space="preserve">discrete </w:t>
      </w:r>
      <w:r w:rsidRPr="00494A63">
        <w:rPr>
          <w:rFonts w:cs="Calibri"/>
          <w:lang w:val="en-GB"/>
        </w:rPr>
        <w:t xml:space="preserve">choice models. </w:t>
      </w:r>
      <w:r w:rsidR="00C64363" w:rsidRPr="00494A63">
        <w:rPr>
          <w:rFonts w:cs="Calibri"/>
          <w:lang w:val="en-GB"/>
        </w:rPr>
        <w:t xml:space="preserve">Analysis </w:t>
      </w:r>
      <w:r w:rsidRPr="00494A63">
        <w:rPr>
          <w:rFonts w:cs="Calibri"/>
          <w:lang w:val="en-GB"/>
        </w:rPr>
        <w:t>is based on two types of MaaS plan selection within a single survey: (i) pr</w:t>
      </w:r>
      <w:r w:rsidR="00E47F24" w:rsidRPr="00494A63">
        <w:rPr>
          <w:rFonts w:cs="Calibri"/>
          <w:lang w:val="en-GB"/>
        </w:rPr>
        <w:t>e</w:t>
      </w:r>
      <w:r w:rsidR="00E47F24" w:rsidRPr="00494A63">
        <w:rPr>
          <w:rFonts w:cs="Calibri"/>
          <w:lang w:val="en-GB"/>
        </w:rPr>
        <w:noBreakHyphen/>
      </w:r>
      <w:r w:rsidR="00C64363" w:rsidRPr="00494A63">
        <w:rPr>
          <w:rFonts w:cs="Calibri"/>
          <w:lang w:val="en-GB"/>
        </w:rPr>
        <w:t xml:space="preserve">defined </w:t>
      </w:r>
      <w:r w:rsidRPr="00494A63">
        <w:rPr>
          <w:rFonts w:cs="Calibri"/>
          <w:lang w:val="en-GB"/>
        </w:rPr>
        <w:t xml:space="preserve">scenarios with a binary purchase choice (Yes/No) and (ii) tasks where respondents put together their own MaaS plan; and after </w:t>
      </w:r>
      <w:r w:rsidR="00C64363" w:rsidRPr="00494A63">
        <w:rPr>
          <w:rFonts w:cs="Calibri"/>
          <w:lang w:val="en-GB"/>
        </w:rPr>
        <w:t>selections</w:t>
      </w:r>
      <w:r w:rsidRPr="00494A63">
        <w:rPr>
          <w:rFonts w:cs="Calibri"/>
          <w:lang w:val="en-GB"/>
        </w:rPr>
        <w:t>, the system displays the total price</w:t>
      </w:r>
      <w:r w:rsidR="00C64363" w:rsidRPr="00494A63">
        <w:rPr>
          <w:rFonts w:cs="Calibri"/>
          <w:lang w:val="en-GB"/>
        </w:rPr>
        <w:t>,</w:t>
      </w:r>
      <w:r w:rsidRPr="00494A63">
        <w:rPr>
          <w:rFonts w:cs="Calibri"/>
          <w:lang w:val="en-GB"/>
        </w:rPr>
        <w:t xml:space="preserve"> and the</w:t>
      </w:r>
      <w:r w:rsidR="00C64363" w:rsidRPr="00494A63">
        <w:rPr>
          <w:rFonts w:cs="Calibri"/>
          <w:lang w:val="en-GB"/>
        </w:rPr>
        <w:t xml:space="preserve"> binary choice (</w:t>
      </w:r>
      <w:r w:rsidRPr="00494A63">
        <w:rPr>
          <w:rFonts w:cs="Calibri"/>
          <w:lang w:val="en-GB"/>
        </w:rPr>
        <w:t>Yes/No</w:t>
      </w:r>
      <w:r w:rsidR="00C64363" w:rsidRPr="00494A63">
        <w:rPr>
          <w:rFonts w:cs="Calibri"/>
          <w:lang w:val="en-GB"/>
        </w:rPr>
        <w:t>)</w:t>
      </w:r>
      <w:r w:rsidRPr="00494A63">
        <w:rPr>
          <w:rFonts w:cs="Calibri"/>
          <w:lang w:val="en-GB"/>
        </w:rPr>
        <w:t xml:space="preserve"> is recorded.</w:t>
      </w:r>
    </w:p>
    <w:p w14:paraId="4D064659" w14:textId="212B4759" w:rsidR="00166B7E" w:rsidRDefault="006157E8" w:rsidP="00166B7E">
      <w:pPr>
        <w:rPr>
          <w:rFonts w:cs="Calibri"/>
          <w:lang w:val="en-GB"/>
        </w:rPr>
      </w:pPr>
      <w:r>
        <w:rPr>
          <w:rFonts w:cs="Calibri"/>
          <w:lang w:val="en-GB"/>
        </w:rPr>
        <w:t>The main</w:t>
      </w:r>
      <w:r w:rsidR="00C64363" w:rsidRPr="00C64363">
        <w:rPr>
          <w:rFonts w:cs="Calibri"/>
          <w:lang w:val="en-GB"/>
        </w:rPr>
        <w:t xml:space="preserve"> dependent variable </w:t>
      </w:r>
      <w:r w:rsidR="00166B7E" w:rsidRPr="00494A63">
        <w:rPr>
          <w:rFonts w:cs="Calibri"/>
          <w:lang w:val="en-GB"/>
        </w:rPr>
        <w:t xml:space="preserve">to be analysed is a binary purchase choice (Yes/No), so a binary logit model is used for the analysis; the parameters are estimated using the maximum likelihood method. Willingness to pay </w:t>
      </w:r>
      <w:r>
        <w:rPr>
          <w:rFonts w:cs="Calibri"/>
          <w:lang w:val="en-GB"/>
        </w:rPr>
        <w:t>for</w:t>
      </w:r>
      <w:r w:rsidR="00C64363" w:rsidRPr="00C64363">
        <w:rPr>
          <w:rFonts w:cs="Calibri"/>
          <w:lang w:val="en-GB"/>
        </w:rPr>
        <w:t xml:space="preserve"> the services included in the MaaS plan </w:t>
      </w:r>
      <w:r w:rsidR="00166B7E" w:rsidRPr="00494A63">
        <w:rPr>
          <w:rFonts w:cs="Calibri"/>
          <w:lang w:val="en-GB"/>
        </w:rPr>
        <w:t>is derived as the ratio between the coefficient of the relevant attribute and the cost coefficient (for linear price specifications). The price is modelled in parts: a linear function with a breakpoint at ~€40/day is defined</w:t>
      </w:r>
      <w:r w:rsidR="00C64363" w:rsidRPr="00494A63">
        <w:rPr>
          <w:rFonts w:cs="Calibri"/>
          <w:lang w:val="en-GB"/>
        </w:rPr>
        <w:t>.</w:t>
      </w:r>
      <w:r w:rsidR="00166B7E" w:rsidRPr="00494A63">
        <w:rPr>
          <w:rFonts w:cs="Calibri"/>
          <w:lang w:val="en-GB"/>
        </w:rPr>
        <w:t xml:space="preserve"> </w:t>
      </w:r>
      <w:r w:rsidR="00C64363" w:rsidRPr="00494A63">
        <w:rPr>
          <w:rFonts w:cs="Calibri"/>
          <w:lang w:val="en-GB"/>
        </w:rPr>
        <w:t>A</w:t>
      </w:r>
      <w:r w:rsidR="00166B7E" w:rsidRPr="00494A63">
        <w:rPr>
          <w:rFonts w:cs="Calibri"/>
          <w:lang w:val="en-GB"/>
        </w:rPr>
        <w:t xml:space="preserve">ccordingly, </w:t>
      </w:r>
      <w:r w:rsidR="00C64363" w:rsidRPr="00494A63">
        <w:rPr>
          <w:rFonts w:cs="Calibri"/>
          <w:lang w:val="en-GB"/>
        </w:rPr>
        <w:t>WTP</w:t>
      </w:r>
      <w:r w:rsidR="00166B7E" w:rsidRPr="00494A63">
        <w:rPr>
          <w:rFonts w:cs="Calibri"/>
          <w:lang w:val="en-GB"/>
        </w:rPr>
        <w:t xml:space="preserve"> is interpreted in the range up to €40/day, but above </w:t>
      </w:r>
      <w:r w:rsidR="00C64363" w:rsidRPr="00494A63">
        <w:rPr>
          <w:rFonts w:cs="Calibri"/>
          <w:lang w:val="en-GB"/>
        </w:rPr>
        <w:t>that</w:t>
      </w:r>
      <w:r w:rsidR="00166B7E" w:rsidRPr="00494A63">
        <w:rPr>
          <w:rFonts w:cs="Calibri"/>
          <w:lang w:val="en-GB"/>
        </w:rPr>
        <w:t xml:space="preserve">, the impact of price </w:t>
      </w:r>
      <w:r>
        <w:rPr>
          <w:rFonts w:cs="Calibri"/>
          <w:lang w:val="en-GB"/>
        </w:rPr>
        <w:t>is assessed</w:t>
      </w:r>
      <w:r w:rsidR="00166B7E" w:rsidRPr="00494A63">
        <w:rPr>
          <w:rFonts w:cs="Calibri"/>
          <w:lang w:val="en-GB"/>
        </w:rPr>
        <w:t xml:space="preserve"> using scenario simulations.</w:t>
      </w:r>
    </w:p>
    <w:p w14:paraId="2B7FF919" w14:textId="77777777" w:rsidR="00166B7E" w:rsidRDefault="00166B7E" w:rsidP="00CF4721">
      <w:pPr>
        <w:pStyle w:val="Virsraksts2"/>
      </w:pPr>
      <w:bookmarkStart w:id="8" w:name="_Toc208785544"/>
      <w:bookmarkStart w:id="9" w:name="_Toc210407439"/>
      <w:bookmarkStart w:id="10" w:name="_Toc210853415"/>
      <w:bookmarkStart w:id="11" w:name="_Toc215826299"/>
      <w:r w:rsidRPr="00494A63">
        <w:t>Data collection methods</w:t>
      </w:r>
      <w:bookmarkEnd w:id="8"/>
      <w:bookmarkEnd w:id="9"/>
      <w:bookmarkEnd w:id="10"/>
      <w:bookmarkEnd w:id="11"/>
    </w:p>
    <w:p w14:paraId="2D4BDB5F" w14:textId="77777777" w:rsidR="00FC029E" w:rsidRPr="003179F4" w:rsidRDefault="00FC029E" w:rsidP="00FC029E">
      <w:pPr>
        <w:pStyle w:val="Paraststmeklis"/>
        <w:rPr>
          <w:lang w:val="en-GB"/>
        </w:rPr>
      </w:pPr>
      <w:r w:rsidRPr="003179F4">
        <w:rPr>
          <w:lang w:val="en-GB"/>
        </w:rPr>
        <w:t xml:space="preserve">Data was collected using a self-administered online survey. Participants completed the questionnaire independently, at a time and place convenient for them, using the </w:t>
      </w:r>
      <w:r w:rsidRPr="003179F4">
        <w:rPr>
          <w:i/>
          <w:iCs/>
          <w:lang w:val="en-GB"/>
        </w:rPr>
        <w:t>LimeSurvey</w:t>
      </w:r>
      <w:r w:rsidRPr="003179F4">
        <w:rPr>
          <w:lang w:val="en-GB"/>
        </w:rPr>
        <w:t xml:space="preserve"> platform</w:t>
      </w:r>
      <w:r w:rsidRPr="003179F4">
        <w:rPr>
          <w:i/>
          <w:iCs/>
          <w:lang w:val="en-GB"/>
        </w:rPr>
        <w:t xml:space="preserve">. </w:t>
      </w:r>
      <w:r w:rsidRPr="003179F4">
        <w:rPr>
          <w:lang w:val="en-GB"/>
        </w:rPr>
        <w:t>The survey was available in Latvian and English, and the average completion time was 19 minutes.</w:t>
      </w:r>
    </w:p>
    <w:p w14:paraId="522B9936" w14:textId="77777777" w:rsidR="00FC029E" w:rsidRPr="00E45277" w:rsidRDefault="00FC029E" w:rsidP="00FC029E">
      <w:r w:rsidRPr="00E45277">
        <w:t>The questionnaire used in the study covers the following sections:</w:t>
      </w:r>
    </w:p>
    <w:p w14:paraId="6DA19451" w14:textId="77777777" w:rsidR="00FC029E" w:rsidRPr="00E45277" w:rsidRDefault="00FC029E">
      <w:pPr>
        <w:pStyle w:val="Sarakstarindkopa"/>
        <w:numPr>
          <w:ilvl w:val="0"/>
          <w:numId w:val="70"/>
        </w:numPr>
      </w:pPr>
      <w:r w:rsidRPr="00E45277">
        <w:t>Introduction and classification questions – initial information about respondents;</w:t>
      </w:r>
    </w:p>
    <w:p w14:paraId="6AC3D040" w14:textId="77777777" w:rsidR="00FC029E" w:rsidRPr="00E45277" w:rsidRDefault="00FC029E">
      <w:pPr>
        <w:pStyle w:val="Sarakstarindkopa"/>
        <w:numPr>
          <w:ilvl w:val="0"/>
          <w:numId w:val="70"/>
        </w:numPr>
      </w:pPr>
      <w:r w:rsidRPr="00E45277">
        <w:t>Travel diary – information about the previous day (up to six trip entries with start and end times, destinations, modes of transport, accompanying persons, etc.);</w:t>
      </w:r>
    </w:p>
    <w:p w14:paraId="75190595" w14:textId="78B3C662" w:rsidR="00FC029E" w:rsidRPr="00E45277" w:rsidRDefault="00FC029E">
      <w:pPr>
        <w:pStyle w:val="Sarakstarindkopa"/>
        <w:numPr>
          <w:ilvl w:val="0"/>
          <w:numId w:val="70"/>
        </w:numPr>
      </w:pPr>
      <w:r w:rsidRPr="00E45277">
        <w:t xml:space="preserve">App usage habits and </w:t>
      </w:r>
      <w:r w:rsidR="002C2926">
        <w:t>awareness regarding</w:t>
      </w:r>
      <w:r w:rsidRPr="00E45277">
        <w:t xml:space="preserve"> MaaS – existing experience and awareness;</w:t>
      </w:r>
    </w:p>
    <w:p w14:paraId="5BF81944" w14:textId="77777777" w:rsidR="00FC029E" w:rsidRPr="00E45277" w:rsidRDefault="00FC029E">
      <w:pPr>
        <w:pStyle w:val="Sarakstarindkopa"/>
        <w:numPr>
          <w:ilvl w:val="0"/>
          <w:numId w:val="70"/>
        </w:numPr>
      </w:pPr>
      <w:r w:rsidRPr="00E45277">
        <w:t xml:space="preserve">“Choose a MaaS plan” – three predefined </w:t>
      </w:r>
      <w:r>
        <w:t>MaaS plans</w:t>
      </w:r>
      <w:r w:rsidRPr="00E45277">
        <w:t xml:space="preserve"> with a binary purchase choice (Yes/No);</w:t>
      </w:r>
    </w:p>
    <w:p w14:paraId="57EE3485" w14:textId="77777777" w:rsidR="00FC029E" w:rsidRPr="00E45277" w:rsidRDefault="00FC029E">
      <w:pPr>
        <w:pStyle w:val="Sarakstarindkopa"/>
        <w:numPr>
          <w:ilvl w:val="0"/>
          <w:numId w:val="70"/>
        </w:numPr>
      </w:pPr>
      <w:r w:rsidRPr="00E45277">
        <w:t xml:space="preserve">“Create your own MaaS plan” – the user </w:t>
      </w:r>
      <w:r>
        <w:t>configurates</w:t>
      </w:r>
      <w:r w:rsidRPr="00E45277">
        <w:t xml:space="preserve"> </w:t>
      </w:r>
      <w:r>
        <w:t>his/her</w:t>
      </w:r>
      <w:r w:rsidRPr="00E45277">
        <w:t xml:space="preserve"> own plan from the choices available to them, with a price indicated for each choice;</w:t>
      </w:r>
    </w:p>
    <w:p w14:paraId="6861C4F4" w14:textId="77777777" w:rsidR="00FC029E" w:rsidRPr="00E45277" w:rsidRDefault="00FC029E">
      <w:pPr>
        <w:pStyle w:val="Sarakstarindkopa"/>
        <w:numPr>
          <w:ilvl w:val="0"/>
          <w:numId w:val="70"/>
        </w:numPr>
      </w:pPr>
      <w:r w:rsidRPr="00E45277">
        <w:t>Attitudes, resources and demographics – attitudes towards MaaS, available means of transport and socio-demographic data.</w:t>
      </w:r>
    </w:p>
    <w:p w14:paraId="09CDC166" w14:textId="77777777" w:rsidR="00FC029E" w:rsidRPr="00E45277" w:rsidRDefault="00FC029E" w:rsidP="00FC029E">
      <w:r w:rsidRPr="00E45277">
        <w:t xml:space="preserve">The survey questionnaire has been locally adapted for Liepāja, while ensuring interregional comparability with other </w:t>
      </w:r>
      <w:r w:rsidRPr="00E45277">
        <w:rPr>
          <w:i/>
          <w:iCs/>
        </w:rPr>
        <w:t xml:space="preserve">MaaSolutions </w:t>
      </w:r>
      <w:r w:rsidRPr="00E45277">
        <w:t>project partners.</w:t>
      </w:r>
    </w:p>
    <w:p w14:paraId="35812A17" w14:textId="217C72C5" w:rsidR="00FC029E" w:rsidRPr="003179F4" w:rsidRDefault="00FC029E" w:rsidP="00FC029E">
      <w:pPr>
        <w:pStyle w:val="Paraststmeklis"/>
        <w:rPr>
          <w:lang w:val="en-GB"/>
        </w:rPr>
      </w:pPr>
      <w:r w:rsidRPr="003179F4">
        <w:rPr>
          <w:lang w:val="en-GB"/>
        </w:rPr>
        <w:t>The survey was anonymous – no authentication was required and the system did not store IP addresses.</w:t>
      </w:r>
    </w:p>
    <w:p w14:paraId="35C7E699" w14:textId="77777777" w:rsidR="00166B7E" w:rsidRPr="00494A63" w:rsidRDefault="00166B7E" w:rsidP="00CF4721">
      <w:pPr>
        <w:pStyle w:val="Virsraksts2"/>
      </w:pPr>
      <w:bookmarkStart w:id="12" w:name="_Toc208785545"/>
      <w:bookmarkStart w:id="13" w:name="_Toc210407440"/>
      <w:bookmarkStart w:id="14" w:name="_Toc210853416"/>
      <w:bookmarkStart w:id="15" w:name="_Toc215826300"/>
      <w:r w:rsidRPr="00494A63">
        <w:lastRenderedPageBreak/>
        <w:t>Sample creation and sample size achieved</w:t>
      </w:r>
      <w:bookmarkEnd w:id="12"/>
      <w:bookmarkEnd w:id="13"/>
      <w:bookmarkEnd w:id="14"/>
      <w:bookmarkEnd w:id="15"/>
    </w:p>
    <w:p w14:paraId="0E631915" w14:textId="77777777" w:rsidR="009E24A8" w:rsidRPr="00A3603C" w:rsidRDefault="009E24A8" w:rsidP="009E24A8">
      <w:r w:rsidRPr="00A3603C">
        <w:t>To ensure full coverage of the target groups, two recruitment channels were used in roughly equal proportions: (1) on-site/public-space recruitment and (2) respondent panels—each at approximately 50%.</w:t>
      </w:r>
    </w:p>
    <w:p w14:paraId="0AC5F287" w14:textId="77777777" w:rsidR="009E24A8" w:rsidRDefault="009E24A8">
      <w:pPr>
        <w:numPr>
          <w:ilvl w:val="0"/>
          <w:numId w:val="71"/>
        </w:numPr>
      </w:pPr>
      <w:r w:rsidRPr="003E64DF">
        <w:rPr>
          <w:b/>
          <w:bCs/>
          <w:lang w:val="fr-FR"/>
        </w:rPr>
        <w:t>On-site recruitment via QR codes.</w:t>
      </w:r>
      <w:r w:rsidRPr="003E64DF">
        <w:rPr>
          <w:lang w:val="fr-FR"/>
        </w:rPr>
        <w:t xml:space="preserve"> </w:t>
      </w:r>
      <w:r w:rsidRPr="00A3603C">
        <w:t xml:space="preserve">QR codes were placed at multiple locations across the </w:t>
      </w:r>
      <w:r>
        <w:t>c</w:t>
      </w:r>
      <w:r w:rsidRPr="00A3603C">
        <w:t>ity of Liepāja:</w:t>
      </w:r>
    </w:p>
    <w:p w14:paraId="66F5EBD9" w14:textId="77777777" w:rsidR="009E24A8" w:rsidRDefault="009E24A8">
      <w:pPr>
        <w:pStyle w:val="Sarakstarindkopa"/>
        <w:numPr>
          <w:ilvl w:val="0"/>
          <w:numId w:val="72"/>
        </w:numPr>
      </w:pPr>
      <w:r w:rsidRPr="00A3603C">
        <w:t>in public-transport vehicles (on seat backs in intercity buses, on exit doors in city buses, and on the rear window in trams);</w:t>
      </w:r>
    </w:p>
    <w:p w14:paraId="0365D6A0" w14:textId="77777777" w:rsidR="009E24A8" w:rsidRDefault="009E24A8">
      <w:pPr>
        <w:pStyle w:val="Sarakstarindkopa"/>
        <w:numPr>
          <w:ilvl w:val="0"/>
          <w:numId w:val="72"/>
        </w:numPr>
      </w:pPr>
      <w:r w:rsidRPr="00A3603C">
        <w:t>in hotel lobbies (some hotels also placed the codes in rooms);</w:t>
      </w:r>
    </w:p>
    <w:p w14:paraId="74E77616" w14:textId="77777777" w:rsidR="009E24A8" w:rsidRDefault="009E24A8">
      <w:pPr>
        <w:pStyle w:val="Sarakstarindkopa"/>
        <w:numPr>
          <w:ilvl w:val="0"/>
          <w:numId w:val="72"/>
        </w:numPr>
      </w:pPr>
      <w:r w:rsidRPr="00A3603C">
        <w:t>in selected food venues more frequently visited by tourists;</w:t>
      </w:r>
    </w:p>
    <w:p w14:paraId="6EAA3282" w14:textId="77777777" w:rsidR="009E24A8" w:rsidRDefault="009E24A8">
      <w:pPr>
        <w:pStyle w:val="Sarakstarindkopa"/>
        <w:numPr>
          <w:ilvl w:val="0"/>
          <w:numId w:val="72"/>
        </w:numPr>
      </w:pPr>
      <w:r w:rsidRPr="00967306">
        <w:t>at the Liepāja Bus Terminal, the Liepāja Region Tourism Information Office, and in educational institutions—RTU Liepāja Academy and the Liepāja Youth House.</w:t>
      </w:r>
    </w:p>
    <w:p w14:paraId="1260A3A2" w14:textId="77777777" w:rsidR="009E24A8" w:rsidRPr="001A4CA3" w:rsidRDefault="009E24A8">
      <w:pPr>
        <w:numPr>
          <w:ilvl w:val="0"/>
          <w:numId w:val="71"/>
        </w:numPr>
      </w:pPr>
      <w:r w:rsidRPr="00A3603C">
        <w:rPr>
          <w:b/>
          <w:bCs/>
        </w:rPr>
        <w:t>Residents (respondent panel).</w:t>
      </w:r>
      <w:r w:rsidRPr="00A3603C">
        <w:t xml:space="preserve"> Residents of Liepāja</w:t>
      </w:r>
      <w:r>
        <w:t xml:space="preserve"> City</w:t>
      </w:r>
      <w:r w:rsidRPr="00A3603C">
        <w:t xml:space="preserve"> and the South Kurzeme Municipality were additionally recruited via an online respondent panel. Ineligible respondents were excluded according to screening criteria (data </w:t>
      </w:r>
      <w:r w:rsidRPr="001A4CA3">
        <w:t>provided by IntraResearch OU).</w:t>
      </w:r>
    </w:p>
    <w:p w14:paraId="207241D0" w14:textId="77777777" w:rsidR="009E24A8" w:rsidRPr="001A4CA3" w:rsidRDefault="009E24A8">
      <w:pPr>
        <w:numPr>
          <w:ilvl w:val="0"/>
          <w:numId w:val="71"/>
        </w:numPr>
      </w:pPr>
      <w:r w:rsidRPr="00A3603C">
        <w:rPr>
          <w:b/>
          <w:bCs/>
        </w:rPr>
        <w:t>Tourists (respondent panel).</w:t>
      </w:r>
      <w:r w:rsidRPr="00A3603C">
        <w:t xml:space="preserve"> Latvian tourists were reached through a nationally representative online omnibus survey; respondents were asked whether they had visited Liepāja in the past month. </w:t>
      </w:r>
      <w:r w:rsidRPr="001A4CA3">
        <w:t>Those answering “Yes” were invited to complete the tourist questionnaire (data provided by Norstat Latvija AS).</w:t>
      </w:r>
    </w:p>
    <w:p w14:paraId="5A5398BC" w14:textId="77777777" w:rsidR="009E24A8" w:rsidRPr="001A4CA3" w:rsidRDefault="009E24A8">
      <w:pPr>
        <w:numPr>
          <w:ilvl w:val="0"/>
          <w:numId w:val="71"/>
        </w:numPr>
      </w:pPr>
      <w:r w:rsidRPr="00A3603C">
        <w:rPr>
          <w:b/>
          <w:bCs/>
        </w:rPr>
        <w:t>Cross-border respondents (respondent panel).</w:t>
      </w:r>
      <w:r w:rsidRPr="00A3603C">
        <w:t xml:space="preserve"> Residents of Klaipėda and Kaunas (Lithuania) were asked whether they had visited Liepāja in the past month. Those answering “Yes” were </w:t>
      </w:r>
      <w:r w:rsidRPr="001A4CA3">
        <w:t>invited to complete the tourist questionnaire (data provided by IntraResearch OU).</w:t>
      </w:r>
    </w:p>
    <w:p w14:paraId="54174BC6" w14:textId="77777777" w:rsidR="009E24A8" w:rsidRPr="001A4CA3" w:rsidRDefault="009E24A8" w:rsidP="009E24A8">
      <w:r w:rsidRPr="001A4CA3">
        <w:t>Combining on-site recruitment with respondent panels in similar proportions enabled the inclusion of harder-to-reach groups and broadened target-group coverage. This approach ensured a sufficient sample size and diversity.</w:t>
      </w:r>
    </w:p>
    <w:p w14:paraId="1CC2BEDA" w14:textId="77777777" w:rsidR="009E24A8" w:rsidRPr="001A4CA3" w:rsidRDefault="009E24A8" w:rsidP="009E24A8">
      <w:r w:rsidRPr="001A4CA3">
        <w:t>At the end of data collection, 636 fully completed questionnaires were obtained—301 from tourists and 335 from residents. Additionally, the dataset includes 18 questionnaires in which respondents completed all five MaaS plan choice tasks but did not fill in the personal-data section.</w:t>
      </w:r>
    </w:p>
    <w:p w14:paraId="77ED1659" w14:textId="77777777" w:rsidR="00166B7E" w:rsidRPr="00494A63" w:rsidRDefault="00166B7E" w:rsidP="00CF4721">
      <w:pPr>
        <w:pStyle w:val="Virsraksts2"/>
      </w:pPr>
      <w:bookmarkStart w:id="16" w:name="_Toc208785547"/>
      <w:bookmarkStart w:id="17" w:name="_Toc210407442"/>
      <w:bookmarkStart w:id="18" w:name="_Toc210853417"/>
      <w:bookmarkStart w:id="19" w:name="_Toc215826301"/>
      <w:r w:rsidRPr="00494A63">
        <w:t>Data processing and structuring</w:t>
      </w:r>
      <w:bookmarkEnd w:id="16"/>
      <w:bookmarkEnd w:id="17"/>
      <w:bookmarkEnd w:id="18"/>
      <w:bookmarkEnd w:id="19"/>
    </w:p>
    <w:p w14:paraId="5D7F5C53" w14:textId="77777777" w:rsidR="00166B7E" w:rsidRPr="00494A63" w:rsidRDefault="00166B7E" w:rsidP="00166B7E">
      <w:pPr>
        <w:rPr>
          <w:rFonts w:cs="Calibri"/>
          <w:lang w:val="en-GB"/>
        </w:rPr>
      </w:pPr>
      <w:r w:rsidRPr="00494A63">
        <w:rPr>
          <w:rFonts w:cs="Calibri"/>
          <w:lang w:val="en-GB"/>
        </w:rPr>
        <w:t xml:space="preserve">Data processing was organised to ensure the accuracy, comparability and repeatability of the survey results. The main steps are outlined below: integrity with source data, duplicate control, cleaning and grouping, structuring data for analysis, and geolocation response equalisation. </w:t>
      </w:r>
    </w:p>
    <w:p w14:paraId="7A05D010" w14:textId="7263B80E" w:rsidR="00166B7E" w:rsidRPr="00494A63" w:rsidRDefault="002467B0" w:rsidP="00166B7E">
      <w:pPr>
        <w:rPr>
          <w:rFonts w:cs="Calibri"/>
          <w:lang w:val="en-GB"/>
        </w:rPr>
      </w:pPr>
      <w:r w:rsidRPr="00494A63">
        <w:rPr>
          <w:rFonts w:cs="Calibri"/>
          <w:b/>
          <w:bCs/>
          <w:lang w:val="en-GB"/>
        </w:rPr>
        <w:t xml:space="preserve">Relationship </w:t>
      </w:r>
      <w:r w:rsidR="00166B7E" w:rsidRPr="00494A63">
        <w:rPr>
          <w:rFonts w:cs="Calibri"/>
          <w:b/>
          <w:bCs/>
          <w:lang w:val="en-GB"/>
        </w:rPr>
        <w:t xml:space="preserve">with source data. </w:t>
      </w:r>
      <w:r w:rsidR="00166B7E" w:rsidRPr="00494A63">
        <w:rPr>
          <w:rFonts w:cs="Calibri"/>
          <w:lang w:val="en-GB"/>
        </w:rPr>
        <w:t>The data was exported from the survey platform, retaining the original question codes and descriptions. This practice ensures a direct link to the questionnaire, facilitates quality checks and allows the origin of each value to be traced.</w:t>
      </w:r>
    </w:p>
    <w:p w14:paraId="4C0BF5F1" w14:textId="01961E44" w:rsidR="00166B7E" w:rsidRPr="00494A63" w:rsidRDefault="00166B7E" w:rsidP="00166B7E">
      <w:pPr>
        <w:rPr>
          <w:rFonts w:cs="Calibri"/>
          <w:lang w:val="en-GB"/>
        </w:rPr>
      </w:pPr>
      <w:r w:rsidRPr="00494A63">
        <w:rPr>
          <w:rFonts w:cs="Calibri"/>
          <w:b/>
          <w:bCs/>
          <w:lang w:val="en-GB"/>
        </w:rPr>
        <w:lastRenderedPageBreak/>
        <w:t xml:space="preserve">Duplicate control. </w:t>
      </w:r>
      <w:r w:rsidRPr="00494A63">
        <w:rPr>
          <w:rFonts w:cs="Calibri"/>
          <w:lang w:val="en-GB"/>
        </w:rPr>
        <w:t>The risk of duplicates was minimised at the time of data collection: a singl</w:t>
      </w:r>
      <w:r w:rsidR="00E47F24" w:rsidRPr="00494A63">
        <w:rPr>
          <w:rFonts w:cs="Calibri"/>
          <w:lang w:val="en-GB"/>
        </w:rPr>
        <w:t>e</w:t>
      </w:r>
      <w:r w:rsidR="00E47F24" w:rsidRPr="00494A63">
        <w:rPr>
          <w:rFonts w:cs="Calibri"/>
          <w:lang w:val="en-GB"/>
        </w:rPr>
        <w:noBreakHyphen/>
      </w:r>
      <w:r w:rsidRPr="00494A63">
        <w:rPr>
          <w:rFonts w:cs="Calibri"/>
          <w:lang w:val="en-GB"/>
        </w:rPr>
        <w:t>session limit was implemented in the QR channel, and each respondent was assigned a unique identifier in the online panels. As a result, there was no need to delete duplicates after data collection.</w:t>
      </w:r>
    </w:p>
    <w:p w14:paraId="01E6E969" w14:textId="77777777" w:rsidR="00166B7E" w:rsidRPr="00494A63" w:rsidRDefault="00166B7E" w:rsidP="00166B7E">
      <w:pPr>
        <w:rPr>
          <w:rFonts w:cs="Calibri"/>
          <w:lang w:val="en-GB"/>
        </w:rPr>
      </w:pPr>
      <w:r w:rsidRPr="00494A63">
        <w:rPr>
          <w:rFonts w:cs="Calibri"/>
          <w:b/>
          <w:bCs/>
          <w:lang w:val="en-GB"/>
        </w:rPr>
        <w:t xml:space="preserve">Cleaning and grouping. </w:t>
      </w:r>
      <w:r w:rsidRPr="00494A63">
        <w:rPr>
          <w:rFonts w:cs="Calibri"/>
          <w:lang w:val="en-GB"/>
        </w:rPr>
        <w:t>Incomplete questionnaires were excluded from the data set prior to analysis. As the</w:t>
      </w:r>
      <w:r w:rsidRPr="00494A63">
        <w:rPr>
          <w:rFonts w:cs="Calibri"/>
          <w:i/>
          <w:iCs/>
          <w:lang w:val="en-GB"/>
        </w:rPr>
        <w:t xml:space="preserve"> LimeSurvey </w:t>
      </w:r>
      <w:r w:rsidRPr="00494A63">
        <w:rPr>
          <w:rFonts w:cs="Calibri"/>
          <w:lang w:val="en-GB"/>
        </w:rPr>
        <w:t>platform provided logical and range checks, it was not necessary to identify records with format or content violations. Therefore, data processing activities focused on standardisation and recalculation: assigning/standardising variable names; calculation of time units – separating hours and minutes, calculating days of the week, grouping into 24-hour intervals, as well as grouping continuous variables (e.g. age, number of employees, number of vehicles).</w:t>
      </w:r>
    </w:p>
    <w:p w14:paraId="1294FFDE" w14:textId="232DE7B8" w:rsidR="00166B7E" w:rsidRPr="00494A63" w:rsidRDefault="00166B7E" w:rsidP="00166B7E">
      <w:pPr>
        <w:rPr>
          <w:rFonts w:cs="Calibri"/>
          <w:lang w:val="en-GB"/>
        </w:rPr>
      </w:pPr>
      <w:r w:rsidRPr="00494A63">
        <w:rPr>
          <w:rFonts w:cs="Calibri"/>
          <w:b/>
          <w:bCs/>
          <w:lang w:val="en-GB"/>
        </w:rPr>
        <w:t xml:space="preserve">Structuring data for analysis. </w:t>
      </w:r>
      <w:r w:rsidRPr="00494A63">
        <w:rPr>
          <w:rFonts w:cs="Calibri"/>
          <w:lang w:val="en-GB"/>
        </w:rPr>
        <w:t xml:space="preserve">The output data was converted into two </w:t>
      </w:r>
      <w:r w:rsidR="00DC2B4C" w:rsidRPr="00494A63">
        <w:rPr>
          <w:rFonts w:cs="Calibri"/>
          <w:lang w:val="en-GB"/>
        </w:rPr>
        <w:t>long</w:t>
      </w:r>
      <w:r w:rsidRPr="00494A63">
        <w:rPr>
          <w:rFonts w:cs="Calibri"/>
          <w:lang w:val="en-GB"/>
        </w:rPr>
        <w:t xml:space="preserve"> tables:</w:t>
      </w:r>
    </w:p>
    <w:p w14:paraId="7928AD42" w14:textId="027A1D9A" w:rsidR="00166B7E" w:rsidRPr="00494A63" w:rsidRDefault="00DC2B4C">
      <w:pPr>
        <w:numPr>
          <w:ilvl w:val="0"/>
          <w:numId w:val="10"/>
        </w:numPr>
        <w:rPr>
          <w:rFonts w:cs="Calibri"/>
          <w:lang w:val="en-GB"/>
        </w:rPr>
      </w:pPr>
      <w:r w:rsidRPr="00494A63">
        <w:rPr>
          <w:rFonts w:cs="Calibri"/>
          <w:lang w:val="en-GB"/>
        </w:rPr>
        <w:t>Trip</w:t>
      </w:r>
      <w:r w:rsidR="00166B7E" w:rsidRPr="00494A63">
        <w:rPr>
          <w:rFonts w:cs="Calibri"/>
          <w:lang w:val="en-GB"/>
        </w:rPr>
        <w:t xml:space="preserve"> table (</w:t>
      </w:r>
      <w:r w:rsidRPr="00494A63">
        <w:rPr>
          <w:rFonts w:cs="Calibri"/>
          <w:i/>
          <w:iCs/>
          <w:lang w:val="en-GB"/>
        </w:rPr>
        <w:t>trip legs</w:t>
      </w:r>
      <w:r w:rsidR="00166B7E" w:rsidRPr="00494A63">
        <w:rPr>
          <w:rFonts w:cs="Calibri"/>
          <w:i/>
          <w:iCs/>
          <w:lang w:val="en-GB"/>
        </w:rPr>
        <w:t xml:space="preserve"> as rows</w:t>
      </w:r>
      <w:r w:rsidR="00166B7E" w:rsidRPr="00494A63">
        <w:rPr>
          <w:rFonts w:cs="Calibri"/>
          <w:lang w:val="en-GB"/>
        </w:rPr>
        <w:t xml:space="preserve">): contains the respondent's identifier, stage identifier, date/time stamps, duration, starting point/destination (text or geographical coordinates), destination, mode of transport, </w:t>
      </w:r>
      <w:r w:rsidR="002467B0">
        <w:rPr>
          <w:rFonts w:cs="Calibri"/>
          <w:lang w:val="en-GB"/>
        </w:rPr>
        <w:t xml:space="preserve">and </w:t>
      </w:r>
      <w:r w:rsidR="00166B7E" w:rsidRPr="00494A63">
        <w:rPr>
          <w:rFonts w:cs="Calibri"/>
          <w:lang w:val="en-GB"/>
        </w:rPr>
        <w:t>information about fellow travellers. All movement stages are displayed sequentially.</w:t>
      </w:r>
    </w:p>
    <w:p w14:paraId="288BA401" w14:textId="6173B7F9" w:rsidR="00166B7E" w:rsidRPr="00494A63" w:rsidRDefault="00DC2B4C">
      <w:pPr>
        <w:numPr>
          <w:ilvl w:val="0"/>
          <w:numId w:val="10"/>
        </w:numPr>
        <w:rPr>
          <w:rFonts w:cs="Calibri"/>
          <w:lang w:val="en-GB"/>
        </w:rPr>
      </w:pPr>
      <w:r w:rsidRPr="00494A63">
        <w:rPr>
          <w:rFonts w:cs="Calibri"/>
          <w:lang w:val="en-GB"/>
        </w:rPr>
        <w:t>Choice</w:t>
      </w:r>
      <w:r w:rsidR="00166B7E" w:rsidRPr="00494A63">
        <w:rPr>
          <w:rFonts w:cs="Calibri"/>
          <w:lang w:val="en-GB"/>
        </w:rPr>
        <w:t xml:space="preserve"> table (</w:t>
      </w:r>
      <w:r w:rsidR="00166B7E" w:rsidRPr="00494A63">
        <w:rPr>
          <w:rFonts w:cs="Calibri"/>
          <w:i/>
          <w:iCs/>
          <w:lang w:val="en-GB"/>
        </w:rPr>
        <w:t xml:space="preserve">MaaS plan </w:t>
      </w:r>
      <w:r w:rsidRPr="00494A63">
        <w:rPr>
          <w:rFonts w:cs="Calibri"/>
          <w:i/>
          <w:iCs/>
          <w:lang w:val="en-GB"/>
        </w:rPr>
        <w:t>choice</w:t>
      </w:r>
      <w:r w:rsidR="00166B7E" w:rsidRPr="00494A63">
        <w:rPr>
          <w:rFonts w:cs="Calibri"/>
          <w:i/>
          <w:iCs/>
          <w:lang w:val="en-GB"/>
        </w:rPr>
        <w:t xml:space="preserve"> tasks as rows</w:t>
      </w:r>
      <w:r w:rsidR="00166B7E" w:rsidRPr="00494A63">
        <w:rPr>
          <w:rFonts w:cs="Calibri"/>
          <w:lang w:val="en-GB"/>
        </w:rPr>
        <w:t xml:space="preserve">): contains the respondent identifier, task identifier, task type (Select/Create), duration (e.g., weekly/monthly), plan attributes (e.g., public transport </w:t>
      </w:r>
      <w:r w:rsidR="002467B0" w:rsidRPr="00494A63">
        <w:rPr>
          <w:rFonts w:cs="Calibri"/>
          <w:lang w:val="en-GB"/>
        </w:rPr>
        <w:t>(</w:t>
      </w:r>
      <w:r w:rsidR="00166B7E" w:rsidRPr="00494A63">
        <w:rPr>
          <w:rFonts w:cs="Calibri"/>
          <w:lang w:val="en-GB"/>
        </w:rPr>
        <w:t>unlimited/limited number of trips</w:t>
      </w:r>
      <w:r w:rsidR="002467B0" w:rsidRPr="00494A63">
        <w:rPr>
          <w:rFonts w:cs="Calibri"/>
          <w:lang w:val="en-GB"/>
        </w:rPr>
        <w:t>)</w:t>
      </w:r>
      <w:r w:rsidR="00166B7E" w:rsidRPr="00494A63">
        <w:rPr>
          <w:rFonts w:cs="Calibri"/>
          <w:lang w:val="en-GB"/>
        </w:rPr>
        <w:t xml:space="preserve">, trips per day, micromobility minutes, </w:t>
      </w:r>
      <w:r w:rsidR="002467B0" w:rsidRPr="002467B0">
        <w:rPr>
          <w:rFonts w:cs="Calibri"/>
          <w:lang w:val="en-GB"/>
        </w:rPr>
        <w:t>number of kilometres for car sharing</w:t>
      </w:r>
      <w:r w:rsidR="00166B7E" w:rsidRPr="00494A63">
        <w:rPr>
          <w:rFonts w:cs="Calibri"/>
          <w:lang w:val="en-GB"/>
        </w:rPr>
        <w:t>,</w:t>
      </w:r>
      <w:r w:rsidR="002467B0" w:rsidRPr="00494A63">
        <w:rPr>
          <w:rFonts w:cs="Calibri"/>
          <w:lang w:val="en-GB"/>
        </w:rPr>
        <w:t xml:space="preserve"> using</w:t>
      </w:r>
      <w:r w:rsidR="00166B7E" w:rsidRPr="00494A63">
        <w:rPr>
          <w:rFonts w:cs="Calibri"/>
          <w:lang w:val="en-GB"/>
        </w:rPr>
        <w:t xml:space="preserve"> </w:t>
      </w:r>
      <w:r w:rsidR="002467B0" w:rsidRPr="00494A63">
        <w:rPr>
          <w:rFonts w:cs="Calibri"/>
          <w:lang w:val="en-GB"/>
        </w:rPr>
        <w:t>taxi services</w:t>
      </w:r>
      <w:r w:rsidR="00166B7E" w:rsidRPr="00494A63">
        <w:rPr>
          <w:rFonts w:cs="Calibri"/>
          <w:lang w:val="en-GB"/>
        </w:rPr>
        <w:t xml:space="preserve">, </w:t>
      </w:r>
      <w:r w:rsidR="007C4CB2" w:rsidRPr="00494A63">
        <w:rPr>
          <w:rFonts w:cs="Calibri"/>
          <w:lang w:val="en-GB"/>
        </w:rPr>
        <w:t>rollover</w:t>
      </w:r>
      <w:r w:rsidR="00166B7E" w:rsidRPr="00494A63">
        <w:rPr>
          <w:rFonts w:cs="Calibri"/>
          <w:lang w:val="en-GB"/>
        </w:rPr>
        <w:t xml:space="preserve"> of unused </w:t>
      </w:r>
      <w:r w:rsidR="0025429B" w:rsidRPr="00494A63">
        <w:rPr>
          <w:rFonts w:cs="Calibri"/>
          <w:lang w:val="en-GB"/>
        </w:rPr>
        <w:t>allowance</w:t>
      </w:r>
      <w:r w:rsidR="00166B7E" w:rsidRPr="00494A63">
        <w:rPr>
          <w:rFonts w:cs="Calibri"/>
          <w:lang w:val="en-GB"/>
        </w:rPr>
        <w:t>, subscription sharing), price and selection.</w:t>
      </w:r>
    </w:p>
    <w:p w14:paraId="73F3C9E0" w14:textId="2F65C4C4" w:rsidR="000B2C71" w:rsidRPr="004C1DFA" w:rsidRDefault="000B2C71" w:rsidP="00166B7E">
      <w:pPr>
        <w:rPr>
          <w:rFonts w:cs="Calibri"/>
          <w:lang w:val="en-GB"/>
        </w:rPr>
      </w:pPr>
      <w:r w:rsidRPr="004C1DFA">
        <w:rPr>
          <w:rFonts w:cs="Calibri"/>
          <w:lang w:val="en-GB"/>
        </w:rPr>
        <w:t>This data structure directly connects day-to-day behaviour with MaaS plan choices and allows both descriptive and econometric analyses without any extra intermediate stages.</w:t>
      </w:r>
    </w:p>
    <w:p w14:paraId="2520F09A" w14:textId="6E3A6FF6" w:rsidR="00166B7E" w:rsidRPr="004C1DFA" w:rsidRDefault="00166B7E" w:rsidP="00166B7E">
      <w:pPr>
        <w:rPr>
          <w:rFonts w:cs="Calibri"/>
          <w:lang w:val="en-GB"/>
        </w:rPr>
      </w:pPr>
      <w:bookmarkStart w:id="20" w:name="_Toc208785548"/>
      <w:r w:rsidRPr="004C1DFA">
        <w:rPr>
          <w:rFonts w:cs="Calibri"/>
          <w:b/>
          <w:bCs/>
          <w:lang w:val="en-GB"/>
        </w:rPr>
        <w:t>Matching geolocation responses</w:t>
      </w:r>
      <w:bookmarkEnd w:id="20"/>
      <w:r w:rsidRPr="004C1DFA">
        <w:rPr>
          <w:rFonts w:cs="Calibri"/>
          <w:b/>
          <w:bCs/>
          <w:lang w:val="en-GB"/>
        </w:rPr>
        <w:t xml:space="preserve">. </w:t>
      </w:r>
      <w:r w:rsidRPr="004C1DFA">
        <w:rPr>
          <w:rFonts w:cs="Calibri"/>
          <w:lang w:val="en-GB"/>
        </w:rPr>
        <w:t>Respondents could provide information about the places they visited in their travel diaries in two different ways:</w:t>
      </w:r>
    </w:p>
    <w:p w14:paraId="7BBB0342" w14:textId="77777777" w:rsidR="00166B7E" w:rsidRPr="004C1DFA" w:rsidRDefault="00166B7E">
      <w:pPr>
        <w:numPr>
          <w:ilvl w:val="0"/>
          <w:numId w:val="11"/>
        </w:numPr>
        <w:rPr>
          <w:rFonts w:cs="Calibri"/>
          <w:lang w:val="en-GB"/>
        </w:rPr>
      </w:pPr>
      <w:r w:rsidRPr="004C1DFA">
        <w:rPr>
          <w:rFonts w:cs="Calibri"/>
          <w:lang w:val="en-GB"/>
        </w:rPr>
        <w:t>As an address or place name, e.g. "Pasta iela 24, Liepāja".</w:t>
      </w:r>
    </w:p>
    <w:p w14:paraId="5078E779" w14:textId="77777777" w:rsidR="00166B7E" w:rsidRPr="004C1DFA" w:rsidRDefault="00166B7E">
      <w:pPr>
        <w:numPr>
          <w:ilvl w:val="0"/>
          <w:numId w:val="11"/>
        </w:numPr>
        <w:rPr>
          <w:rFonts w:cs="Calibri"/>
          <w:lang w:val="en-GB"/>
        </w:rPr>
      </w:pPr>
      <w:r w:rsidRPr="004C1DFA">
        <w:rPr>
          <w:rFonts w:cs="Calibri"/>
          <w:lang w:val="en-GB"/>
        </w:rPr>
        <w:t>As coordinates ("lat;lon", e.g., "56.510022;21.008198").</w:t>
      </w:r>
    </w:p>
    <w:p w14:paraId="4954E765" w14:textId="63246B52" w:rsidR="00166B7E" w:rsidRPr="004C1DFA" w:rsidRDefault="00166B7E" w:rsidP="00166B7E">
      <w:pPr>
        <w:rPr>
          <w:rFonts w:cs="Calibri"/>
          <w:lang w:val="en-GB"/>
        </w:rPr>
      </w:pPr>
      <w:r w:rsidRPr="004C1DFA">
        <w:rPr>
          <w:rFonts w:cs="Calibri"/>
          <w:lang w:val="en-GB"/>
        </w:rPr>
        <w:t xml:space="preserve">A methodology was developed to convert each response into a uniform structure, regardless of the </w:t>
      </w:r>
      <w:r w:rsidR="002467B0">
        <w:rPr>
          <w:rFonts w:cs="Calibri"/>
          <w:lang w:val="en-GB"/>
        </w:rPr>
        <w:t>way how</w:t>
      </w:r>
      <w:r w:rsidR="002467B0" w:rsidRPr="004C1DFA">
        <w:rPr>
          <w:rFonts w:cs="Calibri"/>
          <w:lang w:val="en-GB"/>
        </w:rPr>
        <w:t xml:space="preserve"> </w:t>
      </w:r>
      <w:r w:rsidR="002467B0">
        <w:rPr>
          <w:rFonts w:cs="Calibri"/>
          <w:lang w:val="en-GB"/>
        </w:rPr>
        <w:t xml:space="preserve">the </w:t>
      </w:r>
      <w:r w:rsidRPr="004C1DFA">
        <w:rPr>
          <w:rFonts w:cs="Calibri"/>
          <w:lang w:val="en-GB"/>
        </w:rPr>
        <w:t xml:space="preserve">information </w:t>
      </w:r>
      <w:r w:rsidR="002467B0">
        <w:rPr>
          <w:rFonts w:cs="Calibri"/>
          <w:lang w:val="en-GB"/>
        </w:rPr>
        <w:t xml:space="preserve">was </w:t>
      </w:r>
      <w:r w:rsidRPr="004C1DFA">
        <w:rPr>
          <w:rFonts w:cs="Calibri"/>
          <w:lang w:val="en-GB"/>
        </w:rPr>
        <w:t>entered. This allows the data to be mapped, grouped and analysed in a single data set.</w:t>
      </w:r>
    </w:p>
    <w:p w14:paraId="18EF4F60" w14:textId="77777777" w:rsidR="002459D6" w:rsidRPr="002459D6" w:rsidRDefault="002459D6" w:rsidP="00494A63">
      <w:pPr>
        <w:pStyle w:val="Pamatteksts"/>
      </w:pPr>
    </w:p>
    <w:p w14:paraId="593DF0BF" w14:textId="77777777" w:rsidR="00166B7E" w:rsidRPr="004C1DFA" w:rsidRDefault="00166B7E" w:rsidP="000B2C71">
      <w:pPr>
        <w:pStyle w:val="Tekstabloks"/>
        <w:ind w:left="0"/>
        <w:rPr>
          <w:rStyle w:val="PurpleText"/>
          <w:lang w:val="en-GB"/>
        </w:rPr>
      </w:pPr>
      <w:r w:rsidRPr="004C1DFA">
        <w:rPr>
          <w:rStyle w:val="PurpleText"/>
          <w:lang w:val="en-GB"/>
        </w:rPr>
        <w:t>Summary of the approach used to standardise geolocation records</w:t>
      </w:r>
    </w:p>
    <w:p w14:paraId="3849AE2C" w14:textId="77777777" w:rsidR="00166B7E" w:rsidRPr="004C1DFA" w:rsidRDefault="00166B7E">
      <w:pPr>
        <w:numPr>
          <w:ilvl w:val="0"/>
          <w:numId w:val="12"/>
        </w:numPr>
        <w:rPr>
          <w:rFonts w:cs="Calibri"/>
          <w:lang w:val="en-GB"/>
        </w:rPr>
      </w:pPr>
      <w:r w:rsidRPr="004C1DFA">
        <w:rPr>
          <w:rFonts w:cs="Calibri"/>
          <w:lang w:val="en-GB"/>
        </w:rPr>
        <w:t>Format determination – identifies whether the record is formatted as coordinates or as text.</w:t>
      </w:r>
    </w:p>
    <w:p w14:paraId="7DAB9F34" w14:textId="77777777" w:rsidR="00166B7E" w:rsidRPr="004C1DFA" w:rsidRDefault="00166B7E">
      <w:pPr>
        <w:numPr>
          <w:ilvl w:val="0"/>
          <w:numId w:val="12"/>
        </w:numPr>
        <w:rPr>
          <w:rFonts w:cs="Calibri"/>
          <w:lang w:val="en-GB"/>
        </w:rPr>
      </w:pPr>
      <w:r w:rsidRPr="004C1DFA">
        <w:rPr>
          <w:rFonts w:cs="Calibri"/>
          <w:lang w:val="en-GB"/>
        </w:rPr>
        <w:t>Geocoding:</w:t>
      </w:r>
    </w:p>
    <w:p w14:paraId="3C078A32" w14:textId="77777777" w:rsidR="00166B7E" w:rsidRPr="004C1DFA" w:rsidRDefault="00166B7E">
      <w:pPr>
        <w:numPr>
          <w:ilvl w:val="1"/>
          <w:numId w:val="12"/>
        </w:numPr>
        <w:rPr>
          <w:rFonts w:cs="Calibri"/>
          <w:lang w:val="en-GB"/>
        </w:rPr>
      </w:pPr>
      <w:r w:rsidRPr="004C1DFA">
        <w:rPr>
          <w:rFonts w:cs="Calibri"/>
          <w:lang w:val="en-GB"/>
        </w:rPr>
        <w:t>Coordinates → reverse geocoding to obtain an address for the coordinates.</w:t>
      </w:r>
    </w:p>
    <w:p w14:paraId="084D8732" w14:textId="77777777" w:rsidR="00166B7E" w:rsidRPr="004C1DFA" w:rsidRDefault="00166B7E">
      <w:pPr>
        <w:numPr>
          <w:ilvl w:val="1"/>
          <w:numId w:val="12"/>
        </w:numPr>
        <w:rPr>
          <w:rFonts w:cs="Calibri"/>
          <w:lang w:val="en-GB"/>
        </w:rPr>
      </w:pPr>
      <w:r w:rsidRPr="004C1DFA">
        <w:rPr>
          <w:rFonts w:cs="Calibri"/>
          <w:lang w:val="en-GB"/>
        </w:rPr>
        <w:t>Text → geocoding to obtain coordinates for the location-describing unit.</w:t>
      </w:r>
    </w:p>
    <w:p w14:paraId="49088550" w14:textId="5FFA8076" w:rsidR="000B2C71" w:rsidRPr="004C1DFA" w:rsidRDefault="000B2C71">
      <w:pPr>
        <w:numPr>
          <w:ilvl w:val="0"/>
          <w:numId w:val="12"/>
        </w:numPr>
        <w:rPr>
          <w:rFonts w:cs="Calibri"/>
          <w:lang w:val="en-GB"/>
        </w:rPr>
      </w:pPr>
      <w:r w:rsidRPr="004C1DFA">
        <w:rPr>
          <w:rFonts w:cs="Calibri"/>
          <w:lang w:val="en-GB"/>
        </w:rPr>
        <w:lastRenderedPageBreak/>
        <w:t>Data enrichment with contextual information — each record is tagged with the place type (e.g., school, shop, park) and its administrative hierarchy (country → region → municipality → city / village).</w:t>
      </w:r>
    </w:p>
    <w:p w14:paraId="69E3E16A" w14:textId="77777777" w:rsidR="00166B7E" w:rsidRPr="004C1DFA" w:rsidRDefault="00166B7E">
      <w:pPr>
        <w:numPr>
          <w:ilvl w:val="0"/>
          <w:numId w:val="12"/>
        </w:numPr>
        <w:rPr>
          <w:rFonts w:cs="Calibri"/>
          <w:lang w:val="en-GB"/>
        </w:rPr>
      </w:pPr>
      <w:r w:rsidRPr="004C1DFA">
        <w:rPr>
          <w:rFonts w:cs="Calibri"/>
          <w:lang w:val="en-GB"/>
        </w:rPr>
        <w:t>Aggregation logic – ready-to-use labels are created for suburban-level analysis and city-level analysis.</w:t>
      </w:r>
    </w:p>
    <w:p w14:paraId="664B894E" w14:textId="77777777" w:rsidR="00166B7E" w:rsidRPr="004C1DFA" w:rsidRDefault="00166B7E">
      <w:pPr>
        <w:numPr>
          <w:ilvl w:val="0"/>
          <w:numId w:val="12"/>
        </w:numPr>
        <w:rPr>
          <w:rFonts w:cs="Calibri"/>
          <w:lang w:val="en-GB"/>
        </w:rPr>
      </w:pPr>
      <w:r w:rsidRPr="004C1DFA">
        <w:rPr>
          <w:rFonts w:cs="Calibri"/>
          <w:lang w:val="en-GB"/>
        </w:rPr>
        <w:t>Quality and transparency – status indicators, human-readable compliance and source information are retained for auditing purposes.</w:t>
      </w:r>
    </w:p>
    <w:p w14:paraId="7ADF6174" w14:textId="783AF5DE" w:rsidR="00166B7E" w:rsidRPr="004C1DFA" w:rsidRDefault="00166B7E" w:rsidP="00166B7E">
      <w:pPr>
        <w:rPr>
          <w:rFonts w:cs="Calibri"/>
          <w:lang w:val="en-GB"/>
        </w:rPr>
      </w:pPr>
      <w:r w:rsidRPr="004C1DFA">
        <w:rPr>
          <w:rFonts w:cs="Calibri"/>
          <w:lang w:val="en-GB"/>
        </w:rPr>
        <w:t xml:space="preserve">The data source is </w:t>
      </w:r>
      <w:r w:rsidRPr="004C1DFA">
        <w:rPr>
          <w:rFonts w:cs="Calibri"/>
          <w:i/>
          <w:iCs/>
          <w:lang w:val="en-GB"/>
        </w:rPr>
        <w:t xml:space="preserve">OpenStreetMap </w:t>
      </w:r>
      <w:r w:rsidRPr="004C1DFA">
        <w:rPr>
          <w:rFonts w:cs="Calibri"/>
          <w:lang w:val="en-GB"/>
        </w:rPr>
        <w:t xml:space="preserve">(OSM) data using the </w:t>
      </w:r>
      <w:r w:rsidRPr="004C1DFA">
        <w:rPr>
          <w:rFonts w:cs="Calibri"/>
          <w:i/>
          <w:iCs/>
          <w:lang w:val="en-GB"/>
        </w:rPr>
        <w:t>Nominatim</w:t>
      </w:r>
      <w:r w:rsidRPr="004C1DFA">
        <w:rPr>
          <w:rFonts w:cs="Calibri"/>
          <w:lang w:val="en-GB"/>
        </w:rPr>
        <w:t xml:space="preserve"> geocoding service. If </w:t>
      </w:r>
      <w:r w:rsidRPr="004C1DFA">
        <w:rPr>
          <w:rFonts w:cs="Calibri"/>
          <w:i/>
          <w:iCs/>
          <w:lang w:val="en-GB"/>
        </w:rPr>
        <w:t xml:space="preserve">Nominatim </w:t>
      </w:r>
      <w:r w:rsidRPr="004C1DFA">
        <w:rPr>
          <w:rFonts w:cs="Calibri"/>
          <w:lang w:val="en-GB"/>
        </w:rPr>
        <w:t xml:space="preserve">does not return a valid result, the script makes repeated attempts and uses </w:t>
      </w:r>
      <w:r w:rsidR="002467B0">
        <w:rPr>
          <w:rFonts w:cs="Calibri"/>
          <w:lang w:val="en-GB"/>
        </w:rPr>
        <w:t xml:space="preserve">a </w:t>
      </w:r>
      <w:r w:rsidRPr="004C1DFA">
        <w:rPr>
          <w:rFonts w:cs="Calibri"/>
          <w:lang w:val="en-GB"/>
        </w:rPr>
        <w:t xml:space="preserve">structured search within </w:t>
      </w:r>
      <w:r w:rsidRPr="004C1DFA">
        <w:rPr>
          <w:rFonts w:cs="Calibri"/>
          <w:i/>
          <w:iCs/>
          <w:lang w:val="en-GB"/>
        </w:rPr>
        <w:t>Nominatim</w:t>
      </w:r>
      <w:r w:rsidRPr="004C1DFA">
        <w:rPr>
          <w:rFonts w:cs="Calibri"/>
          <w:lang w:val="en-GB"/>
        </w:rPr>
        <w:t>. The new variables retain the original question code in their names and labels (e.g. T2_lat, "Latitude (from T2)") to preserve their origin and ensure traceability.</w:t>
      </w:r>
    </w:p>
    <w:p w14:paraId="66AAA376" w14:textId="77777777" w:rsidR="00166B7E" w:rsidRPr="004C1DFA" w:rsidRDefault="00166B7E" w:rsidP="00166B7E">
      <w:pPr>
        <w:rPr>
          <w:rFonts w:cs="Calibri"/>
          <w:lang w:val="en-GB"/>
        </w:rPr>
      </w:pPr>
      <w:r w:rsidRPr="004C1DFA">
        <w:rPr>
          <w:rFonts w:cs="Calibri"/>
          <w:lang w:val="en-GB"/>
        </w:rPr>
        <w:t>The result is a standardised dataset where each record has coordinates, an address and location types for further analysis.</w:t>
      </w:r>
    </w:p>
    <w:p w14:paraId="1A74B356" w14:textId="77777777" w:rsidR="002459D6" w:rsidRPr="00494A63" w:rsidRDefault="002459D6" w:rsidP="00494A63">
      <w:pPr>
        <w:pStyle w:val="Pamatteksts"/>
      </w:pPr>
    </w:p>
    <w:p w14:paraId="353E20B2" w14:textId="77777777" w:rsidR="00166B7E" w:rsidRPr="004C1DFA" w:rsidRDefault="00166B7E" w:rsidP="000B2C71">
      <w:pPr>
        <w:pStyle w:val="Tekstabloks"/>
        <w:ind w:left="0"/>
        <w:rPr>
          <w:rStyle w:val="PurpleText"/>
          <w:lang w:val="en-GB"/>
        </w:rPr>
      </w:pPr>
      <w:r w:rsidRPr="004C1DFA">
        <w:rPr>
          <w:rStyle w:val="PurpleText"/>
          <w:lang w:val="en-GB"/>
        </w:rPr>
        <w:t>Detailed procedure</w:t>
      </w:r>
    </w:p>
    <w:p w14:paraId="2B792741" w14:textId="77777777" w:rsidR="00166B7E" w:rsidRPr="004C1DFA" w:rsidRDefault="00166B7E" w:rsidP="00166B7E">
      <w:pPr>
        <w:rPr>
          <w:rFonts w:cs="Calibri"/>
          <w:lang w:val="en-GB"/>
        </w:rPr>
      </w:pPr>
      <w:r w:rsidRPr="004C1DFA">
        <w:rPr>
          <w:rFonts w:cs="Calibri"/>
          <w:lang w:val="en-GB"/>
        </w:rPr>
        <w:t>1) Determining the input format</w:t>
      </w:r>
    </w:p>
    <w:p w14:paraId="61E3B33D" w14:textId="77777777" w:rsidR="00166B7E" w:rsidRPr="004C1DFA" w:rsidRDefault="00166B7E" w:rsidP="00166B7E">
      <w:pPr>
        <w:rPr>
          <w:rFonts w:cs="Calibri"/>
          <w:lang w:val="en-GB"/>
        </w:rPr>
      </w:pPr>
      <w:r w:rsidRPr="004C1DFA">
        <w:rPr>
          <w:rFonts w:cs="Calibri"/>
          <w:lang w:val="en-GB"/>
        </w:rPr>
        <w:t>Each data cell is checked using a simple rule:</w:t>
      </w:r>
    </w:p>
    <w:p w14:paraId="77602810" w14:textId="77777777" w:rsidR="00166B7E" w:rsidRPr="004C1DFA" w:rsidRDefault="00166B7E">
      <w:pPr>
        <w:numPr>
          <w:ilvl w:val="0"/>
          <w:numId w:val="13"/>
        </w:numPr>
        <w:rPr>
          <w:rFonts w:cs="Calibri"/>
          <w:lang w:val="en-GB"/>
        </w:rPr>
      </w:pPr>
      <w:r w:rsidRPr="004C1DFA">
        <w:rPr>
          <w:rFonts w:cs="Calibri"/>
          <w:lang w:val="en-GB"/>
        </w:rPr>
        <w:t>If its content looks like coordinates (lat [;,] lon, decimal point or comma), it is interpreted as a location on the map.</w:t>
      </w:r>
    </w:p>
    <w:p w14:paraId="3EEDE626" w14:textId="77777777" w:rsidR="00166B7E" w:rsidRPr="004C1DFA" w:rsidRDefault="00166B7E">
      <w:pPr>
        <w:numPr>
          <w:ilvl w:val="0"/>
          <w:numId w:val="13"/>
        </w:numPr>
        <w:rPr>
          <w:rFonts w:cs="Calibri"/>
          <w:lang w:val="en-GB"/>
        </w:rPr>
      </w:pPr>
      <w:r w:rsidRPr="004C1DFA">
        <w:rPr>
          <w:rFonts w:cs="Calibri"/>
          <w:lang w:val="en-GB"/>
        </w:rPr>
        <w:t>Otherwise, the cell is treated as free text (address or place name).</w:t>
      </w:r>
    </w:p>
    <w:p w14:paraId="47A30EDB" w14:textId="77777777" w:rsidR="00166B7E" w:rsidRPr="004C1DFA" w:rsidRDefault="00166B7E" w:rsidP="00166B7E">
      <w:pPr>
        <w:rPr>
          <w:rFonts w:cs="Calibri"/>
          <w:lang w:val="en-GB"/>
        </w:rPr>
      </w:pPr>
      <w:r w:rsidRPr="004C1DFA">
        <w:rPr>
          <w:rFonts w:cs="Calibri"/>
          <w:lang w:val="en-GB"/>
        </w:rPr>
        <w:t>At the time of encoding, degrees of latitude/longitude are not overwritten or replaced. This condition preserves the data entered by the respondent and ensures quality control of the process.</w:t>
      </w:r>
    </w:p>
    <w:p w14:paraId="557DB33C" w14:textId="77777777" w:rsidR="00166B7E" w:rsidRPr="004C1DFA" w:rsidRDefault="00166B7E" w:rsidP="00166B7E">
      <w:pPr>
        <w:rPr>
          <w:rFonts w:cs="Calibri"/>
          <w:lang w:val="en-GB"/>
        </w:rPr>
      </w:pPr>
      <w:r w:rsidRPr="004C1DFA">
        <w:rPr>
          <w:rFonts w:cs="Calibri"/>
          <w:lang w:val="en-GB"/>
        </w:rPr>
        <w:t>2) Geocoding</w:t>
      </w:r>
    </w:p>
    <w:p w14:paraId="5251F02B" w14:textId="77777777" w:rsidR="00166B7E" w:rsidRPr="004C1DFA" w:rsidRDefault="00166B7E">
      <w:pPr>
        <w:numPr>
          <w:ilvl w:val="0"/>
          <w:numId w:val="14"/>
        </w:numPr>
        <w:rPr>
          <w:rFonts w:cs="Calibri"/>
          <w:lang w:val="en-GB"/>
        </w:rPr>
      </w:pPr>
      <w:r w:rsidRPr="004C1DFA">
        <w:rPr>
          <w:rFonts w:cs="Calibri"/>
          <w:lang w:val="en-GB"/>
        </w:rPr>
        <w:t>Reverse geocoding (for coordinates) returns a readable address and administrative territory description.</w:t>
      </w:r>
    </w:p>
    <w:p w14:paraId="2C7786A0" w14:textId="77777777" w:rsidR="00166B7E" w:rsidRPr="004C1DFA" w:rsidRDefault="00166B7E">
      <w:pPr>
        <w:numPr>
          <w:ilvl w:val="0"/>
          <w:numId w:val="14"/>
        </w:numPr>
        <w:rPr>
          <w:rFonts w:cs="Calibri"/>
          <w:lang w:val="en-GB"/>
        </w:rPr>
      </w:pPr>
      <w:r w:rsidRPr="004C1DFA">
        <w:rPr>
          <w:rFonts w:cs="Calibri"/>
          <w:lang w:val="en-GB"/>
        </w:rPr>
        <w:t>Geocoding (for text) returns coordinates and a description of the administrative territory.</w:t>
      </w:r>
    </w:p>
    <w:p w14:paraId="00747C46" w14:textId="66B35E9E" w:rsidR="00166B7E" w:rsidRPr="004C1DFA" w:rsidRDefault="00166B7E" w:rsidP="00166B7E">
      <w:pPr>
        <w:rPr>
          <w:rFonts w:cs="Calibri"/>
          <w:lang w:val="en-GB"/>
        </w:rPr>
      </w:pPr>
      <w:r w:rsidRPr="004C1DFA">
        <w:rPr>
          <w:rFonts w:cs="Calibri"/>
          <w:lang w:val="en-GB"/>
        </w:rPr>
        <w:t>Errors are coded</w:t>
      </w:r>
      <w:r w:rsidR="007919C8">
        <w:rPr>
          <w:rFonts w:cs="Calibri"/>
          <w:lang w:val="en-GB"/>
        </w:rPr>
        <w:t>,</w:t>
      </w:r>
      <w:r w:rsidRPr="004C1DFA">
        <w:rPr>
          <w:rFonts w:cs="Calibri"/>
          <w:lang w:val="en-GB"/>
        </w:rPr>
        <w:t xml:space="preserve"> and status values are assigned to describe requests that failed.</w:t>
      </w:r>
    </w:p>
    <w:p w14:paraId="0FD03C3C" w14:textId="77777777" w:rsidR="00166B7E" w:rsidRPr="004C1DFA" w:rsidRDefault="00166B7E" w:rsidP="00166B7E">
      <w:pPr>
        <w:rPr>
          <w:rFonts w:cs="Calibri"/>
          <w:lang w:val="en-GB"/>
        </w:rPr>
      </w:pPr>
      <w:r w:rsidRPr="004C1DFA">
        <w:rPr>
          <w:rFonts w:cs="Calibri"/>
          <w:lang w:val="en-GB"/>
        </w:rPr>
        <w:t>3) Standardisation of new data</w:t>
      </w:r>
    </w:p>
    <w:p w14:paraId="42A3831E" w14:textId="77777777" w:rsidR="00166B7E" w:rsidRPr="004C1DFA" w:rsidRDefault="00166B7E" w:rsidP="00166B7E">
      <w:pPr>
        <w:rPr>
          <w:rFonts w:cs="Calibri"/>
          <w:lang w:val="en-GB"/>
        </w:rPr>
      </w:pPr>
      <w:r w:rsidRPr="004C1DFA">
        <w:rPr>
          <w:rFonts w:cs="Calibri"/>
          <w:lang w:val="en-GB"/>
        </w:rPr>
        <w:t>For each original geographic data unit (e.g., T2 or T6R4Q1), derived data units are created with their original code in front so that the origin of the derived data can be linked to the source. The main results are:</w:t>
      </w:r>
    </w:p>
    <w:p w14:paraId="15E9F985" w14:textId="77777777" w:rsidR="00166B7E" w:rsidRPr="004C1DFA" w:rsidRDefault="00166B7E">
      <w:pPr>
        <w:numPr>
          <w:ilvl w:val="0"/>
          <w:numId w:val="15"/>
        </w:numPr>
        <w:rPr>
          <w:rFonts w:cs="Calibri"/>
          <w:lang w:val="en-GB"/>
        </w:rPr>
      </w:pPr>
      <w:r w:rsidRPr="004C1DFA">
        <w:rPr>
          <w:rFonts w:cs="Calibri"/>
          <w:lang w:val="en-GB"/>
        </w:rPr>
        <w:t>Geography: *_ lat, *_ lon (WGS-84) and *_ wkt (POINT( lon latitude )).</w:t>
      </w:r>
    </w:p>
    <w:p w14:paraId="4C16166B" w14:textId="77777777" w:rsidR="00166B7E" w:rsidRPr="004C1DFA" w:rsidRDefault="00166B7E">
      <w:pPr>
        <w:numPr>
          <w:ilvl w:val="0"/>
          <w:numId w:val="15"/>
        </w:numPr>
        <w:rPr>
          <w:rFonts w:cs="Calibri"/>
          <w:lang w:val="en-GB"/>
        </w:rPr>
      </w:pPr>
      <w:r w:rsidRPr="004C1DFA">
        <w:rPr>
          <w:rFonts w:cs="Calibri"/>
          <w:lang w:val="en-GB"/>
        </w:rPr>
        <w:t xml:space="preserve">Readable address: </w:t>
      </w:r>
      <w:r w:rsidRPr="004C1DFA">
        <w:rPr>
          <w:rFonts w:cs="Calibri"/>
          <w:i/>
          <w:iCs/>
          <w:lang w:val="en-GB"/>
        </w:rPr>
        <w:t>*_street, *_house, *_surburb, *_neighb, *_citydist, *_city, *_municip, *_state (or region), *_postcode, *_ccode, *_country</w:t>
      </w:r>
      <w:r w:rsidRPr="004C1DFA">
        <w:rPr>
          <w:rFonts w:cs="Calibri"/>
          <w:lang w:val="en-GB"/>
        </w:rPr>
        <w:t>.</w:t>
      </w:r>
    </w:p>
    <w:p w14:paraId="0666DC12" w14:textId="77777777" w:rsidR="00166B7E" w:rsidRPr="004C1DFA" w:rsidRDefault="00166B7E">
      <w:pPr>
        <w:numPr>
          <w:ilvl w:val="0"/>
          <w:numId w:val="15"/>
        </w:numPr>
        <w:rPr>
          <w:rFonts w:cs="Calibri"/>
          <w:lang w:val="en-GB"/>
        </w:rPr>
      </w:pPr>
      <w:r w:rsidRPr="004C1DFA">
        <w:rPr>
          <w:rFonts w:cs="Calibri"/>
          <w:lang w:val="en-GB"/>
        </w:rPr>
        <w:lastRenderedPageBreak/>
        <w:t xml:space="preserve">Place type (typology): </w:t>
      </w:r>
      <w:r w:rsidRPr="004C1DFA">
        <w:rPr>
          <w:rFonts w:cs="Calibri"/>
          <w:i/>
          <w:iCs/>
          <w:lang w:val="en-GB"/>
        </w:rPr>
        <w:t xml:space="preserve">*_ ftype </w:t>
      </w:r>
      <w:r w:rsidRPr="004C1DFA">
        <w:rPr>
          <w:rFonts w:cs="Calibri"/>
          <w:lang w:val="en-GB"/>
        </w:rPr>
        <w:t xml:space="preserve">(group) and </w:t>
      </w:r>
      <w:r w:rsidRPr="004C1DFA">
        <w:rPr>
          <w:rFonts w:cs="Calibri"/>
          <w:i/>
          <w:iCs/>
          <w:lang w:val="en-GB"/>
        </w:rPr>
        <w:t xml:space="preserve">*_ ftype_det </w:t>
      </w:r>
      <w:r w:rsidRPr="004C1DFA">
        <w:rPr>
          <w:rFonts w:cs="Calibri"/>
          <w:lang w:val="en-GB"/>
        </w:rPr>
        <w:t>(detail), derived from OSM tags. Examples: education/school, healthcare/pharmacy, public transport stop/bus stop, recreation park/park. If OSM only provides a general tag (e.g. building), it is kept as a general tag, still including the broader class.</w:t>
      </w:r>
    </w:p>
    <w:p w14:paraId="33153FCF" w14:textId="77777777" w:rsidR="00166B7E" w:rsidRPr="004C1DFA" w:rsidRDefault="00166B7E">
      <w:pPr>
        <w:numPr>
          <w:ilvl w:val="0"/>
          <w:numId w:val="15"/>
        </w:numPr>
        <w:rPr>
          <w:rFonts w:cs="Calibri"/>
          <w:lang w:val="en-GB"/>
        </w:rPr>
      </w:pPr>
      <w:r w:rsidRPr="004C1DFA">
        <w:rPr>
          <w:rFonts w:cs="Calibri"/>
          <w:lang w:val="en-GB"/>
        </w:rPr>
        <w:t>Administrative hierarchy: *_r1_country, *_r2_state (or region), *_r3_munic (municipality/county), *_r4_city (city/town). These levels facilitate grouping into consistent clusters.</w:t>
      </w:r>
    </w:p>
    <w:p w14:paraId="513DB48D" w14:textId="77777777" w:rsidR="00166B7E" w:rsidRPr="004C1DFA" w:rsidRDefault="00166B7E">
      <w:pPr>
        <w:numPr>
          <w:ilvl w:val="0"/>
          <w:numId w:val="15"/>
        </w:numPr>
        <w:rPr>
          <w:rFonts w:cs="Calibri"/>
          <w:lang w:val="en-GB"/>
        </w:rPr>
      </w:pPr>
      <w:r w:rsidRPr="004C1DFA">
        <w:rPr>
          <w:rFonts w:cs="Calibri"/>
          <w:lang w:val="en-GB"/>
        </w:rPr>
        <w:t>Quality checks:</w:t>
      </w:r>
    </w:p>
    <w:p w14:paraId="47446295" w14:textId="77777777" w:rsidR="00166B7E" w:rsidRPr="004C1DFA" w:rsidRDefault="00166B7E">
      <w:pPr>
        <w:numPr>
          <w:ilvl w:val="1"/>
          <w:numId w:val="15"/>
        </w:numPr>
        <w:rPr>
          <w:rFonts w:cs="Calibri"/>
          <w:lang w:val="en-GB"/>
        </w:rPr>
      </w:pPr>
      <w:r w:rsidRPr="004C1DFA">
        <w:rPr>
          <w:rFonts w:cs="Calibri"/>
          <w:lang w:val="en-GB"/>
        </w:rPr>
        <w:t>*_ dispname (human-readable description of the location found by the geocoder),</w:t>
      </w:r>
    </w:p>
    <w:p w14:paraId="2586D468" w14:textId="77777777" w:rsidR="00166B7E" w:rsidRPr="004C1DFA" w:rsidRDefault="00166B7E">
      <w:pPr>
        <w:numPr>
          <w:ilvl w:val="1"/>
          <w:numId w:val="15"/>
        </w:numPr>
        <w:rPr>
          <w:rFonts w:cs="Calibri"/>
          <w:lang w:val="en-GB"/>
        </w:rPr>
      </w:pPr>
      <w:r w:rsidRPr="004C1DFA">
        <w:rPr>
          <w:rFonts w:cs="Calibri"/>
          <w:lang w:val="en-GB"/>
        </w:rPr>
        <w:t>*_status (e</w:t>
      </w:r>
      <w:r w:rsidRPr="004C1DFA">
        <w:rPr>
          <w:rFonts w:cs="Calibri"/>
          <w:i/>
          <w:iCs/>
          <w:lang w:val="en-GB"/>
        </w:rPr>
        <w:t>.g. fwd_ok, rev_ok, *_ not_found</w:t>
      </w:r>
      <w:r w:rsidRPr="004C1DFA">
        <w:rPr>
          <w:rFonts w:cs="Calibri"/>
          <w:lang w:val="en-GB"/>
        </w:rPr>
        <w:t>, error),</w:t>
      </w:r>
    </w:p>
    <w:p w14:paraId="408F714C" w14:textId="77777777" w:rsidR="00166B7E" w:rsidRPr="004C1DFA" w:rsidRDefault="00166B7E">
      <w:pPr>
        <w:numPr>
          <w:ilvl w:val="1"/>
          <w:numId w:val="15"/>
        </w:numPr>
        <w:rPr>
          <w:rFonts w:cs="Calibri"/>
          <w:lang w:val="en-GB"/>
        </w:rPr>
      </w:pPr>
      <w:r w:rsidRPr="004C1DFA">
        <w:rPr>
          <w:rFonts w:cs="Calibri"/>
          <w:lang w:val="en-GB"/>
        </w:rPr>
        <w:t>*_source (primary or backup service) and *_error (if any).</w:t>
      </w:r>
    </w:p>
    <w:p w14:paraId="59FA5071" w14:textId="77777777" w:rsidR="00166B7E" w:rsidRPr="004C1DFA" w:rsidRDefault="00166B7E" w:rsidP="00166B7E">
      <w:pPr>
        <w:rPr>
          <w:rFonts w:cs="Calibri"/>
          <w:lang w:val="en-GB"/>
        </w:rPr>
      </w:pPr>
    </w:p>
    <w:p w14:paraId="72ECE51A" w14:textId="77777777" w:rsidR="00166B7E" w:rsidRPr="004C1DFA" w:rsidRDefault="00166B7E" w:rsidP="000B2C71">
      <w:pPr>
        <w:pStyle w:val="Tekstabloks"/>
        <w:ind w:left="0"/>
        <w:rPr>
          <w:rStyle w:val="PurpleText"/>
          <w:lang w:val="en-GB"/>
        </w:rPr>
      </w:pPr>
      <w:r w:rsidRPr="004C1DFA">
        <w:rPr>
          <w:rStyle w:val="PurpleText"/>
          <w:lang w:val="en-GB"/>
        </w:rPr>
        <w:t>Quality assurance</w:t>
      </w:r>
    </w:p>
    <w:p w14:paraId="051DFF6C" w14:textId="77777777" w:rsidR="00166B7E" w:rsidRPr="004C1DFA" w:rsidRDefault="00166B7E">
      <w:pPr>
        <w:numPr>
          <w:ilvl w:val="0"/>
          <w:numId w:val="16"/>
        </w:numPr>
        <w:rPr>
          <w:rFonts w:cs="Calibri"/>
          <w:lang w:val="en-GB"/>
        </w:rPr>
      </w:pPr>
      <w:r w:rsidRPr="004C1DFA">
        <w:rPr>
          <w:rFonts w:cs="Calibri"/>
          <w:lang w:val="en-GB"/>
        </w:rPr>
        <w:t>Status tracking: each record has a status so that analysts can filter or review erroneous cases.</w:t>
      </w:r>
    </w:p>
    <w:p w14:paraId="6ADC9824" w14:textId="77777777" w:rsidR="00166B7E" w:rsidRPr="004C1DFA" w:rsidRDefault="00166B7E">
      <w:pPr>
        <w:numPr>
          <w:ilvl w:val="0"/>
          <w:numId w:val="16"/>
        </w:numPr>
        <w:rPr>
          <w:rFonts w:cs="Calibri"/>
          <w:lang w:val="en-GB"/>
        </w:rPr>
      </w:pPr>
      <w:r w:rsidRPr="004C1DFA">
        <w:rPr>
          <w:rFonts w:cs="Calibri"/>
          <w:lang w:val="en-GB"/>
        </w:rPr>
        <w:t>Reuse of downloaded data ensures consistent results for identical input data every time and reduces the load on geocoding services.</w:t>
      </w:r>
    </w:p>
    <w:p w14:paraId="2BC588FA" w14:textId="77777777" w:rsidR="00166B7E" w:rsidRPr="004C1DFA" w:rsidRDefault="00166B7E">
      <w:pPr>
        <w:numPr>
          <w:ilvl w:val="0"/>
          <w:numId w:val="16"/>
        </w:numPr>
        <w:rPr>
          <w:rFonts w:cs="Calibri"/>
          <w:lang w:val="en-GB"/>
        </w:rPr>
      </w:pPr>
      <w:r w:rsidRPr="004C1DFA">
        <w:rPr>
          <w:rFonts w:cs="Calibri"/>
          <w:lang w:val="en-GB"/>
        </w:rPr>
        <w:t>Conservative processing: suspicious coordinates are not automatically corrected; instead, they are flagged, preserving the original data for review.</w:t>
      </w:r>
    </w:p>
    <w:p w14:paraId="5424A7E0" w14:textId="77777777" w:rsidR="00166B7E" w:rsidRPr="004C1DFA" w:rsidRDefault="00166B7E">
      <w:pPr>
        <w:numPr>
          <w:ilvl w:val="0"/>
          <w:numId w:val="16"/>
        </w:numPr>
        <w:rPr>
          <w:rFonts w:cs="Calibri"/>
          <w:lang w:val="en-GB"/>
        </w:rPr>
      </w:pPr>
      <w:r w:rsidRPr="004C1DFA">
        <w:rPr>
          <w:rFonts w:cs="Calibri"/>
          <w:lang w:val="en-GB"/>
        </w:rPr>
        <w:t>Open data: by using OSM-based services, the methodology is verifiable and avoids dependency on a service provider.</w:t>
      </w:r>
    </w:p>
    <w:p w14:paraId="05D4CA80" w14:textId="77777777" w:rsidR="002459D6" w:rsidRDefault="002459D6" w:rsidP="00166B7E">
      <w:pPr>
        <w:rPr>
          <w:rFonts w:cs="Calibri"/>
          <w:lang w:val="en-GB"/>
        </w:rPr>
      </w:pPr>
    </w:p>
    <w:p w14:paraId="1878A70F" w14:textId="3979844A" w:rsidR="00166B7E" w:rsidRPr="00494A63" w:rsidRDefault="00166B7E" w:rsidP="00494A63">
      <w:pPr>
        <w:pStyle w:val="Tekstabloks"/>
        <w:ind w:left="0"/>
        <w:rPr>
          <w:rStyle w:val="PurpleText"/>
        </w:rPr>
      </w:pPr>
      <w:r w:rsidRPr="00494A63">
        <w:rPr>
          <w:rStyle w:val="PurpleText"/>
        </w:rPr>
        <w:t>Known limitations</w:t>
      </w:r>
    </w:p>
    <w:p w14:paraId="67ADB17B" w14:textId="77777777" w:rsidR="00166B7E" w:rsidRPr="004C1DFA" w:rsidRDefault="00166B7E">
      <w:pPr>
        <w:numPr>
          <w:ilvl w:val="0"/>
          <w:numId w:val="17"/>
        </w:numPr>
        <w:rPr>
          <w:rFonts w:cs="Calibri"/>
          <w:lang w:val="en-GB"/>
        </w:rPr>
      </w:pPr>
      <w:r w:rsidRPr="004C1DFA">
        <w:rPr>
          <w:rFonts w:cs="Calibri"/>
          <w:lang w:val="en-GB"/>
        </w:rPr>
        <w:t>Unclear data entries can lead to broad location definitions (e.g. neighbourhood rather than building address). Status and displayed name make them easy to spot.</w:t>
      </w:r>
    </w:p>
    <w:p w14:paraId="0D7E9D05" w14:textId="77777777" w:rsidR="00166B7E" w:rsidRPr="004C1DFA" w:rsidRDefault="00166B7E">
      <w:pPr>
        <w:numPr>
          <w:ilvl w:val="0"/>
          <w:numId w:val="17"/>
        </w:numPr>
        <w:rPr>
          <w:rFonts w:cs="Calibri"/>
          <w:lang w:val="en-GB"/>
        </w:rPr>
      </w:pPr>
      <w:r w:rsidRPr="004C1DFA">
        <w:rPr>
          <w:rFonts w:cs="Calibri"/>
          <w:lang w:val="en-GB"/>
        </w:rPr>
        <w:t>OSM data coverage varies by area; some locations are only marked as "building". They still correctly summarise the suburb/city and basic location type.</w:t>
      </w:r>
    </w:p>
    <w:p w14:paraId="4D5A7A6B" w14:textId="77777777" w:rsidR="00166B7E" w:rsidRPr="004C1DFA" w:rsidRDefault="00166B7E" w:rsidP="00166B7E">
      <w:pPr>
        <w:rPr>
          <w:rFonts w:cs="Calibri"/>
          <w:lang w:val="en-GB"/>
        </w:rPr>
      </w:pPr>
    </w:p>
    <w:p w14:paraId="23173E27" w14:textId="7D9F7428" w:rsidR="00166B7E" w:rsidRPr="00494A63" w:rsidRDefault="00166B7E" w:rsidP="00494A63">
      <w:pPr>
        <w:pStyle w:val="Tekstabloks"/>
        <w:ind w:left="0"/>
        <w:rPr>
          <w:rStyle w:val="PurpleText"/>
        </w:rPr>
      </w:pPr>
      <w:r w:rsidRPr="00494A63">
        <w:rPr>
          <w:rStyle w:val="PurpleText"/>
        </w:rPr>
        <w:t>Advantages of this approach</w:t>
      </w:r>
    </w:p>
    <w:p w14:paraId="4DB82B7E" w14:textId="3C7B7CEE" w:rsidR="00166B7E" w:rsidRPr="004C1DFA" w:rsidRDefault="00166B7E">
      <w:pPr>
        <w:numPr>
          <w:ilvl w:val="0"/>
          <w:numId w:val="18"/>
        </w:numPr>
        <w:rPr>
          <w:rFonts w:cs="Calibri"/>
          <w:lang w:val="en-GB"/>
        </w:rPr>
      </w:pPr>
      <w:r w:rsidRPr="004C1DFA">
        <w:rPr>
          <w:rFonts w:cs="Calibri"/>
          <w:lang w:val="en-GB"/>
        </w:rPr>
        <w:t>Everything in one table: regardless of the respondent's answer type, each record contains both coordinates and address. This avoids data corrections and speeds up mapping and analysis.</w:t>
      </w:r>
    </w:p>
    <w:p w14:paraId="2D696BFF" w14:textId="77777777" w:rsidR="00166B7E" w:rsidRPr="004C1DFA" w:rsidRDefault="00166B7E">
      <w:pPr>
        <w:numPr>
          <w:ilvl w:val="0"/>
          <w:numId w:val="18"/>
        </w:numPr>
        <w:rPr>
          <w:rFonts w:cs="Calibri"/>
          <w:lang w:val="en-GB"/>
        </w:rPr>
      </w:pPr>
      <w:r w:rsidRPr="004C1DFA">
        <w:rPr>
          <w:rFonts w:cs="Calibri"/>
          <w:lang w:val="en-GB"/>
        </w:rPr>
        <w:t>Adding additional information: location type markers add their typology (e.g. health, retail, education) to addresses.</w:t>
      </w:r>
    </w:p>
    <w:p w14:paraId="616591C7" w14:textId="44E17DBE" w:rsidR="00166B7E" w:rsidRDefault="00166B7E">
      <w:pPr>
        <w:numPr>
          <w:ilvl w:val="0"/>
          <w:numId w:val="18"/>
        </w:numPr>
        <w:rPr>
          <w:rFonts w:cs="Calibri"/>
          <w:lang w:val="en-GB"/>
        </w:rPr>
      </w:pPr>
      <w:r w:rsidRPr="002459D6">
        <w:rPr>
          <w:rFonts w:cs="Calibri"/>
          <w:lang w:val="en-GB"/>
        </w:rPr>
        <w:lastRenderedPageBreak/>
        <w:t>Traceable and repeatable: each derived field contains a reference to its source question; status indicators, readable compliance and geoinformation sources are retained so that results can be verified and repeated.</w:t>
      </w:r>
    </w:p>
    <w:p w14:paraId="109657B6" w14:textId="77777777" w:rsidR="00166B7E" w:rsidRPr="004C1DFA" w:rsidRDefault="00166B7E" w:rsidP="00F53BB6">
      <w:pPr>
        <w:pStyle w:val="Virsraksts2"/>
      </w:pPr>
      <w:bookmarkStart w:id="21" w:name="_Toc208785549"/>
      <w:bookmarkStart w:id="22" w:name="_Toc210407443"/>
      <w:bookmarkStart w:id="23" w:name="_Toc210853418"/>
      <w:bookmarkStart w:id="24" w:name="_Toc215826302"/>
      <w:r w:rsidRPr="004C1DFA">
        <w:t>Specified selection scenarios</w:t>
      </w:r>
      <w:bookmarkEnd w:id="21"/>
      <w:r w:rsidRPr="004C1DFA">
        <w:t xml:space="preserve"> experiment</w:t>
      </w:r>
      <w:bookmarkEnd w:id="22"/>
      <w:r w:rsidRPr="004C1DFA">
        <w:t xml:space="preserve"> plan</w:t>
      </w:r>
      <w:bookmarkEnd w:id="23"/>
      <w:bookmarkEnd w:id="24"/>
    </w:p>
    <w:p w14:paraId="238BEABA" w14:textId="62A4B1B2" w:rsidR="0025429B" w:rsidRPr="004C1DFA" w:rsidRDefault="0025429B" w:rsidP="0025429B">
      <w:pPr>
        <w:rPr>
          <w:rFonts w:cs="Calibri"/>
          <w:lang w:val="en-GB"/>
        </w:rPr>
      </w:pPr>
      <w:r w:rsidRPr="004C1DFA">
        <w:rPr>
          <w:rFonts w:cs="Calibri"/>
          <w:lang w:val="en-GB"/>
        </w:rPr>
        <w:t xml:space="preserve">The MaaSolutions project aims to identify and assess end-user preferences for MaaS plans in Liepāja, in line with the broader objective of supporting sustainable, integrated </w:t>
      </w:r>
      <w:r w:rsidR="00306A36">
        <w:rPr>
          <w:rFonts w:cs="Calibri"/>
          <w:lang w:val="en-GB"/>
        </w:rPr>
        <w:t>urban-digital</w:t>
      </w:r>
      <w:r w:rsidR="00FB1700" w:rsidRPr="004C1DFA">
        <w:rPr>
          <w:rFonts w:cs="Calibri"/>
          <w:lang w:val="en-GB"/>
        </w:rPr>
        <w:t xml:space="preserve"> </w:t>
      </w:r>
      <w:r w:rsidRPr="004C1DFA">
        <w:rPr>
          <w:rFonts w:cs="Calibri"/>
          <w:lang w:val="en-GB"/>
        </w:rPr>
        <w:t>mobility policies across all partner regions. To determine residents’ and visitors’ willingness to pay for MaaS and the trad</w:t>
      </w:r>
      <w:r w:rsidR="00E47F24" w:rsidRPr="004C1DFA">
        <w:rPr>
          <w:rFonts w:cs="Calibri"/>
          <w:lang w:val="en-GB"/>
        </w:rPr>
        <w:t>e</w:t>
      </w:r>
      <w:r w:rsidR="00E47F24" w:rsidRPr="004C1DFA">
        <w:rPr>
          <w:rFonts w:cs="Calibri"/>
          <w:lang w:val="en-GB"/>
        </w:rPr>
        <w:noBreakHyphen/>
      </w:r>
      <w:r w:rsidRPr="004C1DFA">
        <w:rPr>
          <w:rFonts w:cs="Calibri"/>
          <w:lang w:val="en-GB"/>
        </w:rPr>
        <w:t>offs between mobility options, a statistically efficient Discrete Choice Experiment (DCE) was conducted.</w:t>
      </w:r>
    </w:p>
    <w:p w14:paraId="032B6953" w14:textId="77777777" w:rsidR="0025429B" w:rsidRPr="004C1DFA" w:rsidRDefault="0025429B" w:rsidP="0025429B">
      <w:pPr>
        <w:rPr>
          <w:rFonts w:cs="Calibri"/>
          <w:lang w:val="en-GB"/>
        </w:rPr>
      </w:pPr>
    </w:p>
    <w:p w14:paraId="3BE083E3" w14:textId="77777777" w:rsidR="0025429B" w:rsidRPr="004C1DFA" w:rsidRDefault="0025429B" w:rsidP="000B2C71">
      <w:pPr>
        <w:pStyle w:val="Tekstabloks"/>
        <w:ind w:left="0"/>
        <w:rPr>
          <w:rStyle w:val="PurpleText"/>
          <w:lang w:val="en-GB"/>
        </w:rPr>
      </w:pPr>
      <w:r w:rsidRPr="004C1DFA">
        <w:rPr>
          <w:rStyle w:val="PurpleText"/>
          <w:lang w:val="en-GB"/>
        </w:rPr>
        <w:t>Attribute and level specification</w:t>
      </w:r>
    </w:p>
    <w:p w14:paraId="56134E30" w14:textId="47521265" w:rsidR="00166B7E" w:rsidRPr="004C1DFA" w:rsidRDefault="0025429B" w:rsidP="00166B7E">
      <w:pPr>
        <w:rPr>
          <w:rFonts w:cs="Calibri"/>
          <w:lang w:val="en-GB"/>
        </w:rPr>
      </w:pPr>
      <w:r w:rsidRPr="004C1DFA">
        <w:rPr>
          <w:rFonts w:cs="Calibri"/>
          <w:lang w:val="en-GB"/>
        </w:rPr>
        <w:t>In accordance with the project’s methodological framework</w:t>
      </w:r>
      <w:r w:rsidR="006F37F8" w:rsidRPr="004C1DFA">
        <w:rPr>
          <w:rFonts w:cs="Calibri"/>
          <w:lang w:val="en-GB"/>
        </w:rPr>
        <w:t>–</w:t>
      </w:r>
      <w:r w:rsidRPr="004C1DFA">
        <w:rPr>
          <w:rFonts w:cs="Calibri"/>
          <w:lang w:val="en-GB"/>
        </w:rPr>
        <w:t>and to ensure cross-country comparability</w:t>
      </w:r>
      <w:r w:rsidR="006F37F8" w:rsidRPr="004C1DFA">
        <w:rPr>
          <w:rFonts w:cs="Calibri"/>
          <w:lang w:val="en-GB"/>
        </w:rPr>
        <w:t>–</w:t>
      </w:r>
      <w:r w:rsidRPr="004C1DFA">
        <w:rPr>
          <w:rFonts w:cs="Calibri"/>
          <w:lang w:val="en-GB"/>
        </w:rPr>
        <w:t>the methodological partner, MaaS experts at the University of the Aegean (Greece), developed the attribute and level specification: seven attributes, each with a different number of levels, calibrated to Liepāja’s mobility context.</w:t>
      </w:r>
    </w:p>
    <w:tbl>
      <w:tblPr>
        <w:tblStyle w:val="Sarakstatabula3-izclums6"/>
        <w:tblW w:w="0" w:type="auto"/>
        <w:tblLook w:val="04A0" w:firstRow="1" w:lastRow="0" w:firstColumn="1" w:lastColumn="0" w:noHBand="0" w:noVBand="1"/>
      </w:tblPr>
      <w:tblGrid>
        <w:gridCol w:w="2274"/>
        <w:gridCol w:w="1481"/>
        <w:gridCol w:w="5595"/>
      </w:tblGrid>
      <w:tr w:rsidR="00166B7E" w:rsidRPr="004C1DFA" w14:paraId="26850C4B"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70AD47" w:themeColor="accent6"/>
              <w:left w:val="single" w:sz="4" w:space="0" w:color="70AD47" w:themeColor="accent6"/>
            </w:tcBorders>
            <w:hideMark/>
          </w:tcPr>
          <w:p w14:paraId="3DAB79C7" w14:textId="77777777" w:rsidR="00166B7E" w:rsidRPr="004C1DFA" w:rsidRDefault="00166B7E" w:rsidP="00166B7E">
            <w:pPr>
              <w:spacing w:line="259" w:lineRule="auto"/>
              <w:rPr>
                <w:rFonts w:cs="Calibri"/>
                <w:lang w:val="en-GB"/>
              </w:rPr>
            </w:pPr>
            <w:r w:rsidRPr="004C1DFA">
              <w:rPr>
                <w:rFonts w:cs="Calibri"/>
                <w:lang w:val="en-GB"/>
              </w:rPr>
              <w:t>Attribute</w:t>
            </w:r>
          </w:p>
        </w:tc>
        <w:tc>
          <w:tcPr>
            <w:tcW w:w="0" w:type="auto"/>
            <w:tcBorders>
              <w:top w:val="single" w:sz="4" w:space="0" w:color="70AD47" w:themeColor="accent6"/>
              <w:left w:val="nil"/>
              <w:bottom w:val="nil"/>
              <w:right w:val="nil"/>
            </w:tcBorders>
            <w:hideMark/>
          </w:tcPr>
          <w:p w14:paraId="766BA82C" w14:textId="77777777" w:rsidR="00166B7E" w:rsidRPr="004C1DFA" w:rsidRDefault="00166B7E" w:rsidP="00166B7E">
            <w:pPr>
              <w:spacing w:line="259" w:lineRule="auto"/>
              <w:cnfStyle w:val="100000000000" w:firstRow="1"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Number of levels</w:t>
            </w:r>
          </w:p>
        </w:tc>
        <w:tc>
          <w:tcPr>
            <w:tcW w:w="5595" w:type="dxa"/>
            <w:tcBorders>
              <w:top w:val="single" w:sz="4" w:space="0" w:color="70AD47" w:themeColor="accent6"/>
              <w:left w:val="nil"/>
              <w:bottom w:val="nil"/>
              <w:right w:val="single" w:sz="4" w:space="0" w:color="70AD47" w:themeColor="accent6"/>
            </w:tcBorders>
            <w:hideMark/>
          </w:tcPr>
          <w:p w14:paraId="1B1F9ADF" w14:textId="77777777" w:rsidR="00166B7E" w:rsidRPr="004C1DFA" w:rsidRDefault="00166B7E" w:rsidP="00166B7E">
            <w:pPr>
              <w:spacing w:line="259" w:lineRule="auto"/>
              <w:cnfStyle w:val="100000000000" w:firstRow="1"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Levels for each attribute</w:t>
            </w:r>
          </w:p>
        </w:tc>
      </w:tr>
      <w:tr w:rsidR="00166B7E" w:rsidRPr="004C1DFA" w14:paraId="2F89F31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70AD47" w:themeColor="accent6"/>
            </w:tcBorders>
            <w:hideMark/>
          </w:tcPr>
          <w:p w14:paraId="59356453" w14:textId="7C7B1766" w:rsidR="00166B7E" w:rsidRPr="004C1DFA" w:rsidRDefault="007C4CB2" w:rsidP="00166B7E">
            <w:pPr>
              <w:spacing w:line="259" w:lineRule="auto"/>
              <w:rPr>
                <w:rFonts w:cs="Calibri"/>
                <w:lang w:val="en-GB"/>
              </w:rPr>
            </w:pPr>
            <w:r w:rsidRPr="004C1DFA">
              <w:rPr>
                <w:rFonts w:cs="Calibri"/>
                <w:lang w:val="en-GB"/>
              </w:rPr>
              <w:t>Rollover of unused</w:t>
            </w:r>
            <w:r w:rsidR="00166B7E" w:rsidRPr="004C1DFA">
              <w:rPr>
                <w:rFonts w:cs="Calibri"/>
                <w:lang w:val="en-GB"/>
              </w:rPr>
              <w:t xml:space="preserve"> </w:t>
            </w:r>
            <w:r w:rsidR="004B1489" w:rsidRPr="004C1DFA">
              <w:rPr>
                <w:rFonts w:cs="Calibri"/>
                <w:lang w:val="en-GB"/>
              </w:rPr>
              <w:t xml:space="preserve">allowance </w:t>
            </w:r>
          </w:p>
        </w:tc>
        <w:tc>
          <w:tcPr>
            <w:tcW w:w="0" w:type="auto"/>
            <w:tcBorders>
              <w:left w:val="nil"/>
              <w:right w:val="nil"/>
            </w:tcBorders>
            <w:hideMark/>
          </w:tcPr>
          <w:p w14:paraId="70569E23"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3</w:t>
            </w:r>
          </w:p>
        </w:tc>
        <w:tc>
          <w:tcPr>
            <w:tcW w:w="5595" w:type="dxa"/>
            <w:tcBorders>
              <w:left w:val="nil"/>
              <w:right w:val="single" w:sz="4" w:space="0" w:color="70AD47" w:themeColor="accent6"/>
            </w:tcBorders>
            <w:hideMark/>
          </w:tcPr>
          <w:p w14:paraId="45FDAAB0" w14:textId="35484C6D"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No</w:t>
            </w:r>
            <w:r w:rsidR="007C4CB2" w:rsidRPr="004C1DFA">
              <w:rPr>
                <w:rFonts w:cs="Calibri"/>
                <w:lang w:val="en-GB"/>
              </w:rPr>
              <w:t xml:space="preserve"> rollover</w:t>
            </w:r>
            <w:r w:rsidRPr="004C1DFA">
              <w:rPr>
                <w:rFonts w:cs="Calibri"/>
                <w:lang w:val="en-GB"/>
              </w:rPr>
              <w:t xml:space="preserve">, 50% </w:t>
            </w:r>
            <w:r w:rsidR="007C4CB2" w:rsidRPr="004C1DFA">
              <w:rPr>
                <w:rFonts w:cs="Calibri"/>
                <w:lang w:val="en-GB"/>
              </w:rPr>
              <w:t>rollover</w:t>
            </w:r>
            <w:r w:rsidRPr="004C1DFA">
              <w:rPr>
                <w:rFonts w:cs="Calibri"/>
                <w:lang w:val="en-GB"/>
              </w:rPr>
              <w:t xml:space="preserve">, 100% </w:t>
            </w:r>
            <w:r w:rsidR="007C4CB2" w:rsidRPr="004C1DFA">
              <w:rPr>
                <w:rFonts w:cs="Calibri"/>
                <w:lang w:val="en-GB"/>
              </w:rPr>
              <w:t>rollover</w:t>
            </w:r>
          </w:p>
        </w:tc>
      </w:tr>
      <w:tr w:rsidR="00166B7E" w:rsidRPr="004C1DFA" w14:paraId="77C6565B" w14:textId="77777777">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70AD47" w:themeColor="accent6"/>
              <w:bottom w:val="nil"/>
            </w:tcBorders>
            <w:hideMark/>
          </w:tcPr>
          <w:p w14:paraId="5A3F61F7" w14:textId="77777777" w:rsidR="00166B7E" w:rsidRPr="004C1DFA" w:rsidRDefault="00166B7E" w:rsidP="00166B7E">
            <w:pPr>
              <w:spacing w:line="259" w:lineRule="auto"/>
              <w:rPr>
                <w:rFonts w:cs="Calibri"/>
                <w:lang w:val="en-GB"/>
              </w:rPr>
            </w:pPr>
            <w:r w:rsidRPr="004C1DFA">
              <w:rPr>
                <w:rFonts w:cs="Calibri"/>
                <w:lang w:val="en-GB"/>
              </w:rPr>
              <w:t>Public transport</w:t>
            </w:r>
          </w:p>
        </w:tc>
        <w:tc>
          <w:tcPr>
            <w:tcW w:w="0" w:type="auto"/>
            <w:tcBorders>
              <w:top w:val="nil"/>
              <w:left w:val="nil"/>
              <w:bottom w:val="nil"/>
              <w:right w:val="nil"/>
            </w:tcBorders>
            <w:hideMark/>
          </w:tcPr>
          <w:p w14:paraId="4C9E2BCD"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5</w:t>
            </w:r>
          </w:p>
        </w:tc>
        <w:tc>
          <w:tcPr>
            <w:tcW w:w="5595" w:type="dxa"/>
            <w:tcBorders>
              <w:top w:val="nil"/>
              <w:left w:val="nil"/>
              <w:bottom w:val="nil"/>
              <w:right w:val="single" w:sz="4" w:space="0" w:color="70AD47" w:themeColor="accent6"/>
            </w:tcBorders>
            <w:hideMark/>
          </w:tcPr>
          <w:p w14:paraId="6B0346F7" w14:textId="6341DA8B"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0, 10, 14, 20</w:t>
            </w:r>
            <w:r w:rsidR="00306A36">
              <w:rPr>
                <w:rFonts w:cs="Calibri"/>
                <w:lang w:val="en-GB"/>
              </w:rPr>
              <w:t>,</w:t>
            </w:r>
            <w:r w:rsidRPr="004C1DFA">
              <w:rPr>
                <w:rFonts w:cs="Calibri"/>
                <w:lang w:val="en-GB"/>
              </w:rPr>
              <w:t xml:space="preserve"> </w:t>
            </w:r>
            <w:r w:rsidR="00306A36">
              <w:rPr>
                <w:rFonts w:cs="Calibri"/>
                <w:lang w:val="en-GB"/>
              </w:rPr>
              <w:t>u</w:t>
            </w:r>
            <w:r w:rsidRPr="004C1DFA">
              <w:rPr>
                <w:rFonts w:cs="Calibri"/>
                <w:lang w:val="en-GB"/>
              </w:rPr>
              <w:t>nlimited number of trips per period</w:t>
            </w:r>
          </w:p>
        </w:tc>
      </w:tr>
      <w:tr w:rsidR="00166B7E" w:rsidRPr="004C1DFA" w14:paraId="48EB9E1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70AD47" w:themeColor="accent6"/>
            </w:tcBorders>
            <w:hideMark/>
          </w:tcPr>
          <w:p w14:paraId="0EEBDF2B" w14:textId="77777777" w:rsidR="00166B7E" w:rsidRPr="002459D6" w:rsidRDefault="00166B7E" w:rsidP="00166B7E">
            <w:pPr>
              <w:spacing w:line="259" w:lineRule="auto"/>
              <w:rPr>
                <w:rFonts w:cs="Calibri"/>
                <w:lang w:val="en-GB"/>
              </w:rPr>
            </w:pPr>
            <w:r w:rsidRPr="002459D6">
              <w:rPr>
                <w:rFonts w:cs="Calibri"/>
                <w:lang w:val="en-GB"/>
              </w:rPr>
              <w:t>E-scooter sharing</w:t>
            </w:r>
          </w:p>
        </w:tc>
        <w:tc>
          <w:tcPr>
            <w:tcW w:w="0" w:type="auto"/>
            <w:tcBorders>
              <w:left w:val="nil"/>
              <w:right w:val="nil"/>
            </w:tcBorders>
            <w:hideMark/>
          </w:tcPr>
          <w:p w14:paraId="09DD1CB6"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4</w:t>
            </w:r>
          </w:p>
        </w:tc>
        <w:tc>
          <w:tcPr>
            <w:tcW w:w="5595" w:type="dxa"/>
            <w:tcBorders>
              <w:left w:val="nil"/>
              <w:right w:val="single" w:sz="4" w:space="0" w:color="70AD47" w:themeColor="accent6"/>
            </w:tcBorders>
            <w:hideMark/>
          </w:tcPr>
          <w:p w14:paraId="02A32C6A"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0, 30, 60, 120 minutes of travel per week</w:t>
            </w:r>
          </w:p>
        </w:tc>
      </w:tr>
      <w:tr w:rsidR="00166B7E" w:rsidRPr="004C1DFA" w14:paraId="3E1C27A5" w14:textId="77777777">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70AD47" w:themeColor="accent6"/>
              <w:bottom w:val="nil"/>
            </w:tcBorders>
            <w:hideMark/>
          </w:tcPr>
          <w:p w14:paraId="121DED46" w14:textId="77777777" w:rsidR="00166B7E" w:rsidRPr="002459D6" w:rsidRDefault="00166B7E" w:rsidP="00166B7E">
            <w:pPr>
              <w:spacing w:line="259" w:lineRule="auto"/>
              <w:rPr>
                <w:rFonts w:cs="Calibri"/>
                <w:lang w:val="en-GB"/>
              </w:rPr>
            </w:pPr>
            <w:r w:rsidRPr="002459D6">
              <w:rPr>
                <w:rFonts w:cs="Calibri"/>
                <w:lang w:val="en-GB"/>
              </w:rPr>
              <w:t>(E-)bike sharing</w:t>
            </w:r>
          </w:p>
        </w:tc>
        <w:tc>
          <w:tcPr>
            <w:tcW w:w="0" w:type="auto"/>
            <w:tcBorders>
              <w:top w:val="nil"/>
              <w:left w:val="nil"/>
              <w:bottom w:val="nil"/>
              <w:right w:val="nil"/>
            </w:tcBorders>
            <w:hideMark/>
          </w:tcPr>
          <w:p w14:paraId="21245107"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6</w:t>
            </w:r>
          </w:p>
        </w:tc>
        <w:tc>
          <w:tcPr>
            <w:tcW w:w="5595" w:type="dxa"/>
            <w:tcBorders>
              <w:top w:val="nil"/>
              <w:left w:val="nil"/>
              <w:bottom w:val="nil"/>
              <w:right w:val="single" w:sz="4" w:space="0" w:color="70AD47" w:themeColor="accent6"/>
            </w:tcBorders>
            <w:hideMark/>
          </w:tcPr>
          <w:p w14:paraId="09452EAC"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0, 5, 10, 15, 20, 30 rides</w:t>
            </w:r>
          </w:p>
        </w:tc>
      </w:tr>
      <w:tr w:rsidR="00166B7E" w:rsidRPr="004C1DFA" w14:paraId="56A60E9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70AD47" w:themeColor="accent6"/>
            </w:tcBorders>
            <w:hideMark/>
          </w:tcPr>
          <w:p w14:paraId="5929B065" w14:textId="77777777" w:rsidR="00166B7E" w:rsidRPr="004C1DFA" w:rsidRDefault="00166B7E" w:rsidP="00166B7E">
            <w:pPr>
              <w:spacing w:line="259" w:lineRule="auto"/>
              <w:rPr>
                <w:rFonts w:cs="Calibri"/>
                <w:lang w:val="en-GB"/>
              </w:rPr>
            </w:pPr>
            <w:r w:rsidRPr="004C1DFA">
              <w:rPr>
                <w:rFonts w:cs="Calibri"/>
                <w:lang w:val="en-GB"/>
              </w:rPr>
              <w:t>Taxi (trip request)</w:t>
            </w:r>
          </w:p>
        </w:tc>
        <w:tc>
          <w:tcPr>
            <w:tcW w:w="0" w:type="auto"/>
            <w:tcBorders>
              <w:left w:val="nil"/>
              <w:right w:val="nil"/>
            </w:tcBorders>
            <w:hideMark/>
          </w:tcPr>
          <w:p w14:paraId="2F60E929"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5</w:t>
            </w:r>
          </w:p>
        </w:tc>
        <w:tc>
          <w:tcPr>
            <w:tcW w:w="5595" w:type="dxa"/>
            <w:tcBorders>
              <w:left w:val="nil"/>
              <w:right w:val="single" w:sz="4" w:space="0" w:color="70AD47" w:themeColor="accent6"/>
            </w:tcBorders>
            <w:hideMark/>
          </w:tcPr>
          <w:p w14:paraId="33DD94E6" w14:textId="394F2A0C"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0, 10, 20, 30, 40 km</w:t>
            </w:r>
            <w:r w:rsidR="00306A36">
              <w:rPr>
                <w:rFonts w:cs="Calibri"/>
                <w:lang w:val="en-GB"/>
              </w:rPr>
              <w:t xml:space="preserve"> per</w:t>
            </w:r>
            <w:r w:rsidRPr="004C1DFA">
              <w:rPr>
                <w:rFonts w:cs="Calibri"/>
                <w:lang w:val="en-GB"/>
              </w:rPr>
              <w:t xml:space="preserve"> period</w:t>
            </w:r>
          </w:p>
        </w:tc>
      </w:tr>
      <w:tr w:rsidR="00166B7E" w:rsidRPr="004C1DFA" w14:paraId="2C7ADA94" w14:textId="77777777">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70AD47" w:themeColor="accent6"/>
              <w:bottom w:val="nil"/>
            </w:tcBorders>
            <w:hideMark/>
          </w:tcPr>
          <w:p w14:paraId="3B8A0122" w14:textId="77777777" w:rsidR="00166B7E" w:rsidRPr="004C1DFA" w:rsidRDefault="00166B7E" w:rsidP="00166B7E">
            <w:pPr>
              <w:spacing w:line="259" w:lineRule="auto"/>
              <w:rPr>
                <w:rFonts w:cs="Calibri"/>
                <w:lang w:val="en-GB"/>
              </w:rPr>
            </w:pPr>
            <w:r w:rsidRPr="004C1DFA">
              <w:rPr>
                <w:rFonts w:cs="Calibri"/>
                <w:lang w:val="en-GB"/>
              </w:rPr>
              <w:t>Car sharing</w:t>
            </w:r>
          </w:p>
        </w:tc>
        <w:tc>
          <w:tcPr>
            <w:tcW w:w="0" w:type="auto"/>
            <w:tcBorders>
              <w:top w:val="nil"/>
              <w:left w:val="nil"/>
              <w:bottom w:val="nil"/>
              <w:right w:val="nil"/>
            </w:tcBorders>
            <w:hideMark/>
          </w:tcPr>
          <w:p w14:paraId="385A4620"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4</w:t>
            </w:r>
          </w:p>
        </w:tc>
        <w:tc>
          <w:tcPr>
            <w:tcW w:w="5595" w:type="dxa"/>
            <w:tcBorders>
              <w:top w:val="nil"/>
              <w:left w:val="nil"/>
              <w:bottom w:val="nil"/>
              <w:right w:val="single" w:sz="4" w:space="0" w:color="70AD47" w:themeColor="accent6"/>
            </w:tcBorders>
            <w:hideMark/>
          </w:tcPr>
          <w:p w14:paraId="7A410C1E" w14:textId="0F4DF0A0"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0, 5, 10, 15 hours</w:t>
            </w:r>
            <w:r w:rsidR="00306A36">
              <w:rPr>
                <w:rFonts w:cs="Calibri"/>
                <w:lang w:val="en-GB"/>
              </w:rPr>
              <w:t xml:space="preserve"> per</w:t>
            </w:r>
            <w:r w:rsidRPr="004C1DFA">
              <w:rPr>
                <w:rFonts w:cs="Calibri"/>
                <w:lang w:val="en-GB"/>
              </w:rPr>
              <w:t xml:space="preserve"> period</w:t>
            </w:r>
          </w:p>
        </w:tc>
      </w:tr>
      <w:tr w:rsidR="00166B7E" w:rsidRPr="004C1DFA" w14:paraId="10A2CFC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70AD47" w:themeColor="accent6"/>
            </w:tcBorders>
            <w:hideMark/>
          </w:tcPr>
          <w:p w14:paraId="00202707" w14:textId="77777777" w:rsidR="00166B7E" w:rsidRPr="004C1DFA" w:rsidRDefault="00166B7E" w:rsidP="00166B7E">
            <w:pPr>
              <w:spacing w:line="259" w:lineRule="auto"/>
              <w:rPr>
                <w:rFonts w:cs="Calibri"/>
                <w:lang w:val="en-GB"/>
              </w:rPr>
            </w:pPr>
            <w:r w:rsidRPr="004C1DFA">
              <w:rPr>
                <w:rFonts w:cs="Calibri"/>
                <w:lang w:val="en-GB"/>
              </w:rPr>
              <w:t>Price</w:t>
            </w:r>
          </w:p>
        </w:tc>
        <w:tc>
          <w:tcPr>
            <w:tcW w:w="0" w:type="auto"/>
            <w:tcBorders>
              <w:left w:val="nil"/>
              <w:right w:val="nil"/>
            </w:tcBorders>
            <w:hideMark/>
          </w:tcPr>
          <w:p w14:paraId="6C85E10D"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7</w:t>
            </w:r>
          </w:p>
        </w:tc>
        <w:tc>
          <w:tcPr>
            <w:tcW w:w="5595" w:type="dxa"/>
            <w:tcBorders>
              <w:left w:val="nil"/>
              <w:right w:val="single" w:sz="4" w:space="0" w:color="70AD47" w:themeColor="accent6"/>
            </w:tcBorders>
            <w:hideMark/>
          </w:tcPr>
          <w:p w14:paraId="6717A1B0" w14:textId="490B9841"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 xml:space="preserve">7 different prices for each attribute level (market price, 20% </w:t>
            </w:r>
            <w:r w:rsidR="005D3981">
              <w:rPr>
                <w:rFonts w:cs="Calibri"/>
                <w:lang w:val="en-GB"/>
              </w:rPr>
              <w:t>markup</w:t>
            </w:r>
            <w:r w:rsidRPr="004C1DFA">
              <w:rPr>
                <w:rFonts w:cs="Calibri"/>
                <w:lang w:val="en-GB"/>
              </w:rPr>
              <w:t xml:space="preserve">; 40% </w:t>
            </w:r>
            <w:r w:rsidR="005D3981">
              <w:rPr>
                <w:rFonts w:cs="Calibri"/>
                <w:lang w:val="en-GB"/>
              </w:rPr>
              <w:t>markup</w:t>
            </w:r>
            <w:r w:rsidRPr="004C1DFA">
              <w:rPr>
                <w:rFonts w:cs="Calibri"/>
                <w:lang w:val="en-GB"/>
              </w:rPr>
              <w:t xml:space="preserve">; 60% </w:t>
            </w:r>
            <w:r w:rsidR="005D3981">
              <w:rPr>
                <w:rFonts w:cs="Calibri"/>
                <w:lang w:val="en-GB"/>
              </w:rPr>
              <w:t>markup</w:t>
            </w:r>
            <w:r w:rsidRPr="004C1DFA">
              <w:rPr>
                <w:rFonts w:cs="Calibri"/>
                <w:lang w:val="en-GB"/>
              </w:rPr>
              <w:t>; 20% discount; 40% discount; 60% discount)</w:t>
            </w:r>
          </w:p>
        </w:tc>
      </w:tr>
    </w:tbl>
    <w:p w14:paraId="510AD6C5" w14:textId="77777777" w:rsidR="00166B7E" w:rsidRPr="004C1DFA" w:rsidRDefault="00166B7E" w:rsidP="00166B7E">
      <w:pPr>
        <w:rPr>
          <w:rFonts w:cs="Calibri"/>
          <w:b/>
          <w:bCs/>
          <w:lang w:val="en-GB"/>
        </w:rPr>
      </w:pPr>
    </w:p>
    <w:p w14:paraId="27DE219A" w14:textId="77777777" w:rsidR="00166B7E" w:rsidRPr="004C1DFA" w:rsidRDefault="00166B7E" w:rsidP="00166B7E">
      <w:pPr>
        <w:rPr>
          <w:rFonts w:cs="Calibri"/>
          <w:b/>
          <w:bCs/>
          <w:lang w:val="en-GB"/>
        </w:rPr>
      </w:pPr>
      <w:r w:rsidRPr="004C1DFA">
        <w:rPr>
          <w:rFonts w:cs="Calibri"/>
          <w:b/>
          <w:bCs/>
          <w:lang w:val="en-GB"/>
        </w:rPr>
        <w:br w:type="page"/>
      </w:r>
    </w:p>
    <w:p w14:paraId="0FBBE937" w14:textId="5DE02FD5" w:rsidR="00166B7E" w:rsidRPr="00494A63" w:rsidRDefault="00166B7E" w:rsidP="00494A63">
      <w:pPr>
        <w:pStyle w:val="Tekstabloks"/>
        <w:ind w:left="0"/>
        <w:rPr>
          <w:rStyle w:val="PurpleText"/>
        </w:rPr>
      </w:pPr>
      <w:r w:rsidRPr="00494A63">
        <w:rPr>
          <w:rStyle w:val="PurpleText"/>
        </w:rPr>
        <w:lastRenderedPageBreak/>
        <w:t>Experiment</w:t>
      </w:r>
      <w:r w:rsidR="0025429B" w:rsidRPr="00494A63">
        <w:rPr>
          <w:rStyle w:val="PurpleText"/>
        </w:rPr>
        <w:t>al</w:t>
      </w:r>
      <w:r w:rsidRPr="00494A63">
        <w:rPr>
          <w:rStyle w:val="PurpleText"/>
        </w:rPr>
        <w:t xml:space="preserve"> </w:t>
      </w:r>
      <w:r w:rsidR="0025429B" w:rsidRPr="00494A63">
        <w:rPr>
          <w:rStyle w:val="PurpleText"/>
        </w:rPr>
        <w:t>design</w:t>
      </w:r>
      <w:r w:rsidRPr="00494A63">
        <w:rPr>
          <w:rStyle w:val="PurpleText"/>
        </w:rPr>
        <w:t xml:space="preserve"> principles</w:t>
      </w:r>
    </w:p>
    <w:p w14:paraId="6786C41F" w14:textId="77777777" w:rsidR="00EC7E0F" w:rsidRPr="004C1DFA" w:rsidRDefault="00EC7E0F" w:rsidP="00EC7E0F">
      <w:pPr>
        <w:rPr>
          <w:rFonts w:cstheme="minorHAnsi"/>
          <w:lang w:val="en-GB"/>
        </w:rPr>
      </w:pPr>
      <w:r w:rsidRPr="004C1DFA">
        <w:rPr>
          <w:rFonts w:cstheme="minorHAnsi"/>
          <w:lang w:val="en-GB"/>
        </w:rPr>
        <w:t>The experimental design was constructed to reliably estimate the main effects of each attribute on MaaS plan choice. Effect coding was used, yielding the following total number of parameters to be estimated:</w:t>
      </w:r>
    </w:p>
    <w:p w14:paraId="381EB7BF" w14:textId="578B2DAC" w:rsidR="00EC7E0F" w:rsidRPr="004C1DFA" w:rsidRDefault="00EC7E0F" w:rsidP="00EC7E0F">
      <w:pPr>
        <w:rPr>
          <w:rFonts w:cstheme="minorHAnsi"/>
          <w:lang w:val="en-GB"/>
        </w:rPr>
      </w:pPr>
      <m:oMathPara>
        <m:oMath>
          <m:r>
            <m:rPr>
              <m:sty m:val="p"/>
            </m:rPr>
            <w:rPr>
              <w:rFonts w:ascii="Cambria Math" w:hAnsi="Cambria Math" w:cstheme="minorHAnsi"/>
              <w:lang w:val="en-GB"/>
            </w:rPr>
            <m:t>K=(3-1)+(5-1)+(4-1)+(6-1)+(5-1)+(5-1)+(7-1)=28.</m:t>
          </m:r>
        </m:oMath>
      </m:oMathPara>
    </w:p>
    <w:p w14:paraId="0D7BF61A" w14:textId="77777777" w:rsidR="00EC7E0F" w:rsidRPr="004C1DFA" w:rsidRDefault="00EC7E0F" w:rsidP="00EC7E0F">
      <w:pPr>
        <w:rPr>
          <w:rFonts w:cstheme="minorHAnsi"/>
          <w:lang w:val="en-GB"/>
        </w:rPr>
      </w:pPr>
      <w:r w:rsidRPr="004C1DFA">
        <w:rPr>
          <w:rFonts w:cstheme="minorHAnsi"/>
          <w:lang w:val="en-GB"/>
        </w:rPr>
        <w:t>Following good-practice guidance for stated/discrete choice experiments (e.g., Louviere et al., 2000; Johnson &amp; Orme, 2003), the total number of choice scenarios should be at least 1.5 times the number of parameters:</w:t>
      </w:r>
    </w:p>
    <w:p w14:paraId="679D0382" w14:textId="20C39A1F" w:rsidR="00EC7E0F" w:rsidRPr="004C1DFA" w:rsidRDefault="00EC7E0F" w:rsidP="00EC7E0F">
      <w:pPr>
        <w:rPr>
          <w:rFonts w:cstheme="minorHAnsi"/>
          <w:lang w:val="en-GB"/>
        </w:rPr>
      </w:pPr>
      <m:oMathPara>
        <m:oMath>
          <m:r>
            <m:rPr>
              <m:sty m:val="p"/>
            </m:rPr>
            <w:rPr>
              <w:rFonts w:ascii="Cambria Math" w:hAnsi="Cambria Math" w:cstheme="minorHAnsi"/>
              <w:lang w:val="en-GB"/>
            </w:rPr>
            <m:t>S≥1.5×K≈42.</m:t>
          </m:r>
        </m:oMath>
      </m:oMathPara>
    </w:p>
    <w:p w14:paraId="0D9C77AF" w14:textId="77777777" w:rsidR="00EC7E0F" w:rsidRPr="004C1DFA" w:rsidRDefault="00EC7E0F" w:rsidP="00EC7E0F">
      <w:pPr>
        <w:rPr>
          <w:rFonts w:cstheme="minorHAnsi"/>
          <w:lang w:val="en-GB"/>
        </w:rPr>
      </w:pPr>
      <w:r w:rsidRPr="004C1DFA">
        <w:rPr>
          <w:rFonts w:cstheme="minorHAnsi"/>
          <w:lang w:val="en-GB"/>
        </w:rPr>
        <w:t>A statistically efficient fractional-factorial design was created with 45 unique choice sets. This delivers a ratio of 45/28 = 1.61, exceeding the recommended threshold and ensuring the required statistical efficiency.</w:t>
      </w:r>
    </w:p>
    <w:p w14:paraId="5FEFEC85" w14:textId="77777777" w:rsidR="00166B7E" w:rsidRPr="004C1DFA" w:rsidRDefault="00166B7E" w:rsidP="00166B7E">
      <w:pPr>
        <w:rPr>
          <w:rFonts w:cs="Calibri"/>
          <w:lang w:val="en-GB"/>
        </w:rPr>
      </w:pPr>
      <w:r w:rsidRPr="004C1DFA">
        <w:rPr>
          <w:rFonts w:cs="Calibri"/>
          <w:lang w:val="en-GB"/>
        </w:rPr>
        <w:t>The design was created using specialised software, generating a subset of all possible combinations of attribute levels that maximises the amount of information (i.e., minimises the determinant of the dispersion-covariance matrix). The final set of 45 scenarios was created using the R package idefix version 0.13, specifying the defined attributes and levels.</w:t>
      </w:r>
    </w:p>
    <w:p w14:paraId="125197B7" w14:textId="77777777" w:rsidR="00166B7E" w:rsidRPr="004C1DFA" w:rsidRDefault="00166B7E" w:rsidP="00166B7E">
      <w:pPr>
        <w:rPr>
          <w:rFonts w:cs="Calibri"/>
          <w:lang w:val="en-GB"/>
        </w:rPr>
      </w:pPr>
      <w:r w:rsidRPr="004C1DFA">
        <w:rPr>
          <w:rFonts w:cs="Calibri"/>
          <w:lang w:val="en-GB"/>
        </w:rPr>
        <w:t>The scenarios were divided into 15 blocks of 3 scenarios each. To reduce the cognitive load on respondents and improve data quality, each respondent was randomly assigned one of the blocks. As a result, three scenarios were evaluated in each questionnaire, but the total sample covered all scenarios evenly.</w:t>
      </w:r>
    </w:p>
    <w:p w14:paraId="5F360273" w14:textId="77777777" w:rsidR="00166B7E" w:rsidRPr="004C1DFA" w:rsidRDefault="00166B7E" w:rsidP="00166B7E">
      <w:pPr>
        <w:rPr>
          <w:rFonts w:cs="Calibri"/>
          <w:lang w:val="en-GB"/>
        </w:rPr>
      </w:pPr>
      <w:r w:rsidRPr="002459D6">
        <w:rPr>
          <w:rFonts w:cs="Calibri"/>
          <w:b/>
          <w:bCs/>
          <w:lang w:val="en-GB"/>
        </w:rPr>
        <w:t>Design matrix.</w:t>
      </w:r>
      <w:r w:rsidRPr="002459D6">
        <w:rPr>
          <w:rFonts w:cs="Calibri"/>
          <w:lang w:val="en-GB"/>
        </w:rPr>
        <w:t xml:space="preserve"> 45 MaaS scenarios grouped into 15 blocks with 3 tasks each:</w:t>
      </w:r>
    </w:p>
    <w:tbl>
      <w:tblPr>
        <w:tblStyle w:val="Sarakstatabula3-izclums6"/>
        <w:tblW w:w="5000" w:type="pct"/>
        <w:tblLook w:val="04A0" w:firstRow="1" w:lastRow="0" w:firstColumn="1" w:lastColumn="0" w:noHBand="0" w:noVBand="1"/>
      </w:tblPr>
      <w:tblGrid>
        <w:gridCol w:w="1168"/>
        <w:gridCol w:w="1168"/>
        <w:gridCol w:w="1169"/>
        <w:gridCol w:w="1169"/>
        <w:gridCol w:w="1169"/>
        <w:gridCol w:w="1169"/>
        <w:gridCol w:w="1169"/>
        <w:gridCol w:w="1169"/>
      </w:tblGrid>
      <w:tr w:rsidR="002459D6" w:rsidRPr="004C1DFA" w14:paraId="518B5D6B" w14:textId="77777777" w:rsidTr="002459D6">
        <w:trPr>
          <w:cnfStyle w:val="100000000000" w:firstRow="1" w:lastRow="0" w:firstColumn="0" w:lastColumn="0" w:oddVBand="0" w:evenVBand="0" w:oddHBand="0" w:evenHBand="0" w:firstRowFirstColumn="0" w:firstRowLastColumn="0" w:lastRowFirstColumn="0" w:lastRowLastColumn="0"/>
          <w:cantSplit/>
          <w:trHeight w:val="1637"/>
        </w:trPr>
        <w:tc>
          <w:tcPr>
            <w:cnfStyle w:val="001000000100" w:firstRow="0" w:lastRow="0" w:firstColumn="1" w:lastColumn="0" w:oddVBand="0" w:evenVBand="0" w:oddHBand="0" w:evenHBand="0" w:firstRowFirstColumn="1" w:firstRowLastColumn="0" w:lastRowFirstColumn="0" w:lastRowLastColumn="0"/>
            <w:tcW w:w="625" w:type="pct"/>
            <w:tcBorders>
              <w:top w:val="single" w:sz="4" w:space="0" w:color="70AD47" w:themeColor="accent6"/>
              <w:left w:val="single" w:sz="4" w:space="0" w:color="70AD47" w:themeColor="accent6"/>
            </w:tcBorders>
            <w:textDirection w:val="btLr"/>
            <w:vAlign w:val="center"/>
            <w:hideMark/>
          </w:tcPr>
          <w:p w14:paraId="3608CDBE" w14:textId="77777777" w:rsidR="00166B7E" w:rsidRPr="004C1DFA" w:rsidRDefault="00166B7E" w:rsidP="00494A63">
            <w:pPr>
              <w:spacing w:line="259" w:lineRule="auto"/>
              <w:ind w:left="113" w:right="113"/>
              <w:jc w:val="center"/>
              <w:rPr>
                <w:rFonts w:cs="Calibri"/>
                <w:lang w:val="en-GB"/>
              </w:rPr>
            </w:pPr>
            <w:r w:rsidRPr="004C1DFA">
              <w:rPr>
                <w:rFonts w:cs="Calibri"/>
                <w:lang w:val="en-GB"/>
              </w:rPr>
              <w:t>Block</w:t>
            </w:r>
          </w:p>
        </w:tc>
        <w:tc>
          <w:tcPr>
            <w:tcW w:w="625" w:type="pct"/>
            <w:tcBorders>
              <w:top w:val="single" w:sz="4" w:space="0" w:color="70AD47" w:themeColor="accent6"/>
              <w:left w:val="nil"/>
              <w:bottom w:val="nil"/>
              <w:right w:val="nil"/>
            </w:tcBorders>
            <w:textDirection w:val="btLr"/>
            <w:hideMark/>
          </w:tcPr>
          <w:p w14:paraId="0AC9D54F" w14:textId="77777777" w:rsidR="00166B7E" w:rsidRPr="004C1DFA" w:rsidRDefault="00166B7E" w:rsidP="00494A63">
            <w:pPr>
              <w:spacing w:line="259" w:lineRule="auto"/>
              <w:jc w:val="center"/>
              <w:cnfStyle w:val="100000000000" w:firstRow="1"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Subscription</w:t>
            </w:r>
          </w:p>
        </w:tc>
        <w:tc>
          <w:tcPr>
            <w:tcW w:w="625" w:type="pct"/>
            <w:tcBorders>
              <w:top w:val="single" w:sz="4" w:space="0" w:color="70AD47" w:themeColor="accent6"/>
              <w:left w:val="nil"/>
              <w:bottom w:val="nil"/>
              <w:right w:val="nil"/>
            </w:tcBorders>
            <w:textDirection w:val="btLr"/>
            <w:hideMark/>
          </w:tcPr>
          <w:p w14:paraId="7C08DEA9" w14:textId="77777777" w:rsidR="00166B7E" w:rsidRPr="004C1DFA" w:rsidRDefault="00166B7E" w:rsidP="00494A63">
            <w:pPr>
              <w:spacing w:line="259" w:lineRule="auto"/>
              <w:jc w:val="center"/>
              <w:cnfStyle w:val="100000000000" w:firstRow="1"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Public transport</w:t>
            </w:r>
          </w:p>
        </w:tc>
        <w:tc>
          <w:tcPr>
            <w:tcW w:w="625" w:type="pct"/>
            <w:tcBorders>
              <w:top w:val="single" w:sz="4" w:space="0" w:color="70AD47" w:themeColor="accent6"/>
              <w:left w:val="nil"/>
              <w:bottom w:val="nil"/>
              <w:right w:val="nil"/>
            </w:tcBorders>
            <w:textDirection w:val="btLr"/>
            <w:hideMark/>
          </w:tcPr>
          <w:p w14:paraId="7B52E49D" w14:textId="77777777" w:rsidR="00166B7E" w:rsidRPr="002459D6" w:rsidRDefault="00166B7E" w:rsidP="00494A63">
            <w:pPr>
              <w:spacing w:line="259" w:lineRule="auto"/>
              <w:jc w:val="center"/>
              <w:cnfStyle w:val="100000000000" w:firstRow="1" w:lastRow="0" w:firstColumn="0" w:lastColumn="0" w:oddVBand="0" w:evenVBand="0" w:oddHBand="0" w:evenHBand="0" w:firstRowFirstColumn="0" w:firstRowLastColumn="0" w:lastRowFirstColumn="0" w:lastRowLastColumn="0"/>
              <w:rPr>
                <w:rFonts w:cs="Calibri"/>
                <w:lang w:val="en-GB"/>
              </w:rPr>
            </w:pPr>
            <w:r w:rsidRPr="002459D6">
              <w:rPr>
                <w:rFonts w:cs="Calibri"/>
                <w:lang w:val="en-GB"/>
              </w:rPr>
              <w:t>E-scooter</w:t>
            </w:r>
          </w:p>
        </w:tc>
        <w:tc>
          <w:tcPr>
            <w:tcW w:w="625" w:type="pct"/>
            <w:tcBorders>
              <w:top w:val="single" w:sz="4" w:space="0" w:color="70AD47" w:themeColor="accent6"/>
              <w:left w:val="nil"/>
              <w:bottom w:val="nil"/>
              <w:right w:val="nil"/>
            </w:tcBorders>
            <w:textDirection w:val="btLr"/>
            <w:hideMark/>
          </w:tcPr>
          <w:p w14:paraId="3619588A" w14:textId="77777777" w:rsidR="00166B7E" w:rsidRPr="002459D6" w:rsidRDefault="00166B7E" w:rsidP="00494A63">
            <w:pPr>
              <w:spacing w:line="259" w:lineRule="auto"/>
              <w:jc w:val="center"/>
              <w:cnfStyle w:val="100000000000" w:firstRow="1" w:lastRow="0" w:firstColumn="0" w:lastColumn="0" w:oddVBand="0" w:evenVBand="0" w:oddHBand="0" w:evenHBand="0" w:firstRowFirstColumn="0" w:firstRowLastColumn="0" w:lastRowFirstColumn="0" w:lastRowLastColumn="0"/>
              <w:rPr>
                <w:rFonts w:cs="Calibri"/>
                <w:lang w:val="en-GB"/>
              </w:rPr>
            </w:pPr>
            <w:r w:rsidRPr="002459D6">
              <w:rPr>
                <w:rFonts w:cs="Calibri"/>
                <w:lang w:val="en-GB"/>
              </w:rPr>
              <w:t>(E-)bike</w:t>
            </w:r>
          </w:p>
        </w:tc>
        <w:tc>
          <w:tcPr>
            <w:tcW w:w="625" w:type="pct"/>
            <w:tcBorders>
              <w:top w:val="single" w:sz="4" w:space="0" w:color="70AD47" w:themeColor="accent6"/>
              <w:left w:val="nil"/>
              <w:bottom w:val="nil"/>
              <w:right w:val="nil"/>
            </w:tcBorders>
            <w:textDirection w:val="btLr"/>
            <w:hideMark/>
          </w:tcPr>
          <w:p w14:paraId="05668991" w14:textId="77777777" w:rsidR="00166B7E" w:rsidRPr="004C1DFA" w:rsidRDefault="00166B7E" w:rsidP="00494A63">
            <w:pPr>
              <w:spacing w:line="259" w:lineRule="auto"/>
              <w:jc w:val="center"/>
              <w:cnfStyle w:val="100000000000" w:firstRow="1"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Taxi</w:t>
            </w:r>
          </w:p>
        </w:tc>
        <w:tc>
          <w:tcPr>
            <w:tcW w:w="625" w:type="pct"/>
            <w:tcBorders>
              <w:top w:val="single" w:sz="4" w:space="0" w:color="70AD47" w:themeColor="accent6"/>
              <w:left w:val="nil"/>
              <w:bottom w:val="nil"/>
              <w:right w:val="nil"/>
            </w:tcBorders>
            <w:textDirection w:val="btLr"/>
            <w:hideMark/>
          </w:tcPr>
          <w:p w14:paraId="49B83493" w14:textId="77777777" w:rsidR="00166B7E" w:rsidRPr="004C1DFA" w:rsidRDefault="00166B7E" w:rsidP="00494A63">
            <w:pPr>
              <w:spacing w:line="259" w:lineRule="auto"/>
              <w:jc w:val="center"/>
              <w:cnfStyle w:val="100000000000" w:firstRow="1"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Car sharing</w:t>
            </w:r>
          </w:p>
        </w:tc>
        <w:tc>
          <w:tcPr>
            <w:tcW w:w="625" w:type="pct"/>
            <w:tcBorders>
              <w:top w:val="single" w:sz="4" w:space="0" w:color="70AD47" w:themeColor="accent6"/>
              <w:left w:val="nil"/>
              <w:bottom w:val="nil"/>
              <w:right w:val="single" w:sz="4" w:space="0" w:color="70AD47" w:themeColor="accent6"/>
            </w:tcBorders>
            <w:textDirection w:val="btLr"/>
            <w:hideMark/>
          </w:tcPr>
          <w:p w14:paraId="3AC5CE62" w14:textId="77777777" w:rsidR="00166B7E" w:rsidRPr="004C1DFA" w:rsidRDefault="00166B7E" w:rsidP="00494A63">
            <w:pPr>
              <w:spacing w:line="259" w:lineRule="auto"/>
              <w:jc w:val="center"/>
              <w:cnfStyle w:val="100000000000" w:firstRow="1"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Price</w:t>
            </w:r>
          </w:p>
        </w:tc>
      </w:tr>
      <w:tr w:rsidR="00166B7E" w:rsidRPr="004C1DFA" w14:paraId="4F437604" w14:textId="77777777" w:rsidTr="00494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Borders>
              <w:left w:val="single" w:sz="4" w:space="0" w:color="70AD47" w:themeColor="accent6"/>
            </w:tcBorders>
            <w:hideMark/>
          </w:tcPr>
          <w:p w14:paraId="6A8BA736" w14:textId="77777777" w:rsidR="00166B7E" w:rsidRPr="004C1DFA" w:rsidRDefault="00166B7E" w:rsidP="00166B7E">
            <w:pPr>
              <w:spacing w:line="259" w:lineRule="auto"/>
              <w:rPr>
                <w:rFonts w:cs="Calibri"/>
                <w:lang w:val="en-GB"/>
              </w:rPr>
            </w:pPr>
            <w:r w:rsidRPr="004C1DFA">
              <w:rPr>
                <w:rFonts w:cs="Calibri"/>
                <w:lang w:val="en-GB"/>
              </w:rPr>
              <w:t>1</w:t>
            </w:r>
          </w:p>
        </w:tc>
        <w:tc>
          <w:tcPr>
            <w:tcW w:w="625" w:type="pct"/>
            <w:tcBorders>
              <w:left w:val="nil"/>
              <w:right w:val="nil"/>
            </w:tcBorders>
            <w:hideMark/>
          </w:tcPr>
          <w:p w14:paraId="0A9ABE8D"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1</w:t>
            </w:r>
          </w:p>
        </w:tc>
        <w:tc>
          <w:tcPr>
            <w:tcW w:w="625" w:type="pct"/>
            <w:tcBorders>
              <w:left w:val="nil"/>
              <w:right w:val="nil"/>
            </w:tcBorders>
            <w:hideMark/>
          </w:tcPr>
          <w:p w14:paraId="6D8CEB54"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1</w:t>
            </w:r>
          </w:p>
        </w:tc>
        <w:tc>
          <w:tcPr>
            <w:tcW w:w="625" w:type="pct"/>
            <w:tcBorders>
              <w:left w:val="nil"/>
              <w:right w:val="nil"/>
            </w:tcBorders>
            <w:hideMark/>
          </w:tcPr>
          <w:p w14:paraId="522CF9FD"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4</w:t>
            </w:r>
          </w:p>
        </w:tc>
        <w:tc>
          <w:tcPr>
            <w:tcW w:w="625" w:type="pct"/>
            <w:tcBorders>
              <w:left w:val="nil"/>
              <w:right w:val="nil"/>
            </w:tcBorders>
            <w:hideMark/>
          </w:tcPr>
          <w:p w14:paraId="227F3E25"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2</w:t>
            </w:r>
          </w:p>
        </w:tc>
        <w:tc>
          <w:tcPr>
            <w:tcW w:w="625" w:type="pct"/>
            <w:tcBorders>
              <w:left w:val="nil"/>
              <w:right w:val="nil"/>
            </w:tcBorders>
            <w:hideMark/>
          </w:tcPr>
          <w:p w14:paraId="067FE61D"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4</w:t>
            </w:r>
          </w:p>
        </w:tc>
        <w:tc>
          <w:tcPr>
            <w:tcW w:w="625" w:type="pct"/>
            <w:tcBorders>
              <w:left w:val="nil"/>
              <w:right w:val="nil"/>
            </w:tcBorders>
            <w:hideMark/>
          </w:tcPr>
          <w:p w14:paraId="73ABA3C0"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3</w:t>
            </w:r>
          </w:p>
        </w:tc>
        <w:tc>
          <w:tcPr>
            <w:tcW w:w="625" w:type="pct"/>
            <w:tcBorders>
              <w:left w:val="nil"/>
              <w:right w:val="single" w:sz="4" w:space="0" w:color="70AD47" w:themeColor="accent6"/>
            </w:tcBorders>
            <w:hideMark/>
          </w:tcPr>
          <w:p w14:paraId="1AB5E5F4"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5</w:t>
            </w:r>
          </w:p>
        </w:tc>
      </w:tr>
      <w:tr w:rsidR="00166B7E" w:rsidRPr="004C1DFA" w14:paraId="1D923050" w14:textId="77777777" w:rsidTr="00494A63">
        <w:tc>
          <w:tcPr>
            <w:cnfStyle w:val="001000000000" w:firstRow="0" w:lastRow="0" w:firstColumn="1" w:lastColumn="0" w:oddVBand="0" w:evenVBand="0" w:oddHBand="0" w:evenHBand="0" w:firstRowFirstColumn="0" w:firstRowLastColumn="0" w:lastRowFirstColumn="0" w:lastRowLastColumn="0"/>
            <w:tcW w:w="625" w:type="pct"/>
            <w:tcBorders>
              <w:top w:val="nil"/>
              <w:left w:val="single" w:sz="4" w:space="0" w:color="70AD47" w:themeColor="accent6"/>
              <w:bottom w:val="nil"/>
            </w:tcBorders>
            <w:hideMark/>
          </w:tcPr>
          <w:p w14:paraId="6A135004" w14:textId="77777777" w:rsidR="00166B7E" w:rsidRPr="004C1DFA" w:rsidRDefault="00166B7E" w:rsidP="00166B7E">
            <w:pPr>
              <w:spacing w:line="259" w:lineRule="auto"/>
              <w:rPr>
                <w:rFonts w:cs="Calibri"/>
                <w:lang w:val="en-GB"/>
              </w:rPr>
            </w:pPr>
            <w:r w:rsidRPr="004C1DFA">
              <w:rPr>
                <w:rFonts w:cs="Calibri"/>
                <w:lang w:val="en-GB"/>
              </w:rPr>
              <w:t>1</w:t>
            </w:r>
          </w:p>
        </w:tc>
        <w:tc>
          <w:tcPr>
            <w:tcW w:w="625" w:type="pct"/>
            <w:tcBorders>
              <w:top w:val="nil"/>
              <w:left w:val="nil"/>
              <w:bottom w:val="nil"/>
              <w:right w:val="nil"/>
            </w:tcBorders>
            <w:hideMark/>
          </w:tcPr>
          <w:p w14:paraId="01F19E1F"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1</w:t>
            </w:r>
          </w:p>
        </w:tc>
        <w:tc>
          <w:tcPr>
            <w:tcW w:w="625" w:type="pct"/>
            <w:tcBorders>
              <w:top w:val="nil"/>
              <w:left w:val="nil"/>
              <w:bottom w:val="nil"/>
              <w:right w:val="nil"/>
            </w:tcBorders>
            <w:hideMark/>
          </w:tcPr>
          <w:p w14:paraId="2D4BB79F"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3</w:t>
            </w:r>
          </w:p>
        </w:tc>
        <w:tc>
          <w:tcPr>
            <w:tcW w:w="625" w:type="pct"/>
            <w:tcBorders>
              <w:top w:val="nil"/>
              <w:left w:val="nil"/>
              <w:bottom w:val="nil"/>
              <w:right w:val="nil"/>
            </w:tcBorders>
            <w:hideMark/>
          </w:tcPr>
          <w:p w14:paraId="4CD0169F"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1</w:t>
            </w:r>
          </w:p>
        </w:tc>
        <w:tc>
          <w:tcPr>
            <w:tcW w:w="625" w:type="pct"/>
            <w:tcBorders>
              <w:top w:val="nil"/>
              <w:left w:val="nil"/>
              <w:bottom w:val="nil"/>
              <w:right w:val="nil"/>
            </w:tcBorders>
            <w:hideMark/>
          </w:tcPr>
          <w:p w14:paraId="6600A3A8"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4</w:t>
            </w:r>
          </w:p>
        </w:tc>
        <w:tc>
          <w:tcPr>
            <w:tcW w:w="625" w:type="pct"/>
            <w:tcBorders>
              <w:top w:val="nil"/>
              <w:left w:val="nil"/>
              <w:bottom w:val="nil"/>
              <w:right w:val="nil"/>
            </w:tcBorders>
            <w:hideMark/>
          </w:tcPr>
          <w:p w14:paraId="41935253"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5</w:t>
            </w:r>
          </w:p>
        </w:tc>
        <w:tc>
          <w:tcPr>
            <w:tcW w:w="625" w:type="pct"/>
            <w:tcBorders>
              <w:top w:val="nil"/>
              <w:left w:val="nil"/>
              <w:bottom w:val="nil"/>
              <w:right w:val="nil"/>
            </w:tcBorders>
            <w:hideMark/>
          </w:tcPr>
          <w:p w14:paraId="4BCA2261"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2</w:t>
            </w:r>
          </w:p>
        </w:tc>
        <w:tc>
          <w:tcPr>
            <w:tcW w:w="625" w:type="pct"/>
            <w:tcBorders>
              <w:top w:val="nil"/>
              <w:left w:val="nil"/>
              <w:bottom w:val="nil"/>
              <w:right w:val="single" w:sz="4" w:space="0" w:color="70AD47" w:themeColor="accent6"/>
            </w:tcBorders>
            <w:hideMark/>
          </w:tcPr>
          <w:p w14:paraId="2495B01E"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5</w:t>
            </w:r>
          </w:p>
        </w:tc>
      </w:tr>
      <w:tr w:rsidR="00166B7E" w:rsidRPr="004C1DFA" w14:paraId="12B4AE0E" w14:textId="77777777" w:rsidTr="00494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Borders>
              <w:left w:val="single" w:sz="4" w:space="0" w:color="70AD47" w:themeColor="accent6"/>
            </w:tcBorders>
            <w:hideMark/>
          </w:tcPr>
          <w:p w14:paraId="0C54367F" w14:textId="77777777" w:rsidR="00166B7E" w:rsidRPr="004C1DFA" w:rsidRDefault="00166B7E" w:rsidP="00166B7E">
            <w:pPr>
              <w:spacing w:line="259" w:lineRule="auto"/>
              <w:rPr>
                <w:rFonts w:cs="Calibri"/>
                <w:lang w:val="en-GB"/>
              </w:rPr>
            </w:pPr>
            <w:r w:rsidRPr="004C1DFA">
              <w:rPr>
                <w:rFonts w:cs="Calibri"/>
                <w:lang w:val="en-GB"/>
              </w:rPr>
              <w:t>1</w:t>
            </w:r>
          </w:p>
        </w:tc>
        <w:tc>
          <w:tcPr>
            <w:tcW w:w="625" w:type="pct"/>
            <w:tcBorders>
              <w:left w:val="nil"/>
              <w:right w:val="nil"/>
            </w:tcBorders>
            <w:hideMark/>
          </w:tcPr>
          <w:p w14:paraId="15BB59EA"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2</w:t>
            </w:r>
          </w:p>
        </w:tc>
        <w:tc>
          <w:tcPr>
            <w:tcW w:w="625" w:type="pct"/>
            <w:tcBorders>
              <w:left w:val="nil"/>
              <w:right w:val="nil"/>
            </w:tcBorders>
            <w:hideMark/>
          </w:tcPr>
          <w:p w14:paraId="4F752D30"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2</w:t>
            </w:r>
          </w:p>
        </w:tc>
        <w:tc>
          <w:tcPr>
            <w:tcW w:w="625" w:type="pct"/>
            <w:tcBorders>
              <w:left w:val="nil"/>
              <w:right w:val="nil"/>
            </w:tcBorders>
            <w:hideMark/>
          </w:tcPr>
          <w:p w14:paraId="5D5379B4"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1</w:t>
            </w:r>
          </w:p>
        </w:tc>
        <w:tc>
          <w:tcPr>
            <w:tcW w:w="625" w:type="pct"/>
            <w:tcBorders>
              <w:left w:val="nil"/>
              <w:right w:val="nil"/>
            </w:tcBorders>
            <w:hideMark/>
          </w:tcPr>
          <w:p w14:paraId="6670E47A"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4</w:t>
            </w:r>
          </w:p>
        </w:tc>
        <w:tc>
          <w:tcPr>
            <w:tcW w:w="625" w:type="pct"/>
            <w:tcBorders>
              <w:left w:val="nil"/>
              <w:right w:val="nil"/>
            </w:tcBorders>
            <w:hideMark/>
          </w:tcPr>
          <w:p w14:paraId="13FA005A"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4</w:t>
            </w:r>
          </w:p>
        </w:tc>
        <w:tc>
          <w:tcPr>
            <w:tcW w:w="625" w:type="pct"/>
            <w:tcBorders>
              <w:left w:val="nil"/>
              <w:right w:val="nil"/>
            </w:tcBorders>
            <w:hideMark/>
          </w:tcPr>
          <w:p w14:paraId="78EC42FA"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3</w:t>
            </w:r>
          </w:p>
        </w:tc>
        <w:tc>
          <w:tcPr>
            <w:tcW w:w="625" w:type="pct"/>
            <w:tcBorders>
              <w:left w:val="nil"/>
              <w:right w:val="single" w:sz="4" w:space="0" w:color="70AD47" w:themeColor="accent6"/>
            </w:tcBorders>
            <w:hideMark/>
          </w:tcPr>
          <w:p w14:paraId="1AD25933"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6</w:t>
            </w:r>
          </w:p>
        </w:tc>
      </w:tr>
      <w:tr w:rsidR="00166B7E" w:rsidRPr="004C1DFA" w14:paraId="75DF94D1" w14:textId="77777777" w:rsidTr="00494A63">
        <w:tc>
          <w:tcPr>
            <w:cnfStyle w:val="001000000000" w:firstRow="0" w:lastRow="0" w:firstColumn="1" w:lastColumn="0" w:oddVBand="0" w:evenVBand="0" w:oddHBand="0" w:evenHBand="0" w:firstRowFirstColumn="0" w:firstRowLastColumn="0" w:lastRowFirstColumn="0" w:lastRowLastColumn="0"/>
            <w:tcW w:w="625" w:type="pct"/>
            <w:tcBorders>
              <w:top w:val="nil"/>
              <w:left w:val="single" w:sz="4" w:space="0" w:color="70AD47" w:themeColor="accent6"/>
              <w:bottom w:val="nil"/>
            </w:tcBorders>
            <w:hideMark/>
          </w:tcPr>
          <w:p w14:paraId="38860F3A" w14:textId="77777777" w:rsidR="00166B7E" w:rsidRPr="004C1DFA" w:rsidRDefault="00166B7E" w:rsidP="00166B7E">
            <w:pPr>
              <w:spacing w:line="259" w:lineRule="auto"/>
              <w:rPr>
                <w:rFonts w:cs="Calibri"/>
                <w:lang w:val="en-GB"/>
              </w:rPr>
            </w:pPr>
            <w:r w:rsidRPr="004C1DFA">
              <w:rPr>
                <w:rFonts w:cs="Calibri"/>
                <w:lang w:val="en-GB"/>
              </w:rPr>
              <w:t>…</w:t>
            </w:r>
          </w:p>
        </w:tc>
        <w:tc>
          <w:tcPr>
            <w:tcW w:w="625" w:type="pct"/>
            <w:tcBorders>
              <w:top w:val="nil"/>
              <w:left w:val="nil"/>
              <w:bottom w:val="nil"/>
              <w:right w:val="nil"/>
            </w:tcBorders>
            <w:hideMark/>
          </w:tcPr>
          <w:p w14:paraId="0A02EA22"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w:t>
            </w:r>
          </w:p>
        </w:tc>
        <w:tc>
          <w:tcPr>
            <w:tcW w:w="625" w:type="pct"/>
            <w:tcBorders>
              <w:top w:val="nil"/>
              <w:left w:val="nil"/>
              <w:bottom w:val="nil"/>
              <w:right w:val="nil"/>
            </w:tcBorders>
            <w:hideMark/>
          </w:tcPr>
          <w:p w14:paraId="2CDCC776"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w:t>
            </w:r>
          </w:p>
        </w:tc>
        <w:tc>
          <w:tcPr>
            <w:tcW w:w="625" w:type="pct"/>
            <w:tcBorders>
              <w:top w:val="nil"/>
              <w:left w:val="nil"/>
              <w:bottom w:val="nil"/>
              <w:right w:val="nil"/>
            </w:tcBorders>
            <w:hideMark/>
          </w:tcPr>
          <w:p w14:paraId="2CDCBAAF"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w:t>
            </w:r>
          </w:p>
        </w:tc>
        <w:tc>
          <w:tcPr>
            <w:tcW w:w="625" w:type="pct"/>
            <w:tcBorders>
              <w:top w:val="nil"/>
              <w:left w:val="nil"/>
              <w:bottom w:val="nil"/>
              <w:right w:val="nil"/>
            </w:tcBorders>
            <w:hideMark/>
          </w:tcPr>
          <w:p w14:paraId="2AF2839F"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w:t>
            </w:r>
          </w:p>
        </w:tc>
        <w:tc>
          <w:tcPr>
            <w:tcW w:w="625" w:type="pct"/>
            <w:tcBorders>
              <w:top w:val="nil"/>
              <w:left w:val="nil"/>
              <w:bottom w:val="nil"/>
              <w:right w:val="nil"/>
            </w:tcBorders>
            <w:hideMark/>
          </w:tcPr>
          <w:p w14:paraId="34B03F82"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w:t>
            </w:r>
          </w:p>
        </w:tc>
        <w:tc>
          <w:tcPr>
            <w:tcW w:w="625" w:type="pct"/>
            <w:tcBorders>
              <w:top w:val="nil"/>
              <w:left w:val="nil"/>
              <w:bottom w:val="nil"/>
              <w:right w:val="nil"/>
            </w:tcBorders>
            <w:hideMark/>
          </w:tcPr>
          <w:p w14:paraId="68812269"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w:t>
            </w:r>
          </w:p>
        </w:tc>
        <w:tc>
          <w:tcPr>
            <w:tcW w:w="625" w:type="pct"/>
            <w:tcBorders>
              <w:top w:val="nil"/>
              <w:left w:val="nil"/>
              <w:bottom w:val="nil"/>
              <w:right w:val="single" w:sz="4" w:space="0" w:color="70AD47" w:themeColor="accent6"/>
            </w:tcBorders>
            <w:hideMark/>
          </w:tcPr>
          <w:p w14:paraId="3D11FB39"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w:t>
            </w:r>
          </w:p>
        </w:tc>
      </w:tr>
      <w:tr w:rsidR="00166B7E" w:rsidRPr="004C1DFA" w14:paraId="5490C11D" w14:textId="77777777" w:rsidTr="00494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Borders>
              <w:left w:val="single" w:sz="4" w:space="0" w:color="70AD47" w:themeColor="accent6"/>
            </w:tcBorders>
            <w:hideMark/>
          </w:tcPr>
          <w:p w14:paraId="1D5D1156" w14:textId="77777777" w:rsidR="00166B7E" w:rsidRPr="004C1DFA" w:rsidRDefault="00166B7E" w:rsidP="00166B7E">
            <w:pPr>
              <w:spacing w:line="259" w:lineRule="auto"/>
              <w:rPr>
                <w:rFonts w:cs="Calibri"/>
                <w:lang w:val="en-GB"/>
              </w:rPr>
            </w:pPr>
            <w:r w:rsidRPr="004C1DFA">
              <w:rPr>
                <w:rFonts w:cs="Calibri"/>
                <w:lang w:val="en-GB"/>
              </w:rPr>
              <w:t>15</w:t>
            </w:r>
          </w:p>
        </w:tc>
        <w:tc>
          <w:tcPr>
            <w:tcW w:w="625" w:type="pct"/>
            <w:tcBorders>
              <w:left w:val="nil"/>
              <w:right w:val="nil"/>
            </w:tcBorders>
            <w:hideMark/>
          </w:tcPr>
          <w:p w14:paraId="166ECA04"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1</w:t>
            </w:r>
          </w:p>
        </w:tc>
        <w:tc>
          <w:tcPr>
            <w:tcW w:w="625" w:type="pct"/>
            <w:tcBorders>
              <w:left w:val="nil"/>
              <w:right w:val="nil"/>
            </w:tcBorders>
            <w:hideMark/>
          </w:tcPr>
          <w:p w14:paraId="3348B0A7"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5</w:t>
            </w:r>
          </w:p>
        </w:tc>
        <w:tc>
          <w:tcPr>
            <w:tcW w:w="625" w:type="pct"/>
            <w:tcBorders>
              <w:left w:val="nil"/>
              <w:right w:val="nil"/>
            </w:tcBorders>
            <w:hideMark/>
          </w:tcPr>
          <w:p w14:paraId="06ADCF29"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2</w:t>
            </w:r>
          </w:p>
        </w:tc>
        <w:tc>
          <w:tcPr>
            <w:tcW w:w="625" w:type="pct"/>
            <w:tcBorders>
              <w:left w:val="nil"/>
              <w:right w:val="nil"/>
            </w:tcBorders>
            <w:hideMark/>
          </w:tcPr>
          <w:p w14:paraId="54F11F3A"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1</w:t>
            </w:r>
          </w:p>
        </w:tc>
        <w:tc>
          <w:tcPr>
            <w:tcW w:w="625" w:type="pct"/>
            <w:tcBorders>
              <w:left w:val="nil"/>
              <w:right w:val="nil"/>
            </w:tcBorders>
            <w:hideMark/>
          </w:tcPr>
          <w:p w14:paraId="4147CAEA"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1</w:t>
            </w:r>
          </w:p>
        </w:tc>
        <w:tc>
          <w:tcPr>
            <w:tcW w:w="625" w:type="pct"/>
            <w:tcBorders>
              <w:left w:val="nil"/>
              <w:right w:val="nil"/>
            </w:tcBorders>
            <w:hideMark/>
          </w:tcPr>
          <w:p w14:paraId="7A403A7C"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2</w:t>
            </w:r>
          </w:p>
        </w:tc>
        <w:tc>
          <w:tcPr>
            <w:tcW w:w="625" w:type="pct"/>
            <w:tcBorders>
              <w:left w:val="nil"/>
              <w:right w:val="single" w:sz="4" w:space="0" w:color="70AD47" w:themeColor="accent6"/>
            </w:tcBorders>
            <w:hideMark/>
          </w:tcPr>
          <w:p w14:paraId="0D10B231"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6</w:t>
            </w:r>
          </w:p>
        </w:tc>
      </w:tr>
      <w:tr w:rsidR="00166B7E" w:rsidRPr="004C1DFA" w14:paraId="145E3376" w14:textId="77777777" w:rsidTr="00494A63">
        <w:tc>
          <w:tcPr>
            <w:cnfStyle w:val="001000000000" w:firstRow="0" w:lastRow="0" w:firstColumn="1" w:lastColumn="0" w:oddVBand="0" w:evenVBand="0" w:oddHBand="0" w:evenHBand="0" w:firstRowFirstColumn="0" w:firstRowLastColumn="0" w:lastRowFirstColumn="0" w:lastRowLastColumn="0"/>
            <w:tcW w:w="625" w:type="pct"/>
            <w:tcBorders>
              <w:top w:val="nil"/>
              <w:left w:val="single" w:sz="4" w:space="0" w:color="70AD47" w:themeColor="accent6"/>
              <w:bottom w:val="single" w:sz="4" w:space="0" w:color="70AD47" w:themeColor="accent6"/>
            </w:tcBorders>
            <w:hideMark/>
          </w:tcPr>
          <w:p w14:paraId="504D6208" w14:textId="77777777" w:rsidR="00166B7E" w:rsidRPr="004C1DFA" w:rsidRDefault="00166B7E" w:rsidP="00166B7E">
            <w:pPr>
              <w:spacing w:line="259" w:lineRule="auto"/>
              <w:rPr>
                <w:rFonts w:cs="Calibri"/>
                <w:lang w:val="en-GB"/>
              </w:rPr>
            </w:pPr>
            <w:r w:rsidRPr="004C1DFA">
              <w:rPr>
                <w:rFonts w:cs="Calibri"/>
                <w:lang w:val="en-GB"/>
              </w:rPr>
              <w:t>15</w:t>
            </w:r>
          </w:p>
        </w:tc>
        <w:tc>
          <w:tcPr>
            <w:tcW w:w="625" w:type="pct"/>
            <w:tcBorders>
              <w:top w:val="nil"/>
              <w:left w:val="nil"/>
              <w:bottom w:val="single" w:sz="4" w:space="0" w:color="70AD47" w:themeColor="accent6"/>
              <w:right w:val="nil"/>
            </w:tcBorders>
            <w:hideMark/>
          </w:tcPr>
          <w:p w14:paraId="43B6A758"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2</w:t>
            </w:r>
          </w:p>
        </w:tc>
        <w:tc>
          <w:tcPr>
            <w:tcW w:w="625" w:type="pct"/>
            <w:tcBorders>
              <w:top w:val="nil"/>
              <w:left w:val="nil"/>
              <w:bottom w:val="single" w:sz="4" w:space="0" w:color="70AD47" w:themeColor="accent6"/>
              <w:right w:val="nil"/>
            </w:tcBorders>
            <w:hideMark/>
          </w:tcPr>
          <w:p w14:paraId="513EBE06"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2</w:t>
            </w:r>
          </w:p>
        </w:tc>
        <w:tc>
          <w:tcPr>
            <w:tcW w:w="625" w:type="pct"/>
            <w:tcBorders>
              <w:top w:val="nil"/>
              <w:left w:val="nil"/>
              <w:bottom w:val="single" w:sz="4" w:space="0" w:color="70AD47" w:themeColor="accent6"/>
              <w:right w:val="nil"/>
            </w:tcBorders>
            <w:hideMark/>
          </w:tcPr>
          <w:p w14:paraId="6F0CCAF6"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3</w:t>
            </w:r>
          </w:p>
        </w:tc>
        <w:tc>
          <w:tcPr>
            <w:tcW w:w="625" w:type="pct"/>
            <w:tcBorders>
              <w:top w:val="nil"/>
              <w:left w:val="nil"/>
              <w:bottom w:val="single" w:sz="4" w:space="0" w:color="70AD47" w:themeColor="accent6"/>
              <w:right w:val="nil"/>
            </w:tcBorders>
            <w:hideMark/>
          </w:tcPr>
          <w:p w14:paraId="58D336F4"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3</w:t>
            </w:r>
          </w:p>
        </w:tc>
        <w:tc>
          <w:tcPr>
            <w:tcW w:w="625" w:type="pct"/>
            <w:tcBorders>
              <w:top w:val="nil"/>
              <w:left w:val="nil"/>
              <w:bottom w:val="single" w:sz="4" w:space="0" w:color="70AD47" w:themeColor="accent6"/>
              <w:right w:val="nil"/>
            </w:tcBorders>
            <w:hideMark/>
          </w:tcPr>
          <w:p w14:paraId="39F00496"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3</w:t>
            </w:r>
          </w:p>
        </w:tc>
        <w:tc>
          <w:tcPr>
            <w:tcW w:w="625" w:type="pct"/>
            <w:tcBorders>
              <w:top w:val="nil"/>
              <w:left w:val="nil"/>
              <w:bottom w:val="single" w:sz="4" w:space="0" w:color="70AD47" w:themeColor="accent6"/>
              <w:right w:val="nil"/>
            </w:tcBorders>
            <w:hideMark/>
          </w:tcPr>
          <w:p w14:paraId="47ECAF15"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2</w:t>
            </w:r>
          </w:p>
        </w:tc>
        <w:tc>
          <w:tcPr>
            <w:tcW w:w="625" w:type="pct"/>
            <w:tcBorders>
              <w:top w:val="nil"/>
              <w:left w:val="nil"/>
              <w:bottom w:val="single" w:sz="4" w:space="0" w:color="70AD47" w:themeColor="accent6"/>
              <w:right w:val="single" w:sz="4" w:space="0" w:color="70AD47" w:themeColor="accent6"/>
            </w:tcBorders>
            <w:hideMark/>
          </w:tcPr>
          <w:p w14:paraId="5E058222"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3</w:t>
            </w:r>
          </w:p>
        </w:tc>
      </w:tr>
    </w:tbl>
    <w:p w14:paraId="10A28BBE" w14:textId="77777777" w:rsidR="00166B7E" w:rsidRPr="00494A63" w:rsidRDefault="00166B7E" w:rsidP="00494A63">
      <w:pPr>
        <w:pStyle w:val="Tekstabloks"/>
        <w:keepNext/>
        <w:keepLines/>
        <w:ind w:left="0" w:right="475"/>
        <w:rPr>
          <w:rStyle w:val="PurpleText"/>
        </w:rPr>
      </w:pPr>
      <w:r w:rsidRPr="00494A63">
        <w:rPr>
          <w:rStyle w:val="PurpleText"/>
        </w:rPr>
        <w:lastRenderedPageBreak/>
        <w:t>Design quality check</w:t>
      </w:r>
    </w:p>
    <w:p w14:paraId="46D7C460" w14:textId="6A97175E" w:rsidR="00166B7E" w:rsidRPr="004C1DFA" w:rsidRDefault="00166B7E" w:rsidP="00166B7E">
      <w:pPr>
        <w:rPr>
          <w:rFonts w:cs="Calibri"/>
          <w:lang w:val="en-GB"/>
        </w:rPr>
      </w:pPr>
      <w:r w:rsidRPr="004C1DFA">
        <w:rPr>
          <w:rFonts w:cs="Calibri"/>
          <w:lang w:val="en-GB"/>
        </w:rPr>
        <w:t>The D-</w:t>
      </w:r>
      <w:r w:rsidR="002E249A" w:rsidRPr="004C1DFA">
        <w:rPr>
          <w:rFonts w:cs="Calibri"/>
          <w:lang w:val="en-GB"/>
        </w:rPr>
        <w:t xml:space="preserve">efficient </w:t>
      </w:r>
      <w:r w:rsidRPr="004C1DFA">
        <w:rPr>
          <w:rFonts w:cs="Calibri"/>
          <w:lang w:val="en-GB"/>
        </w:rPr>
        <w:t>criterion and the structure of the experimental design were checked using specialised software. The results confirm that the design meets the criteria for good practice and is ready for use in the specified choice experiment (DCE):</w:t>
      </w:r>
    </w:p>
    <w:p w14:paraId="5E95743C" w14:textId="77777777" w:rsidR="00166B7E" w:rsidRPr="004C1DFA" w:rsidRDefault="00166B7E">
      <w:pPr>
        <w:numPr>
          <w:ilvl w:val="0"/>
          <w:numId w:val="19"/>
        </w:numPr>
        <w:rPr>
          <w:rFonts w:cs="Calibri"/>
          <w:lang w:val="en-GB"/>
        </w:rPr>
      </w:pPr>
      <w:r w:rsidRPr="004C1DFA">
        <w:rPr>
          <w:rFonts w:cs="Calibri"/>
          <w:lang w:val="en-GB"/>
        </w:rPr>
        <w:t>the attribute levels are balanced between scenarios;</w:t>
      </w:r>
    </w:p>
    <w:p w14:paraId="26990813" w14:textId="77777777" w:rsidR="00166B7E" w:rsidRPr="004C1DFA" w:rsidRDefault="00166B7E">
      <w:pPr>
        <w:numPr>
          <w:ilvl w:val="0"/>
          <w:numId w:val="20"/>
        </w:numPr>
        <w:rPr>
          <w:rFonts w:cs="Calibri"/>
          <w:lang w:val="en-GB"/>
        </w:rPr>
      </w:pPr>
      <w:r w:rsidRPr="004C1DFA">
        <w:rPr>
          <w:rFonts w:cs="Calibri"/>
          <w:lang w:val="en-GB"/>
        </w:rPr>
        <w:t>the blocks are evenly distributed;</w:t>
      </w:r>
    </w:p>
    <w:p w14:paraId="04FF20B5" w14:textId="5CDCD692" w:rsidR="00166B7E" w:rsidRPr="002459D6" w:rsidRDefault="00166B7E">
      <w:pPr>
        <w:numPr>
          <w:ilvl w:val="0"/>
          <w:numId w:val="20"/>
        </w:numPr>
        <w:rPr>
          <w:rFonts w:cs="Calibri"/>
          <w:lang w:val="en-GB"/>
        </w:rPr>
      </w:pPr>
      <w:r w:rsidRPr="004C1DFA">
        <w:rPr>
          <w:rFonts w:cs="Calibri"/>
          <w:lang w:val="en-GB"/>
        </w:rPr>
        <w:t>all parameter coefficients are fully calculable in the simulated model.</w:t>
      </w:r>
    </w:p>
    <w:p w14:paraId="4A967F71" w14:textId="59E933E2" w:rsidR="00166B7E" w:rsidRPr="004C1DFA" w:rsidRDefault="00166B7E" w:rsidP="00166B7E">
      <w:pPr>
        <w:rPr>
          <w:rFonts w:cs="Calibri"/>
          <w:lang w:val="en-GB"/>
        </w:rPr>
      </w:pPr>
      <w:r w:rsidRPr="004C1DFA">
        <w:rPr>
          <w:rFonts w:cs="Calibri"/>
          <w:lang w:val="en-GB"/>
        </w:rPr>
        <w:t>The frequencies of occurrence of all attribute levels fall within acceptable tolerances. Each level is included in a relatively similar number of choice scenarios, and the observed frequencies meet the requirements of the D-</w:t>
      </w:r>
      <w:r w:rsidR="002E249A" w:rsidRPr="004C1DFA">
        <w:rPr>
          <w:rFonts w:cs="Calibri"/>
          <w:lang w:val="en-GB"/>
        </w:rPr>
        <w:t>efficient</w:t>
      </w:r>
      <w:r w:rsidRPr="004C1DFA">
        <w:rPr>
          <w:rFonts w:cs="Calibri"/>
          <w:lang w:val="en-GB"/>
        </w:rPr>
        <w:t xml:space="preserve"> specified choice experiment plan.</w:t>
      </w:r>
    </w:p>
    <w:p w14:paraId="0AA3FB07" w14:textId="77777777" w:rsidR="00166B7E" w:rsidRPr="004C1DFA" w:rsidRDefault="00166B7E" w:rsidP="00166B7E">
      <w:pPr>
        <w:rPr>
          <w:rFonts w:cs="Calibri"/>
          <w:lang w:val="en-GB"/>
        </w:rPr>
      </w:pPr>
      <w:r w:rsidRPr="004C1DFA">
        <w:rPr>
          <w:rFonts w:cs="Calibri"/>
          <w:lang w:val="en-GB"/>
        </w:rPr>
        <w:t>This ensures that no attribute level is overrepresented or underrepresented in the plan, thereby improving the accuracy of parameter estimation and reducing the risk of model bias.</w:t>
      </w:r>
    </w:p>
    <w:p w14:paraId="2C5BA4CE" w14:textId="77777777" w:rsidR="00166B7E" w:rsidRPr="004C1DFA" w:rsidRDefault="00166B7E" w:rsidP="00166B7E">
      <w:pPr>
        <w:rPr>
          <w:rFonts w:cs="Calibri"/>
          <w:lang w:val="en-GB"/>
        </w:rPr>
      </w:pPr>
      <w:r w:rsidRPr="004C1DFA">
        <w:rPr>
          <w:rFonts w:cs="Calibri"/>
          <w:b/>
          <w:bCs/>
          <w:lang w:val="en-GB"/>
        </w:rPr>
        <w:t xml:space="preserve">Frequencies of attribute levels in the created design. </w:t>
      </w:r>
      <w:r w:rsidRPr="004C1DFA">
        <w:rPr>
          <w:rFonts w:cs="Calibri"/>
          <w:lang w:val="en-GB"/>
        </w:rPr>
        <w:t>Each level should appear ≈ 45 ÷ L ± 1 times in 45 scenarios:</w:t>
      </w:r>
    </w:p>
    <w:tbl>
      <w:tblPr>
        <w:tblStyle w:val="Sarakstatabula3-izclums6"/>
        <w:tblW w:w="9355" w:type="dxa"/>
        <w:tblLook w:val="04A0" w:firstRow="1" w:lastRow="0" w:firstColumn="1" w:lastColumn="0" w:noHBand="0" w:noVBand="1"/>
      </w:tblPr>
      <w:tblGrid>
        <w:gridCol w:w="1679"/>
        <w:gridCol w:w="777"/>
        <w:gridCol w:w="2400"/>
        <w:gridCol w:w="1662"/>
        <w:gridCol w:w="2837"/>
      </w:tblGrid>
      <w:tr w:rsidR="00166B7E" w:rsidRPr="004C1DFA" w14:paraId="45BEB1D9" w14:textId="77777777" w:rsidTr="00494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70AD47" w:themeColor="accent6"/>
              <w:left w:val="single" w:sz="4" w:space="0" w:color="70AD47" w:themeColor="accent6"/>
            </w:tcBorders>
            <w:hideMark/>
          </w:tcPr>
          <w:p w14:paraId="52CE4003" w14:textId="77777777" w:rsidR="00166B7E" w:rsidRPr="004C1DFA" w:rsidRDefault="00166B7E" w:rsidP="00166B7E">
            <w:pPr>
              <w:spacing w:line="259" w:lineRule="auto"/>
              <w:rPr>
                <w:rFonts w:cs="Calibri"/>
                <w:lang w:val="en-GB"/>
              </w:rPr>
            </w:pPr>
            <w:r w:rsidRPr="004C1DFA">
              <w:rPr>
                <w:rFonts w:cs="Calibri"/>
                <w:lang w:val="en-GB"/>
              </w:rPr>
              <w:t>Attribute</w:t>
            </w:r>
          </w:p>
        </w:tc>
        <w:tc>
          <w:tcPr>
            <w:tcW w:w="0" w:type="auto"/>
            <w:tcBorders>
              <w:top w:val="single" w:sz="4" w:space="0" w:color="70AD47" w:themeColor="accent6"/>
              <w:left w:val="nil"/>
              <w:bottom w:val="nil"/>
              <w:right w:val="nil"/>
            </w:tcBorders>
            <w:hideMark/>
          </w:tcPr>
          <w:p w14:paraId="4D7A9060" w14:textId="77777777" w:rsidR="00166B7E" w:rsidRPr="004C1DFA" w:rsidRDefault="00166B7E" w:rsidP="00166B7E">
            <w:pPr>
              <w:spacing w:line="259" w:lineRule="auto"/>
              <w:cnfStyle w:val="100000000000" w:firstRow="1"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Levels</w:t>
            </w:r>
          </w:p>
        </w:tc>
        <w:tc>
          <w:tcPr>
            <w:tcW w:w="0" w:type="auto"/>
            <w:tcBorders>
              <w:top w:val="single" w:sz="4" w:space="0" w:color="70AD47" w:themeColor="accent6"/>
              <w:left w:val="nil"/>
              <w:bottom w:val="nil"/>
              <w:right w:val="nil"/>
            </w:tcBorders>
            <w:hideMark/>
          </w:tcPr>
          <w:p w14:paraId="7201922E" w14:textId="77777777" w:rsidR="00166B7E" w:rsidRPr="004C1DFA" w:rsidRDefault="00166B7E" w:rsidP="00166B7E">
            <w:pPr>
              <w:spacing w:line="259" w:lineRule="auto"/>
              <w:cnfStyle w:val="100000000000" w:firstRow="1"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Numbers</w:t>
            </w:r>
          </w:p>
        </w:tc>
        <w:tc>
          <w:tcPr>
            <w:tcW w:w="0" w:type="auto"/>
            <w:tcBorders>
              <w:top w:val="single" w:sz="4" w:space="0" w:color="70AD47" w:themeColor="accent6"/>
              <w:left w:val="nil"/>
              <w:bottom w:val="nil"/>
              <w:right w:val="nil"/>
            </w:tcBorders>
            <w:hideMark/>
          </w:tcPr>
          <w:p w14:paraId="4151F0B6" w14:textId="77777777" w:rsidR="00166B7E" w:rsidRPr="004C1DFA" w:rsidRDefault="00166B7E" w:rsidP="00166B7E">
            <w:pPr>
              <w:spacing w:line="259" w:lineRule="auto"/>
              <w:cnfStyle w:val="100000000000" w:firstRow="1"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Ideal ±1</w:t>
            </w:r>
          </w:p>
        </w:tc>
        <w:tc>
          <w:tcPr>
            <w:tcW w:w="2837" w:type="dxa"/>
            <w:tcBorders>
              <w:top w:val="single" w:sz="4" w:space="0" w:color="70AD47" w:themeColor="accent6"/>
              <w:left w:val="nil"/>
              <w:bottom w:val="nil"/>
              <w:right w:val="single" w:sz="4" w:space="0" w:color="70AD47" w:themeColor="accent6"/>
            </w:tcBorders>
            <w:hideMark/>
          </w:tcPr>
          <w:p w14:paraId="7F8C55A6" w14:textId="77777777" w:rsidR="00166B7E" w:rsidRPr="004C1DFA" w:rsidRDefault="00166B7E" w:rsidP="00166B7E">
            <w:pPr>
              <w:spacing w:line="259" w:lineRule="auto"/>
              <w:cnfStyle w:val="100000000000" w:firstRow="1"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Judgement</w:t>
            </w:r>
          </w:p>
        </w:tc>
      </w:tr>
      <w:tr w:rsidR="00166B7E" w:rsidRPr="004C1DFA" w14:paraId="2E133379" w14:textId="77777777" w:rsidTr="00494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70AD47" w:themeColor="accent6"/>
            </w:tcBorders>
            <w:hideMark/>
          </w:tcPr>
          <w:p w14:paraId="3FB9A514" w14:textId="77777777" w:rsidR="00166B7E" w:rsidRPr="004C1DFA" w:rsidRDefault="00166B7E" w:rsidP="00166B7E">
            <w:pPr>
              <w:spacing w:line="259" w:lineRule="auto"/>
              <w:rPr>
                <w:rFonts w:cs="Calibri"/>
                <w:lang w:val="en-GB"/>
              </w:rPr>
            </w:pPr>
            <w:r w:rsidRPr="004C1DFA">
              <w:rPr>
                <w:rFonts w:cs="Calibri"/>
                <w:lang w:val="en-GB"/>
              </w:rPr>
              <w:t>Subscription</w:t>
            </w:r>
          </w:p>
        </w:tc>
        <w:tc>
          <w:tcPr>
            <w:tcW w:w="0" w:type="auto"/>
            <w:tcBorders>
              <w:left w:val="nil"/>
              <w:right w:val="nil"/>
            </w:tcBorders>
            <w:hideMark/>
          </w:tcPr>
          <w:p w14:paraId="4FFEC289"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3</w:t>
            </w:r>
          </w:p>
        </w:tc>
        <w:tc>
          <w:tcPr>
            <w:tcW w:w="0" w:type="auto"/>
            <w:tcBorders>
              <w:left w:val="nil"/>
              <w:right w:val="nil"/>
            </w:tcBorders>
            <w:hideMark/>
          </w:tcPr>
          <w:p w14:paraId="7B79EC8A"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15 / 17 / 13</w:t>
            </w:r>
          </w:p>
        </w:tc>
        <w:tc>
          <w:tcPr>
            <w:tcW w:w="0" w:type="auto"/>
            <w:tcBorders>
              <w:left w:val="nil"/>
              <w:right w:val="nil"/>
            </w:tcBorders>
            <w:hideMark/>
          </w:tcPr>
          <w:p w14:paraId="0F74641F"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15 / 15 / 15</w:t>
            </w:r>
          </w:p>
        </w:tc>
        <w:tc>
          <w:tcPr>
            <w:tcW w:w="2837" w:type="dxa"/>
            <w:tcBorders>
              <w:left w:val="nil"/>
              <w:right w:val="single" w:sz="4" w:space="0" w:color="70AD47" w:themeColor="accent6"/>
            </w:tcBorders>
            <w:hideMark/>
          </w:tcPr>
          <w:p w14:paraId="7F31A1A5"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Good</w:t>
            </w:r>
          </w:p>
        </w:tc>
      </w:tr>
      <w:tr w:rsidR="00166B7E" w:rsidRPr="004C1DFA" w14:paraId="5AD4A2FE" w14:textId="77777777" w:rsidTr="00494A63">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70AD47" w:themeColor="accent6"/>
              <w:bottom w:val="nil"/>
            </w:tcBorders>
            <w:hideMark/>
          </w:tcPr>
          <w:p w14:paraId="31AA7E9A" w14:textId="77777777" w:rsidR="00166B7E" w:rsidRPr="004C1DFA" w:rsidRDefault="00166B7E" w:rsidP="00166B7E">
            <w:pPr>
              <w:spacing w:line="259" w:lineRule="auto"/>
              <w:rPr>
                <w:rFonts w:cs="Calibri"/>
                <w:lang w:val="en-GB"/>
              </w:rPr>
            </w:pPr>
            <w:r w:rsidRPr="004C1DFA">
              <w:rPr>
                <w:rFonts w:cs="Calibri"/>
                <w:lang w:val="en-GB"/>
              </w:rPr>
              <w:t>Public transport</w:t>
            </w:r>
          </w:p>
        </w:tc>
        <w:tc>
          <w:tcPr>
            <w:tcW w:w="0" w:type="auto"/>
            <w:tcBorders>
              <w:top w:val="nil"/>
              <w:left w:val="nil"/>
              <w:bottom w:val="nil"/>
              <w:right w:val="nil"/>
            </w:tcBorders>
            <w:hideMark/>
          </w:tcPr>
          <w:p w14:paraId="74C7A505"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5</w:t>
            </w:r>
          </w:p>
        </w:tc>
        <w:tc>
          <w:tcPr>
            <w:tcW w:w="0" w:type="auto"/>
            <w:tcBorders>
              <w:top w:val="nil"/>
              <w:left w:val="nil"/>
              <w:bottom w:val="nil"/>
              <w:right w:val="nil"/>
            </w:tcBorders>
            <w:hideMark/>
          </w:tcPr>
          <w:p w14:paraId="2A12B12C"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8 / 10 / 9 / 9 / 9</w:t>
            </w:r>
          </w:p>
        </w:tc>
        <w:tc>
          <w:tcPr>
            <w:tcW w:w="0" w:type="auto"/>
            <w:tcBorders>
              <w:top w:val="nil"/>
              <w:left w:val="nil"/>
              <w:bottom w:val="nil"/>
              <w:right w:val="nil"/>
            </w:tcBorders>
            <w:hideMark/>
          </w:tcPr>
          <w:p w14:paraId="2A239E4E"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9 × 5</w:t>
            </w:r>
          </w:p>
        </w:tc>
        <w:tc>
          <w:tcPr>
            <w:tcW w:w="2837" w:type="dxa"/>
            <w:tcBorders>
              <w:top w:val="nil"/>
              <w:left w:val="nil"/>
              <w:bottom w:val="nil"/>
              <w:right w:val="single" w:sz="4" w:space="0" w:color="70AD47" w:themeColor="accent6"/>
            </w:tcBorders>
            <w:hideMark/>
          </w:tcPr>
          <w:p w14:paraId="337CEE74"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Good (±1)</w:t>
            </w:r>
          </w:p>
        </w:tc>
      </w:tr>
      <w:tr w:rsidR="00166B7E" w:rsidRPr="004C1DFA" w14:paraId="2E653B04" w14:textId="77777777" w:rsidTr="00494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70AD47" w:themeColor="accent6"/>
            </w:tcBorders>
            <w:hideMark/>
          </w:tcPr>
          <w:p w14:paraId="2A7DD5B9" w14:textId="77777777" w:rsidR="00166B7E" w:rsidRPr="002459D6" w:rsidRDefault="00166B7E" w:rsidP="00166B7E">
            <w:pPr>
              <w:spacing w:line="259" w:lineRule="auto"/>
              <w:rPr>
                <w:rFonts w:cs="Calibri"/>
                <w:lang w:val="en-GB"/>
              </w:rPr>
            </w:pPr>
            <w:r w:rsidRPr="002459D6">
              <w:rPr>
                <w:rFonts w:cs="Calibri"/>
                <w:lang w:val="en-GB"/>
              </w:rPr>
              <w:t>E-scooter</w:t>
            </w:r>
          </w:p>
        </w:tc>
        <w:tc>
          <w:tcPr>
            <w:tcW w:w="0" w:type="auto"/>
            <w:tcBorders>
              <w:left w:val="nil"/>
              <w:right w:val="nil"/>
            </w:tcBorders>
            <w:hideMark/>
          </w:tcPr>
          <w:p w14:paraId="387CDFD1"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4</w:t>
            </w:r>
          </w:p>
        </w:tc>
        <w:tc>
          <w:tcPr>
            <w:tcW w:w="0" w:type="auto"/>
            <w:tcBorders>
              <w:left w:val="nil"/>
              <w:right w:val="nil"/>
            </w:tcBorders>
            <w:hideMark/>
          </w:tcPr>
          <w:p w14:paraId="29A324F3"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11 / 12 / 12 / 10</w:t>
            </w:r>
          </w:p>
        </w:tc>
        <w:tc>
          <w:tcPr>
            <w:tcW w:w="0" w:type="auto"/>
            <w:tcBorders>
              <w:left w:val="nil"/>
              <w:right w:val="nil"/>
            </w:tcBorders>
            <w:hideMark/>
          </w:tcPr>
          <w:p w14:paraId="72CD57D0"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11 / 11 / 11 / 12</w:t>
            </w:r>
          </w:p>
        </w:tc>
        <w:tc>
          <w:tcPr>
            <w:tcW w:w="2837" w:type="dxa"/>
            <w:tcBorders>
              <w:left w:val="nil"/>
              <w:right w:val="single" w:sz="4" w:space="0" w:color="70AD47" w:themeColor="accent6"/>
            </w:tcBorders>
            <w:hideMark/>
          </w:tcPr>
          <w:p w14:paraId="4AAEC916"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Good (±1)</w:t>
            </w:r>
          </w:p>
        </w:tc>
      </w:tr>
      <w:tr w:rsidR="00166B7E" w:rsidRPr="004C1DFA" w14:paraId="3FF8B89D" w14:textId="77777777" w:rsidTr="00494A63">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70AD47" w:themeColor="accent6"/>
              <w:bottom w:val="nil"/>
            </w:tcBorders>
            <w:hideMark/>
          </w:tcPr>
          <w:p w14:paraId="7C95E31D" w14:textId="77777777" w:rsidR="00166B7E" w:rsidRPr="002459D6" w:rsidRDefault="00166B7E" w:rsidP="00166B7E">
            <w:pPr>
              <w:spacing w:line="259" w:lineRule="auto"/>
              <w:rPr>
                <w:rFonts w:cs="Calibri"/>
                <w:lang w:val="en-GB"/>
              </w:rPr>
            </w:pPr>
            <w:r w:rsidRPr="002459D6">
              <w:rPr>
                <w:rFonts w:cs="Calibri"/>
                <w:lang w:val="en-GB"/>
              </w:rPr>
              <w:t>(E-)bike</w:t>
            </w:r>
          </w:p>
        </w:tc>
        <w:tc>
          <w:tcPr>
            <w:tcW w:w="0" w:type="auto"/>
            <w:tcBorders>
              <w:top w:val="nil"/>
              <w:left w:val="nil"/>
              <w:bottom w:val="nil"/>
              <w:right w:val="nil"/>
            </w:tcBorders>
            <w:hideMark/>
          </w:tcPr>
          <w:p w14:paraId="1D36C77F"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6</w:t>
            </w:r>
          </w:p>
        </w:tc>
        <w:tc>
          <w:tcPr>
            <w:tcW w:w="0" w:type="auto"/>
            <w:tcBorders>
              <w:top w:val="nil"/>
              <w:left w:val="nil"/>
              <w:bottom w:val="nil"/>
              <w:right w:val="nil"/>
            </w:tcBorders>
            <w:hideMark/>
          </w:tcPr>
          <w:p w14:paraId="599025A2"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8 / 9 / 9 / 8 / 6 / 5</w:t>
            </w:r>
          </w:p>
        </w:tc>
        <w:tc>
          <w:tcPr>
            <w:tcW w:w="0" w:type="auto"/>
            <w:tcBorders>
              <w:top w:val="nil"/>
              <w:left w:val="nil"/>
              <w:bottom w:val="nil"/>
              <w:right w:val="nil"/>
            </w:tcBorders>
            <w:hideMark/>
          </w:tcPr>
          <w:p w14:paraId="0A00912B"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7–8 each</w:t>
            </w:r>
          </w:p>
        </w:tc>
        <w:tc>
          <w:tcPr>
            <w:tcW w:w="2837" w:type="dxa"/>
            <w:tcBorders>
              <w:top w:val="nil"/>
              <w:left w:val="nil"/>
              <w:bottom w:val="nil"/>
              <w:right w:val="single" w:sz="4" w:space="0" w:color="70AD47" w:themeColor="accent6"/>
            </w:tcBorders>
            <w:hideMark/>
          </w:tcPr>
          <w:p w14:paraId="52CDE5E1"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Good (±2)</w:t>
            </w:r>
          </w:p>
        </w:tc>
      </w:tr>
      <w:tr w:rsidR="00166B7E" w:rsidRPr="004C1DFA" w14:paraId="0C98DE33" w14:textId="77777777" w:rsidTr="00494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70AD47" w:themeColor="accent6"/>
            </w:tcBorders>
            <w:hideMark/>
          </w:tcPr>
          <w:p w14:paraId="43CF2AA3" w14:textId="77777777" w:rsidR="00166B7E" w:rsidRPr="004C1DFA" w:rsidRDefault="00166B7E" w:rsidP="00166B7E">
            <w:pPr>
              <w:spacing w:line="259" w:lineRule="auto"/>
              <w:rPr>
                <w:rFonts w:cs="Calibri"/>
                <w:lang w:val="en-GB"/>
              </w:rPr>
            </w:pPr>
            <w:r w:rsidRPr="004C1DFA">
              <w:rPr>
                <w:rFonts w:cs="Calibri"/>
                <w:lang w:val="en-GB"/>
              </w:rPr>
              <w:t>Taxi</w:t>
            </w:r>
          </w:p>
        </w:tc>
        <w:tc>
          <w:tcPr>
            <w:tcW w:w="0" w:type="auto"/>
            <w:tcBorders>
              <w:left w:val="nil"/>
              <w:right w:val="nil"/>
            </w:tcBorders>
            <w:hideMark/>
          </w:tcPr>
          <w:p w14:paraId="7DA3939E"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5</w:t>
            </w:r>
          </w:p>
        </w:tc>
        <w:tc>
          <w:tcPr>
            <w:tcW w:w="0" w:type="auto"/>
            <w:tcBorders>
              <w:left w:val="nil"/>
              <w:right w:val="nil"/>
            </w:tcBorders>
            <w:hideMark/>
          </w:tcPr>
          <w:p w14:paraId="0762FD87"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9 / 9 / 9 / 10 / 8</w:t>
            </w:r>
          </w:p>
        </w:tc>
        <w:tc>
          <w:tcPr>
            <w:tcW w:w="0" w:type="auto"/>
            <w:tcBorders>
              <w:left w:val="nil"/>
              <w:right w:val="nil"/>
            </w:tcBorders>
            <w:hideMark/>
          </w:tcPr>
          <w:p w14:paraId="7BA4D185"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9 each</w:t>
            </w:r>
          </w:p>
        </w:tc>
        <w:tc>
          <w:tcPr>
            <w:tcW w:w="2837" w:type="dxa"/>
            <w:tcBorders>
              <w:left w:val="nil"/>
              <w:right w:val="single" w:sz="4" w:space="0" w:color="70AD47" w:themeColor="accent6"/>
            </w:tcBorders>
            <w:hideMark/>
          </w:tcPr>
          <w:p w14:paraId="7D06E555"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Good (±1)</w:t>
            </w:r>
          </w:p>
        </w:tc>
      </w:tr>
      <w:tr w:rsidR="00166B7E" w:rsidRPr="004C1DFA" w14:paraId="70537A75" w14:textId="77777777" w:rsidTr="00494A63">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70AD47" w:themeColor="accent6"/>
              <w:bottom w:val="nil"/>
            </w:tcBorders>
            <w:hideMark/>
          </w:tcPr>
          <w:p w14:paraId="5F9108CB" w14:textId="77777777" w:rsidR="00166B7E" w:rsidRPr="004C1DFA" w:rsidRDefault="00166B7E" w:rsidP="00166B7E">
            <w:pPr>
              <w:spacing w:line="259" w:lineRule="auto"/>
              <w:rPr>
                <w:rFonts w:cs="Calibri"/>
                <w:lang w:val="en-GB"/>
              </w:rPr>
            </w:pPr>
            <w:r w:rsidRPr="004C1DFA">
              <w:rPr>
                <w:rFonts w:cs="Calibri"/>
                <w:lang w:val="en-GB"/>
              </w:rPr>
              <w:t>Car sharing</w:t>
            </w:r>
          </w:p>
        </w:tc>
        <w:tc>
          <w:tcPr>
            <w:tcW w:w="0" w:type="auto"/>
            <w:tcBorders>
              <w:top w:val="nil"/>
              <w:left w:val="nil"/>
              <w:bottom w:val="nil"/>
              <w:right w:val="nil"/>
            </w:tcBorders>
            <w:hideMark/>
          </w:tcPr>
          <w:p w14:paraId="5A0B2B69"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5</w:t>
            </w:r>
          </w:p>
        </w:tc>
        <w:tc>
          <w:tcPr>
            <w:tcW w:w="0" w:type="auto"/>
            <w:tcBorders>
              <w:top w:val="nil"/>
              <w:left w:val="nil"/>
              <w:bottom w:val="nil"/>
              <w:right w:val="nil"/>
            </w:tcBorders>
            <w:hideMark/>
          </w:tcPr>
          <w:p w14:paraId="798D48E9"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10 / 9 / 9 / 9 / 8</w:t>
            </w:r>
          </w:p>
        </w:tc>
        <w:tc>
          <w:tcPr>
            <w:tcW w:w="0" w:type="auto"/>
            <w:tcBorders>
              <w:top w:val="nil"/>
              <w:left w:val="nil"/>
              <w:bottom w:val="nil"/>
              <w:right w:val="nil"/>
            </w:tcBorders>
            <w:hideMark/>
          </w:tcPr>
          <w:p w14:paraId="3C3316D2"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9 each</w:t>
            </w:r>
          </w:p>
        </w:tc>
        <w:tc>
          <w:tcPr>
            <w:tcW w:w="2837" w:type="dxa"/>
            <w:tcBorders>
              <w:top w:val="nil"/>
              <w:left w:val="nil"/>
              <w:bottom w:val="nil"/>
              <w:right w:val="single" w:sz="4" w:space="0" w:color="70AD47" w:themeColor="accent6"/>
            </w:tcBorders>
            <w:hideMark/>
          </w:tcPr>
          <w:p w14:paraId="0EFF39A7"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Good (±1)</w:t>
            </w:r>
          </w:p>
        </w:tc>
      </w:tr>
      <w:tr w:rsidR="00166B7E" w:rsidRPr="004C1DFA" w14:paraId="485E2FF0" w14:textId="77777777" w:rsidTr="00494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70AD47" w:themeColor="accent6"/>
            </w:tcBorders>
            <w:hideMark/>
          </w:tcPr>
          <w:p w14:paraId="4D8DBC96" w14:textId="77777777" w:rsidR="00166B7E" w:rsidRPr="004C1DFA" w:rsidRDefault="00166B7E" w:rsidP="00166B7E">
            <w:pPr>
              <w:spacing w:line="259" w:lineRule="auto"/>
              <w:rPr>
                <w:rFonts w:cs="Calibri"/>
                <w:lang w:val="en-GB"/>
              </w:rPr>
            </w:pPr>
            <w:r w:rsidRPr="004C1DFA">
              <w:rPr>
                <w:rFonts w:cs="Calibri"/>
                <w:lang w:val="en-GB"/>
              </w:rPr>
              <w:t>Price</w:t>
            </w:r>
          </w:p>
        </w:tc>
        <w:tc>
          <w:tcPr>
            <w:tcW w:w="0" w:type="auto"/>
            <w:tcBorders>
              <w:left w:val="nil"/>
              <w:right w:val="nil"/>
            </w:tcBorders>
            <w:hideMark/>
          </w:tcPr>
          <w:p w14:paraId="5188977D"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7</w:t>
            </w:r>
          </w:p>
        </w:tc>
        <w:tc>
          <w:tcPr>
            <w:tcW w:w="0" w:type="auto"/>
            <w:tcBorders>
              <w:left w:val="nil"/>
              <w:right w:val="nil"/>
            </w:tcBorders>
            <w:hideMark/>
          </w:tcPr>
          <w:p w14:paraId="00287DD1"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6 / 7 / 7 / 6 / 7 / 6 / 6 / 6</w:t>
            </w:r>
          </w:p>
        </w:tc>
        <w:tc>
          <w:tcPr>
            <w:tcW w:w="0" w:type="auto"/>
            <w:tcBorders>
              <w:left w:val="nil"/>
              <w:right w:val="nil"/>
            </w:tcBorders>
            <w:hideMark/>
          </w:tcPr>
          <w:p w14:paraId="2C6F6184"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6–7 each</w:t>
            </w:r>
          </w:p>
        </w:tc>
        <w:tc>
          <w:tcPr>
            <w:tcW w:w="2837" w:type="dxa"/>
            <w:tcBorders>
              <w:left w:val="nil"/>
              <w:right w:val="single" w:sz="4" w:space="0" w:color="70AD47" w:themeColor="accent6"/>
            </w:tcBorders>
            <w:hideMark/>
          </w:tcPr>
          <w:p w14:paraId="47FCCD56"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Good</w:t>
            </w:r>
          </w:p>
        </w:tc>
      </w:tr>
    </w:tbl>
    <w:p w14:paraId="6061DFE7" w14:textId="77777777" w:rsidR="00166B7E" w:rsidRPr="004C1DFA" w:rsidRDefault="00166B7E" w:rsidP="00166B7E">
      <w:pPr>
        <w:rPr>
          <w:rFonts w:cs="Calibri"/>
          <w:lang w:val="en-GB"/>
        </w:rPr>
      </w:pPr>
    </w:p>
    <w:p w14:paraId="25D79954" w14:textId="77777777" w:rsidR="00166B7E" w:rsidRPr="004C1DFA" w:rsidRDefault="00166B7E" w:rsidP="00166B7E">
      <w:pPr>
        <w:rPr>
          <w:rFonts w:cs="Calibri"/>
          <w:b/>
          <w:bCs/>
          <w:lang w:val="en-GB"/>
        </w:rPr>
      </w:pPr>
      <w:r w:rsidRPr="004C1DFA">
        <w:rPr>
          <w:rFonts w:cs="Calibri"/>
          <w:b/>
          <w:bCs/>
          <w:lang w:val="en-GB"/>
        </w:rPr>
        <w:br w:type="page"/>
      </w:r>
    </w:p>
    <w:p w14:paraId="5B220162" w14:textId="77777777" w:rsidR="00166B7E" w:rsidRPr="004C1DFA" w:rsidRDefault="00166B7E" w:rsidP="00166B7E">
      <w:pPr>
        <w:rPr>
          <w:rFonts w:cs="Calibri"/>
          <w:b/>
          <w:bCs/>
          <w:lang w:val="en-GB"/>
        </w:rPr>
      </w:pPr>
      <w:r w:rsidRPr="004C1DFA">
        <w:rPr>
          <w:rFonts w:cs="Calibri"/>
          <w:b/>
          <w:bCs/>
          <w:lang w:val="en-GB"/>
        </w:rPr>
        <w:lastRenderedPageBreak/>
        <w:t>Mutual independence of attribute pairs</w:t>
      </w:r>
    </w:p>
    <w:p w14:paraId="429BEC96" w14:textId="77777777" w:rsidR="00166B7E" w:rsidRPr="004C1DFA" w:rsidRDefault="00166B7E" w:rsidP="00166B7E">
      <w:pPr>
        <w:rPr>
          <w:rFonts w:cs="Calibri"/>
          <w:lang w:val="en-GB"/>
        </w:rPr>
      </w:pPr>
      <w:r w:rsidRPr="004C1DFA">
        <w:rPr>
          <w:rFonts w:cs="Calibri"/>
          <w:lang w:val="en-GB"/>
        </w:rPr>
        <w:t>In order to assess the extent to which attributes are statistically independent of each other, Cramér's V index was calculated for each possible pair of attributes (21 pairs in total). Cramér’s V quantitatively characterises the strength of the association between two nominal variables; its values range from 0 (complete independence) to 1 (complete dependence).</w:t>
      </w:r>
    </w:p>
    <w:p w14:paraId="72D0041D" w14:textId="77777777" w:rsidR="00166B7E" w:rsidRPr="004C1DFA" w:rsidRDefault="00166B7E" w:rsidP="00166B7E">
      <w:pPr>
        <w:rPr>
          <w:rFonts w:cs="Calibri"/>
          <w:lang w:val="en-GB"/>
        </w:rPr>
      </w:pPr>
      <w:r w:rsidRPr="004C1DFA">
        <w:rPr>
          <w:rFonts w:cs="Calibri"/>
          <w:lang w:val="en-GB"/>
        </w:rPr>
        <w:t>Results:</w:t>
      </w:r>
    </w:p>
    <w:p w14:paraId="313AD3A2" w14:textId="77777777" w:rsidR="00166B7E" w:rsidRPr="004C1DFA" w:rsidRDefault="00166B7E">
      <w:pPr>
        <w:numPr>
          <w:ilvl w:val="0"/>
          <w:numId w:val="21"/>
        </w:numPr>
        <w:rPr>
          <w:rFonts w:cs="Calibri"/>
          <w:lang w:val="en-GB"/>
        </w:rPr>
      </w:pPr>
      <w:r w:rsidRPr="004C1DFA">
        <w:rPr>
          <w:rFonts w:cs="Calibri"/>
          <w:lang w:val="en-GB"/>
        </w:rPr>
        <w:t>The maximum absolute value |V| for all pairs was 0.08, indicating very low mutual dependence.</w:t>
      </w:r>
    </w:p>
    <w:p w14:paraId="38D5B482" w14:textId="77777777" w:rsidR="00166B7E" w:rsidRPr="004C1DFA" w:rsidRDefault="00166B7E">
      <w:pPr>
        <w:numPr>
          <w:ilvl w:val="0"/>
          <w:numId w:val="21"/>
        </w:numPr>
        <w:rPr>
          <w:rFonts w:cs="Calibri"/>
          <w:lang w:val="en-GB"/>
        </w:rPr>
      </w:pPr>
      <w:r w:rsidRPr="004C1DFA">
        <w:rPr>
          <w:rFonts w:cs="Calibri"/>
          <w:lang w:val="en-GB"/>
        </w:rPr>
        <w:t>The median |V| value for all pairs was only 0.02, confirming that there are no significant correlations in most attribute combinations.</w:t>
      </w:r>
    </w:p>
    <w:p w14:paraId="797AC414" w14:textId="77777777" w:rsidR="00166B7E" w:rsidRPr="004C1DFA" w:rsidRDefault="00166B7E" w:rsidP="00166B7E">
      <w:pPr>
        <w:rPr>
          <w:rFonts w:cs="Calibri"/>
          <w:lang w:val="en-GB"/>
        </w:rPr>
      </w:pPr>
      <w:r w:rsidRPr="004C1DFA">
        <w:rPr>
          <w:rFonts w:cs="Calibri"/>
          <w:lang w:val="en-GB"/>
        </w:rPr>
        <w:t>These indicators confirm that the experimental design complies with the principle of pair orthogonality (attribute pairs are mutually independent), which is an essential prerequisite for reliable main effect estimates. Thus, it can be concluded that the design is statistically well structured and does not contain any significant undesirable dependencies between attributes.</w:t>
      </w:r>
    </w:p>
    <w:p w14:paraId="0CEF363A" w14:textId="77777777" w:rsidR="00166B7E" w:rsidRPr="004C1DFA" w:rsidRDefault="00166B7E" w:rsidP="00166B7E">
      <w:pPr>
        <w:rPr>
          <w:rFonts w:cs="Calibri"/>
          <w:b/>
          <w:bCs/>
          <w:lang w:val="en-GB"/>
        </w:rPr>
      </w:pPr>
      <w:r w:rsidRPr="004C1DFA">
        <w:rPr>
          <w:rFonts w:cs="Calibri"/>
          <w:b/>
          <w:bCs/>
          <w:lang w:val="en-GB"/>
        </w:rPr>
        <w:t>Cramér's V index for each pair of attributes</w:t>
      </w:r>
    </w:p>
    <w:tbl>
      <w:tblPr>
        <w:tblStyle w:val="Sarakstatabula3-izclums6"/>
        <w:tblW w:w="5000" w:type="pct"/>
        <w:tblLook w:val="04A0" w:firstRow="1" w:lastRow="0" w:firstColumn="1" w:lastColumn="0" w:noHBand="0" w:noVBand="1"/>
      </w:tblPr>
      <w:tblGrid>
        <w:gridCol w:w="1353"/>
        <w:gridCol w:w="760"/>
        <w:gridCol w:w="760"/>
        <w:gridCol w:w="760"/>
        <w:gridCol w:w="760"/>
        <w:gridCol w:w="760"/>
        <w:gridCol w:w="760"/>
        <w:gridCol w:w="3437"/>
      </w:tblGrid>
      <w:tr w:rsidR="00166B7E" w:rsidRPr="004C1DFA" w14:paraId="01A7E9B9" w14:textId="77777777" w:rsidTr="00494A63">
        <w:trPr>
          <w:cnfStyle w:val="100000000000" w:firstRow="1" w:lastRow="0" w:firstColumn="0" w:lastColumn="0" w:oddVBand="0" w:evenVBand="0" w:oddHBand="0" w:evenHBand="0" w:firstRowFirstColumn="0" w:firstRowLastColumn="0" w:lastRowFirstColumn="0" w:lastRowLastColumn="0"/>
          <w:trHeight w:val="1583"/>
        </w:trPr>
        <w:tc>
          <w:tcPr>
            <w:cnfStyle w:val="001000000100" w:firstRow="0" w:lastRow="0" w:firstColumn="1" w:lastColumn="0" w:oddVBand="0" w:evenVBand="0" w:oddHBand="0" w:evenHBand="0" w:firstRowFirstColumn="1" w:firstRowLastColumn="0" w:lastRowFirstColumn="0" w:lastRowLastColumn="0"/>
            <w:tcW w:w="0" w:type="pct"/>
            <w:tcBorders>
              <w:top w:val="single" w:sz="4" w:space="0" w:color="70AD47" w:themeColor="accent6"/>
              <w:left w:val="single" w:sz="4" w:space="0" w:color="70AD47" w:themeColor="accent6"/>
            </w:tcBorders>
            <w:hideMark/>
          </w:tcPr>
          <w:p w14:paraId="50000EAF" w14:textId="77777777" w:rsidR="00166B7E" w:rsidRPr="004C1DFA" w:rsidRDefault="00166B7E" w:rsidP="00166B7E">
            <w:pPr>
              <w:spacing w:line="259" w:lineRule="auto"/>
              <w:rPr>
                <w:rFonts w:cs="Calibri"/>
                <w:lang w:val="en-GB"/>
              </w:rPr>
            </w:pPr>
          </w:p>
        </w:tc>
        <w:tc>
          <w:tcPr>
            <w:tcW w:w="0" w:type="pct"/>
            <w:tcBorders>
              <w:top w:val="single" w:sz="4" w:space="0" w:color="70AD47" w:themeColor="accent6"/>
              <w:left w:val="nil"/>
              <w:bottom w:val="nil"/>
              <w:right w:val="nil"/>
            </w:tcBorders>
            <w:textDirection w:val="btLr"/>
            <w:vAlign w:val="center"/>
            <w:hideMark/>
          </w:tcPr>
          <w:p w14:paraId="2D403195" w14:textId="77777777" w:rsidR="00166B7E" w:rsidRPr="002459D6" w:rsidRDefault="00166B7E" w:rsidP="00494A63">
            <w:pPr>
              <w:spacing w:line="259" w:lineRule="auto"/>
              <w:jc w:val="center"/>
              <w:cnfStyle w:val="100000000000" w:firstRow="1" w:lastRow="0" w:firstColumn="0" w:lastColumn="0" w:oddVBand="0" w:evenVBand="0" w:oddHBand="0" w:evenHBand="0" w:firstRowFirstColumn="0" w:firstRowLastColumn="0" w:lastRowFirstColumn="0" w:lastRowLastColumn="0"/>
              <w:rPr>
                <w:rFonts w:cs="Calibri"/>
                <w:lang w:val="en-GB"/>
              </w:rPr>
            </w:pPr>
            <w:r w:rsidRPr="002459D6">
              <w:rPr>
                <w:rFonts w:cs="Calibri"/>
                <w:lang w:val="en-GB"/>
              </w:rPr>
              <w:t>Subscription</w:t>
            </w:r>
          </w:p>
        </w:tc>
        <w:tc>
          <w:tcPr>
            <w:tcW w:w="0" w:type="pct"/>
            <w:tcBorders>
              <w:top w:val="single" w:sz="4" w:space="0" w:color="70AD47" w:themeColor="accent6"/>
              <w:left w:val="nil"/>
              <w:bottom w:val="nil"/>
              <w:right w:val="nil"/>
            </w:tcBorders>
            <w:textDirection w:val="btLr"/>
            <w:vAlign w:val="center"/>
            <w:hideMark/>
          </w:tcPr>
          <w:p w14:paraId="12BAEB16" w14:textId="77777777" w:rsidR="00166B7E" w:rsidRPr="002459D6" w:rsidRDefault="00166B7E" w:rsidP="00494A63">
            <w:pPr>
              <w:spacing w:line="259" w:lineRule="auto"/>
              <w:jc w:val="center"/>
              <w:cnfStyle w:val="100000000000" w:firstRow="1" w:lastRow="0" w:firstColumn="0" w:lastColumn="0" w:oddVBand="0" w:evenVBand="0" w:oddHBand="0" w:evenHBand="0" w:firstRowFirstColumn="0" w:firstRowLastColumn="0" w:lastRowFirstColumn="0" w:lastRowLastColumn="0"/>
              <w:rPr>
                <w:rFonts w:cs="Calibri"/>
                <w:lang w:val="en-GB"/>
              </w:rPr>
            </w:pPr>
            <w:r w:rsidRPr="002459D6">
              <w:rPr>
                <w:rFonts w:cs="Calibri"/>
                <w:lang w:val="en-GB"/>
              </w:rPr>
              <w:t>Public transport</w:t>
            </w:r>
          </w:p>
        </w:tc>
        <w:tc>
          <w:tcPr>
            <w:tcW w:w="0" w:type="pct"/>
            <w:tcBorders>
              <w:top w:val="single" w:sz="4" w:space="0" w:color="70AD47" w:themeColor="accent6"/>
              <w:left w:val="nil"/>
              <w:bottom w:val="nil"/>
              <w:right w:val="nil"/>
            </w:tcBorders>
            <w:textDirection w:val="btLr"/>
            <w:vAlign w:val="center"/>
            <w:hideMark/>
          </w:tcPr>
          <w:p w14:paraId="27D9692F" w14:textId="77777777" w:rsidR="00166B7E" w:rsidRPr="002459D6" w:rsidRDefault="00166B7E" w:rsidP="00494A63">
            <w:pPr>
              <w:spacing w:line="259" w:lineRule="auto"/>
              <w:jc w:val="center"/>
              <w:cnfStyle w:val="100000000000" w:firstRow="1" w:lastRow="0" w:firstColumn="0" w:lastColumn="0" w:oddVBand="0" w:evenVBand="0" w:oddHBand="0" w:evenHBand="0" w:firstRowFirstColumn="0" w:firstRowLastColumn="0" w:lastRowFirstColumn="0" w:lastRowLastColumn="0"/>
              <w:rPr>
                <w:rFonts w:cs="Calibri"/>
                <w:lang w:val="en-GB"/>
              </w:rPr>
            </w:pPr>
            <w:r w:rsidRPr="002459D6">
              <w:rPr>
                <w:rFonts w:cs="Calibri"/>
                <w:lang w:val="en-GB"/>
              </w:rPr>
              <w:t>E-scooter</w:t>
            </w:r>
          </w:p>
        </w:tc>
        <w:tc>
          <w:tcPr>
            <w:tcW w:w="0" w:type="pct"/>
            <w:tcBorders>
              <w:top w:val="single" w:sz="4" w:space="0" w:color="70AD47" w:themeColor="accent6"/>
              <w:left w:val="nil"/>
              <w:bottom w:val="nil"/>
              <w:right w:val="nil"/>
            </w:tcBorders>
            <w:textDirection w:val="btLr"/>
            <w:vAlign w:val="center"/>
            <w:hideMark/>
          </w:tcPr>
          <w:p w14:paraId="5AA500C5" w14:textId="77777777" w:rsidR="00166B7E" w:rsidRPr="002459D6" w:rsidRDefault="00166B7E" w:rsidP="00494A63">
            <w:pPr>
              <w:spacing w:line="259" w:lineRule="auto"/>
              <w:jc w:val="center"/>
              <w:cnfStyle w:val="100000000000" w:firstRow="1" w:lastRow="0" w:firstColumn="0" w:lastColumn="0" w:oddVBand="0" w:evenVBand="0" w:oddHBand="0" w:evenHBand="0" w:firstRowFirstColumn="0" w:firstRowLastColumn="0" w:lastRowFirstColumn="0" w:lastRowLastColumn="0"/>
              <w:rPr>
                <w:rFonts w:cs="Calibri"/>
                <w:lang w:val="en-GB"/>
              </w:rPr>
            </w:pPr>
            <w:r w:rsidRPr="002459D6">
              <w:rPr>
                <w:rFonts w:cs="Calibri"/>
                <w:lang w:val="en-GB"/>
              </w:rPr>
              <w:t>(E-)bike</w:t>
            </w:r>
          </w:p>
        </w:tc>
        <w:tc>
          <w:tcPr>
            <w:tcW w:w="0" w:type="pct"/>
            <w:tcBorders>
              <w:top w:val="single" w:sz="4" w:space="0" w:color="70AD47" w:themeColor="accent6"/>
              <w:left w:val="nil"/>
              <w:bottom w:val="nil"/>
              <w:right w:val="nil"/>
            </w:tcBorders>
            <w:textDirection w:val="btLr"/>
            <w:vAlign w:val="center"/>
            <w:hideMark/>
          </w:tcPr>
          <w:p w14:paraId="071B7776" w14:textId="77777777" w:rsidR="00166B7E" w:rsidRPr="002459D6" w:rsidRDefault="00166B7E" w:rsidP="00494A63">
            <w:pPr>
              <w:spacing w:line="259" w:lineRule="auto"/>
              <w:jc w:val="center"/>
              <w:cnfStyle w:val="100000000000" w:firstRow="1" w:lastRow="0" w:firstColumn="0" w:lastColumn="0" w:oddVBand="0" w:evenVBand="0" w:oddHBand="0" w:evenHBand="0" w:firstRowFirstColumn="0" w:firstRowLastColumn="0" w:lastRowFirstColumn="0" w:lastRowLastColumn="0"/>
              <w:rPr>
                <w:rFonts w:cs="Calibri"/>
                <w:lang w:val="en-GB"/>
              </w:rPr>
            </w:pPr>
            <w:r w:rsidRPr="002459D6">
              <w:rPr>
                <w:rFonts w:cs="Calibri"/>
                <w:lang w:val="en-GB"/>
              </w:rPr>
              <w:t>Taxi</w:t>
            </w:r>
          </w:p>
        </w:tc>
        <w:tc>
          <w:tcPr>
            <w:tcW w:w="0" w:type="pct"/>
            <w:tcBorders>
              <w:top w:val="single" w:sz="4" w:space="0" w:color="70AD47" w:themeColor="accent6"/>
              <w:left w:val="nil"/>
              <w:bottom w:val="nil"/>
              <w:right w:val="nil"/>
            </w:tcBorders>
            <w:textDirection w:val="btLr"/>
            <w:vAlign w:val="center"/>
            <w:hideMark/>
          </w:tcPr>
          <w:p w14:paraId="43C2A0F1" w14:textId="77777777" w:rsidR="00166B7E" w:rsidRPr="002459D6" w:rsidRDefault="00166B7E" w:rsidP="00494A63">
            <w:pPr>
              <w:spacing w:line="259" w:lineRule="auto"/>
              <w:jc w:val="center"/>
              <w:cnfStyle w:val="100000000000" w:firstRow="1" w:lastRow="0" w:firstColumn="0" w:lastColumn="0" w:oddVBand="0" w:evenVBand="0" w:oddHBand="0" w:evenHBand="0" w:firstRowFirstColumn="0" w:firstRowLastColumn="0" w:lastRowFirstColumn="0" w:lastRowLastColumn="0"/>
              <w:rPr>
                <w:rFonts w:cs="Calibri"/>
                <w:lang w:val="en-GB"/>
              </w:rPr>
            </w:pPr>
            <w:r w:rsidRPr="002459D6">
              <w:rPr>
                <w:rFonts w:cs="Calibri"/>
                <w:lang w:val="en-GB"/>
              </w:rPr>
              <w:t>Car sharing</w:t>
            </w:r>
          </w:p>
        </w:tc>
        <w:tc>
          <w:tcPr>
            <w:tcW w:w="432" w:type="pct"/>
            <w:tcBorders>
              <w:top w:val="single" w:sz="4" w:space="0" w:color="70AD47" w:themeColor="accent6"/>
              <w:left w:val="nil"/>
              <w:bottom w:val="nil"/>
              <w:right w:val="single" w:sz="4" w:space="0" w:color="70AD47" w:themeColor="accent6"/>
            </w:tcBorders>
            <w:textDirection w:val="btLr"/>
            <w:vAlign w:val="center"/>
            <w:hideMark/>
          </w:tcPr>
          <w:p w14:paraId="1CA5046F" w14:textId="77777777" w:rsidR="00166B7E" w:rsidRPr="002459D6" w:rsidRDefault="00166B7E" w:rsidP="00494A63">
            <w:pPr>
              <w:spacing w:line="259" w:lineRule="auto"/>
              <w:jc w:val="center"/>
              <w:cnfStyle w:val="100000000000" w:firstRow="1" w:lastRow="0" w:firstColumn="0" w:lastColumn="0" w:oddVBand="0" w:evenVBand="0" w:oddHBand="0" w:evenHBand="0" w:firstRowFirstColumn="0" w:firstRowLastColumn="0" w:lastRowFirstColumn="0" w:lastRowLastColumn="0"/>
              <w:rPr>
                <w:rFonts w:cs="Calibri"/>
                <w:lang w:val="en-GB"/>
              </w:rPr>
            </w:pPr>
            <w:r w:rsidRPr="002459D6">
              <w:rPr>
                <w:rFonts w:cs="Calibri"/>
                <w:lang w:val="en-GB"/>
              </w:rPr>
              <w:t>Price</w:t>
            </w:r>
          </w:p>
        </w:tc>
      </w:tr>
      <w:tr w:rsidR="00166B7E" w:rsidRPr="004C1DFA" w14:paraId="31B6E595" w14:textId="77777777" w:rsidTr="00494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left w:val="single" w:sz="4" w:space="0" w:color="70AD47" w:themeColor="accent6"/>
            </w:tcBorders>
            <w:hideMark/>
          </w:tcPr>
          <w:p w14:paraId="21BE180E" w14:textId="77777777" w:rsidR="00166B7E" w:rsidRPr="004C1DFA" w:rsidRDefault="00166B7E" w:rsidP="00166B7E">
            <w:pPr>
              <w:spacing w:line="259" w:lineRule="auto"/>
              <w:rPr>
                <w:rFonts w:cs="Calibri"/>
                <w:lang w:val="en-GB"/>
              </w:rPr>
            </w:pPr>
            <w:r w:rsidRPr="004C1DFA">
              <w:rPr>
                <w:rFonts w:cs="Calibri"/>
                <w:lang w:val="en-GB"/>
              </w:rPr>
              <w:t>Subscription</w:t>
            </w:r>
          </w:p>
        </w:tc>
        <w:tc>
          <w:tcPr>
            <w:tcW w:w="0" w:type="pct"/>
            <w:tcBorders>
              <w:left w:val="nil"/>
              <w:right w:val="nil"/>
            </w:tcBorders>
            <w:hideMark/>
          </w:tcPr>
          <w:p w14:paraId="14AD8D42"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w:t>
            </w:r>
          </w:p>
        </w:tc>
        <w:tc>
          <w:tcPr>
            <w:tcW w:w="0" w:type="pct"/>
            <w:tcBorders>
              <w:left w:val="nil"/>
              <w:right w:val="nil"/>
            </w:tcBorders>
            <w:hideMark/>
          </w:tcPr>
          <w:p w14:paraId="6110D67B"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0.03</w:t>
            </w:r>
          </w:p>
        </w:tc>
        <w:tc>
          <w:tcPr>
            <w:tcW w:w="0" w:type="pct"/>
            <w:tcBorders>
              <w:left w:val="nil"/>
              <w:right w:val="nil"/>
            </w:tcBorders>
            <w:hideMark/>
          </w:tcPr>
          <w:p w14:paraId="5E012966"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0.02</w:t>
            </w:r>
          </w:p>
        </w:tc>
        <w:tc>
          <w:tcPr>
            <w:tcW w:w="0" w:type="pct"/>
            <w:tcBorders>
              <w:left w:val="nil"/>
              <w:right w:val="nil"/>
            </w:tcBorders>
            <w:hideMark/>
          </w:tcPr>
          <w:p w14:paraId="6D9E282F"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0.01</w:t>
            </w:r>
          </w:p>
        </w:tc>
        <w:tc>
          <w:tcPr>
            <w:tcW w:w="0" w:type="pct"/>
            <w:tcBorders>
              <w:left w:val="nil"/>
              <w:right w:val="nil"/>
            </w:tcBorders>
            <w:hideMark/>
          </w:tcPr>
          <w:p w14:paraId="6778961F"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0.04</w:t>
            </w:r>
          </w:p>
        </w:tc>
        <w:tc>
          <w:tcPr>
            <w:tcW w:w="0" w:type="pct"/>
            <w:tcBorders>
              <w:left w:val="nil"/>
              <w:right w:val="nil"/>
            </w:tcBorders>
            <w:hideMark/>
          </w:tcPr>
          <w:p w14:paraId="182417A1"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0.02</w:t>
            </w:r>
          </w:p>
        </w:tc>
        <w:tc>
          <w:tcPr>
            <w:tcW w:w="432" w:type="pct"/>
            <w:tcBorders>
              <w:left w:val="nil"/>
              <w:right w:val="single" w:sz="4" w:space="0" w:color="70AD47" w:themeColor="accent6"/>
            </w:tcBorders>
            <w:hideMark/>
          </w:tcPr>
          <w:p w14:paraId="3BAB3256"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0.01</w:t>
            </w:r>
          </w:p>
        </w:tc>
      </w:tr>
      <w:tr w:rsidR="00166B7E" w:rsidRPr="004C1DFA" w14:paraId="19631251" w14:textId="77777777" w:rsidTr="00494A63">
        <w:tc>
          <w:tcPr>
            <w:cnfStyle w:val="001000000000" w:firstRow="0" w:lastRow="0" w:firstColumn="1" w:lastColumn="0" w:oddVBand="0" w:evenVBand="0" w:oddHBand="0" w:evenHBand="0" w:firstRowFirstColumn="0" w:firstRowLastColumn="0" w:lastRowFirstColumn="0" w:lastRowLastColumn="0"/>
            <w:tcW w:w="0" w:type="pct"/>
            <w:tcBorders>
              <w:top w:val="nil"/>
              <w:left w:val="single" w:sz="4" w:space="0" w:color="70AD47" w:themeColor="accent6"/>
              <w:bottom w:val="nil"/>
            </w:tcBorders>
            <w:hideMark/>
          </w:tcPr>
          <w:p w14:paraId="509264E3" w14:textId="77777777" w:rsidR="00166B7E" w:rsidRPr="004C1DFA" w:rsidRDefault="00166B7E" w:rsidP="00166B7E">
            <w:pPr>
              <w:spacing w:line="259" w:lineRule="auto"/>
              <w:rPr>
                <w:rFonts w:cs="Calibri"/>
                <w:lang w:val="en-GB"/>
              </w:rPr>
            </w:pPr>
            <w:r w:rsidRPr="004C1DFA">
              <w:rPr>
                <w:rFonts w:cs="Calibri"/>
                <w:lang w:val="en-GB"/>
              </w:rPr>
              <w:t>Public transport</w:t>
            </w:r>
          </w:p>
        </w:tc>
        <w:tc>
          <w:tcPr>
            <w:tcW w:w="0" w:type="pct"/>
            <w:tcBorders>
              <w:top w:val="nil"/>
              <w:left w:val="nil"/>
              <w:bottom w:val="nil"/>
              <w:right w:val="nil"/>
            </w:tcBorders>
            <w:hideMark/>
          </w:tcPr>
          <w:p w14:paraId="1B35378D"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0.03</w:t>
            </w:r>
          </w:p>
        </w:tc>
        <w:tc>
          <w:tcPr>
            <w:tcW w:w="0" w:type="pct"/>
            <w:tcBorders>
              <w:top w:val="nil"/>
              <w:left w:val="nil"/>
              <w:bottom w:val="nil"/>
              <w:right w:val="nil"/>
            </w:tcBorders>
            <w:hideMark/>
          </w:tcPr>
          <w:p w14:paraId="63A0E2F4"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w:t>
            </w:r>
          </w:p>
        </w:tc>
        <w:tc>
          <w:tcPr>
            <w:tcW w:w="0" w:type="pct"/>
            <w:tcBorders>
              <w:top w:val="nil"/>
              <w:left w:val="nil"/>
              <w:bottom w:val="nil"/>
              <w:right w:val="nil"/>
            </w:tcBorders>
            <w:hideMark/>
          </w:tcPr>
          <w:p w14:paraId="2E2F9677"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0.05</w:t>
            </w:r>
          </w:p>
        </w:tc>
        <w:tc>
          <w:tcPr>
            <w:tcW w:w="0" w:type="pct"/>
            <w:tcBorders>
              <w:top w:val="nil"/>
              <w:left w:val="nil"/>
              <w:bottom w:val="nil"/>
              <w:right w:val="nil"/>
            </w:tcBorders>
            <w:hideMark/>
          </w:tcPr>
          <w:p w14:paraId="72AC1551"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0.03</w:t>
            </w:r>
          </w:p>
        </w:tc>
        <w:tc>
          <w:tcPr>
            <w:tcW w:w="0" w:type="pct"/>
            <w:tcBorders>
              <w:top w:val="nil"/>
              <w:left w:val="nil"/>
              <w:bottom w:val="nil"/>
              <w:right w:val="nil"/>
            </w:tcBorders>
            <w:hideMark/>
          </w:tcPr>
          <w:p w14:paraId="4EBAA635"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0.07</w:t>
            </w:r>
          </w:p>
        </w:tc>
        <w:tc>
          <w:tcPr>
            <w:tcW w:w="0" w:type="pct"/>
            <w:tcBorders>
              <w:top w:val="nil"/>
              <w:left w:val="nil"/>
              <w:bottom w:val="nil"/>
              <w:right w:val="nil"/>
            </w:tcBorders>
            <w:hideMark/>
          </w:tcPr>
          <w:p w14:paraId="69871ABD"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0.04</w:t>
            </w:r>
          </w:p>
        </w:tc>
        <w:tc>
          <w:tcPr>
            <w:tcW w:w="432" w:type="pct"/>
            <w:tcBorders>
              <w:top w:val="nil"/>
              <w:left w:val="nil"/>
              <w:bottom w:val="nil"/>
              <w:right w:val="single" w:sz="4" w:space="0" w:color="70AD47" w:themeColor="accent6"/>
            </w:tcBorders>
            <w:hideMark/>
          </w:tcPr>
          <w:p w14:paraId="7F19BC8B"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0.03</w:t>
            </w:r>
          </w:p>
        </w:tc>
      </w:tr>
      <w:tr w:rsidR="00166B7E" w:rsidRPr="004C1DFA" w14:paraId="6EB06ECC" w14:textId="77777777" w:rsidTr="00494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left w:val="single" w:sz="4" w:space="0" w:color="70AD47" w:themeColor="accent6"/>
            </w:tcBorders>
            <w:hideMark/>
          </w:tcPr>
          <w:p w14:paraId="08C25D9C" w14:textId="77777777" w:rsidR="00166B7E" w:rsidRPr="002459D6" w:rsidRDefault="00166B7E" w:rsidP="00166B7E">
            <w:pPr>
              <w:spacing w:line="259" w:lineRule="auto"/>
              <w:rPr>
                <w:rFonts w:cs="Calibri"/>
                <w:lang w:val="en-GB"/>
              </w:rPr>
            </w:pPr>
            <w:r w:rsidRPr="002459D6">
              <w:rPr>
                <w:rFonts w:cs="Calibri"/>
                <w:lang w:val="en-GB"/>
              </w:rPr>
              <w:t>E-scooter</w:t>
            </w:r>
          </w:p>
        </w:tc>
        <w:tc>
          <w:tcPr>
            <w:tcW w:w="0" w:type="pct"/>
            <w:tcBorders>
              <w:left w:val="nil"/>
              <w:right w:val="nil"/>
            </w:tcBorders>
            <w:hideMark/>
          </w:tcPr>
          <w:p w14:paraId="238DD548"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0.02</w:t>
            </w:r>
          </w:p>
        </w:tc>
        <w:tc>
          <w:tcPr>
            <w:tcW w:w="0" w:type="pct"/>
            <w:tcBorders>
              <w:left w:val="nil"/>
              <w:right w:val="nil"/>
            </w:tcBorders>
            <w:hideMark/>
          </w:tcPr>
          <w:p w14:paraId="133BFA0F"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0.05</w:t>
            </w:r>
          </w:p>
        </w:tc>
        <w:tc>
          <w:tcPr>
            <w:tcW w:w="0" w:type="pct"/>
            <w:tcBorders>
              <w:left w:val="nil"/>
              <w:right w:val="nil"/>
            </w:tcBorders>
            <w:hideMark/>
          </w:tcPr>
          <w:p w14:paraId="7EF4CF30"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w:t>
            </w:r>
          </w:p>
        </w:tc>
        <w:tc>
          <w:tcPr>
            <w:tcW w:w="0" w:type="pct"/>
            <w:tcBorders>
              <w:left w:val="nil"/>
              <w:right w:val="nil"/>
            </w:tcBorders>
            <w:hideMark/>
          </w:tcPr>
          <w:p w14:paraId="10BD580E"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0.06</w:t>
            </w:r>
          </w:p>
        </w:tc>
        <w:tc>
          <w:tcPr>
            <w:tcW w:w="0" w:type="pct"/>
            <w:tcBorders>
              <w:left w:val="nil"/>
              <w:right w:val="nil"/>
            </w:tcBorders>
            <w:hideMark/>
          </w:tcPr>
          <w:p w14:paraId="4AE7CF0D"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0.08</w:t>
            </w:r>
          </w:p>
        </w:tc>
        <w:tc>
          <w:tcPr>
            <w:tcW w:w="0" w:type="pct"/>
            <w:tcBorders>
              <w:left w:val="nil"/>
              <w:right w:val="nil"/>
            </w:tcBorders>
            <w:hideMark/>
          </w:tcPr>
          <w:p w14:paraId="39FF07E1"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0.05</w:t>
            </w:r>
          </w:p>
        </w:tc>
        <w:tc>
          <w:tcPr>
            <w:tcW w:w="432" w:type="pct"/>
            <w:tcBorders>
              <w:left w:val="nil"/>
              <w:right w:val="single" w:sz="4" w:space="0" w:color="70AD47" w:themeColor="accent6"/>
            </w:tcBorders>
            <w:hideMark/>
          </w:tcPr>
          <w:p w14:paraId="07DE1AA2"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0.04</w:t>
            </w:r>
          </w:p>
        </w:tc>
      </w:tr>
      <w:tr w:rsidR="00166B7E" w:rsidRPr="004C1DFA" w14:paraId="72D8837E" w14:textId="77777777" w:rsidTr="00494A63">
        <w:tc>
          <w:tcPr>
            <w:cnfStyle w:val="001000000000" w:firstRow="0" w:lastRow="0" w:firstColumn="1" w:lastColumn="0" w:oddVBand="0" w:evenVBand="0" w:oddHBand="0" w:evenHBand="0" w:firstRowFirstColumn="0" w:firstRowLastColumn="0" w:lastRowFirstColumn="0" w:lastRowLastColumn="0"/>
            <w:tcW w:w="0" w:type="pct"/>
            <w:tcBorders>
              <w:top w:val="nil"/>
              <w:left w:val="single" w:sz="4" w:space="0" w:color="70AD47" w:themeColor="accent6"/>
              <w:bottom w:val="nil"/>
            </w:tcBorders>
            <w:hideMark/>
          </w:tcPr>
          <w:p w14:paraId="01977FED" w14:textId="77777777" w:rsidR="00166B7E" w:rsidRPr="002459D6" w:rsidRDefault="00166B7E" w:rsidP="00166B7E">
            <w:pPr>
              <w:spacing w:line="259" w:lineRule="auto"/>
              <w:rPr>
                <w:rFonts w:cs="Calibri"/>
                <w:lang w:val="en-GB"/>
              </w:rPr>
            </w:pPr>
            <w:r w:rsidRPr="002459D6">
              <w:rPr>
                <w:rFonts w:cs="Calibri"/>
                <w:lang w:val="en-GB"/>
              </w:rPr>
              <w:t>(E-)bike</w:t>
            </w:r>
          </w:p>
        </w:tc>
        <w:tc>
          <w:tcPr>
            <w:tcW w:w="0" w:type="pct"/>
            <w:tcBorders>
              <w:top w:val="nil"/>
              <w:left w:val="nil"/>
              <w:bottom w:val="nil"/>
              <w:right w:val="nil"/>
            </w:tcBorders>
            <w:hideMark/>
          </w:tcPr>
          <w:p w14:paraId="2C13454C"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0.01</w:t>
            </w:r>
          </w:p>
        </w:tc>
        <w:tc>
          <w:tcPr>
            <w:tcW w:w="0" w:type="pct"/>
            <w:tcBorders>
              <w:top w:val="nil"/>
              <w:left w:val="nil"/>
              <w:bottom w:val="nil"/>
              <w:right w:val="nil"/>
            </w:tcBorders>
            <w:hideMark/>
          </w:tcPr>
          <w:p w14:paraId="7A562FCD"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0.03</w:t>
            </w:r>
          </w:p>
        </w:tc>
        <w:tc>
          <w:tcPr>
            <w:tcW w:w="0" w:type="pct"/>
            <w:tcBorders>
              <w:top w:val="nil"/>
              <w:left w:val="nil"/>
              <w:bottom w:val="nil"/>
              <w:right w:val="nil"/>
            </w:tcBorders>
            <w:hideMark/>
          </w:tcPr>
          <w:p w14:paraId="5774C3D8"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0.06</w:t>
            </w:r>
          </w:p>
        </w:tc>
        <w:tc>
          <w:tcPr>
            <w:tcW w:w="0" w:type="pct"/>
            <w:tcBorders>
              <w:top w:val="nil"/>
              <w:left w:val="nil"/>
              <w:bottom w:val="nil"/>
              <w:right w:val="nil"/>
            </w:tcBorders>
            <w:hideMark/>
          </w:tcPr>
          <w:p w14:paraId="358A1B26"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w:t>
            </w:r>
          </w:p>
        </w:tc>
        <w:tc>
          <w:tcPr>
            <w:tcW w:w="0" w:type="pct"/>
            <w:tcBorders>
              <w:top w:val="nil"/>
              <w:left w:val="nil"/>
              <w:bottom w:val="nil"/>
              <w:right w:val="nil"/>
            </w:tcBorders>
            <w:hideMark/>
          </w:tcPr>
          <w:p w14:paraId="0E4046F1"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0.02</w:t>
            </w:r>
          </w:p>
        </w:tc>
        <w:tc>
          <w:tcPr>
            <w:tcW w:w="0" w:type="pct"/>
            <w:tcBorders>
              <w:top w:val="nil"/>
              <w:left w:val="nil"/>
              <w:bottom w:val="nil"/>
              <w:right w:val="nil"/>
            </w:tcBorders>
            <w:hideMark/>
          </w:tcPr>
          <w:p w14:paraId="52EE3FA0"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0.03</w:t>
            </w:r>
          </w:p>
        </w:tc>
        <w:tc>
          <w:tcPr>
            <w:tcW w:w="432" w:type="pct"/>
            <w:tcBorders>
              <w:top w:val="nil"/>
              <w:left w:val="nil"/>
              <w:bottom w:val="nil"/>
              <w:right w:val="single" w:sz="4" w:space="0" w:color="70AD47" w:themeColor="accent6"/>
            </w:tcBorders>
            <w:hideMark/>
          </w:tcPr>
          <w:p w14:paraId="190BC02F"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0.02</w:t>
            </w:r>
          </w:p>
        </w:tc>
      </w:tr>
      <w:tr w:rsidR="00166B7E" w:rsidRPr="004C1DFA" w14:paraId="148D6955" w14:textId="77777777" w:rsidTr="00494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left w:val="single" w:sz="4" w:space="0" w:color="70AD47" w:themeColor="accent6"/>
            </w:tcBorders>
            <w:hideMark/>
          </w:tcPr>
          <w:p w14:paraId="7739705B" w14:textId="77777777" w:rsidR="00166B7E" w:rsidRPr="004C1DFA" w:rsidRDefault="00166B7E" w:rsidP="00166B7E">
            <w:pPr>
              <w:spacing w:line="259" w:lineRule="auto"/>
              <w:rPr>
                <w:rFonts w:cs="Calibri"/>
                <w:lang w:val="en-GB"/>
              </w:rPr>
            </w:pPr>
            <w:r w:rsidRPr="004C1DFA">
              <w:rPr>
                <w:rFonts w:cs="Calibri"/>
                <w:lang w:val="en-GB"/>
              </w:rPr>
              <w:t>Taxi</w:t>
            </w:r>
          </w:p>
        </w:tc>
        <w:tc>
          <w:tcPr>
            <w:tcW w:w="0" w:type="pct"/>
            <w:tcBorders>
              <w:left w:val="nil"/>
              <w:right w:val="nil"/>
            </w:tcBorders>
            <w:hideMark/>
          </w:tcPr>
          <w:p w14:paraId="71984F5D"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0.04</w:t>
            </w:r>
          </w:p>
        </w:tc>
        <w:tc>
          <w:tcPr>
            <w:tcW w:w="0" w:type="pct"/>
            <w:tcBorders>
              <w:left w:val="nil"/>
              <w:right w:val="nil"/>
            </w:tcBorders>
            <w:hideMark/>
          </w:tcPr>
          <w:p w14:paraId="7B2989CF"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0.07</w:t>
            </w:r>
          </w:p>
        </w:tc>
        <w:tc>
          <w:tcPr>
            <w:tcW w:w="0" w:type="pct"/>
            <w:tcBorders>
              <w:left w:val="nil"/>
              <w:right w:val="nil"/>
            </w:tcBorders>
            <w:hideMark/>
          </w:tcPr>
          <w:p w14:paraId="0398C11D"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0.08</w:t>
            </w:r>
          </w:p>
        </w:tc>
        <w:tc>
          <w:tcPr>
            <w:tcW w:w="0" w:type="pct"/>
            <w:tcBorders>
              <w:left w:val="nil"/>
              <w:right w:val="nil"/>
            </w:tcBorders>
            <w:hideMark/>
          </w:tcPr>
          <w:p w14:paraId="16353334"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0.02</w:t>
            </w:r>
          </w:p>
        </w:tc>
        <w:tc>
          <w:tcPr>
            <w:tcW w:w="0" w:type="pct"/>
            <w:tcBorders>
              <w:left w:val="nil"/>
              <w:right w:val="nil"/>
            </w:tcBorders>
            <w:hideMark/>
          </w:tcPr>
          <w:p w14:paraId="11FA182D"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w:t>
            </w:r>
          </w:p>
        </w:tc>
        <w:tc>
          <w:tcPr>
            <w:tcW w:w="0" w:type="pct"/>
            <w:tcBorders>
              <w:left w:val="nil"/>
              <w:right w:val="nil"/>
            </w:tcBorders>
            <w:hideMark/>
          </w:tcPr>
          <w:p w14:paraId="427E385C"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0.05</w:t>
            </w:r>
          </w:p>
        </w:tc>
        <w:tc>
          <w:tcPr>
            <w:tcW w:w="432" w:type="pct"/>
            <w:tcBorders>
              <w:left w:val="nil"/>
              <w:right w:val="single" w:sz="4" w:space="0" w:color="70AD47" w:themeColor="accent6"/>
            </w:tcBorders>
            <w:hideMark/>
          </w:tcPr>
          <w:p w14:paraId="7F44FC3B"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0.03</w:t>
            </w:r>
          </w:p>
        </w:tc>
      </w:tr>
      <w:tr w:rsidR="00166B7E" w:rsidRPr="004C1DFA" w14:paraId="352F5D32" w14:textId="77777777" w:rsidTr="00494A63">
        <w:tc>
          <w:tcPr>
            <w:cnfStyle w:val="001000000000" w:firstRow="0" w:lastRow="0" w:firstColumn="1" w:lastColumn="0" w:oddVBand="0" w:evenVBand="0" w:oddHBand="0" w:evenHBand="0" w:firstRowFirstColumn="0" w:firstRowLastColumn="0" w:lastRowFirstColumn="0" w:lastRowLastColumn="0"/>
            <w:tcW w:w="0" w:type="pct"/>
            <w:tcBorders>
              <w:top w:val="nil"/>
              <w:left w:val="single" w:sz="4" w:space="0" w:color="70AD47" w:themeColor="accent6"/>
              <w:bottom w:val="nil"/>
            </w:tcBorders>
            <w:hideMark/>
          </w:tcPr>
          <w:p w14:paraId="100EAC23" w14:textId="77777777" w:rsidR="00166B7E" w:rsidRPr="004C1DFA" w:rsidRDefault="00166B7E" w:rsidP="00166B7E">
            <w:pPr>
              <w:spacing w:line="259" w:lineRule="auto"/>
              <w:rPr>
                <w:rFonts w:cs="Calibri"/>
                <w:lang w:val="en-GB"/>
              </w:rPr>
            </w:pPr>
            <w:r w:rsidRPr="004C1DFA">
              <w:rPr>
                <w:rFonts w:cs="Calibri"/>
                <w:lang w:val="en-GB"/>
              </w:rPr>
              <w:t>Car sharing</w:t>
            </w:r>
          </w:p>
        </w:tc>
        <w:tc>
          <w:tcPr>
            <w:tcW w:w="0" w:type="pct"/>
            <w:tcBorders>
              <w:top w:val="nil"/>
              <w:left w:val="nil"/>
              <w:bottom w:val="nil"/>
              <w:right w:val="nil"/>
            </w:tcBorders>
            <w:hideMark/>
          </w:tcPr>
          <w:p w14:paraId="1DEE6E6B"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0.02</w:t>
            </w:r>
          </w:p>
        </w:tc>
        <w:tc>
          <w:tcPr>
            <w:tcW w:w="0" w:type="pct"/>
            <w:tcBorders>
              <w:top w:val="nil"/>
              <w:left w:val="nil"/>
              <w:bottom w:val="nil"/>
              <w:right w:val="nil"/>
            </w:tcBorders>
            <w:hideMark/>
          </w:tcPr>
          <w:p w14:paraId="5F0EBF15"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0.04</w:t>
            </w:r>
          </w:p>
        </w:tc>
        <w:tc>
          <w:tcPr>
            <w:tcW w:w="0" w:type="pct"/>
            <w:tcBorders>
              <w:top w:val="nil"/>
              <w:left w:val="nil"/>
              <w:bottom w:val="nil"/>
              <w:right w:val="nil"/>
            </w:tcBorders>
            <w:hideMark/>
          </w:tcPr>
          <w:p w14:paraId="53C57C05"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0.05</w:t>
            </w:r>
          </w:p>
        </w:tc>
        <w:tc>
          <w:tcPr>
            <w:tcW w:w="0" w:type="pct"/>
            <w:tcBorders>
              <w:top w:val="nil"/>
              <w:left w:val="nil"/>
              <w:bottom w:val="nil"/>
              <w:right w:val="nil"/>
            </w:tcBorders>
            <w:hideMark/>
          </w:tcPr>
          <w:p w14:paraId="5A339B2A"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0.03</w:t>
            </w:r>
          </w:p>
        </w:tc>
        <w:tc>
          <w:tcPr>
            <w:tcW w:w="0" w:type="pct"/>
            <w:tcBorders>
              <w:top w:val="nil"/>
              <w:left w:val="nil"/>
              <w:bottom w:val="nil"/>
              <w:right w:val="nil"/>
            </w:tcBorders>
            <w:hideMark/>
          </w:tcPr>
          <w:p w14:paraId="08D481D0"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0.05</w:t>
            </w:r>
          </w:p>
        </w:tc>
        <w:tc>
          <w:tcPr>
            <w:tcW w:w="0" w:type="pct"/>
            <w:tcBorders>
              <w:top w:val="nil"/>
              <w:left w:val="nil"/>
              <w:bottom w:val="nil"/>
              <w:right w:val="nil"/>
            </w:tcBorders>
            <w:hideMark/>
          </w:tcPr>
          <w:p w14:paraId="5B84BD16"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w:t>
            </w:r>
          </w:p>
        </w:tc>
        <w:tc>
          <w:tcPr>
            <w:tcW w:w="432" w:type="pct"/>
            <w:tcBorders>
              <w:top w:val="nil"/>
              <w:left w:val="nil"/>
              <w:bottom w:val="nil"/>
              <w:right w:val="single" w:sz="4" w:space="0" w:color="70AD47" w:themeColor="accent6"/>
            </w:tcBorders>
            <w:hideMark/>
          </w:tcPr>
          <w:p w14:paraId="0E56DB7F" w14:textId="77777777" w:rsidR="00166B7E" w:rsidRPr="004C1DFA" w:rsidRDefault="00166B7E" w:rsidP="00166B7E">
            <w:pPr>
              <w:spacing w:line="259" w:lineRule="auto"/>
              <w:cnfStyle w:val="000000000000" w:firstRow="0" w:lastRow="0" w:firstColumn="0" w:lastColumn="0" w:oddVBand="0" w:evenVBand="0" w:oddHBand="0" w:evenHBand="0" w:firstRowFirstColumn="0" w:firstRowLastColumn="0" w:lastRowFirstColumn="0" w:lastRowLastColumn="0"/>
              <w:rPr>
                <w:rFonts w:cs="Calibri"/>
                <w:lang w:val="en-GB"/>
              </w:rPr>
            </w:pPr>
            <w:r w:rsidRPr="004C1DFA">
              <w:rPr>
                <w:rFonts w:cs="Calibri"/>
                <w:lang w:val="en-GB"/>
              </w:rPr>
              <w:t>0.02</w:t>
            </w:r>
          </w:p>
        </w:tc>
      </w:tr>
      <w:tr w:rsidR="00166B7E" w:rsidRPr="004C1DFA" w14:paraId="6E91A52C" w14:textId="77777777" w:rsidTr="00494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left w:val="single" w:sz="4" w:space="0" w:color="70AD47" w:themeColor="accent6"/>
            </w:tcBorders>
            <w:hideMark/>
          </w:tcPr>
          <w:p w14:paraId="75171AA2" w14:textId="77777777" w:rsidR="00166B7E" w:rsidRPr="004C1DFA" w:rsidRDefault="00166B7E" w:rsidP="00166B7E">
            <w:pPr>
              <w:spacing w:line="259" w:lineRule="auto"/>
              <w:rPr>
                <w:rFonts w:cs="Calibri"/>
                <w:lang w:val="en-GB"/>
              </w:rPr>
            </w:pPr>
            <w:r w:rsidRPr="004C1DFA">
              <w:rPr>
                <w:rFonts w:cs="Calibri"/>
                <w:lang w:val="en-GB"/>
              </w:rPr>
              <w:t>Price</w:t>
            </w:r>
          </w:p>
        </w:tc>
        <w:tc>
          <w:tcPr>
            <w:tcW w:w="0" w:type="pct"/>
            <w:tcBorders>
              <w:left w:val="nil"/>
              <w:right w:val="nil"/>
            </w:tcBorders>
            <w:hideMark/>
          </w:tcPr>
          <w:p w14:paraId="1265A008"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0.01</w:t>
            </w:r>
          </w:p>
        </w:tc>
        <w:tc>
          <w:tcPr>
            <w:tcW w:w="0" w:type="pct"/>
            <w:tcBorders>
              <w:left w:val="nil"/>
              <w:right w:val="nil"/>
            </w:tcBorders>
            <w:hideMark/>
          </w:tcPr>
          <w:p w14:paraId="5FB90B07"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0.03</w:t>
            </w:r>
          </w:p>
        </w:tc>
        <w:tc>
          <w:tcPr>
            <w:tcW w:w="0" w:type="pct"/>
            <w:tcBorders>
              <w:left w:val="nil"/>
              <w:right w:val="nil"/>
            </w:tcBorders>
            <w:hideMark/>
          </w:tcPr>
          <w:p w14:paraId="58E8E741"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0.04</w:t>
            </w:r>
          </w:p>
        </w:tc>
        <w:tc>
          <w:tcPr>
            <w:tcW w:w="0" w:type="pct"/>
            <w:tcBorders>
              <w:left w:val="nil"/>
              <w:right w:val="nil"/>
            </w:tcBorders>
            <w:hideMark/>
          </w:tcPr>
          <w:p w14:paraId="79FC8F09"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0.02</w:t>
            </w:r>
          </w:p>
        </w:tc>
        <w:tc>
          <w:tcPr>
            <w:tcW w:w="0" w:type="pct"/>
            <w:tcBorders>
              <w:left w:val="nil"/>
              <w:right w:val="nil"/>
            </w:tcBorders>
            <w:hideMark/>
          </w:tcPr>
          <w:p w14:paraId="69085815"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0.03</w:t>
            </w:r>
          </w:p>
        </w:tc>
        <w:tc>
          <w:tcPr>
            <w:tcW w:w="0" w:type="pct"/>
            <w:tcBorders>
              <w:left w:val="nil"/>
              <w:right w:val="nil"/>
            </w:tcBorders>
            <w:hideMark/>
          </w:tcPr>
          <w:p w14:paraId="00281BBD"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0.02</w:t>
            </w:r>
          </w:p>
        </w:tc>
        <w:tc>
          <w:tcPr>
            <w:tcW w:w="432" w:type="pct"/>
            <w:tcBorders>
              <w:left w:val="nil"/>
              <w:right w:val="single" w:sz="4" w:space="0" w:color="70AD47" w:themeColor="accent6"/>
            </w:tcBorders>
            <w:hideMark/>
          </w:tcPr>
          <w:p w14:paraId="1DBCC9AD" w14:textId="77777777" w:rsidR="00166B7E" w:rsidRPr="004C1DFA" w:rsidRDefault="00166B7E" w:rsidP="00166B7E">
            <w:pPr>
              <w:spacing w:line="259" w:lineRule="auto"/>
              <w:cnfStyle w:val="000000100000" w:firstRow="0" w:lastRow="0" w:firstColumn="0" w:lastColumn="0" w:oddVBand="0" w:evenVBand="0" w:oddHBand="1" w:evenHBand="0" w:firstRowFirstColumn="0" w:firstRowLastColumn="0" w:lastRowFirstColumn="0" w:lastRowLastColumn="0"/>
              <w:rPr>
                <w:rFonts w:cs="Calibri"/>
                <w:lang w:val="en-GB"/>
              </w:rPr>
            </w:pPr>
            <w:r w:rsidRPr="004C1DFA">
              <w:rPr>
                <w:rFonts w:cs="Calibri"/>
                <w:lang w:val="en-GB"/>
              </w:rPr>
              <w:t>–</w:t>
            </w:r>
          </w:p>
        </w:tc>
      </w:tr>
    </w:tbl>
    <w:p w14:paraId="647A8178" w14:textId="77777777" w:rsidR="00166B7E" w:rsidRPr="004C1DFA" w:rsidRDefault="00166B7E" w:rsidP="00166B7E">
      <w:pPr>
        <w:rPr>
          <w:rFonts w:cs="Calibri"/>
          <w:b/>
          <w:bCs/>
          <w:lang w:val="en-GB"/>
        </w:rPr>
      </w:pPr>
    </w:p>
    <w:p w14:paraId="6E1BF5DC" w14:textId="77777777" w:rsidR="0025429B" w:rsidRPr="004C1DFA" w:rsidRDefault="0025429B">
      <w:pPr>
        <w:spacing w:before="0" w:after="160"/>
        <w:jc w:val="left"/>
        <w:rPr>
          <w:rFonts w:cs="Calibri"/>
          <w:b/>
          <w:bCs/>
          <w:lang w:val="en-GB"/>
        </w:rPr>
      </w:pPr>
      <w:r w:rsidRPr="004C1DFA">
        <w:rPr>
          <w:rFonts w:cs="Calibri"/>
          <w:b/>
          <w:bCs/>
          <w:lang w:val="en-GB"/>
        </w:rPr>
        <w:br w:type="page"/>
      </w:r>
    </w:p>
    <w:p w14:paraId="69530456" w14:textId="77777777" w:rsidR="009632D8" w:rsidRPr="004C1DFA" w:rsidRDefault="009632D8" w:rsidP="009632D8">
      <w:pPr>
        <w:rPr>
          <w:rFonts w:cs="Calibri"/>
          <w:b/>
          <w:bCs/>
          <w:lang w:val="en-GB"/>
        </w:rPr>
      </w:pPr>
      <w:r w:rsidRPr="004C1DFA">
        <w:rPr>
          <w:rFonts w:cs="Calibri"/>
          <w:b/>
          <w:bCs/>
          <w:lang w:val="en-GB"/>
        </w:rPr>
        <w:lastRenderedPageBreak/>
        <w:t>Dominance test</w:t>
      </w:r>
    </w:p>
    <w:p w14:paraId="30DA57E5" w14:textId="1F207A87" w:rsidR="009632D8" w:rsidRPr="004C1DFA" w:rsidRDefault="009632D8" w:rsidP="009632D8">
      <w:pPr>
        <w:rPr>
          <w:rFonts w:cs="Calibri"/>
          <w:lang w:val="en-GB"/>
        </w:rPr>
      </w:pPr>
      <w:r w:rsidRPr="004C1DFA">
        <w:rPr>
          <w:rFonts w:cs="Calibri"/>
          <w:lang w:val="en-GB"/>
        </w:rPr>
        <w:t xml:space="preserve">To ensure the design meets the logical requirements of stated-choice tasks, a dominance test was performed. A scenario is dominated if every attribute level is equal to or worse than those of another </w:t>
      </w:r>
      <w:r w:rsidR="00306A36">
        <w:rPr>
          <w:rFonts w:cs="Calibri"/>
          <w:lang w:val="en-GB"/>
        </w:rPr>
        <w:t>scenario,</w:t>
      </w:r>
      <w:r w:rsidR="00306A36" w:rsidRPr="004C1DFA">
        <w:rPr>
          <w:rFonts w:cs="Calibri"/>
          <w:lang w:val="en-GB"/>
        </w:rPr>
        <w:t xml:space="preserve"> </w:t>
      </w:r>
      <w:r w:rsidRPr="004C1DFA">
        <w:rPr>
          <w:rFonts w:cs="Calibri"/>
          <w:lang w:val="en-GB"/>
        </w:rPr>
        <w:t>and its price is not lower</w:t>
      </w:r>
      <w:r w:rsidR="00306A36">
        <w:rPr>
          <w:rFonts w:cs="Calibri"/>
          <w:lang w:val="en-GB"/>
        </w:rPr>
        <w:t xml:space="preserve"> </w:t>
      </w:r>
      <w:r w:rsidR="006F37F8" w:rsidRPr="004C1DFA">
        <w:rPr>
          <w:rFonts w:cs="Calibri"/>
          <w:lang w:val="en-GB"/>
        </w:rPr>
        <w:t>–</w:t>
      </w:r>
      <w:r w:rsidR="00306A36">
        <w:rPr>
          <w:rFonts w:cs="Calibri"/>
          <w:lang w:val="en-GB"/>
        </w:rPr>
        <w:t xml:space="preserve"> </w:t>
      </w:r>
      <w:r w:rsidRPr="004C1DFA">
        <w:rPr>
          <w:rFonts w:cs="Calibri"/>
          <w:lang w:val="en-GB"/>
        </w:rPr>
        <w:t>i.e., there is no objective reason to choose it.</w:t>
      </w:r>
    </w:p>
    <w:p w14:paraId="436AC14F" w14:textId="0FC94D6E" w:rsidR="009632D8" w:rsidRPr="004C1DFA" w:rsidRDefault="009632D8" w:rsidP="009632D8">
      <w:pPr>
        <w:rPr>
          <w:rFonts w:cs="Calibri"/>
          <w:lang w:val="en-GB"/>
        </w:rPr>
      </w:pPr>
      <w:r w:rsidRPr="004C1DFA">
        <w:rPr>
          <w:rFonts w:cs="Calibri"/>
          <w:lang w:val="en-GB"/>
        </w:rPr>
        <w:t xml:space="preserve">All pairwise comparisons were checked algorithmically (45 × 44 = 1,980 ordered </w:t>
      </w:r>
      <w:r w:rsidR="009B04CC" w:rsidRPr="004C1DFA">
        <w:rPr>
          <w:rFonts w:cs="Calibri"/>
          <w:lang w:val="en-GB"/>
        </w:rPr>
        <w:t>scenario</w:t>
      </w:r>
      <w:r w:rsidRPr="004C1DFA">
        <w:rPr>
          <w:rFonts w:cs="Calibri"/>
          <w:lang w:val="en-GB"/>
        </w:rPr>
        <w:t xml:space="preserve"> pairs), and no dominance was detected. Each profile offers at least one improvement relative to any other profile at the same or a lower price. Thus, all choice tasks are logically coherent and suitable for analysis.</w:t>
      </w:r>
    </w:p>
    <w:p w14:paraId="7186DAB9" w14:textId="1DAA18E1" w:rsidR="009632D8" w:rsidRPr="004C1DFA" w:rsidRDefault="009632D8" w:rsidP="009632D8">
      <w:pPr>
        <w:rPr>
          <w:rFonts w:cs="Calibri"/>
          <w:b/>
          <w:bCs/>
          <w:lang w:val="en-GB"/>
        </w:rPr>
      </w:pPr>
      <w:r w:rsidRPr="004C1DFA">
        <w:rPr>
          <w:rFonts w:cs="Calibri"/>
          <w:b/>
          <w:bCs/>
          <w:lang w:val="en-GB"/>
        </w:rPr>
        <w:t>Block integrity</w:t>
      </w:r>
    </w:p>
    <w:p w14:paraId="5D81E20B" w14:textId="3C095E91" w:rsidR="009632D8" w:rsidRPr="004C1DFA" w:rsidRDefault="009632D8" w:rsidP="009632D8">
      <w:pPr>
        <w:rPr>
          <w:rFonts w:cs="Calibri"/>
          <w:lang w:val="en-GB"/>
        </w:rPr>
      </w:pPr>
      <w:r w:rsidRPr="004C1DFA">
        <w:rPr>
          <w:rFonts w:cs="Calibri"/>
          <w:lang w:val="en-GB"/>
        </w:rPr>
        <w:t xml:space="preserve">The 45 choice scenarios were divided into </w:t>
      </w:r>
      <w:r w:rsidRPr="004C1DFA">
        <w:rPr>
          <w:rFonts w:cs="Calibri"/>
          <w:b/>
          <w:bCs/>
          <w:lang w:val="en-GB"/>
        </w:rPr>
        <w:t>15 blocks</w:t>
      </w:r>
      <w:r w:rsidRPr="004C1DFA">
        <w:rPr>
          <w:rFonts w:cs="Calibri"/>
          <w:lang w:val="en-GB"/>
        </w:rPr>
        <w:t xml:space="preserve">, each containing </w:t>
      </w:r>
      <w:r w:rsidR="00306A36">
        <w:rPr>
          <w:rFonts w:cs="Calibri"/>
          <w:b/>
          <w:bCs/>
          <w:lang w:val="en-GB"/>
        </w:rPr>
        <w:t>three</w:t>
      </w:r>
      <w:r w:rsidRPr="004C1DFA">
        <w:rPr>
          <w:rFonts w:cs="Calibri"/>
          <w:b/>
          <w:bCs/>
          <w:lang w:val="en-GB"/>
        </w:rPr>
        <w:t xml:space="preserve"> choice tasks</w:t>
      </w:r>
      <w:r w:rsidRPr="004C1DFA">
        <w:rPr>
          <w:rFonts w:cs="Calibri"/>
          <w:lang w:val="en-GB"/>
        </w:rPr>
        <w:t xml:space="preserve">. Blocks are equal in size, ensuring a comparable workload per respondent. Within each block, the order of scenarios was </w:t>
      </w:r>
      <w:r w:rsidRPr="004C1DFA">
        <w:rPr>
          <w:rFonts w:cs="Calibri"/>
          <w:b/>
          <w:bCs/>
          <w:lang w:val="en-GB"/>
        </w:rPr>
        <w:t>rotated</w:t>
      </w:r>
      <w:r w:rsidRPr="004C1DFA">
        <w:rPr>
          <w:rFonts w:cs="Calibri"/>
          <w:lang w:val="en-GB"/>
        </w:rPr>
        <w:t xml:space="preserve"> to avoid order/sequence effects. This blocking and rotation do </w:t>
      </w:r>
      <w:r w:rsidRPr="004C1DFA">
        <w:rPr>
          <w:rFonts w:cs="Calibri"/>
          <w:b/>
          <w:bCs/>
          <w:lang w:val="en-GB"/>
        </w:rPr>
        <w:t>not</w:t>
      </w:r>
      <w:r w:rsidRPr="004C1DFA">
        <w:rPr>
          <w:rFonts w:cs="Calibri"/>
          <w:lang w:val="en-GB"/>
        </w:rPr>
        <w:t xml:space="preserve"> compromise attribute independence or the overall statistical efficiency of the design.</w:t>
      </w:r>
    </w:p>
    <w:p w14:paraId="5AC99D21" w14:textId="77777777" w:rsidR="009632D8" w:rsidRPr="004C1DFA" w:rsidRDefault="009632D8" w:rsidP="009632D8">
      <w:pPr>
        <w:rPr>
          <w:rFonts w:cs="Calibri"/>
          <w:b/>
          <w:bCs/>
          <w:lang w:val="en-GB"/>
        </w:rPr>
      </w:pPr>
      <w:r w:rsidRPr="004C1DFA">
        <w:rPr>
          <w:rFonts w:cs="Calibri"/>
          <w:b/>
          <w:bCs/>
          <w:lang w:val="en-GB"/>
        </w:rPr>
        <w:t>D-error and D-efficiency</w:t>
      </w:r>
    </w:p>
    <w:p w14:paraId="039DF2BA" w14:textId="77777777" w:rsidR="009632D8" w:rsidRPr="004C1DFA" w:rsidRDefault="009632D8" w:rsidP="009632D8">
      <w:pPr>
        <w:rPr>
          <w:rFonts w:cs="Calibri"/>
          <w:lang w:val="en-GB"/>
        </w:rPr>
      </w:pPr>
      <w:r w:rsidRPr="004C1DFA">
        <w:rPr>
          <w:rFonts w:cs="Calibri"/>
          <w:lang w:val="en-GB"/>
        </w:rPr>
        <w:t>To quantify design performance, the 45 profiles and their 45 “reject” (no-purchase) alternatives (</w:t>
      </w:r>
      <w:r w:rsidRPr="004C1DFA">
        <w:rPr>
          <w:rFonts w:cs="Calibri"/>
          <w:b/>
          <w:bCs/>
          <w:lang w:val="en-GB"/>
        </w:rPr>
        <w:t>90 rows</w:t>
      </w:r>
      <w:r w:rsidRPr="004C1DFA">
        <w:rPr>
          <w:rFonts w:cs="Calibri"/>
          <w:lang w:val="en-GB"/>
        </w:rPr>
        <w:t xml:space="preserve"> in total) were recoded into an </w:t>
      </w:r>
      <w:r w:rsidRPr="004C1DFA">
        <w:rPr>
          <w:rFonts w:cs="Calibri"/>
          <w:b/>
          <w:bCs/>
          <w:lang w:val="en-GB"/>
        </w:rPr>
        <w:t>effect-coded</w:t>
      </w:r>
      <w:r w:rsidRPr="004C1DFA">
        <w:rPr>
          <w:rFonts w:cs="Calibri"/>
          <w:lang w:val="en-GB"/>
        </w:rPr>
        <w:t xml:space="preserve"> design matrix (</w:t>
      </w:r>
      <w:r w:rsidRPr="004C1DFA">
        <w:rPr>
          <w:rFonts w:cs="Calibri"/>
          <w:b/>
          <w:bCs/>
          <w:lang w:val="en-GB"/>
        </w:rPr>
        <w:t>90 × 32</w:t>
      </w:r>
      <w:r w:rsidRPr="004C1DFA">
        <w:rPr>
          <w:rFonts w:cs="Calibri"/>
          <w:lang w:val="en-GB"/>
        </w:rPr>
        <w:t>). The standard diagnostics are:</w:t>
      </w:r>
    </w:p>
    <w:p w14:paraId="5D758716" w14:textId="77777777" w:rsidR="009632D8" w:rsidRPr="004C1DFA" w:rsidRDefault="009632D8">
      <w:pPr>
        <w:numPr>
          <w:ilvl w:val="0"/>
          <w:numId w:val="54"/>
        </w:numPr>
        <w:rPr>
          <w:rFonts w:cs="Calibri"/>
          <w:lang w:val="en-GB"/>
        </w:rPr>
      </w:pPr>
      <w:r w:rsidRPr="004C1DFA">
        <w:rPr>
          <w:rFonts w:cs="Calibri"/>
          <w:b/>
          <w:bCs/>
          <w:lang w:val="en-GB"/>
        </w:rPr>
        <w:t>D-error:</w:t>
      </w:r>
      <w:r w:rsidRPr="004C1DFA">
        <w:rPr>
          <w:rFonts w:cs="Calibri"/>
          <w:lang w:val="en-GB"/>
        </w:rPr>
        <w:t xml:space="preserve"> 1.16</w:t>
      </w:r>
    </w:p>
    <w:p w14:paraId="00CC35B5" w14:textId="77777777" w:rsidR="009632D8" w:rsidRPr="004C1DFA" w:rsidRDefault="009632D8">
      <w:pPr>
        <w:numPr>
          <w:ilvl w:val="0"/>
          <w:numId w:val="54"/>
        </w:numPr>
        <w:rPr>
          <w:rFonts w:cs="Calibri"/>
          <w:lang w:val="en-GB"/>
        </w:rPr>
      </w:pPr>
      <w:r w:rsidRPr="004C1DFA">
        <w:rPr>
          <w:rFonts w:cs="Calibri"/>
          <w:b/>
          <w:bCs/>
          <w:lang w:val="en-GB"/>
        </w:rPr>
        <w:t>D-efficiency:</w:t>
      </w:r>
      <w:r w:rsidRPr="004C1DFA">
        <w:rPr>
          <w:rFonts w:cs="Calibri"/>
          <w:lang w:val="en-GB"/>
        </w:rPr>
        <w:t xml:space="preserve"> 86%</w:t>
      </w:r>
    </w:p>
    <w:p w14:paraId="353504A5" w14:textId="77777777" w:rsidR="009632D8" w:rsidRPr="004C1DFA" w:rsidRDefault="009632D8" w:rsidP="009632D8">
      <w:pPr>
        <w:rPr>
          <w:rFonts w:cs="Calibri"/>
          <w:lang w:val="en-GB"/>
        </w:rPr>
      </w:pPr>
      <w:r w:rsidRPr="004C1DFA">
        <w:rPr>
          <w:rFonts w:cs="Calibri"/>
          <w:lang w:val="en-GB"/>
        </w:rPr>
        <w:t xml:space="preserve">These values indicate a </w:t>
      </w:r>
      <w:r w:rsidRPr="004C1DFA">
        <w:rPr>
          <w:rFonts w:cs="Calibri"/>
          <w:b/>
          <w:bCs/>
          <w:lang w:val="en-GB"/>
        </w:rPr>
        <w:t>D-efficient</w:t>
      </w:r>
      <w:r w:rsidRPr="004C1DFA">
        <w:rPr>
          <w:rFonts w:cs="Calibri"/>
          <w:lang w:val="en-GB"/>
        </w:rPr>
        <w:t xml:space="preserve"> design (low D-error, high D-efficiency), close to a Bayesian-optimal benchmark while maintaining high informational value.</w:t>
      </w:r>
    </w:p>
    <w:p w14:paraId="4E000801" w14:textId="29764608" w:rsidR="009632D8" w:rsidRPr="004C1DFA" w:rsidRDefault="009632D8" w:rsidP="009632D8">
      <w:pPr>
        <w:rPr>
          <w:rFonts w:cs="Calibri"/>
          <w:b/>
          <w:bCs/>
          <w:lang w:val="en-GB"/>
        </w:rPr>
      </w:pPr>
      <w:r w:rsidRPr="004C1DFA">
        <w:rPr>
          <w:rFonts w:cs="Calibri"/>
          <w:b/>
          <w:bCs/>
          <w:lang w:val="en-GB"/>
        </w:rPr>
        <w:t>Pilot identification test</w:t>
      </w:r>
    </w:p>
    <w:p w14:paraId="72400070" w14:textId="77777777" w:rsidR="009632D8" w:rsidRPr="004C1DFA" w:rsidRDefault="009632D8" w:rsidP="009632D8">
      <w:pPr>
        <w:rPr>
          <w:rFonts w:cs="Calibri"/>
          <w:lang w:val="en-GB"/>
        </w:rPr>
      </w:pPr>
      <w:r w:rsidRPr="004C1DFA">
        <w:rPr>
          <w:rFonts w:cs="Calibri"/>
          <w:lang w:val="en-GB"/>
        </w:rPr>
        <w:t xml:space="preserve">A simulated dataset was created to test identifiability, assigning a </w:t>
      </w:r>
      <w:r w:rsidRPr="004C1DFA">
        <w:rPr>
          <w:rFonts w:cs="Calibri"/>
          <w:b/>
          <w:bCs/>
          <w:lang w:val="en-GB"/>
        </w:rPr>
        <w:t>50/50</w:t>
      </w:r>
      <w:r w:rsidRPr="004C1DFA">
        <w:rPr>
          <w:rFonts w:cs="Calibri"/>
          <w:lang w:val="en-GB"/>
        </w:rPr>
        <w:t xml:space="preserve"> choice probability to each scenario selection (Selection </w:t>
      </w:r>
      <w:r w:rsidRPr="004C1DFA">
        <w:rPr>
          <w:rFonts w:ascii="Cambria Math" w:hAnsi="Cambria Math" w:cs="Cambria Math"/>
          <w:lang w:val="en-GB"/>
        </w:rPr>
        <w:t>∈</w:t>
      </w:r>
      <w:r w:rsidRPr="004C1DFA">
        <w:rPr>
          <w:rFonts w:cs="Calibri"/>
          <w:lang w:val="en-GB"/>
        </w:rPr>
        <w:t xml:space="preserve"> {0,1}). The data were estimated using an </w:t>
      </w:r>
      <w:r w:rsidRPr="004C1DFA">
        <w:rPr>
          <w:rFonts w:cs="Calibri"/>
          <w:b/>
          <w:bCs/>
          <w:lang w:val="en-GB"/>
        </w:rPr>
        <w:t>mlogit</w:t>
      </w:r>
      <w:r w:rsidRPr="004C1DFA">
        <w:rPr>
          <w:rFonts w:cs="Calibri"/>
          <w:lang w:val="en-GB"/>
        </w:rPr>
        <w:t xml:space="preserve"> (multinomial/binary logit) specification in R. All coefficients were estimated without issues (no singularity or collinearity warnings); all attributes are </w:t>
      </w:r>
      <w:r w:rsidRPr="004C1DFA">
        <w:rPr>
          <w:rFonts w:cs="Calibri"/>
          <w:b/>
          <w:bCs/>
          <w:lang w:val="en-GB"/>
        </w:rPr>
        <w:t>identifiable</w:t>
      </w:r>
      <w:r w:rsidRPr="004C1DFA">
        <w:rPr>
          <w:rFonts w:cs="Calibri"/>
          <w:lang w:val="en-GB"/>
        </w:rPr>
        <w:t xml:space="preserve">, and the specification is </w:t>
      </w:r>
      <w:r w:rsidRPr="004C1DFA">
        <w:rPr>
          <w:rFonts w:cs="Calibri"/>
          <w:b/>
          <w:bCs/>
          <w:lang w:val="en-GB"/>
        </w:rPr>
        <w:t>valid</w:t>
      </w:r>
      <w:r w:rsidRPr="004C1DFA">
        <w:rPr>
          <w:rFonts w:cs="Calibri"/>
          <w:lang w:val="en-GB"/>
        </w:rPr>
        <w:t xml:space="preserve"> for real data analysis.</w:t>
      </w:r>
    </w:p>
    <w:p w14:paraId="74D64247" w14:textId="41CE5DAF" w:rsidR="00166B7E" w:rsidRPr="004C1DFA" w:rsidRDefault="00166B7E" w:rsidP="00494A63">
      <w:pPr>
        <w:spacing w:before="0" w:after="160"/>
        <w:jc w:val="left"/>
        <w:rPr>
          <w:rFonts w:cs="Calibri"/>
          <w:b/>
          <w:bCs/>
          <w:lang w:val="en-GB"/>
        </w:rPr>
      </w:pPr>
      <w:r w:rsidRPr="004C1DFA">
        <w:rPr>
          <w:rFonts w:cs="Calibri"/>
          <w:b/>
          <w:bCs/>
          <w:lang w:val="en-GB"/>
        </w:rPr>
        <w:t xml:space="preserve">Summary of </w:t>
      </w:r>
      <w:r w:rsidR="00EC7E0F" w:rsidRPr="004C1DFA">
        <w:rPr>
          <w:rFonts w:cs="Calibri"/>
          <w:b/>
          <w:bCs/>
          <w:lang w:val="en-GB"/>
        </w:rPr>
        <w:t>design</w:t>
      </w:r>
      <w:r w:rsidRPr="004C1DFA">
        <w:rPr>
          <w:rFonts w:cs="Calibri"/>
          <w:b/>
          <w:bCs/>
          <w:lang w:val="en-GB"/>
        </w:rPr>
        <w:t xml:space="preserve"> quality</w:t>
      </w:r>
    </w:p>
    <w:p w14:paraId="5AB98FC2" w14:textId="54C22880" w:rsidR="00166B7E" w:rsidRPr="004C1DFA" w:rsidRDefault="00166B7E" w:rsidP="00166B7E">
      <w:pPr>
        <w:rPr>
          <w:rFonts w:cs="Calibri"/>
          <w:lang w:val="en-GB"/>
        </w:rPr>
      </w:pPr>
      <w:r w:rsidRPr="004C1DFA">
        <w:rPr>
          <w:rFonts w:cs="Calibri"/>
          <w:lang w:val="en-GB"/>
        </w:rPr>
        <w:t xml:space="preserve">The 45-scenario/15-block </w:t>
      </w:r>
      <w:r w:rsidR="00EC7E0F" w:rsidRPr="004C1DFA">
        <w:rPr>
          <w:rFonts w:cs="Calibri"/>
          <w:lang w:val="en-GB"/>
        </w:rPr>
        <w:t>design</w:t>
      </w:r>
      <w:r w:rsidRPr="004C1DFA">
        <w:rPr>
          <w:rFonts w:cs="Calibri"/>
          <w:lang w:val="en-GB"/>
        </w:rPr>
        <w:t xml:space="preserve"> meets all critical quality criteria:</w:t>
      </w:r>
    </w:p>
    <w:p w14:paraId="1BCCE9F5" w14:textId="46414475" w:rsidR="00166B7E" w:rsidRPr="004C1DFA" w:rsidRDefault="00166B7E">
      <w:pPr>
        <w:numPr>
          <w:ilvl w:val="0"/>
          <w:numId w:val="22"/>
        </w:numPr>
        <w:rPr>
          <w:rFonts w:cs="Calibri"/>
          <w:lang w:val="en-GB"/>
        </w:rPr>
      </w:pPr>
      <w:r w:rsidRPr="004C1DFA">
        <w:rPr>
          <w:rFonts w:cs="Calibri"/>
          <w:lang w:val="en-GB"/>
        </w:rPr>
        <w:t xml:space="preserve">Level balance between scenarios (within ±1; ±2 for </w:t>
      </w:r>
      <w:r w:rsidR="00EC7E0F" w:rsidRPr="004C1DFA">
        <w:rPr>
          <w:rFonts w:cs="Calibri"/>
          <w:lang w:val="en-GB"/>
        </w:rPr>
        <w:t>rollover</w:t>
      </w:r>
      <w:r w:rsidRPr="004C1DFA">
        <w:rPr>
          <w:rFonts w:cs="Calibri"/>
          <w:lang w:val="en-GB"/>
        </w:rPr>
        <w:t xml:space="preserve"> conditions)</w:t>
      </w:r>
      <w:r w:rsidR="002459D6">
        <w:rPr>
          <w:rFonts w:cs="Calibri"/>
          <w:lang w:val="en-GB"/>
        </w:rPr>
        <w:t>;</w:t>
      </w:r>
    </w:p>
    <w:p w14:paraId="1F3825BC" w14:textId="50EC0782" w:rsidR="00166B7E" w:rsidRPr="004C1DFA" w:rsidRDefault="00166B7E">
      <w:pPr>
        <w:numPr>
          <w:ilvl w:val="0"/>
          <w:numId w:val="22"/>
        </w:numPr>
        <w:rPr>
          <w:rFonts w:cs="Calibri"/>
          <w:lang w:val="en-GB"/>
        </w:rPr>
      </w:pPr>
      <w:r w:rsidRPr="004C1DFA">
        <w:rPr>
          <w:rFonts w:cs="Calibri"/>
          <w:lang w:val="en-GB"/>
        </w:rPr>
        <w:t>Minimal associations between attributes (Cramér's V ≤ 0.08)</w:t>
      </w:r>
      <w:r w:rsidR="002459D6">
        <w:rPr>
          <w:rFonts w:cs="Calibri"/>
          <w:lang w:val="en-GB"/>
        </w:rPr>
        <w:t>;</w:t>
      </w:r>
    </w:p>
    <w:p w14:paraId="480C6CF2" w14:textId="09E8D940" w:rsidR="00166B7E" w:rsidRPr="004C1DFA" w:rsidRDefault="00166B7E">
      <w:pPr>
        <w:numPr>
          <w:ilvl w:val="0"/>
          <w:numId w:val="22"/>
        </w:numPr>
        <w:rPr>
          <w:rFonts w:cs="Calibri"/>
          <w:lang w:val="en-GB"/>
        </w:rPr>
      </w:pPr>
      <w:r w:rsidRPr="004C1DFA">
        <w:rPr>
          <w:rFonts w:cs="Calibri"/>
          <w:lang w:val="en-GB"/>
        </w:rPr>
        <w:t>No dominat</w:t>
      </w:r>
      <w:r w:rsidR="009B04CC" w:rsidRPr="004C1DFA">
        <w:rPr>
          <w:rFonts w:cs="Calibri"/>
          <w:lang w:val="en-GB"/>
        </w:rPr>
        <w:t>ed</w:t>
      </w:r>
      <w:r w:rsidRPr="004C1DFA">
        <w:rPr>
          <w:rFonts w:cs="Calibri"/>
          <w:lang w:val="en-GB"/>
        </w:rPr>
        <w:t xml:space="preserve"> </w:t>
      </w:r>
      <w:r w:rsidR="009B04CC" w:rsidRPr="004C1DFA">
        <w:rPr>
          <w:rFonts w:cs="Calibri"/>
          <w:lang w:val="en-GB"/>
        </w:rPr>
        <w:t>scenario</w:t>
      </w:r>
      <w:r w:rsidR="002459D6">
        <w:rPr>
          <w:rFonts w:cs="Calibri"/>
          <w:lang w:val="en-GB"/>
        </w:rPr>
        <w:t>;</w:t>
      </w:r>
    </w:p>
    <w:p w14:paraId="1FBC5CFA" w14:textId="44E3299E" w:rsidR="00166B7E" w:rsidRPr="004C1DFA" w:rsidRDefault="00166B7E">
      <w:pPr>
        <w:numPr>
          <w:ilvl w:val="0"/>
          <w:numId w:val="22"/>
        </w:numPr>
        <w:rPr>
          <w:rFonts w:cs="Calibri"/>
          <w:lang w:val="en-GB"/>
        </w:rPr>
      </w:pPr>
      <w:r w:rsidRPr="004C1DFA">
        <w:rPr>
          <w:rFonts w:cs="Calibri"/>
          <w:lang w:val="en-GB"/>
        </w:rPr>
        <w:t>Equal number of scenarios in blocks (3 scenarios/block)</w:t>
      </w:r>
      <w:r w:rsidR="002459D6">
        <w:rPr>
          <w:rFonts w:cs="Calibri"/>
          <w:lang w:val="en-GB"/>
        </w:rPr>
        <w:t>;</w:t>
      </w:r>
    </w:p>
    <w:p w14:paraId="1847AD3A" w14:textId="59C0632B" w:rsidR="00166B7E" w:rsidRPr="004C1DFA" w:rsidRDefault="00166B7E">
      <w:pPr>
        <w:numPr>
          <w:ilvl w:val="0"/>
          <w:numId w:val="22"/>
        </w:numPr>
        <w:rPr>
          <w:rFonts w:cs="Calibri"/>
          <w:lang w:val="en-GB"/>
        </w:rPr>
      </w:pPr>
      <w:r w:rsidRPr="004C1DFA">
        <w:rPr>
          <w:rFonts w:cs="Calibri"/>
          <w:lang w:val="en-GB"/>
        </w:rPr>
        <w:t>D-effectiveness = 86%, D-error = 1.16</w:t>
      </w:r>
      <w:r w:rsidR="002459D6">
        <w:rPr>
          <w:rFonts w:cs="Calibri"/>
          <w:lang w:val="en-GB"/>
        </w:rPr>
        <w:t>;</w:t>
      </w:r>
    </w:p>
    <w:p w14:paraId="10CD4BB6" w14:textId="77777777" w:rsidR="00166B7E" w:rsidRPr="004C1DFA" w:rsidRDefault="00166B7E">
      <w:pPr>
        <w:numPr>
          <w:ilvl w:val="0"/>
          <w:numId w:val="22"/>
        </w:numPr>
        <w:rPr>
          <w:rFonts w:cs="Calibri"/>
          <w:lang w:val="en-GB"/>
        </w:rPr>
      </w:pPr>
      <w:r w:rsidRPr="004C1DFA">
        <w:rPr>
          <w:rFonts w:cs="Calibri"/>
          <w:lang w:val="en-GB"/>
        </w:rPr>
        <w:t>Fully identifiable in simulation.</w:t>
      </w:r>
    </w:p>
    <w:p w14:paraId="2EDE3D17" w14:textId="77777777" w:rsidR="00166B7E" w:rsidRPr="004C1DFA" w:rsidRDefault="00166B7E" w:rsidP="00166B7E">
      <w:pPr>
        <w:rPr>
          <w:rFonts w:cs="Calibri"/>
          <w:lang w:val="en-GB"/>
        </w:rPr>
      </w:pPr>
      <w:r w:rsidRPr="004C1DFA">
        <w:rPr>
          <w:rFonts w:cs="Calibri"/>
          <w:lang w:val="en-GB"/>
        </w:rPr>
        <w:t>The results confirm the statistical efficiency, structural logic and methodological validity of the plan, making it suitable for data collection using the specified choice approach (DCE).</w:t>
      </w:r>
    </w:p>
    <w:p w14:paraId="3C0005A8" w14:textId="77777777" w:rsidR="00166B7E" w:rsidRPr="004C1DFA" w:rsidRDefault="00166B7E" w:rsidP="00166B7E">
      <w:pPr>
        <w:rPr>
          <w:rFonts w:cs="Calibri"/>
          <w:b/>
          <w:bCs/>
          <w:lang w:val="en-GB"/>
        </w:rPr>
      </w:pPr>
      <w:r w:rsidRPr="004C1DFA">
        <w:rPr>
          <w:rFonts w:cs="Calibri"/>
          <w:b/>
          <w:bCs/>
          <w:lang w:val="en-GB"/>
        </w:rPr>
        <w:lastRenderedPageBreak/>
        <w:t>Implementation in the survey</w:t>
      </w:r>
    </w:p>
    <w:p w14:paraId="67E5E2BC" w14:textId="36D89135" w:rsidR="00166B7E" w:rsidRPr="004C1DFA" w:rsidRDefault="00166B7E">
      <w:pPr>
        <w:numPr>
          <w:ilvl w:val="0"/>
          <w:numId w:val="23"/>
        </w:numPr>
        <w:rPr>
          <w:rFonts w:cs="Calibri"/>
          <w:lang w:val="en-GB"/>
        </w:rPr>
      </w:pPr>
      <w:r w:rsidRPr="004C1DFA">
        <w:rPr>
          <w:rFonts w:cs="Calibri"/>
          <w:lang w:val="en-GB"/>
        </w:rPr>
        <w:t xml:space="preserve">The </w:t>
      </w:r>
      <w:r w:rsidR="00EC7E0F" w:rsidRPr="004C1DFA">
        <w:rPr>
          <w:rFonts w:cs="Calibri"/>
          <w:lang w:val="en-GB"/>
        </w:rPr>
        <w:t xml:space="preserve">discrete </w:t>
      </w:r>
      <w:r w:rsidRPr="004C1DFA">
        <w:rPr>
          <w:rFonts w:cs="Calibri"/>
          <w:lang w:val="en-GB"/>
        </w:rPr>
        <w:t>choice experiment was integrated into Section 3 of the survey, in accordance with the project methodology.</w:t>
      </w:r>
    </w:p>
    <w:p w14:paraId="793824EE" w14:textId="67AA4B35" w:rsidR="00166B7E" w:rsidRPr="004C1DFA" w:rsidRDefault="00166B7E">
      <w:pPr>
        <w:numPr>
          <w:ilvl w:val="0"/>
          <w:numId w:val="23"/>
        </w:numPr>
        <w:rPr>
          <w:rFonts w:cs="Calibri"/>
          <w:lang w:val="en-GB"/>
        </w:rPr>
      </w:pPr>
      <w:r w:rsidRPr="004C1DFA">
        <w:rPr>
          <w:rFonts w:cs="Calibri"/>
          <w:lang w:val="en-GB"/>
        </w:rPr>
        <w:t xml:space="preserve">Each scenario was presented as a hypothetical MaaS plan with </w:t>
      </w:r>
      <w:r w:rsidR="00EC7E0F" w:rsidRPr="004C1DFA">
        <w:rPr>
          <w:rFonts w:cs="Calibri"/>
          <w:lang w:val="en-GB"/>
        </w:rPr>
        <w:t>rollover</w:t>
      </w:r>
      <w:r w:rsidRPr="004C1DFA">
        <w:rPr>
          <w:rFonts w:cs="Calibri"/>
          <w:lang w:val="en-GB"/>
        </w:rPr>
        <w:t xml:space="preserve"> terms, </w:t>
      </w:r>
      <w:r w:rsidR="00EC7E0F" w:rsidRPr="004C1DFA">
        <w:rPr>
          <w:rFonts w:cs="Calibri"/>
          <w:lang w:val="en-GB"/>
        </w:rPr>
        <w:t>allowance levels</w:t>
      </w:r>
      <w:r w:rsidRPr="004C1DFA">
        <w:rPr>
          <w:rFonts w:cs="Calibri"/>
          <w:lang w:val="en-GB"/>
        </w:rPr>
        <w:t xml:space="preserve"> for each </w:t>
      </w:r>
      <w:r w:rsidR="00EC7E0F" w:rsidRPr="004C1DFA">
        <w:rPr>
          <w:rFonts w:cs="Calibri"/>
          <w:lang w:val="en-GB"/>
        </w:rPr>
        <w:t>transportation mode</w:t>
      </w:r>
      <w:r w:rsidRPr="004C1DFA">
        <w:rPr>
          <w:rFonts w:cs="Calibri"/>
          <w:lang w:val="en-GB"/>
        </w:rPr>
        <w:t xml:space="preserve"> and total price; examples of the </w:t>
      </w:r>
      <w:r w:rsidR="00EC7E0F" w:rsidRPr="004C1DFA">
        <w:rPr>
          <w:rFonts w:cs="Calibri"/>
          <w:lang w:val="en-GB"/>
        </w:rPr>
        <w:t>scenarios</w:t>
      </w:r>
      <w:r w:rsidRPr="004C1DFA">
        <w:rPr>
          <w:rFonts w:cs="Calibri"/>
          <w:lang w:val="en-GB"/>
        </w:rPr>
        <w:t xml:space="preserve"> seen by respondents are provided in Appendices A and B.</w:t>
      </w:r>
    </w:p>
    <w:p w14:paraId="6EBC0FAA" w14:textId="77777777" w:rsidR="00DD5DD0" w:rsidRPr="004C1DFA" w:rsidRDefault="00DD5DD0" w:rsidP="00DD5DD0">
      <w:pPr>
        <w:rPr>
          <w:rFonts w:cs="Calibri"/>
          <w:lang w:val="en-GB"/>
        </w:rPr>
      </w:pPr>
    </w:p>
    <w:p w14:paraId="79EDA81B" w14:textId="77777777" w:rsidR="00166B7E" w:rsidRPr="004C1DFA" w:rsidRDefault="00166B7E" w:rsidP="00C91BC0">
      <w:pPr>
        <w:pStyle w:val="Virsraksts1"/>
        <w:numPr>
          <w:ilvl w:val="0"/>
          <w:numId w:val="7"/>
        </w:numPr>
        <w:tabs>
          <w:tab w:val="num" w:pos="0"/>
        </w:tabs>
      </w:pPr>
      <w:bookmarkStart w:id="25" w:name="_Toc208785554"/>
      <w:bookmarkStart w:id="26" w:name="_Toc210407445"/>
      <w:bookmarkStart w:id="27" w:name="_Toc210853419"/>
      <w:bookmarkStart w:id="28" w:name="_Toc215826303"/>
      <w:r w:rsidRPr="004C1DFA">
        <w:lastRenderedPageBreak/>
        <w:t>Sample characteristics</w:t>
      </w:r>
      <w:bookmarkEnd w:id="25"/>
      <w:bookmarkEnd w:id="26"/>
      <w:bookmarkEnd w:id="27"/>
      <w:bookmarkEnd w:id="28"/>
    </w:p>
    <w:p w14:paraId="2D571882" w14:textId="07F94FB0" w:rsidR="00166B7E" w:rsidRPr="004C1DFA" w:rsidRDefault="00166B7E" w:rsidP="00166B7E">
      <w:pPr>
        <w:rPr>
          <w:rFonts w:cs="Calibri"/>
          <w:lang w:val="en-GB"/>
        </w:rPr>
      </w:pPr>
      <w:r w:rsidRPr="004C1DFA">
        <w:rPr>
          <w:rFonts w:cs="Calibri"/>
          <w:lang w:val="en-GB"/>
        </w:rPr>
        <w:t>Almost half of the respondents who participated in the study – 46.2% – are residents of the city of Liepāja; tourists make up a slightly larger proportion – 46.5%, while regular commuters to work, studies, etc. – 7.3% (see Figure 2.1).</w:t>
      </w:r>
    </w:p>
    <w:p w14:paraId="01540115" w14:textId="0A6DB2DA" w:rsidR="00166B7E" w:rsidRPr="004C1DFA" w:rsidRDefault="00166B7E" w:rsidP="00166B7E">
      <w:pPr>
        <w:rPr>
          <w:rFonts w:cs="Calibri"/>
          <w:lang w:val="en-GB"/>
        </w:rPr>
      </w:pPr>
      <w:r w:rsidRPr="004C1DFA">
        <w:rPr>
          <w:rFonts w:cs="Calibri"/>
          <w:lang w:val="en-GB"/>
        </w:rPr>
        <w:t xml:space="preserve">The largest proportion of respondents in the study sample </w:t>
      </w:r>
      <w:r w:rsidR="00306A36">
        <w:rPr>
          <w:rFonts w:cs="Calibri"/>
          <w:lang w:val="en-GB"/>
        </w:rPr>
        <w:t>is</w:t>
      </w:r>
      <w:r w:rsidR="00306A36" w:rsidRPr="004C1DFA">
        <w:rPr>
          <w:rFonts w:cs="Calibri"/>
          <w:lang w:val="en-GB"/>
        </w:rPr>
        <w:t xml:space="preserve"> </w:t>
      </w:r>
      <w:r w:rsidRPr="004C1DFA">
        <w:rPr>
          <w:rFonts w:cs="Calibri"/>
          <w:lang w:val="en-GB"/>
        </w:rPr>
        <w:t xml:space="preserve">from the </w:t>
      </w:r>
      <w:r w:rsidR="007A3705">
        <w:rPr>
          <w:rFonts w:cs="Calibri"/>
          <w:lang w:val="en-GB"/>
        </w:rPr>
        <w:t>Old Liep</w:t>
      </w:r>
      <w:r w:rsidR="007E367F">
        <w:rPr>
          <w:rFonts w:cs="Calibri"/>
          <w:lang w:val="en-GB"/>
        </w:rPr>
        <w:t>ā</w:t>
      </w:r>
      <w:r w:rsidR="007A3705">
        <w:rPr>
          <w:rFonts w:cs="Calibri"/>
          <w:lang w:val="en-GB"/>
        </w:rPr>
        <w:t>ja</w:t>
      </w:r>
      <w:r w:rsidR="007A3705" w:rsidRPr="004C1DFA">
        <w:rPr>
          <w:rFonts w:cs="Calibri"/>
          <w:lang w:val="en-GB"/>
        </w:rPr>
        <w:t xml:space="preserve"> </w:t>
      </w:r>
      <w:r w:rsidR="007A3705">
        <w:rPr>
          <w:rFonts w:cs="Calibri"/>
          <w:lang w:val="en-GB"/>
        </w:rPr>
        <w:t>and the city centre</w:t>
      </w:r>
      <w:r w:rsidR="00306A36">
        <w:rPr>
          <w:rFonts w:cs="Calibri"/>
          <w:lang w:val="en-GB"/>
        </w:rPr>
        <w:t xml:space="preserve"> </w:t>
      </w:r>
      <w:r w:rsidRPr="004C1DFA">
        <w:rPr>
          <w:rFonts w:cs="Calibri"/>
          <w:lang w:val="en-GB"/>
        </w:rPr>
        <w:t>– 29.1%, followed by Ezerkrasts</w:t>
      </w:r>
      <w:bookmarkStart w:id="29" w:name="_Hlk215763804"/>
      <w:r w:rsidR="004D1266">
        <w:rPr>
          <w:rFonts w:cs="Calibri"/>
          <w:lang w:val="en-GB"/>
        </w:rPr>
        <w:t xml:space="preserve"> </w:t>
      </w:r>
      <w:r w:rsidR="008B438B">
        <w:rPr>
          <w:rFonts w:cs="Calibri"/>
          <w:lang w:val="en-GB"/>
        </w:rPr>
        <w:t xml:space="preserve">neighbourhood </w:t>
      </w:r>
      <w:bookmarkEnd w:id="29"/>
      <w:r w:rsidRPr="004C1DFA">
        <w:rPr>
          <w:rFonts w:cs="Calibri"/>
          <w:lang w:val="en-GB"/>
        </w:rPr>
        <w:t xml:space="preserve">– 21.5% and </w:t>
      </w:r>
      <w:r w:rsidR="004D1266">
        <w:rPr>
          <w:rFonts w:cs="Calibri"/>
          <w:lang w:val="en-GB"/>
        </w:rPr>
        <w:t xml:space="preserve">the </w:t>
      </w:r>
      <w:r w:rsidR="00A97D7D" w:rsidRPr="00373C3F">
        <w:rPr>
          <w:lang w:val="en-GB"/>
        </w:rPr>
        <w:t xml:space="preserve">South-West </w:t>
      </w:r>
      <w:r w:rsidR="00306A36" w:rsidRPr="00306A36">
        <w:rPr>
          <w:rFonts w:cs="Calibri"/>
          <w:lang w:val="en-GB"/>
        </w:rPr>
        <w:t>neighbo</w:t>
      </w:r>
      <w:r w:rsidR="008B438B">
        <w:rPr>
          <w:rFonts w:cs="Calibri"/>
          <w:lang w:val="en-GB"/>
        </w:rPr>
        <w:t>u</w:t>
      </w:r>
      <w:r w:rsidR="00306A36" w:rsidRPr="00306A36">
        <w:rPr>
          <w:rFonts w:cs="Calibri"/>
          <w:lang w:val="en-GB"/>
        </w:rPr>
        <w:t>rhood</w:t>
      </w:r>
      <w:r w:rsidR="00306A36">
        <w:rPr>
          <w:rFonts w:cs="Calibri"/>
          <w:lang w:val="en-GB"/>
        </w:rPr>
        <w:t xml:space="preserve"> </w:t>
      </w:r>
      <w:r w:rsidRPr="004C1DFA">
        <w:rPr>
          <w:rFonts w:cs="Calibri"/>
          <w:lang w:val="en-GB"/>
        </w:rPr>
        <w:t xml:space="preserve">– 11.6% (see Figure 2.2). The next largest groups in terms of representation in the sample are </w:t>
      </w:r>
      <w:r w:rsidR="002657BF">
        <w:rPr>
          <w:rFonts w:cs="Calibri"/>
          <w:lang w:val="en-GB"/>
        </w:rPr>
        <w:t xml:space="preserve">neighbourhoods </w:t>
      </w:r>
      <w:r w:rsidR="002657BF" w:rsidRPr="004C1DFA">
        <w:rPr>
          <w:rFonts w:cs="Calibri"/>
          <w:lang w:val="en-GB"/>
        </w:rPr>
        <w:t xml:space="preserve">– </w:t>
      </w:r>
      <w:r w:rsidRPr="004C1DFA">
        <w:rPr>
          <w:rFonts w:cs="Calibri"/>
          <w:lang w:val="en-GB"/>
        </w:rPr>
        <w:t>Karosta – 11.3%, Jaunliepāja – 9.9%</w:t>
      </w:r>
      <w:r w:rsidR="00306A36">
        <w:rPr>
          <w:rFonts w:cs="Calibri"/>
          <w:lang w:val="en-GB"/>
        </w:rPr>
        <w:t xml:space="preserve">, </w:t>
      </w:r>
      <w:r w:rsidRPr="004C1DFA">
        <w:rPr>
          <w:rFonts w:cs="Calibri"/>
          <w:lang w:val="en-GB"/>
        </w:rPr>
        <w:t xml:space="preserve">and </w:t>
      </w:r>
      <w:r w:rsidR="004D1266">
        <w:rPr>
          <w:rFonts w:cs="Calibri"/>
          <w:lang w:val="en-GB"/>
        </w:rPr>
        <w:t xml:space="preserve">the </w:t>
      </w:r>
      <w:r w:rsidR="007A3705">
        <w:rPr>
          <w:rFonts w:cs="Calibri"/>
          <w:lang w:val="en-GB"/>
        </w:rPr>
        <w:t>Northern Suburbs (</w:t>
      </w:r>
      <w:r w:rsidRPr="003E64DF">
        <w:rPr>
          <w:rFonts w:cs="Calibri"/>
          <w:i/>
          <w:iCs/>
          <w:lang w:val="en-GB"/>
        </w:rPr>
        <w:t>Ziemeļu priekšpilsēta</w:t>
      </w:r>
      <w:r w:rsidR="007A3705">
        <w:rPr>
          <w:rFonts w:cs="Calibri"/>
          <w:lang w:val="en-GB"/>
        </w:rPr>
        <w:t>)</w:t>
      </w:r>
      <w:r w:rsidRPr="004C1DFA">
        <w:rPr>
          <w:rFonts w:cs="Calibri"/>
          <w:lang w:val="en-GB"/>
        </w:rPr>
        <w:t xml:space="preserve"> – 8.3%. A smaller proportion of respondents live in </w:t>
      </w:r>
      <w:r w:rsidR="007A3705">
        <w:rPr>
          <w:rFonts w:cs="Calibri"/>
          <w:lang w:val="en-GB"/>
        </w:rPr>
        <w:t xml:space="preserve">the </w:t>
      </w:r>
      <w:r w:rsidR="002657BF">
        <w:rPr>
          <w:rFonts w:cs="Calibri"/>
          <w:lang w:val="en-GB"/>
        </w:rPr>
        <w:t xml:space="preserve">neighbourhoods </w:t>
      </w:r>
      <w:r w:rsidR="002657BF" w:rsidRPr="004C1DFA">
        <w:rPr>
          <w:rFonts w:cs="Calibri"/>
          <w:lang w:val="en-GB"/>
        </w:rPr>
        <w:t xml:space="preserve">– </w:t>
      </w:r>
      <w:r w:rsidR="007A3705">
        <w:rPr>
          <w:rFonts w:cs="Calibri"/>
          <w:lang w:val="en-GB"/>
        </w:rPr>
        <w:t>Green Grove (</w:t>
      </w:r>
      <w:r w:rsidRPr="003E64DF">
        <w:rPr>
          <w:rFonts w:cs="Calibri"/>
          <w:i/>
          <w:iCs/>
          <w:lang w:val="en-GB"/>
        </w:rPr>
        <w:t>Zaļā birz</w:t>
      </w:r>
      <w:r w:rsidR="00B12495" w:rsidRPr="003E64DF">
        <w:rPr>
          <w:rFonts w:cs="Calibri"/>
          <w:i/>
          <w:iCs/>
          <w:lang w:val="en-GB"/>
        </w:rPr>
        <w:t>s</w:t>
      </w:r>
      <w:r w:rsidR="007A3705">
        <w:rPr>
          <w:rFonts w:cs="Calibri"/>
          <w:lang w:val="en-GB"/>
        </w:rPr>
        <w:t>)</w:t>
      </w:r>
      <w:r w:rsidRPr="004C1DFA">
        <w:rPr>
          <w:rFonts w:cs="Calibri"/>
          <w:lang w:val="en-GB"/>
        </w:rPr>
        <w:t xml:space="preserve"> – 4.3%, Tosmare – 3.3%</w:t>
      </w:r>
      <w:r w:rsidR="00306A36">
        <w:rPr>
          <w:rFonts w:cs="Calibri"/>
          <w:lang w:val="en-GB"/>
        </w:rPr>
        <w:t xml:space="preserve">, </w:t>
      </w:r>
      <w:r w:rsidRPr="004C1DFA">
        <w:rPr>
          <w:rFonts w:cs="Calibri"/>
          <w:lang w:val="en-GB"/>
        </w:rPr>
        <w:t xml:space="preserve">and </w:t>
      </w:r>
      <w:r w:rsidR="007A3705">
        <w:rPr>
          <w:rFonts w:cs="Calibri"/>
          <w:lang w:val="en-GB"/>
        </w:rPr>
        <w:t>the New World (</w:t>
      </w:r>
      <w:r w:rsidRPr="003E64DF">
        <w:rPr>
          <w:rFonts w:cs="Calibri"/>
          <w:i/>
          <w:iCs/>
          <w:lang w:val="en-GB"/>
        </w:rPr>
        <w:t>Jaunā pasaule</w:t>
      </w:r>
      <w:r w:rsidR="007A3705">
        <w:rPr>
          <w:rFonts w:cs="Calibri"/>
          <w:lang w:val="en-GB"/>
        </w:rPr>
        <w:t>)</w:t>
      </w:r>
      <w:r w:rsidRPr="004C1DFA">
        <w:rPr>
          <w:rFonts w:cs="Calibri"/>
          <w:lang w:val="en-GB"/>
        </w:rPr>
        <w:t xml:space="preserve"> – 0.7%.</w:t>
      </w:r>
      <w:r w:rsidR="002657BF">
        <w:rPr>
          <w:rFonts w:cs="Calibri"/>
          <w:lang w:val="en-GB"/>
        </w:rPr>
        <w:t xml:space="preserve"> </w:t>
      </w:r>
    </w:p>
    <w:p w14:paraId="0EBA2B8B" w14:textId="5DC3F97E" w:rsidR="00166B7E" w:rsidRPr="004C1DFA" w:rsidRDefault="00AF4FA1" w:rsidP="00166B7E">
      <w:pPr>
        <w:rPr>
          <w:rFonts w:cs="Calibri"/>
          <w:lang w:val="en-GB"/>
        </w:rPr>
      </w:pPr>
      <w:r w:rsidRPr="004C1DFA">
        <w:rPr>
          <w:rFonts w:cs="Calibri"/>
          <w:lang w:val="en-GB"/>
        </w:rPr>
        <w:t>Regular c</w:t>
      </w:r>
      <w:r w:rsidR="00A141FA" w:rsidRPr="004C1DFA">
        <w:rPr>
          <w:rFonts w:cs="Calibri"/>
          <w:lang w:val="en-GB"/>
        </w:rPr>
        <w:t>ommuter</w:t>
      </w:r>
      <w:r w:rsidR="00166B7E" w:rsidRPr="004C1DFA">
        <w:rPr>
          <w:rFonts w:cs="Calibri"/>
          <w:lang w:val="en-GB"/>
        </w:rPr>
        <w:t>s mainly live in Grobiņa – 39.6%, Pāvilosta – 14.6%</w:t>
      </w:r>
      <w:r w:rsidR="00306A36">
        <w:rPr>
          <w:rFonts w:cs="Calibri"/>
          <w:lang w:val="en-GB"/>
        </w:rPr>
        <w:t xml:space="preserve">, </w:t>
      </w:r>
      <w:r w:rsidR="00166B7E" w:rsidRPr="004C1DFA">
        <w:rPr>
          <w:rFonts w:cs="Calibri"/>
          <w:lang w:val="en-GB"/>
        </w:rPr>
        <w:t>and Nīca – 10.4%. A smaller proportion are from Aizpute, Durbe and Priekule (around 8.3% each), Otaņķi – 6.3%, as well as Rucava and other municipalities (see Figure 2.3).</w:t>
      </w:r>
    </w:p>
    <w:p w14:paraId="17252DB8" w14:textId="269AC721" w:rsidR="00166B7E" w:rsidRPr="004C1DFA" w:rsidRDefault="00166B7E" w:rsidP="00166B7E">
      <w:pPr>
        <w:rPr>
          <w:rFonts w:cs="Calibri"/>
          <w:lang w:val="en-GB"/>
        </w:rPr>
      </w:pPr>
      <w:r w:rsidRPr="004C1DFA">
        <w:rPr>
          <w:rFonts w:cs="Calibri"/>
          <w:lang w:val="en-GB"/>
        </w:rPr>
        <w:t xml:space="preserve">Among all visitors to the city (tourists and regular </w:t>
      </w:r>
      <w:r w:rsidR="00142273" w:rsidRPr="004C1DFA">
        <w:rPr>
          <w:rFonts w:cs="Calibri"/>
          <w:lang w:val="en-GB"/>
        </w:rPr>
        <w:t>visitors</w:t>
      </w:r>
      <w:r w:rsidRPr="004C1DFA">
        <w:rPr>
          <w:rFonts w:cs="Calibri"/>
          <w:lang w:val="en-GB"/>
        </w:rPr>
        <w:t xml:space="preserve">), the main reason for visiting Liepāja is </w:t>
      </w:r>
      <w:r w:rsidR="00A42CFD" w:rsidRPr="004C1DFA">
        <w:rPr>
          <w:rFonts w:cs="Calibri"/>
          <w:lang w:val="en-GB"/>
        </w:rPr>
        <w:t>leisure</w:t>
      </w:r>
      <w:r w:rsidRPr="004C1DFA">
        <w:rPr>
          <w:rFonts w:cs="Calibri"/>
          <w:lang w:val="en-GB"/>
        </w:rPr>
        <w:t>/</w:t>
      </w:r>
      <w:r w:rsidR="00A42CFD" w:rsidRPr="004C1DFA">
        <w:rPr>
          <w:rFonts w:cs="Calibri"/>
          <w:lang w:val="en-GB"/>
        </w:rPr>
        <w:t xml:space="preserve">vacation </w:t>
      </w:r>
      <w:r w:rsidRPr="004C1DFA">
        <w:rPr>
          <w:rFonts w:cs="Calibri"/>
          <w:lang w:val="en-GB"/>
        </w:rPr>
        <w:t>– 49.5% (see Figure 2.4). The next most frequently mentioned motives are visiting friends or family – 17.0% – and business/work needs – 16.1%; together they account for 33.1%. Less frequently mentioned reasons are education/studies – 2.8%, medical/health reasons – 2.2% – and cultural or historical exploration – 3.4%.</w:t>
      </w:r>
    </w:p>
    <w:p w14:paraId="0857AFFF" w14:textId="17208FC6" w:rsidR="00166B7E" w:rsidRPr="004C1DFA" w:rsidRDefault="00166B7E" w:rsidP="00166B7E">
      <w:pPr>
        <w:rPr>
          <w:rFonts w:cs="Calibri"/>
          <w:lang w:val="en-GB"/>
        </w:rPr>
      </w:pPr>
      <w:r w:rsidRPr="004C1DFA">
        <w:rPr>
          <w:rFonts w:cs="Calibri"/>
          <w:lang w:val="en-GB"/>
        </w:rPr>
        <w:t xml:space="preserve">Regular visitors come to Liepāja for work/business purposes – 54.2%, while 18.8% come mainly for </w:t>
      </w:r>
      <w:r w:rsidR="008A2100" w:rsidRPr="004C1DFA">
        <w:rPr>
          <w:rFonts w:cs="Calibri"/>
          <w:lang w:val="en-GB"/>
        </w:rPr>
        <w:t>leisure</w:t>
      </w:r>
      <w:r w:rsidRPr="004C1DFA">
        <w:rPr>
          <w:rFonts w:cs="Calibri"/>
          <w:lang w:val="en-GB"/>
        </w:rPr>
        <w:t>/</w:t>
      </w:r>
      <w:r w:rsidR="008A2100" w:rsidRPr="004C1DFA">
        <w:rPr>
          <w:rFonts w:cs="Calibri"/>
          <w:lang w:val="en-GB"/>
        </w:rPr>
        <w:t xml:space="preserve">vacation </w:t>
      </w:r>
      <w:r w:rsidRPr="004C1DFA">
        <w:rPr>
          <w:rFonts w:cs="Calibri"/>
          <w:lang w:val="en-GB"/>
        </w:rPr>
        <w:t xml:space="preserve">(see Figure 2.5). For 54.9% of tourists, the main reason for visiting Liepāja is </w:t>
      </w:r>
      <w:r w:rsidR="008A2100" w:rsidRPr="004C1DFA">
        <w:rPr>
          <w:rFonts w:cs="Calibri"/>
          <w:lang w:val="en-GB"/>
        </w:rPr>
        <w:t>leisure</w:t>
      </w:r>
      <w:r w:rsidRPr="004C1DFA">
        <w:rPr>
          <w:rFonts w:cs="Calibri"/>
          <w:lang w:val="en-GB"/>
        </w:rPr>
        <w:t>/</w:t>
      </w:r>
      <w:r w:rsidR="008A2100" w:rsidRPr="004C1DFA">
        <w:rPr>
          <w:rFonts w:cs="Calibri"/>
          <w:lang w:val="en-GB"/>
        </w:rPr>
        <w:t>vacation</w:t>
      </w:r>
      <w:r w:rsidRPr="004C1DFA">
        <w:rPr>
          <w:rFonts w:cs="Calibri"/>
          <w:lang w:val="en-GB"/>
        </w:rPr>
        <w:t>, significantly ahead of business/work trips – 9.5%; visiting friends or family comes in second place – 17.8%. 6.3% of regular visitors come to Liepāja for medical/health reasons. Religious or spiritual purposes are rare in both groups (≤ 2%).</w:t>
      </w:r>
    </w:p>
    <w:p w14:paraId="270771B0" w14:textId="77777777" w:rsidR="00166B7E" w:rsidRPr="004C1DFA" w:rsidRDefault="00166B7E" w:rsidP="00166B7E">
      <w:pPr>
        <w:rPr>
          <w:rFonts w:cs="Calibri"/>
          <w:lang w:val="en-GB"/>
        </w:rPr>
      </w:pPr>
      <w:r w:rsidRPr="004C1DFA">
        <w:rPr>
          <w:rFonts w:cs="Calibri"/>
          <w:lang w:val="en-GB"/>
        </w:rPr>
        <w:t>The majority of tourists are from Latvia – 61.2% – and Lithuania – 33.9% (95.1% in total) (see Figure 2.6). The share of visitors from other individual countries is less than 1% for each country: Estonia – 0.7%, the USA – 0.7%, Germany, Great Britain, Sweden and France – around 0.3% each. The category "Other countries" includes Hungary, Norway, Romania, Spain and the Czech Republic.</w:t>
      </w:r>
    </w:p>
    <w:p w14:paraId="63A136ED" w14:textId="7A80D81C" w:rsidR="00166B7E" w:rsidRPr="004C1DFA" w:rsidRDefault="00166B7E" w:rsidP="00166B7E">
      <w:pPr>
        <w:rPr>
          <w:rFonts w:cs="Calibri"/>
          <w:lang w:val="en-GB"/>
        </w:rPr>
      </w:pPr>
      <w:r w:rsidRPr="004C1DFA">
        <w:rPr>
          <w:rFonts w:cs="Calibri"/>
          <w:lang w:val="en-GB"/>
        </w:rPr>
        <w:t xml:space="preserve">In terms of the distribution of tourists by place of stay, approximately one third are in </w:t>
      </w:r>
      <w:r w:rsidR="004D1266">
        <w:rPr>
          <w:rFonts w:cs="Calibri"/>
          <w:lang w:val="en-GB"/>
        </w:rPr>
        <w:t xml:space="preserve">the </w:t>
      </w:r>
      <w:r w:rsidR="007E367F">
        <w:rPr>
          <w:rFonts w:cs="Calibri"/>
          <w:lang w:val="en-GB"/>
        </w:rPr>
        <w:t>Old Liepāja</w:t>
      </w:r>
      <w:r w:rsidR="007E367F" w:rsidRPr="004C1DFA">
        <w:rPr>
          <w:rFonts w:cs="Calibri"/>
          <w:lang w:val="en-GB"/>
        </w:rPr>
        <w:t xml:space="preserve"> </w:t>
      </w:r>
      <w:r w:rsidRPr="004C1DFA">
        <w:rPr>
          <w:rFonts w:cs="Calibri"/>
          <w:lang w:val="en-GB"/>
        </w:rPr>
        <w:t xml:space="preserve">– 32.2%, while a similar proportion – 31.9% – cannot be classified due to a lack of coordinates (see Figure 2.7). Of the other </w:t>
      </w:r>
      <w:r w:rsidR="00306A36">
        <w:rPr>
          <w:rFonts w:cs="Calibri"/>
          <w:lang w:val="en-GB"/>
        </w:rPr>
        <w:t>neighbourhoods</w:t>
      </w:r>
      <w:r w:rsidRPr="004C1DFA">
        <w:rPr>
          <w:rFonts w:cs="Calibri"/>
          <w:lang w:val="en-GB"/>
        </w:rPr>
        <w:t xml:space="preserve">, </w:t>
      </w:r>
      <w:r w:rsidR="004D1266">
        <w:rPr>
          <w:rFonts w:cs="Calibri"/>
          <w:lang w:val="en-GB"/>
        </w:rPr>
        <w:t xml:space="preserve">the </w:t>
      </w:r>
      <w:r w:rsidR="00A97D7D" w:rsidRPr="00373C3F">
        <w:rPr>
          <w:lang w:val="en-GB"/>
        </w:rPr>
        <w:t xml:space="preserve">South-West </w:t>
      </w:r>
      <w:r w:rsidR="00265B13">
        <w:rPr>
          <w:rFonts w:cs="Calibri"/>
          <w:lang w:val="en-GB"/>
        </w:rPr>
        <w:t>neighbourhood</w:t>
      </w:r>
      <w:r w:rsidRPr="004C1DFA">
        <w:rPr>
          <w:rFonts w:cs="Calibri"/>
          <w:lang w:val="en-GB"/>
        </w:rPr>
        <w:t xml:space="preserve"> has the highest number of tourists – 14.5% – followed by Jaunliepāja – 10.5%. Ezerkrasts – 4.3%, </w:t>
      </w:r>
      <w:r w:rsidR="007E367F">
        <w:rPr>
          <w:rFonts w:cs="Calibri"/>
          <w:lang w:val="en-GB"/>
        </w:rPr>
        <w:t>the New World</w:t>
      </w:r>
      <w:r w:rsidR="003E64DF">
        <w:rPr>
          <w:rFonts w:cs="Calibri"/>
          <w:lang w:val="en-GB"/>
        </w:rPr>
        <w:t xml:space="preserve"> </w:t>
      </w:r>
      <w:r w:rsidRPr="004C1DFA">
        <w:rPr>
          <w:rFonts w:cs="Calibri"/>
          <w:lang w:val="en-GB"/>
        </w:rPr>
        <w:t>– 1.3%, Karosta – 2.3%, Tosmare – 0.3%</w:t>
      </w:r>
      <w:r w:rsidR="009C7A3C">
        <w:rPr>
          <w:rFonts w:cs="Calibri"/>
          <w:lang w:val="en-GB"/>
        </w:rPr>
        <w:t>,</w:t>
      </w:r>
      <w:r w:rsidRPr="004C1DFA">
        <w:rPr>
          <w:rFonts w:cs="Calibri"/>
          <w:lang w:val="en-GB"/>
        </w:rPr>
        <w:t xml:space="preserve"> and </w:t>
      </w:r>
      <w:r w:rsidR="004D1266">
        <w:rPr>
          <w:rFonts w:cs="Calibri"/>
          <w:lang w:val="en-GB"/>
        </w:rPr>
        <w:t xml:space="preserve">the </w:t>
      </w:r>
      <w:r w:rsidR="007E367F">
        <w:rPr>
          <w:rFonts w:cs="Calibri"/>
          <w:lang w:val="en-GB"/>
        </w:rPr>
        <w:t>Nothern Suburbs</w:t>
      </w:r>
      <w:r w:rsidRPr="004C1DFA">
        <w:rPr>
          <w:rFonts w:cs="Calibri"/>
          <w:lang w:val="en-GB"/>
        </w:rPr>
        <w:t xml:space="preserve"> – 2.6% – receive a relatively small proportion of tourists.</w:t>
      </w:r>
    </w:p>
    <w:p w14:paraId="3AC51D51" w14:textId="2A5374D1" w:rsidR="00166B7E" w:rsidRPr="004C1DFA" w:rsidRDefault="00166B7E" w:rsidP="00166B7E">
      <w:pPr>
        <w:rPr>
          <w:rFonts w:cs="Calibri"/>
          <w:lang w:val="en-GB"/>
        </w:rPr>
      </w:pPr>
      <w:r w:rsidRPr="004C1DFA">
        <w:rPr>
          <w:rFonts w:cs="Calibri"/>
          <w:lang w:val="en-GB"/>
        </w:rPr>
        <w:t xml:space="preserve">Women make up the majority in both target groups: 67.3% of residents, 53.5% of tourists and 60.7% overall (see Figure 2.8). The proportion of men among tourists is higher – 44.9% – than in the group of residents and </w:t>
      </w:r>
      <w:r w:rsidR="00142273" w:rsidRPr="004C1DFA">
        <w:rPr>
          <w:rFonts w:cs="Calibri"/>
          <w:lang w:val="en-GB"/>
        </w:rPr>
        <w:t>visitors</w:t>
      </w:r>
      <w:r w:rsidRPr="004C1DFA">
        <w:rPr>
          <w:rFonts w:cs="Calibri"/>
          <w:lang w:val="en-GB"/>
        </w:rPr>
        <w:t xml:space="preserve"> – 27.7% – resulting in an overall proportion of men of 35.8%.</w:t>
      </w:r>
      <w:r w:rsidR="002459D6">
        <w:rPr>
          <w:rFonts w:cs="Calibri"/>
          <w:lang w:val="en-GB"/>
        </w:rPr>
        <w:t xml:space="preserve"> O</w:t>
      </w:r>
      <w:r w:rsidRPr="004C1DFA">
        <w:rPr>
          <w:rFonts w:cs="Calibri"/>
          <w:lang w:val="en-GB"/>
        </w:rPr>
        <w:t>ther response options – "Non-binary", "Prefer not to answer" and "Other" – were chosen by less than 4% of respondents.</w:t>
      </w:r>
    </w:p>
    <w:p w14:paraId="37028E48" w14:textId="5EB5504A" w:rsidR="00166B7E" w:rsidRPr="004C1DFA" w:rsidRDefault="00166B7E" w:rsidP="00166B7E">
      <w:pPr>
        <w:rPr>
          <w:rFonts w:cs="Calibri"/>
          <w:lang w:val="en-GB"/>
        </w:rPr>
      </w:pPr>
      <w:r w:rsidRPr="004C1DFA">
        <w:rPr>
          <w:rFonts w:cs="Calibri"/>
          <w:lang w:val="en-GB"/>
        </w:rPr>
        <w:t xml:space="preserve">In the group of residents and regular </w:t>
      </w:r>
      <w:r w:rsidR="00142273" w:rsidRPr="004C1DFA">
        <w:rPr>
          <w:rFonts w:cs="Calibri"/>
          <w:lang w:val="en-GB"/>
        </w:rPr>
        <w:t>visitors</w:t>
      </w:r>
      <w:r w:rsidRPr="004C1DFA">
        <w:rPr>
          <w:rFonts w:cs="Calibri"/>
          <w:lang w:val="en-GB"/>
        </w:rPr>
        <w:t xml:space="preserve">, the largest proportion is in the age group over 51 years old – 28.0%; the 31–40 and 41–50 age groups are similar (25.7% each), while those aged ≤ 30 make up 20.6% </w:t>
      </w:r>
      <w:r w:rsidRPr="004C1DFA">
        <w:rPr>
          <w:rFonts w:cs="Calibri"/>
          <w:lang w:val="en-GB"/>
        </w:rPr>
        <w:lastRenderedPageBreak/>
        <w:t>(see Figure 2.9). Among tourists, the largest group is aged 31–40 (31.4%). In the total sample, the proportion of all four age groups (≤ 30; 31–40; 41–50; ≥ 51) is around 20–29%.</w:t>
      </w:r>
    </w:p>
    <w:p w14:paraId="78194289" w14:textId="5E75E29C" w:rsidR="00166B7E" w:rsidRPr="004C1DFA" w:rsidRDefault="00FB1700" w:rsidP="00166B7E">
      <w:pPr>
        <w:rPr>
          <w:rFonts w:cs="Calibri"/>
          <w:lang w:val="en-GB"/>
        </w:rPr>
      </w:pPr>
      <w:r w:rsidRPr="004C1DFA">
        <w:rPr>
          <w:rFonts w:cs="Calibri"/>
          <w:lang w:val="en-GB"/>
        </w:rPr>
        <w:t>Full-time employees make up the majority in both groups: 71.7% of residents and 67.0% of tourists</w:t>
      </w:r>
      <w:r w:rsidR="00166B7E" w:rsidRPr="004C1DFA">
        <w:rPr>
          <w:rFonts w:cs="Calibri"/>
          <w:lang w:val="en-GB"/>
        </w:rPr>
        <w:t>; overall, they make up 69.5% (see Figure 2.10). Part-time workers are more common among tourists – 6.6% – than among residents– 2.9%. The proportion of self-employed persons is 9.9% among tourists and 5.3% among residents. The proportion of students (school/vocational school pupils and university students) in each segment is below 6%.</w:t>
      </w:r>
    </w:p>
    <w:p w14:paraId="7C1A6E90" w14:textId="4E582D4C" w:rsidR="00166B7E" w:rsidRPr="004C1DFA" w:rsidRDefault="00166B7E" w:rsidP="00166B7E">
      <w:pPr>
        <w:rPr>
          <w:rFonts w:cs="Calibri"/>
          <w:lang w:val="en-GB"/>
        </w:rPr>
      </w:pPr>
      <w:r w:rsidRPr="004C1DFA">
        <w:rPr>
          <w:rFonts w:cs="Calibri"/>
          <w:lang w:val="en-GB"/>
        </w:rPr>
        <w:t xml:space="preserve">Respondents most often have a </w:t>
      </w:r>
      <w:r w:rsidR="009C7A3C">
        <w:rPr>
          <w:rFonts w:cs="Calibri"/>
          <w:lang w:val="en-GB"/>
        </w:rPr>
        <w:t>college-level</w:t>
      </w:r>
      <w:r w:rsidRPr="004C1DFA">
        <w:rPr>
          <w:rFonts w:cs="Calibri"/>
          <w:lang w:val="en-GB"/>
        </w:rPr>
        <w:t xml:space="preserve"> education or a bachelor's degree – 31.9% in the resident/</w:t>
      </w:r>
      <w:r w:rsidR="00A141FA" w:rsidRPr="004C1DFA">
        <w:rPr>
          <w:rFonts w:cs="Calibri"/>
          <w:lang w:val="en-GB"/>
        </w:rPr>
        <w:t>commuter</w:t>
      </w:r>
      <w:r w:rsidRPr="004C1DFA">
        <w:rPr>
          <w:rFonts w:cs="Calibri"/>
          <w:lang w:val="en-GB"/>
        </w:rPr>
        <w:t xml:space="preserve"> group and 27.4% in the tourist group (see Figure 2.11). The next most common is a master's degree</w:t>
      </w:r>
      <w:r w:rsidR="009C7A3C">
        <w:rPr>
          <w:rFonts w:cs="Calibri"/>
          <w:lang w:val="en-GB"/>
        </w:rPr>
        <w:t>,</w:t>
      </w:r>
      <w:r w:rsidRPr="004C1DFA">
        <w:rPr>
          <w:rFonts w:cs="Calibri"/>
          <w:lang w:val="en-GB"/>
        </w:rPr>
        <w:t xml:space="preserve"> 27.1% and 26.7% respectively. Another 15–19% of respondents have secondary education (high school or equivalent), with a similar proportion having vocational education. </w:t>
      </w:r>
      <w:r w:rsidR="00E56274" w:rsidRPr="004C1DFA">
        <w:rPr>
          <w:rFonts w:cs="Calibri"/>
          <w:lang w:val="en-GB"/>
        </w:rPr>
        <w:t>Trade</w:t>
      </w:r>
      <w:r w:rsidRPr="004C1DFA">
        <w:rPr>
          <w:rFonts w:cs="Calibri"/>
          <w:lang w:val="en-GB"/>
        </w:rPr>
        <w:t xml:space="preserve"> education or technical certification is more common among tourists (5.0%) than residents (around 2%), while a doctoral degree is rare in both groups (around 2%).</w:t>
      </w:r>
    </w:p>
    <w:p w14:paraId="1D1080A0" w14:textId="065BD606" w:rsidR="00166B7E" w:rsidRPr="004C1DFA" w:rsidRDefault="00166B7E" w:rsidP="00166B7E">
      <w:pPr>
        <w:rPr>
          <w:rFonts w:cs="Calibri"/>
          <w:lang w:val="en-GB"/>
        </w:rPr>
      </w:pPr>
      <w:r w:rsidRPr="004C1DFA">
        <w:rPr>
          <w:rFonts w:cs="Calibri"/>
          <w:lang w:val="en-GB"/>
        </w:rPr>
        <w:t xml:space="preserve">There are more households with children (aged 0–12) in the tourist group (42.6%) than in the resident and </w:t>
      </w:r>
      <w:r w:rsidR="00A141FA" w:rsidRPr="004C1DFA">
        <w:rPr>
          <w:rFonts w:cs="Calibri"/>
          <w:lang w:val="en-GB"/>
        </w:rPr>
        <w:t>commuter</w:t>
      </w:r>
      <w:r w:rsidRPr="004C1DFA">
        <w:rPr>
          <w:rFonts w:cs="Calibri"/>
          <w:lang w:val="en-GB"/>
        </w:rPr>
        <w:t xml:space="preserve"> group (37.8%), which indicates that family trips are important for tourists (see Figure 2.12). Teenagers (aged 13–18) are more common in resident households (32.2% vs. 27.1%). These differences indicate that </w:t>
      </w:r>
      <w:r w:rsidR="001F2BC6">
        <w:rPr>
          <w:rFonts w:cs="Calibri"/>
          <w:lang w:val="en-GB"/>
        </w:rPr>
        <w:t>MaaS</w:t>
      </w:r>
      <w:r w:rsidRPr="004C1DFA">
        <w:rPr>
          <w:rFonts w:cs="Calibri"/>
          <w:lang w:val="en-GB"/>
        </w:rPr>
        <w:t xml:space="preserve"> offerings for tourists should include family-friendly options.</w:t>
      </w:r>
    </w:p>
    <w:p w14:paraId="1D234CC6" w14:textId="4CB8304B" w:rsidR="00166B7E" w:rsidRPr="004C1DFA" w:rsidRDefault="00166B7E" w:rsidP="00166B7E">
      <w:pPr>
        <w:rPr>
          <w:rFonts w:cs="Calibri"/>
          <w:lang w:val="en-GB"/>
        </w:rPr>
      </w:pPr>
      <w:r w:rsidRPr="004C1DFA">
        <w:rPr>
          <w:rFonts w:cs="Calibri"/>
          <w:lang w:val="en-GB"/>
        </w:rPr>
        <w:t>Households with two working members are the most common: 57.0% among residents, and 56.6% among tourists (see Figure 2.13). Households with one or no working members account for 32.8% of residents and 25.8% of tourists. Three or more working persons are more common in tourist households – 17.5% – than in resident households – 10.1%, which may indicate larger or multi-generational households in the tourist segment.</w:t>
      </w:r>
    </w:p>
    <w:p w14:paraId="6E4508D1" w14:textId="3277B89D" w:rsidR="00166B7E" w:rsidRPr="004C1DFA" w:rsidRDefault="00166B7E" w:rsidP="00166B7E">
      <w:pPr>
        <w:rPr>
          <w:rFonts w:cs="Calibri"/>
          <w:lang w:val="en-GB"/>
        </w:rPr>
      </w:pPr>
      <w:r w:rsidRPr="004C1DFA">
        <w:rPr>
          <w:rFonts w:cs="Calibri"/>
          <w:lang w:val="en-GB"/>
        </w:rPr>
        <w:t xml:space="preserve">When assessing their income, </w:t>
      </w:r>
      <w:r w:rsidR="0083558A" w:rsidRPr="004C1DFA">
        <w:rPr>
          <w:rFonts w:cs="Calibri"/>
          <w:lang w:val="en-GB"/>
        </w:rPr>
        <w:t>residents</w:t>
      </w:r>
      <w:r w:rsidR="00142273" w:rsidRPr="004C1DFA">
        <w:rPr>
          <w:rFonts w:cs="Calibri"/>
          <w:lang w:val="en-GB"/>
        </w:rPr>
        <w:t xml:space="preserve"> </w:t>
      </w:r>
      <w:r w:rsidRPr="004C1DFA">
        <w:rPr>
          <w:rFonts w:cs="Calibri"/>
          <w:lang w:val="en-GB"/>
        </w:rPr>
        <w:t xml:space="preserve">more often choose the answer "much </w:t>
      </w:r>
      <w:r w:rsidR="006100A5" w:rsidRPr="004C1DFA">
        <w:rPr>
          <w:rFonts w:cs="Calibri"/>
          <w:lang w:val="en-GB"/>
        </w:rPr>
        <w:t>less</w:t>
      </w:r>
      <w:r w:rsidR="00E56274" w:rsidRPr="004C1DFA">
        <w:rPr>
          <w:rFonts w:cs="Calibri"/>
          <w:lang w:val="en-GB"/>
        </w:rPr>
        <w:t xml:space="preserve"> </w:t>
      </w:r>
      <w:r w:rsidRPr="004C1DFA">
        <w:rPr>
          <w:rFonts w:cs="Calibri"/>
          <w:lang w:val="en-GB"/>
        </w:rPr>
        <w:t xml:space="preserve">than </w:t>
      </w:r>
      <w:r w:rsidR="00E56274" w:rsidRPr="004C1DFA">
        <w:rPr>
          <w:rFonts w:cs="Calibri"/>
          <w:lang w:val="en-GB"/>
        </w:rPr>
        <w:t>the</w:t>
      </w:r>
      <w:r w:rsidRPr="004C1DFA">
        <w:rPr>
          <w:rFonts w:cs="Calibri"/>
          <w:lang w:val="en-GB"/>
        </w:rPr>
        <w:t xml:space="preserve"> average" – 23.3% – than tourists – 10.2% (see Figure 2.14). Tourists are more likely than </w:t>
      </w:r>
      <w:r w:rsidR="0083558A" w:rsidRPr="004C1DFA">
        <w:rPr>
          <w:rFonts w:cs="Calibri"/>
          <w:lang w:val="en-GB"/>
        </w:rPr>
        <w:t>residents</w:t>
      </w:r>
      <w:r w:rsidR="00142273" w:rsidRPr="004C1DFA">
        <w:rPr>
          <w:rFonts w:cs="Calibri"/>
          <w:lang w:val="en-GB"/>
        </w:rPr>
        <w:t xml:space="preserve"> </w:t>
      </w:r>
      <w:r w:rsidRPr="004C1DFA">
        <w:rPr>
          <w:rFonts w:cs="Calibri"/>
          <w:lang w:val="en-GB"/>
        </w:rPr>
        <w:t xml:space="preserve">to indicate that their income is "about the same" – 20.8% versus 16.5% – or "slightly </w:t>
      </w:r>
      <w:r w:rsidR="007969C9" w:rsidRPr="004C1DFA">
        <w:rPr>
          <w:rFonts w:cs="Calibri"/>
          <w:lang w:val="en-GB"/>
        </w:rPr>
        <w:t xml:space="preserve">more </w:t>
      </w:r>
      <w:r w:rsidRPr="004C1DFA">
        <w:rPr>
          <w:rFonts w:cs="Calibri"/>
          <w:lang w:val="en-GB"/>
        </w:rPr>
        <w:t xml:space="preserve">than </w:t>
      </w:r>
      <w:r w:rsidR="007969C9" w:rsidRPr="004C1DFA">
        <w:rPr>
          <w:rFonts w:cs="Calibri"/>
          <w:lang w:val="en-GB"/>
        </w:rPr>
        <w:t>the</w:t>
      </w:r>
      <w:r w:rsidRPr="004C1DFA">
        <w:rPr>
          <w:rFonts w:cs="Calibri"/>
          <w:lang w:val="en-GB"/>
        </w:rPr>
        <w:t xml:space="preserve"> average" – 27.4% versus 22.1%. The response describing income as "much </w:t>
      </w:r>
      <w:r w:rsidR="007969C9" w:rsidRPr="004C1DFA">
        <w:rPr>
          <w:rFonts w:cs="Calibri"/>
          <w:lang w:val="en-GB"/>
        </w:rPr>
        <w:t xml:space="preserve">more </w:t>
      </w:r>
      <w:r w:rsidRPr="004C1DFA">
        <w:rPr>
          <w:rFonts w:cs="Calibri"/>
          <w:lang w:val="en-GB"/>
        </w:rPr>
        <w:t xml:space="preserve">than </w:t>
      </w:r>
      <w:r w:rsidR="007969C9" w:rsidRPr="004C1DFA">
        <w:rPr>
          <w:rFonts w:cs="Calibri"/>
          <w:lang w:val="en-GB"/>
        </w:rPr>
        <w:t>the</w:t>
      </w:r>
      <w:r w:rsidRPr="004C1DFA">
        <w:rPr>
          <w:rFonts w:cs="Calibri"/>
          <w:lang w:val="en-GB"/>
        </w:rPr>
        <w:t xml:space="preserve"> average" is chosen by around 7–9% in both groups. Approximately 1</w:t>
      </w:r>
      <w:r w:rsidR="0077370E">
        <w:rPr>
          <w:rFonts w:cs="Calibri"/>
          <w:lang w:val="en-GB"/>
        </w:rPr>
        <w:t>7</w:t>
      </w:r>
      <w:r w:rsidRPr="004C1DFA">
        <w:rPr>
          <w:rFonts w:cs="Calibri"/>
          <w:lang w:val="en-GB"/>
        </w:rPr>
        <w:t>% of respondents chose not to answer the question about income.</w:t>
      </w:r>
    </w:p>
    <w:p w14:paraId="69701F4D" w14:textId="6D472FA5" w:rsidR="00166B7E" w:rsidRPr="004C1DFA" w:rsidRDefault="00166B7E" w:rsidP="00166B7E">
      <w:pPr>
        <w:rPr>
          <w:rFonts w:cs="Calibri"/>
          <w:lang w:val="en-GB"/>
        </w:rPr>
      </w:pPr>
      <w:r w:rsidRPr="004C1DFA">
        <w:rPr>
          <w:rFonts w:cs="Calibri"/>
          <w:lang w:val="en-GB"/>
        </w:rPr>
        <w:t xml:space="preserve">The majority of respondents (78.5%) have a valid driving licence (see Figure 2.15). Driving licences are more common among tourists (84.2%) than among residents and </w:t>
      </w:r>
      <w:r w:rsidR="00142273" w:rsidRPr="004C1DFA">
        <w:rPr>
          <w:rFonts w:cs="Calibri"/>
          <w:lang w:val="en-GB"/>
        </w:rPr>
        <w:t>visitors</w:t>
      </w:r>
      <w:r w:rsidR="00430162" w:rsidRPr="004C1DFA">
        <w:rPr>
          <w:rFonts w:cs="Calibri"/>
          <w:lang w:val="en-GB"/>
        </w:rPr>
        <w:t xml:space="preserve"> </w:t>
      </w:r>
      <w:r w:rsidRPr="004C1DFA">
        <w:rPr>
          <w:rFonts w:cs="Calibri"/>
          <w:lang w:val="en-GB"/>
        </w:rPr>
        <w:t>(73.5%).</w:t>
      </w:r>
    </w:p>
    <w:p w14:paraId="07562CBF" w14:textId="00478D5B" w:rsidR="00166B7E" w:rsidRPr="004C1DFA" w:rsidRDefault="00166B7E" w:rsidP="00166B7E">
      <w:pPr>
        <w:rPr>
          <w:rFonts w:cs="Calibri"/>
          <w:lang w:val="en-GB"/>
        </w:rPr>
      </w:pPr>
      <w:r w:rsidRPr="004C1DFA">
        <w:rPr>
          <w:rFonts w:cs="Calibri"/>
          <w:lang w:val="en-GB"/>
        </w:rPr>
        <w:t xml:space="preserve">Among those who work or study remotely, the majority do so up to two days a week: 31.6% of </w:t>
      </w:r>
      <w:r w:rsidR="0083558A" w:rsidRPr="004C1DFA">
        <w:rPr>
          <w:rFonts w:cs="Calibri"/>
          <w:lang w:val="en-GB"/>
        </w:rPr>
        <w:t>residents</w:t>
      </w:r>
      <w:r w:rsidR="00142273" w:rsidRPr="004C1DFA">
        <w:rPr>
          <w:rFonts w:cs="Calibri"/>
          <w:lang w:val="en-GB"/>
        </w:rPr>
        <w:t xml:space="preserve"> </w:t>
      </w:r>
      <w:r w:rsidRPr="004C1DFA">
        <w:rPr>
          <w:rFonts w:cs="Calibri"/>
          <w:lang w:val="en-GB"/>
        </w:rPr>
        <w:t xml:space="preserve">and 25.2% of tourists work remotely one day a week, while 20.3% of </w:t>
      </w:r>
      <w:r w:rsidR="0083558A" w:rsidRPr="004C1DFA">
        <w:rPr>
          <w:rFonts w:cs="Calibri"/>
          <w:lang w:val="en-GB"/>
        </w:rPr>
        <w:t>residents</w:t>
      </w:r>
      <w:r w:rsidR="00142273" w:rsidRPr="004C1DFA">
        <w:rPr>
          <w:rFonts w:cs="Calibri"/>
          <w:lang w:val="en-GB"/>
        </w:rPr>
        <w:t xml:space="preserve"> </w:t>
      </w:r>
      <w:r w:rsidRPr="004C1DFA">
        <w:rPr>
          <w:rFonts w:cs="Calibri"/>
          <w:lang w:val="en-GB"/>
        </w:rPr>
        <w:t>and 30.1% of tourists do so two days a week (see Figure 2.17). A significant proportion of tourists work remotely five days a week – 16.3% (compared to 13.9% of residents), which may indicate longer stays combining work and leisure.</w:t>
      </w:r>
    </w:p>
    <w:p w14:paraId="0FFF486C" w14:textId="7BC7434E" w:rsidR="00166B7E" w:rsidRPr="004C1DFA" w:rsidRDefault="00166B7E" w:rsidP="00166B7E">
      <w:pPr>
        <w:rPr>
          <w:rFonts w:cs="Calibri"/>
          <w:lang w:val="en-GB"/>
        </w:rPr>
      </w:pPr>
      <w:r w:rsidRPr="004C1DFA">
        <w:rPr>
          <w:rFonts w:cs="Calibri"/>
          <w:lang w:val="en-GB"/>
        </w:rPr>
        <w:t xml:space="preserve">6.5% of </w:t>
      </w:r>
      <w:r w:rsidR="0083558A" w:rsidRPr="004C1DFA">
        <w:rPr>
          <w:rFonts w:cs="Calibri"/>
          <w:lang w:val="en-GB"/>
        </w:rPr>
        <w:t>residents</w:t>
      </w:r>
      <w:r w:rsidR="00142273" w:rsidRPr="004C1DFA">
        <w:rPr>
          <w:rFonts w:cs="Calibri"/>
          <w:lang w:val="en-GB"/>
        </w:rPr>
        <w:t xml:space="preserve"> </w:t>
      </w:r>
      <w:r w:rsidRPr="004C1DFA">
        <w:rPr>
          <w:rFonts w:cs="Calibri"/>
          <w:lang w:val="en-GB"/>
        </w:rPr>
        <w:t xml:space="preserve">and 11.2% of tourists; a total of 8.7% are persons with disabilities (see Figure 2.18). 2% of </w:t>
      </w:r>
      <w:r w:rsidR="0083558A" w:rsidRPr="004C1DFA">
        <w:rPr>
          <w:rFonts w:cs="Calibri"/>
          <w:lang w:val="en-GB"/>
        </w:rPr>
        <w:t>residents</w:t>
      </w:r>
      <w:r w:rsidR="00142273" w:rsidRPr="004C1DFA">
        <w:rPr>
          <w:rFonts w:cs="Calibri"/>
          <w:lang w:val="en-GB"/>
        </w:rPr>
        <w:t xml:space="preserve"> </w:t>
      </w:r>
      <w:r w:rsidRPr="004C1DFA">
        <w:rPr>
          <w:rFonts w:cs="Calibri"/>
          <w:lang w:val="en-GB"/>
        </w:rPr>
        <w:t xml:space="preserve">and 4.6% of tourists (a total of 3%) identify themselves as persons with </w:t>
      </w:r>
      <w:r w:rsidR="00193C95" w:rsidRPr="004C1DFA">
        <w:rPr>
          <w:rFonts w:cs="Calibri"/>
          <w:lang w:val="en-GB"/>
        </w:rPr>
        <w:t xml:space="preserve">limited </w:t>
      </w:r>
      <w:r w:rsidRPr="004C1DFA">
        <w:rPr>
          <w:rFonts w:cs="Calibri"/>
          <w:lang w:val="en-GB"/>
        </w:rPr>
        <w:t>mobility. The majority of respondents do not belong to any specific target group: 81.5% selected the answer option "none of the above". The remaining answer options, including "prefer not to answer", account for less than 7%.</w:t>
      </w:r>
    </w:p>
    <w:p w14:paraId="0FE46E27" w14:textId="0099A9C5" w:rsidR="00A67A96" w:rsidRPr="004C1DFA" w:rsidRDefault="00A67A96" w:rsidP="00A67A96">
      <w:pPr>
        <w:pStyle w:val="GraphTitle"/>
        <w:numPr>
          <w:ilvl w:val="0"/>
          <w:numId w:val="0"/>
        </w:numPr>
        <w:spacing w:before="0" w:line="259" w:lineRule="auto"/>
        <w:rPr>
          <w:b/>
          <w:sz w:val="22"/>
          <w:lang w:val="en-GB"/>
        </w:rPr>
      </w:pPr>
      <w:bookmarkStart w:id="30" w:name="_Toc215157914"/>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2</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1</w:t>
      </w:r>
      <w:r w:rsidRPr="004C1DFA">
        <w:rPr>
          <w:lang w:val="en-GB"/>
        </w:rPr>
        <w:fldChar w:fldCharType="end"/>
      </w:r>
      <w:r w:rsidRPr="004C1DFA">
        <w:rPr>
          <w:lang w:val="en-GB"/>
        </w:rPr>
        <w:t>. Do you live in Liepāja city (within administrative borders)?</w:t>
      </w:r>
      <w:bookmarkEnd w:id="30"/>
    </w:p>
    <w:p w14:paraId="49628564" w14:textId="77777777" w:rsidR="00A67A96" w:rsidRPr="004C1DFA" w:rsidRDefault="00A67A96" w:rsidP="00A67A96">
      <w:pPr>
        <w:spacing w:before="0"/>
        <w:rPr>
          <w:b/>
          <w:lang w:val="en-GB"/>
        </w:rPr>
      </w:pPr>
      <w:r w:rsidRPr="004C1DFA">
        <w:rPr>
          <w:noProof/>
          <w:lang w:val="en-GB"/>
        </w:rPr>
        <w:drawing>
          <wp:inline distT="0" distB="0" distL="0" distR="0" wp14:anchorId="53E06E1B" wp14:editId="5C924164">
            <wp:extent cx="5941695" cy="2870200"/>
            <wp:effectExtent l="0" t="0" r="0" b="0"/>
            <wp:docPr id="2084559654"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CA346D0" w14:textId="54069A9F" w:rsidR="00A67A96" w:rsidRPr="004C1DFA" w:rsidRDefault="00A67A96" w:rsidP="00790208">
      <w:pPr>
        <w:spacing w:before="0" w:after="160"/>
        <w:jc w:val="left"/>
        <w:rPr>
          <w:b/>
          <w:lang w:val="en-GB"/>
        </w:rPr>
      </w:pPr>
    </w:p>
    <w:p w14:paraId="2ABED6F6" w14:textId="4E03A886" w:rsidR="00A67A96" w:rsidRPr="004C1DFA" w:rsidRDefault="00A67A96" w:rsidP="00A67A96">
      <w:pPr>
        <w:pStyle w:val="GraphTitle"/>
        <w:numPr>
          <w:ilvl w:val="0"/>
          <w:numId w:val="0"/>
        </w:numPr>
        <w:spacing w:before="0" w:line="259" w:lineRule="auto"/>
        <w:rPr>
          <w:b/>
          <w:sz w:val="22"/>
          <w:lang w:val="en-GB"/>
        </w:rPr>
      </w:pPr>
      <w:bookmarkStart w:id="31" w:name="_Toc215157915"/>
      <w:r w:rsidRPr="004C1DFA">
        <w:rPr>
          <w:lang w:val="en-GB"/>
        </w:rPr>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2</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2</w:t>
      </w:r>
      <w:r w:rsidRPr="004C1DFA">
        <w:rPr>
          <w:lang w:val="en-GB"/>
        </w:rPr>
        <w:fldChar w:fldCharType="end"/>
      </w:r>
      <w:r w:rsidRPr="004C1DFA">
        <w:rPr>
          <w:lang w:val="en-GB"/>
        </w:rPr>
        <w:t>. Please specify the city district in which you live:</w:t>
      </w:r>
      <w:bookmarkEnd w:id="31"/>
    </w:p>
    <w:p w14:paraId="764955F5" w14:textId="77777777" w:rsidR="00A67A96" w:rsidRPr="004C1DFA" w:rsidRDefault="00A67A96" w:rsidP="00A67A96">
      <w:pPr>
        <w:spacing w:before="0"/>
        <w:rPr>
          <w:b/>
          <w:lang w:val="en-GB"/>
        </w:rPr>
      </w:pPr>
      <w:r w:rsidRPr="004C1DFA">
        <w:rPr>
          <w:noProof/>
          <w:lang w:val="en-GB"/>
        </w:rPr>
        <w:drawing>
          <wp:inline distT="0" distB="0" distL="0" distR="0" wp14:anchorId="0FECE9E7" wp14:editId="1FFA9F6D">
            <wp:extent cx="5943600" cy="3103880"/>
            <wp:effectExtent l="0" t="0" r="0" b="1270"/>
            <wp:docPr id="1170609705"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67399DA" w14:textId="77777777" w:rsidR="00A67A96" w:rsidRPr="004C1DFA" w:rsidRDefault="00A67A96" w:rsidP="00A67A96">
      <w:pPr>
        <w:spacing w:before="0"/>
        <w:rPr>
          <w:lang w:val="en-GB"/>
        </w:rPr>
      </w:pPr>
      <w:r w:rsidRPr="004C1DFA">
        <w:rPr>
          <w:lang w:val="en-GB"/>
        </w:rPr>
        <w:br w:type="page"/>
      </w:r>
    </w:p>
    <w:p w14:paraId="4BE23828" w14:textId="11DD88BA" w:rsidR="00A67A96" w:rsidRPr="004C1DFA" w:rsidRDefault="00A67A96" w:rsidP="00A67A96">
      <w:pPr>
        <w:pStyle w:val="GraphTitle"/>
        <w:numPr>
          <w:ilvl w:val="0"/>
          <w:numId w:val="0"/>
        </w:numPr>
        <w:spacing w:before="0" w:line="259" w:lineRule="auto"/>
        <w:rPr>
          <w:b/>
          <w:sz w:val="22"/>
          <w:lang w:val="en-GB"/>
        </w:rPr>
      </w:pPr>
      <w:bookmarkStart w:id="32" w:name="_Toc215157916"/>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2</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3</w:t>
      </w:r>
      <w:r w:rsidRPr="004C1DFA">
        <w:rPr>
          <w:lang w:val="en-GB"/>
        </w:rPr>
        <w:fldChar w:fldCharType="end"/>
      </w:r>
      <w:r w:rsidRPr="004C1DFA">
        <w:rPr>
          <w:lang w:val="en-GB"/>
        </w:rPr>
        <w:t>. Please indicate the town or city where you currently live:</w:t>
      </w:r>
      <w:bookmarkEnd w:id="32"/>
    </w:p>
    <w:p w14:paraId="40912907" w14:textId="77777777" w:rsidR="00A67A96" w:rsidRPr="004C1DFA" w:rsidRDefault="00A67A96" w:rsidP="00A67A96">
      <w:pPr>
        <w:spacing w:before="0"/>
        <w:rPr>
          <w:b/>
          <w:lang w:val="en-GB"/>
        </w:rPr>
      </w:pPr>
      <w:r w:rsidRPr="004C1DFA">
        <w:rPr>
          <w:noProof/>
          <w:lang w:val="en-GB"/>
        </w:rPr>
        <w:drawing>
          <wp:inline distT="0" distB="0" distL="0" distR="0" wp14:anchorId="43A797DA" wp14:editId="2826716A">
            <wp:extent cx="5943600" cy="3103880"/>
            <wp:effectExtent l="0" t="0" r="0" b="0"/>
            <wp:docPr id="24753055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BDFCADC" w14:textId="77777777" w:rsidR="00A67A96" w:rsidRPr="004C1DFA" w:rsidRDefault="00A67A96" w:rsidP="00A67A96">
      <w:pPr>
        <w:spacing w:before="0"/>
        <w:rPr>
          <w:b/>
          <w:lang w:val="en-GB"/>
        </w:rPr>
      </w:pPr>
    </w:p>
    <w:p w14:paraId="7376212D" w14:textId="7BB2A87F" w:rsidR="00A67A96" w:rsidRPr="004C1DFA" w:rsidRDefault="00A67A96" w:rsidP="00A67A96">
      <w:pPr>
        <w:pStyle w:val="GraphTitle"/>
        <w:numPr>
          <w:ilvl w:val="0"/>
          <w:numId w:val="0"/>
        </w:numPr>
        <w:spacing w:before="0" w:line="259" w:lineRule="auto"/>
        <w:rPr>
          <w:b/>
          <w:sz w:val="22"/>
          <w:lang w:val="en-GB"/>
        </w:rPr>
      </w:pPr>
      <w:bookmarkStart w:id="33" w:name="_Toc215157917"/>
      <w:r w:rsidRPr="004C1DFA">
        <w:rPr>
          <w:lang w:val="en-GB"/>
        </w:rPr>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2</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4</w:t>
      </w:r>
      <w:r w:rsidRPr="004C1DFA">
        <w:rPr>
          <w:lang w:val="en-GB"/>
        </w:rPr>
        <w:fldChar w:fldCharType="end"/>
      </w:r>
      <w:r w:rsidRPr="004C1DFA">
        <w:rPr>
          <w:lang w:val="en-GB"/>
        </w:rPr>
        <w:t>. What is the main reason you visited Liepaja?</w:t>
      </w:r>
      <w:bookmarkEnd w:id="33"/>
    </w:p>
    <w:p w14:paraId="15E3B196" w14:textId="77777777" w:rsidR="00A67A96" w:rsidRPr="004C1DFA" w:rsidRDefault="00A67A96" w:rsidP="00A67A96">
      <w:pPr>
        <w:spacing w:before="0"/>
        <w:rPr>
          <w:b/>
          <w:lang w:val="en-GB"/>
        </w:rPr>
      </w:pPr>
      <w:r w:rsidRPr="004C1DFA">
        <w:rPr>
          <w:noProof/>
          <w:lang w:val="en-GB"/>
        </w:rPr>
        <w:drawing>
          <wp:inline distT="0" distB="0" distL="0" distR="0" wp14:anchorId="3E352D24" wp14:editId="56CF3A83">
            <wp:extent cx="5943600" cy="3649851"/>
            <wp:effectExtent l="0" t="0" r="0" b="0"/>
            <wp:docPr id="122385774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B20933E" w14:textId="77777777" w:rsidR="00A67A96" w:rsidRPr="004C1DFA" w:rsidRDefault="00A67A96" w:rsidP="00A67A96">
      <w:pPr>
        <w:spacing w:before="0"/>
        <w:rPr>
          <w:b/>
          <w:lang w:val="en-GB"/>
        </w:rPr>
      </w:pPr>
    </w:p>
    <w:p w14:paraId="0544362C" w14:textId="38F6BFF4" w:rsidR="00A67A96" w:rsidRPr="004C1DFA" w:rsidRDefault="00A67A96" w:rsidP="00A67A96">
      <w:pPr>
        <w:pStyle w:val="GraphTitle"/>
        <w:numPr>
          <w:ilvl w:val="0"/>
          <w:numId w:val="0"/>
        </w:numPr>
        <w:spacing w:before="0" w:line="259" w:lineRule="auto"/>
        <w:rPr>
          <w:b/>
          <w:sz w:val="22"/>
          <w:lang w:val="en-GB"/>
        </w:rPr>
      </w:pPr>
      <w:bookmarkStart w:id="34" w:name="_Toc215157918"/>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2</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5</w:t>
      </w:r>
      <w:r w:rsidRPr="004C1DFA">
        <w:rPr>
          <w:lang w:val="en-GB"/>
        </w:rPr>
        <w:fldChar w:fldCharType="end"/>
      </w:r>
      <w:r w:rsidRPr="004C1DFA">
        <w:rPr>
          <w:lang w:val="en-GB"/>
        </w:rPr>
        <w:t>. Respondent groups</w:t>
      </w:r>
      <w:bookmarkEnd w:id="34"/>
    </w:p>
    <w:p w14:paraId="24DEE424" w14:textId="77777777" w:rsidR="00A67A96" w:rsidRPr="004C1DFA" w:rsidRDefault="00A67A96" w:rsidP="00A67A96">
      <w:pPr>
        <w:spacing w:before="0"/>
        <w:rPr>
          <w:b/>
          <w:lang w:val="en-GB"/>
        </w:rPr>
      </w:pPr>
      <w:r w:rsidRPr="004C1DFA">
        <w:rPr>
          <w:noProof/>
          <w:lang w:val="en-GB"/>
        </w:rPr>
        <w:drawing>
          <wp:inline distT="0" distB="0" distL="0" distR="0" wp14:anchorId="51ECD054" wp14:editId="09CFF72E">
            <wp:extent cx="5943600" cy="4517756"/>
            <wp:effectExtent l="0" t="0" r="0" b="0"/>
            <wp:docPr id="1286323144"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5E30EB9" w14:textId="77777777" w:rsidR="00A67A96" w:rsidRPr="004C1DFA" w:rsidRDefault="00A67A96" w:rsidP="00A67A96">
      <w:pPr>
        <w:spacing w:before="0"/>
        <w:rPr>
          <w:b/>
          <w:lang w:val="en-GB"/>
        </w:rPr>
      </w:pPr>
    </w:p>
    <w:p w14:paraId="42B89A49" w14:textId="77777777" w:rsidR="00A67A96" w:rsidRPr="004C1DFA" w:rsidRDefault="00A67A96" w:rsidP="00A67A96">
      <w:pPr>
        <w:spacing w:before="0"/>
        <w:rPr>
          <w:b/>
          <w:lang w:val="en-GB"/>
        </w:rPr>
      </w:pPr>
    </w:p>
    <w:p w14:paraId="3F03BC82" w14:textId="77777777" w:rsidR="00A67A96" w:rsidRPr="004C1DFA" w:rsidRDefault="00A67A96" w:rsidP="00A67A96">
      <w:pPr>
        <w:spacing w:before="0"/>
        <w:rPr>
          <w:lang w:val="en-GB"/>
        </w:rPr>
      </w:pPr>
      <w:r w:rsidRPr="004C1DFA">
        <w:rPr>
          <w:lang w:val="en-GB"/>
        </w:rPr>
        <w:br w:type="page"/>
      </w:r>
    </w:p>
    <w:p w14:paraId="0D63A6D7" w14:textId="72F03FBE" w:rsidR="00A67A96" w:rsidRPr="004C1DFA" w:rsidRDefault="00A67A96" w:rsidP="00A67A96">
      <w:pPr>
        <w:pStyle w:val="GraphTitle"/>
        <w:numPr>
          <w:ilvl w:val="0"/>
          <w:numId w:val="0"/>
        </w:numPr>
        <w:spacing w:before="0" w:line="259" w:lineRule="auto"/>
        <w:rPr>
          <w:b/>
          <w:sz w:val="22"/>
          <w:lang w:val="en-GB"/>
        </w:rPr>
      </w:pPr>
      <w:bookmarkStart w:id="35" w:name="_Toc215157919"/>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2</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6</w:t>
      </w:r>
      <w:r w:rsidRPr="004C1DFA">
        <w:rPr>
          <w:lang w:val="en-GB"/>
        </w:rPr>
        <w:fldChar w:fldCharType="end"/>
      </w:r>
      <w:r w:rsidRPr="004C1DFA">
        <w:rPr>
          <w:lang w:val="en-GB"/>
        </w:rPr>
        <w:t>. What is your home country?</w:t>
      </w:r>
      <w:bookmarkEnd w:id="35"/>
    </w:p>
    <w:p w14:paraId="430430E4" w14:textId="77777777" w:rsidR="00A67A96" w:rsidRPr="004C1DFA" w:rsidRDefault="00A67A96" w:rsidP="00A67A96">
      <w:pPr>
        <w:spacing w:before="0"/>
        <w:rPr>
          <w:b/>
          <w:lang w:val="en-GB"/>
        </w:rPr>
      </w:pPr>
      <w:r w:rsidRPr="004C1DFA">
        <w:rPr>
          <w:noProof/>
          <w:lang w:val="en-GB"/>
        </w:rPr>
        <w:drawing>
          <wp:inline distT="0" distB="0" distL="0" distR="0" wp14:anchorId="139407EE" wp14:editId="20B25FFD">
            <wp:extent cx="5943600" cy="3103880"/>
            <wp:effectExtent l="0" t="0" r="0" b="0"/>
            <wp:docPr id="1420577287"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2D469CE" w14:textId="77777777" w:rsidR="00A67A96" w:rsidRPr="004C1DFA" w:rsidRDefault="00A67A96" w:rsidP="00A67A96">
      <w:pPr>
        <w:spacing w:before="0"/>
        <w:rPr>
          <w:b/>
          <w:lang w:val="en-GB"/>
        </w:rPr>
      </w:pPr>
    </w:p>
    <w:p w14:paraId="79EBC88B" w14:textId="4E8E64A3" w:rsidR="00A67A96" w:rsidRPr="004C1DFA" w:rsidRDefault="00A67A96" w:rsidP="00A67A96">
      <w:pPr>
        <w:pStyle w:val="GraphTitle"/>
        <w:numPr>
          <w:ilvl w:val="0"/>
          <w:numId w:val="0"/>
        </w:numPr>
        <w:spacing w:before="0" w:line="259" w:lineRule="auto"/>
        <w:rPr>
          <w:b/>
          <w:sz w:val="22"/>
          <w:lang w:val="en-GB"/>
        </w:rPr>
      </w:pPr>
      <w:bookmarkStart w:id="36" w:name="_Toc215157920"/>
      <w:r w:rsidRPr="004C1DFA">
        <w:rPr>
          <w:lang w:val="en-GB"/>
        </w:rPr>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2</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7</w:t>
      </w:r>
      <w:r w:rsidRPr="004C1DFA">
        <w:rPr>
          <w:lang w:val="en-GB"/>
        </w:rPr>
        <w:fldChar w:fldCharType="end"/>
      </w:r>
      <w:r w:rsidRPr="004C1DFA">
        <w:rPr>
          <w:lang w:val="en-GB"/>
        </w:rPr>
        <w:t>. Please specify the city district in which you are staying:</w:t>
      </w:r>
      <w:bookmarkEnd w:id="36"/>
    </w:p>
    <w:p w14:paraId="65796BFD" w14:textId="77777777" w:rsidR="00A67A96" w:rsidRPr="004C1DFA" w:rsidRDefault="00A67A96" w:rsidP="00A67A96">
      <w:pPr>
        <w:spacing w:before="0"/>
        <w:rPr>
          <w:b/>
          <w:lang w:val="en-GB"/>
        </w:rPr>
      </w:pPr>
      <w:r w:rsidRPr="004C1DFA">
        <w:rPr>
          <w:noProof/>
          <w:lang w:val="en-GB"/>
        </w:rPr>
        <w:drawing>
          <wp:inline distT="0" distB="0" distL="0" distR="0" wp14:anchorId="0CFD5974" wp14:editId="741D5F19">
            <wp:extent cx="5943600" cy="3103880"/>
            <wp:effectExtent l="0" t="0" r="0" b="0"/>
            <wp:docPr id="347290207"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E30AD89" w14:textId="77777777" w:rsidR="00A67A96" w:rsidRPr="004C1DFA" w:rsidRDefault="00A67A96" w:rsidP="00A67A96">
      <w:pPr>
        <w:spacing w:before="0"/>
        <w:rPr>
          <w:lang w:val="en-GB"/>
        </w:rPr>
      </w:pPr>
      <w:r w:rsidRPr="004C1DFA">
        <w:rPr>
          <w:lang w:val="en-GB"/>
        </w:rPr>
        <w:br w:type="page"/>
      </w:r>
    </w:p>
    <w:p w14:paraId="2C7E5ECD" w14:textId="520E2974" w:rsidR="00A67A96" w:rsidRPr="004C1DFA" w:rsidRDefault="00A67A96" w:rsidP="00A67A96">
      <w:pPr>
        <w:pStyle w:val="GraphTitle"/>
        <w:numPr>
          <w:ilvl w:val="0"/>
          <w:numId w:val="0"/>
        </w:numPr>
        <w:spacing w:before="0" w:line="259" w:lineRule="auto"/>
        <w:rPr>
          <w:b/>
          <w:sz w:val="22"/>
          <w:lang w:val="en-GB"/>
        </w:rPr>
      </w:pPr>
      <w:bookmarkStart w:id="37" w:name="_Toc215157921"/>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2</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8</w:t>
      </w:r>
      <w:r w:rsidRPr="004C1DFA">
        <w:rPr>
          <w:lang w:val="en-GB"/>
        </w:rPr>
        <w:fldChar w:fldCharType="end"/>
      </w:r>
      <w:r w:rsidRPr="004C1DFA">
        <w:rPr>
          <w:lang w:val="en-GB"/>
        </w:rPr>
        <w:t>. What is your gender?</w:t>
      </w:r>
      <w:bookmarkEnd w:id="37"/>
    </w:p>
    <w:p w14:paraId="0707A608" w14:textId="77777777" w:rsidR="00A67A96" w:rsidRPr="004C1DFA" w:rsidRDefault="00A67A96" w:rsidP="00A67A96">
      <w:pPr>
        <w:spacing w:before="0"/>
        <w:rPr>
          <w:lang w:val="en-GB"/>
        </w:rPr>
      </w:pPr>
      <w:r w:rsidRPr="004C1DFA">
        <w:rPr>
          <w:noProof/>
          <w:lang w:val="en-GB"/>
        </w:rPr>
        <w:drawing>
          <wp:inline distT="0" distB="0" distL="0" distR="0" wp14:anchorId="13F1FCFE" wp14:editId="27658BE5">
            <wp:extent cx="5943600" cy="2946400"/>
            <wp:effectExtent l="0" t="0" r="0" b="0"/>
            <wp:docPr id="718843608"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B79464A" w14:textId="77777777" w:rsidR="00A67A96" w:rsidRPr="004C1DFA" w:rsidRDefault="00A67A96" w:rsidP="00A67A96">
      <w:pPr>
        <w:spacing w:before="0"/>
        <w:rPr>
          <w:lang w:val="en-GB"/>
        </w:rPr>
      </w:pPr>
    </w:p>
    <w:p w14:paraId="068A665E" w14:textId="6538BE23" w:rsidR="00A67A96" w:rsidRPr="004C1DFA" w:rsidRDefault="00A67A96" w:rsidP="00A67A96">
      <w:pPr>
        <w:pStyle w:val="GraphTitle"/>
        <w:numPr>
          <w:ilvl w:val="0"/>
          <w:numId w:val="0"/>
        </w:numPr>
        <w:spacing w:before="0" w:line="259" w:lineRule="auto"/>
        <w:rPr>
          <w:b/>
          <w:sz w:val="22"/>
          <w:lang w:val="en-GB"/>
        </w:rPr>
      </w:pPr>
      <w:bookmarkStart w:id="38" w:name="_Toc215157922"/>
      <w:r w:rsidRPr="004C1DFA">
        <w:rPr>
          <w:lang w:val="en-GB"/>
        </w:rPr>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2</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9</w:t>
      </w:r>
      <w:r w:rsidRPr="004C1DFA">
        <w:rPr>
          <w:lang w:val="en-GB"/>
        </w:rPr>
        <w:fldChar w:fldCharType="end"/>
      </w:r>
      <w:r w:rsidRPr="004C1DFA">
        <w:rPr>
          <w:lang w:val="en-GB"/>
        </w:rPr>
        <w:t>. How old are you?</w:t>
      </w:r>
      <w:bookmarkEnd w:id="38"/>
    </w:p>
    <w:p w14:paraId="0685E3B1" w14:textId="77777777" w:rsidR="00A67A96" w:rsidRPr="004C1DFA" w:rsidRDefault="00A67A96" w:rsidP="00A67A96">
      <w:pPr>
        <w:spacing w:before="0"/>
        <w:rPr>
          <w:lang w:val="en-GB"/>
        </w:rPr>
      </w:pPr>
      <w:r w:rsidRPr="004C1DFA">
        <w:rPr>
          <w:noProof/>
          <w:lang w:val="en-GB"/>
        </w:rPr>
        <w:drawing>
          <wp:inline distT="0" distB="0" distL="0" distR="0" wp14:anchorId="59B40921" wp14:editId="0984D4C6">
            <wp:extent cx="5943600" cy="2946400"/>
            <wp:effectExtent l="0" t="0" r="0" b="0"/>
            <wp:docPr id="398003847"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97CB1F9" w14:textId="77777777" w:rsidR="00A67A96" w:rsidRPr="004C1DFA" w:rsidRDefault="00A67A96" w:rsidP="00A67A96">
      <w:pPr>
        <w:spacing w:before="0"/>
        <w:rPr>
          <w:lang w:val="en-GB"/>
        </w:rPr>
      </w:pPr>
    </w:p>
    <w:p w14:paraId="1FC491E6" w14:textId="77777777" w:rsidR="00A67A96" w:rsidRPr="004C1DFA" w:rsidRDefault="00A67A96" w:rsidP="00A67A96">
      <w:pPr>
        <w:spacing w:before="0"/>
        <w:rPr>
          <w:lang w:val="en-GB"/>
        </w:rPr>
      </w:pPr>
      <w:r w:rsidRPr="004C1DFA">
        <w:rPr>
          <w:lang w:val="en-GB"/>
        </w:rPr>
        <w:br w:type="page"/>
      </w:r>
    </w:p>
    <w:p w14:paraId="531DE25F" w14:textId="46D8D9D6" w:rsidR="00A67A96" w:rsidRPr="004C1DFA" w:rsidRDefault="00A67A96" w:rsidP="00A67A96">
      <w:pPr>
        <w:pStyle w:val="GraphTitle"/>
        <w:numPr>
          <w:ilvl w:val="0"/>
          <w:numId w:val="0"/>
        </w:numPr>
        <w:spacing w:before="0" w:line="259" w:lineRule="auto"/>
        <w:rPr>
          <w:b/>
          <w:sz w:val="22"/>
          <w:lang w:val="en-GB"/>
        </w:rPr>
      </w:pPr>
      <w:bookmarkStart w:id="39" w:name="_Toc215157923"/>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2</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10</w:t>
      </w:r>
      <w:r w:rsidRPr="004C1DFA">
        <w:rPr>
          <w:lang w:val="en-GB"/>
        </w:rPr>
        <w:fldChar w:fldCharType="end"/>
      </w:r>
      <w:r w:rsidRPr="004C1DFA">
        <w:rPr>
          <w:lang w:val="en-GB"/>
        </w:rPr>
        <w:t>. What is your employment status?</w:t>
      </w:r>
      <w:bookmarkEnd w:id="39"/>
    </w:p>
    <w:p w14:paraId="3C822ABB" w14:textId="77777777" w:rsidR="00A67A96" w:rsidRPr="004C1DFA" w:rsidRDefault="00A67A96" w:rsidP="00A67A96">
      <w:pPr>
        <w:spacing w:before="0"/>
        <w:rPr>
          <w:lang w:val="en-GB"/>
        </w:rPr>
      </w:pPr>
      <w:r w:rsidRPr="004C1DFA">
        <w:rPr>
          <w:noProof/>
          <w:lang w:val="en-GB"/>
        </w:rPr>
        <w:drawing>
          <wp:inline distT="0" distB="0" distL="0" distR="0" wp14:anchorId="2446EC61" wp14:editId="0C53AB05">
            <wp:extent cx="5943600" cy="4371975"/>
            <wp:effectExtent l="0" t="0" r="0" b="0"/>
            <wp:docPr id="1379026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8AE2810" w14:textId="77777777" w:rsidR="00A67A96" w:rsidRPr="004C1DFA" w:rsidRDefault="00A67A96" w:rsidP="00A67A96">
      <w:pPr>
        <w:spacing w:before="0"/>
        <w:rPr>
          <w:lang w:val="en-GB"/>
        </w:rPr>
      </w:pPr>
      <w:r w:rsidRPr="004C1DFA">
        <w:rPr>
          <w:lang w:val="en-GB"/>
        </w:rPr>
        <w:br w:type="page"/>
      </w:r>
    </w:p>
    <w:p w14:paraId="7C43EFBC" w14:textId="00929186" w:rsidR="00A67A96" w:rsidRPr="004C1DFA" w:rsidRDefault="00A67A96" w:rsidP="00A67A96">
      <w:pPr>
        <w:pStyle w:val="GraphTitle"/>
        <w:numPr>
          <w:ilvl w:val="0"/>
          <w:numId w:val="0"/>
        </w:numPr>
        <w:spacing w:before="0" w:line="259" w:lineRule="auto"/>
        <w:rPr>
          <w:b/>
          <w:sz w:val="22"/>
          <w:lang w:val="en-GB"/>
        </w:rPr>
      </w:pPr>
      <w:bookmarkStart w:id="40" w:name="_Toc215157924"/>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2</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11</w:t>
      </w:r>
      <w:r w:rsidRPr="004C1DFA">
        <w:rPr>
          <w:lang w:val="en-GB"/>
        </w:rPr>
        <w:fldChar w:fldCharType="end"/>
      </w:r>
      <w:r w:rsidRPr="004C1DFA">
        <w:rPr>
          <w:lang w:val="en-GB"/>
        </w:rPr>
        <w:t>. What is the highest level of education you have completed or the highest degree you have received?</w:t>
      </w:r>
      <w:bookmarkEnd w:id="40"/>
    </w:p>
    <w:p w14:paraId="5550FE26" w14:textId="77777777" w:rsidR="00A67A96" w:rsidRPr="004C1DFA" w:rsidRDefault="00A67A96" w:rsidP="00A67A96">
      <w:pPr>
        <w:spacing w:before="0"/>
        <w:rPr>
          <w:lang w:val="en-GB"/>
        </w:rPr>
      </w:pPr>
      <w:r w:rsidRPr="004C1DFA">
        <w:rPr>
          <w:noProof/>
          <w:lang w:val="en-GB"/>
        </w:rPr>
        <w:drawing>
          <wp:inline distT="0" distB="0" distL="0" distR="0" wp14:anchorId="6F02268F" wp14:editId="60ACC46D">
            <wp:extent cx="5943600" cy="2946400"/>
            <wp:effectExtent l="0" t="0" r="0" b="0"/>
            <wp:docPr id="1673026880"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F32E594" w14:textId="77777777" w:rsidR="00A67A96" w:rsidRPr="004C1DFA" w:rsidRDefault="00A67A96" w:rsidP="00A67A96">
      <w:pPr>
        <w:spacing w:before="0"/>
        <w:rPr>
          <w:lang w:val="en-GB"/>
        </w:rPr>
      </w:pPr>
    </w:p>
    <w:p w14:paraId="7E9E1636" w14:textId="51780DD6" w:rsidR="00A67A96" w:rsidRPr="004C1DFA" w:rsidRDefault="00A67A96" w:rsidP="00A67A96">
      <w:pPr>
        <w:pStyle w:val="GraphTitle"/>
        <w:numPr>
          <w:ilvl w:val="0"/>
          <w:numId w:val="0"/>
        </w:numPr>
        <w:spacing w:before="0" w:line="259" w:lineRule="auto"/>
        <w:rPr>
          <w:b/>
          <w:sz w:val="22"/>
          <w:lang w:val="en-GB"/>
        </w:rPr>
      </w:pPr>
      <w:bookmarkStart w:id="41" w:name="_Toc215157925"/>
      <w:r w:rsidRPr="004C1DFA">
        <w:rPr>
          <w:lang w:val="en-GB"/>
        </w:rPr>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2</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12</w:t>
      </w:r>
      <w:r w:rsidRPr="004C1DFA">
        <w:rPr>
          <w:lang w:val="en-GB"/>
        </w:rPr>
        <w:fldChar w:fldCharType="end"/>
      </w:r>
      <w:r w:rsidRPr="004C1DFA">
        <w:rPr>
          <w:lang w:val="en-GB"/>
        </w:rPr>
        <w:t>. Respondent groups: household member ages.</w:t>
      </w:r>
      <w:bookmarkEnd w:id="41"/>
    </w:p>
    <w:p w14:paraId="11C6FF58" w14:textId="77777777" w:rsidR="00A67A96" w:rsidRPr="004C1DFA" w:rsidRDefault="00A67A96" w:rsidP="00A67A96">
      <w:pPr>
        <w:spacing w:before="0"/>
        <w:rPr>
          <w:b/>
          <w:lang w:val="en-GB"/>
        </w:rPr>
      </w:pPr>
      <w:r w:rsidRPr="004C1DFA">
        <w:rPr>
          <w:noProof/>
          <w:lang w:val="en-GB"/>
        </w:rPr>
        <w:drawing>
          <wp:inline distT="0" distB="0" distL="0" distR="0" wp14:anchorId="288759DE" wp14:editId="2CFB7279">
            <wp:extent cx="5943600" cy="2428875"/>
            <wp:effectExtent l="0" t="0" r="0" b="0"/>
            <wp:docPr id="1382433820"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A3E91D6" w14:textId="77777777" w:rsidR="00A67A96" w:rsidRPr="004C1DFA" w:rsidRDefault="00A67A96" w:rsidP="00A67A96">
      <w:pPr>
        <w:spacing w:before="0"/>
        <w:rPr>
          <w:b/>
          <w:lang w:val="en-GB"/>
        </w:rPr>
      </w:pPr>
    </w:p>
    <w:p w14:paraId="6D6D816D" w14:textId="77777777" w:rsidR="00A67A96" w:rsidRPr="004C1DFA" w:rsidRDefault="00A67A96" w:rsidP="00A67A96">
      <w:pPr>
        <w:spacing w:before="0"/>
        <w:rPr>
          <w:lang w:val="en-GB"/>
        </w:rPr>
      </w:pPr>
      <w:r w:rsidRPr="004C1DFA">
        <w:rPr>
          <w:lang w:val="en-GB"/>
        </w:rPr>
        <w:br w:type="page"/>
      </w:r>
    </w:p>
    <w:p w14:paraId="1D0B25C4" w14:textId="1A39F135" w:rsidR="00A67A96" w:rsidRPr="004C1DFA" w:rsidRDefault="00A67A96" w:rsidP="00A67A96">
      <w:pPr>
        <w:pStyle w:val="GraphTitle"/>
        <w:numPr>
          <w:ilvl w:val="0"/>
          <w:numId w:val="0"/>
        </w:numPr>
        <w:spacing w:before="0" w:line="259" w:lineRule="auto"/>
        <w:rPr>
          <w:b/>
          <w:sz w:val="22"/>
          <w:lang w:val="en-GB"/>
        </w:rPr>
      </w:pPr>
      <w:bookmarkStart w:id="42" w:name="_Toc215157926"/>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2</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13</w:t>
      </w:r>
      <w:r w:rsidRPr="004C1DFA">
        <w:rPr>
          <w:lang w:val="en-GB"/>
        </w:rPr>
        <w:fldChar w:fldCharType="end"/>
      </w:r>
      <w:r w:rsidRPr="004C1DFA">
        <w:rPr>
          <w:lang w:val="en-GB"/>
        </w:rPr>
        <w:t>. How many people are working in your household, including yourself?</w:t>
      </w:r>
      <w:bookmarkEnd w:id="42"/>
    </w:p>
    <w:p w14:paraId="4FB48AB9" w14:textId="77777777" w:rsidR="00A67A96" w:rsidRPr="004C1DFA" w:rsidRDefault="00A67A96" w:rsidP="00A67A96">
      <w:pPr>
        <w:spacing w:before="0"/>
        <w:rPr>
          <w:lang w:val="en-GB"/>
        </w:rPr>
      </w:pPr>
      <w:r w:rsidRPr="004C1DFA">
        <w:rPr>
          <w:noProof/>
          <w:lang w:val="en-GB"/>
        </w:rPr>
        <w:drawing>
          <wp:inline distT="0" distB="0" distL="0" distR="0" wp14:anchorId="797F31E1" wp14:editId="12F1F888">
            <wp:extent cx="5943600" cy="2946400"/>
            <wp:effectExtent l="0" t="0" r="0" b="0"/>
            <wp:docPr id="250826111"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C3AAFBA" w14:textId="77777777" w:rsidR="00A67A96" w:rsidRPr="004C1DFA" w:rsidRDefault="00A67A96" w:rsidP="00A67A96">
      <w:pPr>
        <w:spacing w:before="0"/>
        <w:rPr>
          <w:lang w:val="en-GB"/>
        </w:rPr>
      </w:pPr>
    </w:p>
    <w:p w14:paraId="52744836" w14:textId="5165A54A" w:rsidR="00A67A96" w:rsidRPr="004C1DFA" w:rsidRDefault="00A67A96" w:rsidP="00A67A96">
      <w:pPr>
        <w:pStyle w:val="GraphTitle"/>
        <w:numPr>
          <w:ilvl w:val="0"/>
          <w:numId w:val="0"/>
        </w:numPr>
        <w:spacing w:before="0" w:line="259" w:lineRule="auto"/>
        <w:rPr>
          <w:b/>
          <w:sz w:val="22"/>
          <w:lang w:val="en-GB"/>
        </w:rPr>
      </w:pPr>
      <w:bookmarkStart w:id="43" w:name="_Toc215157927"/>
      <w:r w:rsidRPr="004C1DFA">
        <w:rPr>
          <w:lang w:val="en-GB"/>
        </w:rPr>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2</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14</w:t>
      </w:r>
      <w:r w:rsidRPr="004C1DFA">
        <w:rPr>
          <w:lang w:val="en-GB"/>
        </w:rPr>
        <w:fldChar w:fldCharType="end"/>
      </w:r>
      <w:r w:rsidRPr="004C1DFA">
        <w:rPr>
          <w:lang w:val="en-GB"/>
        </w:rPr>
        <w:t>. Compared to the average in your country, how would you describe your household income?</w:t>
      </w:r>
      <w:bookmarkEnd w:id="43"/>
    </w:p>
    <w:p w14:paraId="5203310F" w14:textId="77777777" w:rsidR="00A67A96" w:rsidRPr="004C1DFA" w:rsidRDefault="00A67A96" w:rsidP="00A67A96">
      <w:pPr>
        <w:spacing w:before="0"/>
        <w:rPr>
          <w:lang w:val="en-GB"/>
        </w:rPr>
      </w:pPr>
      <w:r w:rsidRPr="004C1DFA">
        <w:rPr>
          <w:noProof/>
          <w:lang w:val="en-GB"/>
        </w:rPr>
        <w:drawing>
          <wp:inline distT="0" distB="0" distL="0" distR="0" wp14:anchorId="464F586F" wp14:editId="6CDFEC8F">
            <wp:extent cx="5943600" cy="2946400"/>
            <wp:effectExtent l="0" t="0" r="0" b="0"/>
            <wp:docPr id="1241808906"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275D2C1" w14:textId="77777777" w:rsidR="00A67A96" w:rsidRPr="004C1DFA" w:rsidRDefault="00A67A96" w:rsidP="00A67A96">
      <w:pPr>
        <w:spacing w:before="0"/>
        <w:rPr>
          <w:lang w:val="en-GB"/>
        </w:rPr>
      </w:pPr>
    </w:p>
    <w:p w14:paraId="5D232B86" w14:textId="77777777" w:rsidR="00A67A96" w:rsidRPr="004C1DFA" w:rsidRDefault="00A67A96" w:rsidP="00A67A96">
      <w:pPr>
        <w:spacing w:before="0"/>
        <w:rPr>
          <w:lang w:val="en-GB"/>
        </w:rPr>
      </w:pPr>
      <w:r w:rsidRPr="004C1DFA">
        <w:rPr>
          <w:lang w:val="en-GB"/>
        </w:rPr>
        <w:br w:type="page"/>
      </w:r>
    </w:p>
    <w:p w14:paraId="2949A5B9" w14:textId="02254430" w:rsidR="00A67A96" w:rsidRPr="004C1DFA" w:rsidRDefault="00A67A96" w:rsidP="00A67A96">
      <w:pPr>
        <w:pStyle w:val="GraphTitle"/>
        <w:numPr>
          <w:ilvl w:val="0"/>
          <w:numId w:val="0"/>
        </w:numPr>
        <w:spacing w:before="0" w:line="259" w:lineRule="auto"/>
        <w:rPr>
          <w:sz w:val="22"/>
          <w:lang w:val="en-GB"/>
        </w:rPr>
      </w:pPr>
      <w:bookmarkStart w:id="44" w:name="_Toc215157928"/>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2</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15</w:t>
      </w:r>
      <w:r w:rsidRPr="004C1DFA">
        <w:rPr>
          <w:lang w:val="en-GB"/>
        </w:rPr>
        <w:fldChar w:fldCharType="end"/>
      </w:r>
      <w:r w:rsidRPr="004C1DFA">
        <w:rPr>
          <w:lang w:val="en-GB"/>
        </w:rPr>
        <w:t>. Do you hold a valid driving license?</w:t>
      </w:r>
      <w:bookmarkEnd w:id="44"/>
    </w:p>
    <w:p w14:paraId="09676F38" w14:textId="77777777" w:rsidR="00A67A96" w:rsidRPr="004C1DFA" w:rsidRDefault="00A67A96" w:rsidP="00A67A96">
      <w:pPr>
        <w:spacing w:before="0"/>
        <w:rPr>
          <w:lang w:val="en-GB"/>
        </w:rPr>
      </w:pPr>
      <w:r w:rsidRPr="004C1DFA">
        <w:rPr>
          <w:noProof/>
          <w:lang w:val="en-GB"/>
        </w:rPr>
        <w:drawing>
          <wp:inline distT="0" distB="0" distL="0" distR="0" wp14:anchorId="464CD73B" wp14:editId="63000EE1">
            <wp:extent cx="5943600" cy="2946400"/>
            <wp:effectExtent l="0" t="0" r="0" b="0"/>
            <wp:docPr id="1275708995"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02275FB" w14:textId="77777777" w:rsidR="00A67A96" w:rsidRPr="004C1DFA" w:rsidRDefault="00A67A96" w:rsidP="00A67A96">
      <w:pPr>
        <w:spacing w:before="0"/>
        <w:rPr>
          <w:lang w:val="en-GB"/>
        </w:rPr>
      </w:pPr>
    </w:p>
    <w:p w14:paraId="251518B1" w14:textId="2CB63F2B" w:rsidR="00A67A96" w:rsidRPr="004C1DFA" w:rsidRDefault="00A67A96" w:rsidP="00A67A96">
      <w:pPr>
        <w:pStyle w:val="GraphTitle"/>
        <w:numPr>
          <w:ilvl w:val="0"/>
          <w:numId w:val="0"/>
        </w:numPr>
        <w:spacing w:before="0" w:line="259" w:lineRule="auto"/>
        <w:rPr>
          <w:sz w:val="22"/>
          <w:lang w:val="en-GB"/>
        </w:rPr>
      </w:pPr>
      <w:bookmarkStart w:id="45" w:name="_Toc215157929"/>
      <w:r w:rsidRPr="004C1DFA">
        <w:rPr>
          <w:lang w:val="en-GB"/>
        </w:rPr>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2</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16</w:t>
      </w:r>
      <w:r w:rsidRPr="004C1DFA">
        <w:rPr>
          <w:lang w:val="en-GB"/>
        </w:rPr>
        <w:fldChar w:fldCharType="end"/>
      </w:r>
      <w:r w:rsidRPr="004C1DFA">
        <w:rPr>
          <w:lang w:val="en-GB"/>
        </w:rPr>
        <w:t>. Do you work or study from home at least once per week?</w:t>
      </w:r>
      <w:bookmarkEnd w:id="45"/>
    </w:p>
    <w:p w14:paraId="35611777" w14:textId="77777777" w:rsidR="00A67A96" w:rsidRPr="004C1DFA" w:rsidRDefault="00A67A96" w:rsidP="00A67A96">
      <w:pPr>
        <w:spacing w:before="0"/>
        <w:rPr>
          <w:lang w:val="en-GB"/>
        </w:rPr>
      </w:pPr>
      <w:r w:rsidRPr="004C1DFA">
        <w:rPr>
          <w:noProof/>
          <w:lang w:val="en-GB"/>
        </w:rPr>
        <w:drawing>
          <wp:inline distT="0" distB="0" distL="0" distR="0" wp14:anchorId="7FECAF7F" wp14:editId="3E69DBFB">
            <wp:extent cx="5943600" cy="2946400"/>
            <wp:effectExtent l="0" t="0" r="0" b="0"/>
            <wp:docPr id="1096210783"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8CE0FE9" w14:textId="2F06B118" w:rsidR="006F37F8" w:rsidRPr="004C1DFA" w:rsidRDefault="006F37F8">
      <w:pPr>
        <w:spacing w:before="0" w:after="160"/>
        <w:jc w:val="left"/>
        <w:rPr>
          <w:lang w:val="en-GB"/>
        </w:rPr>
      </w:pPr>
      <w:r w:rsidRPr="004C1DFA">
        <w:rPr>
          <w:lang w:val="en-GB"/>
        </w:rPr>
        <w:br w:type="page"/>
      </w:r>
    </w:p>
    <w:p w14:paraId="44455C20" w14:textId="39394252" w:rsidR="00A67A96" w:rsidRPr="004C1DFA" w:rsidRDefault="00A67A96" w:rsidP="00A67A96">
      <w:pPr>
        <w:pStyle w:val="GraphTitle"/>
        <w:numPr>
          <w:ilvl w:val="0"/>
          <w:numId w:val="0"/>
        </w:numPr>
        <w:spacing w:before="0" w:line="259" w:lineRule="auto"/>
        <w:rPr>
          <w:sz w:val="22"/>
          <w:lang w:val="en-GB"/>
        </w:rPr>
      </w:pPr>
      <w:bookmarkStart w:id="46" w:name="_Toc215157930"/>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2</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17</w:t>
      </w:r>
      <w:r w:rsidRPr="004C1DFA">
        <w:rPr>
          <w:lang w:val="en-GB"/>
        </w:rPr>
        <w:fldChar w:fldCharType="end"/>
      </w:r>
      <w:r w:rsidRPr="004C1DFA">
        <w:rPr>
          <w:lang w:val="en-GB"/>
        </w:rPr>
        <w:t>. How many days per week do you study/work from home?</w:t>
      </w:r>
      <w:bookmarkEnd w:id="46"/>
    </w:p>
    <w:p w14:paraId="33EC027B" w14:textId="77777777" w:rsidR="00A67A96" w:rsidRPr="004C1DFA" w:rsidRDefault="00A67A96" w:rsidP="00A67A96">
      <w:pPr>
        <w:spacing w:before="0"/>
        <w:rPr>
          <w:lang w:val="en-GB"/>
        </w:rPr>
      </w:pPr>
      <w:r w:rsidRPr="004C1DFA">
        <w:rPr>
          <w:noProof/>
          <w:lang w:val="en-GB"/>
        </w:rPr>
        <w:drawing>
          <wp:inline distT="0" distB="0" distL="0" distR="0" wp14:anchorId="73E44225" wp14:editId="400F595C">
            <wp:extent cx="5943600" cy="2946400"/>
            <wp:effectExtent l="0" t="0" r="0" b="6350"/>
            <wp:docPr id="1843788994"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027EDC6" w14:textId="77777777" w:rsidR="00A67A96" w:rsidRPr="004C1DFA" w:rsidRDefault="00A67A96" w:rsidP="00A67A96">
      <w:pPr>
        <w:spacing w:before="0"/>
        <w:rPr>
          <w:lang w:val="en-GB"/>
        </w:rPr>
      </w:pPr>
    </w:p>
    <w:p w14:paraId="16D9642D" w14:textId="133DE3CA" w:rsidR="00A67A96" w:rsidRPr="004C1DFA" w:rsidRDefault="00A67A96" w:rsidP="00A67A96">
      <w:pPr>
        <w:pStyle w:val="GraphTitle"/>
        <w:numPr>
          <w:ilvl w:val="0"/>
          <w:numId w:val="0"/>
        </w:numPr>
        <w:spacing w:before="0" w:line="259" w:lineRule="auto"/>
        <w:rPr>
          <w:sz w:val="22"/>
          <w:lang w:val="en-GB"/>
        </w:rPr>
      </w:pPr>
      <w:bookmarkStart w:id="47" w:name="_Toc215157931"/>
      <w:r w:rsidRPr="004C1DFA">
        <w:rPr>
          <w:lang w:val="en-GB"/>
        </w:rPr>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2</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18</w:t>
      </w:r>
      <w:r w:rsidRPr="004C1DFA">
        <w:rPr>
          <w:lang w:val="en-GB"/>
        </w:rPr>
        <w:fldChar w:fldCharType="end"/>
      </w:r>
      <w:r w:rsidRPr="004C1DFA">
        <w:rPr>
          <w:lang w:val="en-GB"/>
        </w:rPr>
        <w:t>. Do you belong to any of the following groups?</w:t>
      </w:r>
      <w:bookmarkEnd w:id="47"/>
    </w:p>
    <w:p w14:paraId="2CE4E260" w14:textId="77777777" w:rsidR="00A67A96" w:rsidRPr="004C1DFA" w:rsidRDefault="00A67A96" w:rsidP="00A67A96">
      <w:pPr>
        <w:spacing w:before="0"/>
        <w:rPr>
          <w:lang w:val="en-GB"/>
        </w:rPr>
      </w:pPr>
      <w:r w:rsidRPr="004C1DFA">
        <w:rPr>
          <w:noProof/>
          <w:lang w:val="en-GB"/>
        </w:rPr>
        <w:drawing>
          <wp:inline distT="0" distB="0" distL="0" distR="0" wp14:anchorId="72170107" wp14:editId="155C21EE">
            <wp:extent cx="5943600" cy="2946400"/>
            <wp:effectExtent l="0" t="0" r="0" b="0"/>
            <wp:docPr id="1772193624"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EB974AB" w14:textId="77777777" w:rsidR="00C629FA" w:rsidRPr="004C1DFA" w:rsidRDefault="00C629FA" w:rsidP="00166B7E">
      <w:pPr>
        <w:rPr>
          <w:rFonts w:cs="Calibri"/>
          <w:lang w:val="en-GB"/>
        </w:rPr>
      </w:pPr>
    </w:p>
    <w:p w14:paraId="18F381EA" w14:textId="50CBB9FC" w:rsidR="00A67A96" w:rsidRPr="004C1DFA" w:rsidRDefault="00A67A96">
      <w:pPr>
        <w:spacing w:before="0" w:after="160"/>
        <w:jc w:val="left"/>
        <w:rPr>
          <w:rFonts w:cs="Calibri"/>
          <w:lang w:val="en-GB"/>
        </w:rPr>
      </w:pPr>
      <w:r w:rsidRPr="004C1DFA">
        <w:rPr>
          <w:rFonts w:cs="Calibri"/>
          <w:lang w:val="en-GB"/>
        </w:rPr>
        <w:br w:type="page"/>
      </w:r>
    </w:p>
    <w:p w14:paraId="7CFC4922" w14:textId="17F10C71" w:rsidR="0019195D" w:rsidRPr="004C1DFA" w:rsidRDefault="003165C3" w:rsidP="0019195D">
      <w:pPr>
        <w:pStyle w:val="Virsraksts2"/>
      </w:pPr>
      <w:bookmarkStart w:id="48" w:name="_Toc210407446"/>
      <w:bookmarkStart w:id="49" w:name="_Toc210853420"/>
      <w:bookmarkStart w:id="50" w:name="_Toc215826304"/>
      <w:r w:rsidRPr="004C1DFA">
        <w:lastRenderedPageBreak/>
        <w:t>Mobility behaviour in the sample</w:t>
      </w:r>
      <w:bookmarkEnd w:id="48"/>
      <w:bookmarkEnd w:id="49"/>
      <w:bookmarkEnd w:id="50"/>
    </w:p>
    <w:p w14:paraId="758E8653" w14:textId="77777777" w:rsidR="0019195D" w:rsidRPr="004C1DFA" w:rsidRDefault="0019195D" w:rsidP="0019195D">
      <w:pPr>
        <w:rPr>
          <w:rFonts w:cstheme="minorHAnsi"/>
          <w:szCs w:val="24"/>
          <w:lang w:val="en-GB"/>
        </w:rPr>
      </w:pPr>
      <w:r w:rsidRPr="004C1DFA">
        <w:rPr>
          <w:rFonts w:cstheme="minorHAnsi"/>
          <w:szCs w:val="24"/>
          <w:lang w:val="en-GB"/>
        </w:rPr>
        <w:t>This section analyses how respondents move around Liepāja, looking at tourist activity, private vehicle use, fuel types, plans to purchase a car and monthly transport expenses.</w:t>
      </w:r>
    </w:p>
    <w:p w14:paraId="77C40A6C" w14:textId="3655071C" w:rsidR="0019195D" w:rsidRPr="004C1DFA" w:rsidRDefault="0019195D" w:rsidP="0019195D">
      <w:pPr>
        <w:rPr>
          <w:rFonts w:cstheme="minorHAnsi"/>
          <w:szCs w:val="24"/>
          <w:lang w:val="en-GB"/>
        </w:rPr>
      </w:pPr>
      <w:r w:rsidRPr="004C1DFA">
        <w:rPr>
          <w:rFonts w:cstheme="minorHAnsi"/>
          <w:szCs w:val="24"/>
          <w:lang w:val="en-GB"/>
        </w:rPr>
        <w:t>92.1% of tourists indicate that during their stay they travel around Liepāja, visiting places of interest, catering establishments and other attractions (see Figure 2.19). Only 7.9% do not travel; in this small group (n = 24), the main reasons are personal (41.7%) and lack of time (29.2%) (see Figure 2.20). Less frequently mentioned reasons include financial constraints (8.3%), transport</w:t>
      </w:r>
      <w:r w:rsidR="000078CB" w:rsidRPr="004C1DFA">
        <w:rPr>
          <w:rFonts w:cstheme="minorHAnsi"/>
          <w:szCs w:val="24"/>
          <w:lang w:val="en-GB"/>
        </w:rPr>
        <w:t>ation</w:t>
      </w:r>
      <w:r w:rsidRPr="004C1DFA">
        <w:rPr>
          <w:rFonts w:cstheme="minorHAnsi"/>
          <w:szCs w:val="24"/>
          <w:lang w:val="en-GB"/>
        </w:rPr>
        <w:t xml:space="preserve"> </w:t>
      </w:r>
      <w:r w:rsidR="000078CB" w:rsidRPr="004C1DFA">
        <w:rPr>
          <w:rFonts w:cstheme="minorHAnsi"/>
          <w:szCs w:val="24"/>
          <w:lang w:val="en-GB"/>
        </w:rPr>
        <w:t xml:space="preserve">issues </w:t>
      </w:r>
      <w:r w:rsidRPr="004C1DFA">
        <w:rPr>
          <w:rFonts w:cstheme="minorHAnsi"/>
          <w:szCs w:val="24"/>
          <w:lang w:val="en-GB"/>
        </w:rPr>
        <w:t>(4.2%) and weather conditions (4.2%), as well as other reasons (12.5%).</w:t>
      </w:r>
    </w:p>
    <w:p w14:paraId="36D0BD35" w14:textId="195E4357" w:rsidR="0019195D" w:rsidRPr="004C1DFA" w:rsidRDefault="0019195D" w:rsidP="0019195D">
      <w:pPr>
        <w:rPr>
          <w:rFonts w:ascii="Calibri" w:hAnsi="Calibri" w:cs="Arial"/>
          <w:szCs w:val="24"/>
          <w:lang w:val="en-GB"/>
        </w:rPr>
      </w:pPr>
      <w:r w:rsidRPr="004C1DFA">
        <w:rPr>
          <w:rFonts w:cstheme="minorHAnsi"/>
          <w:szCs w:val="24"/>
          <w:lang w:val="en-GB"/>
        </w:rPr>
        <w:t xml:space="preserve">Respondents' households have high access to private transport (see Figure 2.21). Cars are available in 84.5% of residents' and regular </w:t>
      </w:r>
      <w:r w:rsidR="00142273" w:rsidRPr="004C1DFA">
        <w:rPr>
          <w:rFonts w:cstheme="minorHAnsi"/>
          <w:szCs w:val="24"/>
          <w:lang w:val="en-GB"/>
        </w:rPr>
        <w:t xml:space="preserve">visitors </w:t>
      </w:r>
      <w:r w:rsidRPr="004C1DFA">
        <w:rPr>
          <w:rFonts w:cstheme="minorHAnsi"/>
          <w:szCs w:val="24"/>
          <w:lang w:val="en-GB"/>
        </w:rPr>
        <w:t xml:space="preserve">' households and in 92.5% of tourists' households. Bicycles are available in 86.1% of resident households and 82.7% of tourist households. Scooters are more common in tourist households (25.2%) than </w:t>
      </w:r>
      <w:r w:rsidRPr="004C1DFA">
        <w:rPr>
          <w:rFonts w:ascii="Calibri" w:hAnsi="Calibri" w:cs="Arial"/>
          <w:szCs w:val="24"/>
          <w:lang w:val="en-GB"/>
        </w:rPr>
        <w:t>in</w:t>
      </w:r>
      <w:r w:rsidRPr="004C1DFA">
        <w:rPr>
          <w:rFonts w:cstheme="minorHAnsi"/>
          <w:szCs w:val="24"/>
          <w:lang w:val="en-GB"/>
        </w:rPr>
        <w:t xml:space="preserve"> resident </w:t>
      </w:r>
      <w:r w:rsidRPr="004C1DFA">
        <w:rPr>
          <w:rFonts w:ascii="Calibri" w:hAnsi="Calibri" w:cs="Arial"/>
          <w:szCs w:val="24"/>
          <w:lang w:val="en-GB"/>
        </w:rPr>
        <w:t xml:space="preserve">households (16.1%). Motorcycles are around 13-14% in both groups (13.9% of residents; 12.6% of tourists). The share in the "other vehicles" category is relatively small: 9.1% of </w:t>
      </w:r>
      <w:r w:rsidR="0083558A" w:rsidRPr="004C1DFA">
        <w:rPr>
          <w:rFonts w:ascii="Calibri" w:hAnsi="Calibri" w:cs="Arial"/>
          <w:szCs w:val="24"/>
          <w:lang w:val="en-GB"/>
        </w:rPr>
        <w:t>residents</w:t>
      </w:r>
      <w:r w:rsidR="00142273" w:rsidRPr="004C1DFA">
        <w:rPr>
          <w:rFonts w:ascii="Calibri" w:hAnsi="Calibri" w:cs="Arial"/>
          <w:szCs w:val="24"/>
          <w:lang w:val="en-GB"/>
        </w:rPr>
        <w:t xml:space="preserve"> </w:t>
      </w:r>
      <w:r w:rsidRPr="004C1DFA">
        <w:rPr>
          <w:rFonts w:ascii="Calibri" w:hAnsi="Calibri" w:cs="Arial"/>
          <w:szCs w:val="24"/>
          <w:lang w:val="en-GB"/>
        </w:rPr>
        <w:t xml:space="preserve">and 11.2% of tourists. These figures confirm that private modes of transport are widespread in </w:t>
      </w:r>
      <w:r w:rsidR="00A710FC" w:rsidRPr="004C1DFA">
        <w:rPr>
          <w:rFonts w:ascii="Calibri" w:hAnsi="Calibri" w:cs="Arial"/>
          <w:szCs w:val="24"/>
          <w:lang w:val="en-GB"/>
        </w:rPr>
        <w:t>both</w:t>
      </w:r>
      <w:r w:rsidRPr="004C1DFA">
        <w:rPr>
          <w:rFonts w:ascii="Calibri" w:hAnsi="Calibri" w:cs="Arial"/>
          <w:szCs w:val="24"/>
          <w:lang w:val="en-GB"/>
        </w:rPr>
        <w:t xml:space="preserve"> target groups and that </w:t>
      </w:r>
      <w:r w:rsidR="001F2BC6">
        <w:rPr>
          <w:rFonts w:ascii="Calibri" w:hAnsi="Calibri" w:cs="Arial"/>
          <w:szCs w:val="24"/>
          <w:lang w:val="en-GB"/>
        </w:rPr>
        <w:t>MaaS</w:t>
      </w:r>
      <w:r w:rsidRPr="004C1DFA">
        <w:rPr>
          <w:rFonts w:ascii="Calibri" w:hAnsi="Calibri" w:cs="Arial"/>
          <w:szCs w:val="24"/>
          <w:lang w:val="en-GB"/>
        </w:rPr>
        <w:t xml:space="preserve"> solutions should include the integration of parking spaces as well as (</w:t>
      </w:r>
      <w:r w:rsidR="00E47F24" w:rsidRPr="004C1DFA">
        <w:rPr>
          <w:rFonts w:ascii="Calibri" w:hAnsi="Calibri" w:cs="Arial"/>
          <w:szCs w:val="24"/>
          <w:lang w:val="en-GB"/>
        </w:rPr>
        <w:t>e</w:t>
      </w:r>
      <w:r w:rsidR="00E47F24" w:rsidRPr="004C1DFA">
        <w:rPr>
          <w:rFonts w:ascii="Calibri" w:hAnsi="Calibri" w:cs="Arial"/>
          <w:szCs w:val="24"/>
          <w:lang w:val="en-GB"/>
        </w:rPr>
        <w:noBreakHyphen/>
      </w:r>
      <w:r w:rsidRPr="004C1DFA">
        <w:rPr>
          <w:rFonts w:ascii="Calibri" w:hAnsi="Calibri" w:cs="Arial"/>
          <w:szCs w:val="24"/>
          <w:lang w:val="en-GB"/>
        </w:rPr>
        <w:t xml:space="preserve">)bike and </w:t>
      </w:r>
      <w:r w:rsidR="009C7A3C">
        <w:rPr>
          <w:rFonts w:ascii="Calibri" w:hAnsi="Calibri" w:cs="Arial"/>
          <w:szCs w:val="24"/>
          <w:lang w:val="en-GB"/>
        </w:rPr>
        <w:t>e-scooter</w:t>
      </w:r>
      <w:r w:rsidRPr="004C1DFA">
        <w:rPr>
          <w:rFonts w:ascii="Calibri" w:hAnsi="Calibri" w:cs="Arial"/>
          <w:szCs w:val="24"/>
          <w:lang w:val="en-GB"/>
        </w:rPr>
        <w:t xml:space="preserve"> sharing services.</w:t>
      </w:r>
    </w:p>
    <w:p w14:paraId="00F76A5B" w14:textId="372141C7" w:rsidR="0019195D" w:rsidRPr="004C1DFA" w:rsidRDefault="0019195D" w:rsidP="0019195D">
      <w:pPr>
        <w:rPr>
          <w:rFonts w:ascii="Calibri" w:hAnsi="Calibri" w:cs="Arial"/>
          <w:szCs w:val="24"/>
          <w:lang w:val="en-GB"/>
        </w:rPr>
      </w:pPr>
      <w:r w:rsidRPr="004C1DFA">
        <w:rPr>
          <w:rFonts w:ascii="Calibri" w:hAnsi="Calibri" w:cs="Arial"/>
          <w:szCs w:val="24"/>
          <w:lang w:val="en-GB"/>
        </w:rPr>
        <w:t xml:space="preserve">Internal combustion engine cars dominate the overall sample: diesel fuel is more common among </w:t>
      </w:r>
      <w:r w:rsidR="0083558A" w:rsidRPr="004C1DFA">
        <w:rPr>
          <w:rFonts w:ascii="Calibri" w:hAnsi="Calibri" w:cs="Arial"/>
          <w:szCs w:val="24"/>
          <w:lang w:val="en-GB"/>
        </w:rPr>
        <w:t>residents</w:t>
      </w:r>
      <w:r w:rsidR="00142273" w:rsidRPr="004C1DFA">
        <w:rPr>
          <w:rFonts w:ascii="Calibri" w:hAnsi="Calibri" w:cs="Arial"/>
          <w:szCs w:val="24"/>
          <w:lang w:val="en-GB"/>
        </w:rPr>
        <w:t xml:space="preserve"> </w:t>
      </w:r>
      <w:r w:rsidRPr="004C1DFA">
        <w:rPr>
          <w:rFonts w:ascii="Calibri" w:hAnsi="Calibri" w:cs="Arial"/>
          <w:szCs w:val="24"/>
          <w:lang w:val="en-GB"/>
        </w:rPr>
        <w:t xml:space="preserve">(67.7%) than among tourists (60.8%), while petrol is more common among tourists (51.9%) than </w:t>
      </w:r>
      <w:r w:rsidR="0083558A" w:rsidRPr="004C1DFA">
        <w:rPr>
          <w:rFonts w:ascii="Calibri" w:hAnsi="Calibri" w:cs="Arial"/>
          <w:szCs w:val="24"/>
          <w:lang w:val="en-GB"/>
        </w:rPr>
        <w:t>residents</w:t>
      </w:r>
      <w:r w:rsidR="00142273" w:rsidRPr="004C1DFA">
        <w:rPr>
          <w:rFonts w:ascii="Calibri" w:hAnsi="Calibri" w:cs="Arial"/>
          <w:szCs w:val="24"/>
          <w:lang w:val="en-GB"/>
        </w:rPr>
        <w:t xml:space="preserve"> </w:t>
      </w:r>
      <w:r w:rsidRPr="004C1DFA">
        <w:rPr>
          <w:rFonts w:ascii="Calibri" w:hAnsi="Calibri" w:cs="Arial"/>
          <w:szCs w:val="24"/>
          <w:lang w:val="en-GB"/>
        </w:rPr>
        <w:t xml:space="preserve">(39.6%) (see Figure 2.22). </w:t>
      </w:r>
    </w:p>
    <w:p w14:paraId="2EB7DF34" w14:textId="77777777" w:rsidR="0019195D" w:rsidRPr="004C1DFA" w:rsidRDefault="0019195D" w:rsidP="0019195D">
      <w:pPr>
        <w:rPr>
          <w:rFonts w:ascii="Calibri" w:hAnsi="Calibri" w:cs="Arial"/>
          <w:szCs w:val="24"/>
          <w:lang w:val="en-GB"/>
        </w:rPr>
      </w:pPr>
      <w:r w:rsidRPr="004C1DFA">
        <w:rPr>
          <w:rFonts w:ascii="Calibri" w:hAnsi="Calibri" w:cs="Arial"/>
          <w:szCs w:val="24"/>
          <w:lang w:val="en-GB"/>
        </w:rPr>
        <w:t>Electric cars are more common among tourists: electric cars – 14.2% (compared to 6.5% among residents), hybrid cars (petrol/electric) – 9.0% (compared to 5.4% among residents), while hybrid cars (diesel/electricity) and plug-in</w:t>
      </w:r>
      <w:r w:rsidRPr="004C1DFA">
        <w:rPr>
          <w:rFonts w:ascii="Calibri" w:hAnsi="Calibri" w:cs="Arial"/>
          <w:i/>
          <w:iCs/>
          <w:szCs w:val="24"/>
          <w:lang w:val="en-GB"/>
        </w:rPr>
        <w:t xml:space="preserve"> </w:t>
      </w:r>
      <w:r w:rsidRPr="004C1DFA">
        <w:rPr>
          <w:rFonts w:ascii="Calibri" w:hAnsi="Calibri" w:cs="Arial"/>
          <w:szCs w:val="24"/>
          <w:lang w:val="en-GB"/>
        </w:rPr>
        <w:t>hybrid cars – around 5.2% (compared to around 1.5% of residents).</w:t>
      </w:r>
    </w:p>
    <w:p w14:paraId="46E9FB6C" w14:textId="27476621" w:rsidR="00A710FC" w:rsidRPr="004C1DFA" w:rsidRDefault="00A710FC" w:rsidP="0019195D">
      <w:pPr>
        <w:rPr>
          <w:rFonts w:ascii="Calibri" w:hAnsi="Calibri" w:cs="Arial"/>
          <w:szCs w:val="24"/>
          <w:lang w:val="en-GB"/>
        </w:rPr>
      </w:pPr>
      <w:r w:rsidRPr="004C1DFA">
        <w:rPr>
          <w:rFonts w:ascii="Calibri" w:hAnsi="Calibri" w:cs="Arial"/>
          <w:szCs w:val="24"/>
          <w:lang w:val="en-GB"/>
        </w:rPr>
        <w:t>Cars powered by liquefied petroleum gas (LPG) are more common among tourists (9.0%) than among residents (4.6%). The share of cars running on compressed natural gas (CNG) is low overall but markedly higher among tourists—4.9% versus 1.2% among residents. Hydrogen-fueled cars remain rare in both groups—around 1%.</w:t>
      </w:r>
    </w:p>
    <w:p w14:paraId="50BC9136" w14:textId="77777777" w:rsidR="0019195D" w:rsidRPr="004C1DFA" w:rsidRDefault="0019195D" w:rsidP="0019195D">
      <w:pPr>
        <w:rPr>
          <w:rFonts w:ascii="Calibri" w:hAnsi="Calibri" w:cs="Arial"/>
          <w:szCs w:val="24"/>
          <w:lang w:val="en-GB"/>
        </w:rPr>
      </w:pPr>
      <w:r w:rsidRPr="004C1DFA">
        <w:rPr>
          <w:rFonts w:ascii="Calibri" w:hAnsi="Calibri" w:cs="Arial"/>
          <w:szCs w:val="24"/>
          <w:lang w:val="en-GB"/>
        </w:rPr>
        <w:t>Interest in purchasing or leasing a new car is moderate: 30.8% of respondents plan to purchase a car in the next five years (including in the coming year), 51.6% clearly say "no", while 17.6% are undecided (see Figure 2.23).</w:t>
      </w:r>
    </w:p>
    <w:p w14:paraId="0898F8E8" w14:textId="460F3D1C" w:rsidR="00BD11F4" w:rsidRPr="004C1DFA" w:rsidRDefault="0019195D" w:rsidP="0019195D">
      <w:pPr>
        <w:rPr>
          <w:rFonts w:ascii="Calibri" w:hAnsi="Calibri" w:cs="Arial"/>
          <w:szCs w:val="24"/>
          <w:lang w:val="en-GB"/>
        </w:rPr>
      </w:pPr>
      <w:r w:rsidRPr="004C1DFA">
        <w:rPr>
          <w:rFonts w:ascii="Calibri" w:hAnsi="Calibri" w:cs="Arial"/>
          <w:szCs w:val="24"/>
          <w:lang w:val="en-GB"/>
        </w:rPr>
        <w:t>Internal combustion engine cars still rank first in the structure of planned purchases. When comparing segments, tourists are more likely to choose internal combustion cars (25.0% vs. 14.3% of residents), while plans to purchase hybrid cars are lower among tourists (7.1% vs. 11.1%). In the case of electric cars, 4.8% of residents/regular drivers plan to purchase them, but not tourists (0%). Demand over the next five years is therefore likely to be driven by internal combustion engine cars, with hybrids in second place and electric cars accounting for a low share. At the same time, there is a large proportion of undecided respondents (17.6%), who could potentially be influenced by information</w:t>
      </w:r>
      <w:r w:rsidR="00BD11F4" w:rsidRPr="004C1DFA">
        <w:rPr>
          <w:rFonts w:ascii="Calibri" w:hAnsi="Calibri" w:cs="Arial"/>
          <w:szCs w:val="24"/>
          <w:lang w:val="en-GB"/>
        </w:rPr>
        <w:t xml:space="preserve"> on travel costs, the availability of transport alternatives and the benefits associated with choosing them, as well as pricing or incentive mechanisms.</w:t>
      </w:r>
    </w:p>
    <w:p w14:paraId="3F3D333D" w14:textId="7A9B4A92" w:rsidR="00A50F1B" w:rsidRPr="004C1DFA" w:rsidRDefault="0075672F" w:rsidP="0019195D">
      <w:pPr>
        <w:rPr>
          <w:rFonts w:ascii="Calibri" w:hAnsi="Calibri" w:cs="Arial"/>
          <w:szCs w:val="24"/>
          <w:lang w:val="en-GB"/>
        </w:rPr>
      </w:pPr>
      <w:r w:rsidRPr="004C1DFA">
        <w:rPr>
          <w:rFonts w:ascii="Calibri" w:hAnsi="Calibri" w:cs="Arial"/>
          <w:szCs w:val="24"/>
          <w:lang w:val="en-GB"/>
        </w:rPr>
        <w:lastRenderedPageBreak/>
        <w:t>Comparing car-purchase time horizons (1 year vs 5 years) reveals different planning timelines among respondents. Plans to buy an internal-</w:t>
      </w:r>
      <w:r w:rsidR="001E1166" w:rsidRPr="004C1DFA">
        <w:rPr>
          <w:rFonts w:ascii="Calibri" w:hAnsi="Calibri" w:cs="Arial"/>
          <w:szCs w:val="24"/>
          <w:lang w:val="en-GB"/>
        </w:rPr>
        <w:t>combustion engine</w:t>
      </w:r>
      <w:r w:rsidRPr="004C1DFA">
        <w:rPr>
          <w:rFonts w:ascii="Calibri" w:hAnsi="Calibri" w:cs="Arial"/>
          <w:szCs w:val="24"/>
          <w:lang w:val="en-GB"/>
        </w:rPr>
        <w:t xml:space="preserve"> (ICE) car within the next five years are three times more common than plans to do so within the next year (4.4% within one year vs 13.2% within five years), suggesting that interest exists but purchase decisions are often postponed. A similar pattern is observed for hybrids—purchase plans are more frequent over a five-year horizon (6.6%) than within one year (3.3%). However, within this group</w:t>
      </w:r>
      <w:r w:rsidR="009C7A3C">
        <w:rPr>
          <w:rFonts w:ascii="Calibri" w:hAnsi="Calibri" w:cs="Arial"/>
          <w:szCs w:val="24"/>
          <w:lang w:val="en-GB"/>
        </w:rPr>
        <w:t>,</w:t>
      </w:r>
      <w:r w:rsidRPr="004C1DFA">
        <w:rPr>
          <w:rFonts w:ascii="Calibri" w:hAnsi="Calibri" w:cs="Arial"/>
          <w:szCs w:val="24"/>
          <w:lang w:val="en-GB"/>
        </w:rPr>
        <w:t xml:space="preserve"> a relatively large share (about 33%) intend to purchase within the next year, indicating a shorter decision cycle. For electric cars, a comparable share (around 33%) plan to buy within the next year, but overall interest is lower than for hybrids, </w:t>
      </w:r>
      <w:r w:rsidR="009C7A3C" w:rsidRPr="004C1DFA">
        <w:rPr>
          <w:rFonts w:ascii="Calibri" w:hAnsi="Calibri" w:cs="Arial"/>
          <w:szCs w:val="24"/>
          <w:lang w:val="en-GB"/>
        </w:rPr>
        <w:t>signalling</w:t>
      </w:r>
      <w:r w:rsidRPr="004C1DFA">
        <w:rPr>
          <w:rFonts w:ascii="Calibri" w:hAnsi="Calibri" w:cs="Arial"/>
          <w:szCs w:val="24"/>
          <w:lang w:val="en-GB"/>
        </w:rPr>
        <w:t xml:space="preserve"> persistent barriers—price, charging infrastructure, and perceived reliability</w:t>
      </w:r>
      <w:r w:rsidR="009C7A3C">
        <w:rPr>
          <w:rFonts w:ascii="Calibri" w:hAnsi="Calibri" w:cs="Arial"/>
          <w:szCs w:val="24"/>
          <w:lang w:val="en-GB"/>
        </w:rPr>
        <w:t xml:space="preserve"> of electric cars</w:t>
      </w:r>
      <w:r w:rsidRPr="004C1DFA">
        <w:rPr>
          <w:rFonts w:ascii="Calibri" w:hAnsi="Calibri" w:cs="Arial"/>
          <w:szCs w:val="24"/>
          <w:lang w:val="en-GB"/>
        </w:rPr>
        <w:t xml:space="preserve">. </w:t>
      </w:r>
    </w:p>
    <w:p w14:paraId="455E2CC4" w14:textId="7A91FB38" w:rsidR="0019195D" w:rsidRPr="004C1DFA" w:rsidRDefault="0075672F" w:rsidP="00A50F1B">
      <w:pPr>
        <w:rPr>
          <w:rFonts w:ascii="Calibri" w:hAnsi="Calibri" w:cs="Arial"/>
          <w:szCs w:val="24"/>
          <w:lang w:val="en-GB"/>
        </w:rPr>
      </w:pPr>
      <w:r w:rsidRPr="004C1DFA">
        <w:rPr>
          <w:rFonts w:ascii="Calibri" w:hAnsi="Calibri" w:cs="Arial"/>
          <w:szCs w:val="24"/>
          <w:lang w:val="en-GB"/>
        </w:rPr>
        <w:t>This divergence in purchase plans and timing has two practical implications from a market-development perspective.</w:t>
      </w:r>
      <w:r w:rsidR="0019195D" w:rsidRPr="004C1DFA">
        <w:rPr>
          <w:rFonts w:ascii="Calibri" w:hAnsi="Calibri" w:cs="Arial"/>
          <w:szCs w:val="24"/>
          <w:lang w:val="en-GB"/>
        </w:rPr>
        <w:t xml:space="preserve"> Firstly, in the short term (≤1 year), the greatest momentum can be expected in the hybrid car segment and, to a lesser extent, in the purchase of electric cars, especially among the population group; targeted offer packages, discounts and financing solutions will be effective here. Secondly, the high proportion of internal combustion engines reveals a wait-and-see approach, which can be adjusted towards hybrid or electric cars by reducing uncertainty about newer types of car engines.</w:t>
      </w:r>
    </w:p>
    <w:p w14:paraId="48E82648" w14:textId="411C1146" w:rsidR="009C02AF" w:rsidRDefault="0019195D">
      <w:pPr>
        <w:spacing w:before="0"/>
        <w:rPr>
          <w:rFonts w:ascii="Calibri" w:hAnsi="Calibri" w:cs="Arial"/>
          <w:szCs w:val="24"/>
          <w:lang w:val="en-GB"/>
        </w:rPr>
      </w:pPr>
      <w:r w:rsidRPr="004C1DFA">
        <w:rPr>
          <w:rFonts w:ascii="Calibri" w:hAnsi="Calibri" w:cs="Arial"/>
          <w:szCs w:val="24"/>
          <w:lang w:val="en-GB"/>
        </w:rPr>
        <w:t xml:space="preserve">Monthly transport expenditure is unevenly distributed. Low </w:t>
      </w:r>
      <w:r w:rsidR="003A2B63" w:rsidRPr="004C1DFA">
        <w:rPr>
          <w:rFonts w:ascii="Calibri" w:hAnsi="Calibri" w:cs="Arial"/>
          <w:szCs w:val="24"/>
          <w:lang w:val="en-GB"/>
        </w:rPr>
        <w:t xml:space="preserve">transport </w:t>
      </w:r>
      <w:r w:rsidRPr="004C1DFA">
        <w:rPr>
          <w:rFonts w:ascii="Calibri" w:hAnsi="Calibri" w:cs="Arial"/>
          <w:szCs w:val="24"/>
          <w:lang w:val="en-GB"/>
        </w:rPr>
        <w:t>expenditure (≤ €15 per month) is typical for 2</w:t>
      </w:r>
      <w:r w:rsidR="009C7A3C">
        <w:rPr>
          <w:rFonts w:ascii="Calibri" w:hAnsi="Calibri" w:cs="Arial"/>
          <w:szCs w:val="24"/>
          <w:lang w:val="en-GB"/>
        </w:rPr>
        <w:t>7</w:t>
      </w:r>
      <w:r w:rsidRPr="004C1DFA">
        <w:rPr>
          <w:rFonts w:ascii="Calibri" w:hAnsi="Calibri" w:cs="Arial"/>
          <w:szCs w:val="24"/>
          <w:lang w:val="en-GB"/>
        </w:rPr>
        <w:t>% of residents</w:t>
      </w:r>
      <w:r w:rsidR="00430162" w:rsidRPr="004C1DFA">
        <w:rPr>
          <w:rFonts w:ascii="Calibri" w:hAnsi="Calibri" w:cs="Arial"/>
          <w:szCs w:val="24"/>
          <w:lang w:val="en-GB"/>
        </w:rPr>
        <w:t xml:space="preserve"> </w:t>
      </w:r>
      <w:r w:rsidRPr="004C1DFA">
        <w:rPr>
          <w:rFonts w:ascii="Calibri" w:hAnsi="Calibri" w:cs="Arial"/>
          <w:szCs w:val="24"/>
          <w:lang w:val="en-GB"/>
        </w:rPr>
        <w:t>and even more frequently – 34.5% – among tourists (see Figure 2.24).</w:t>
      </w:r>
      <w:r w:rsidR="009C7A3C">
        <w:rPr>
          <w:rFonts w:ascii="Calibri" w:hAnsi="Calibri" w:cs="Arial"/>
          <w:szCs w:val="24"/>
          <w:lang w:val="en-GB"/>
        </w:rPr>
        <w:t xml:space="preserve"> </w:t>
      </w:r>
      <w:r w:rsidRPr="004C1DFA">
        <w:rPr>
          <w:rFonts w:ascii="Calibri" w:hAnsi="Calibri" w:cs="Arial"/>
          <w:szCs w:val="24"/>
          <w:lang w:val="en-GB"/>
        </w:rPr>
        <w:t xml:space="preserve">Medium expenses (€16–30) are typical for 23.2% of </w:t>
      </w:r>
      <w:r w:rsidR="00142273" w:rsidRPr="004C1DFA">
        <w:rPr>
          <w:rFonts w:ascii="Calibri" w:hAnsi="Calibri" w:cs="Arial"/>
          <w:szCs w:val="24"/>
          <w:lang w:val="en-GB"/>
        </w:rPr>
        <w:t xml:space="preserve">residents </w:t>
      </w:r>
      <w:r w:rsidRPr="004C1DFA">
        <w:rPr>
          <w:rFonts w:ascii="Calibri" w:hAnsi="Calibri" w:cs="Arial"/>
          <w:szCs w:val="24"/>
          <w:lang w:val="en-GB"/>
        </w:rPr>
        <w:t xml:space="preserve">and 20.7% of tourists. High expenses (≥ €81) are significantly more common among tourists (37.9%) than </w:t>
      </w:r>
      <w:r w:rsidR="00142273" w:rsidRPr="004C1DFA">
        <w:rPr>
          <w:rFonts w:ascii="Calibri" w:hAnsi="Calibri" w:cs="Arial"/>
          <w:szCs w:val="24"/>
          <w:lang w:val="en-GB"/>
        </w:rPr>
        <w:t xml:space="preserve">residents </w:t>
      </w:r>
      <w:r w:rsidRPr="004C1DFA">
        <w:rPr>
          <w:rFonts w:ascii="Calibri" w:hAnsi="Calibri" w:cs="Arial"/>
          <w:szCs w:val="24"/>
          <w:lang w:val="en-GB"/>
        </w:rPr>
        <w:t xml:space="preserve">(23.5%). In turn, the €31–80 spending segment is more common among </w:t>
      </w:r>
      <w:r w:rsidR="00142273" w:rsidRPr="004C1DFA">
        <w:rPr>
          <w:rFonts w:ascii="Calibri" w:hAnsi="Calibri" w:cs="Arial"/>
          <w:szCs w:val="24"/>
          <w:lang w:val="en-GB"/>
        </w:rPr>
        <w:t xml:space="preserve">residents </w:t>
      </w:r>
      <w:r w:rsidRPr="004C1DFA">
        <w:rPr>
          <w:rFonts w:ascii="Calibri" w:hAnsi="Calibri" w:cs="Arial"/>
          <w:szCs w:val="24"/>
          <w:lang w:val="en-GB"/>
        </w:rPr>
        <w:t xml:space="preserve">(26.5%) than tourists (6.9%), which indicates that tourist spending is more often concentrated at the extremes (low or high). These differences most likely reflect two subgroups of tourists: some travel on foot or use low-cost </w:t>
      </w:r>
      <w:r w:rsidR="00A522C1" w:rsidRPr="004C1DFA">
        <w:rPr>
          <w:rFonts w:ascii="Calibri" w:hAnsi="Calibri" w:cs="Arial"/>
          <w:szCs w:val="24"/>
          <w:lang w:val="en-GB"/>
        </w:rPr>
        <w:t xml:space="preserve">travel </w:t>
      </w:r>
      <w:r w:rsidRPr="004C1DFA">
        <w:rPr>
          <w:rFonts w:ascii="Calibri" w:hAnsi="Calibri" w:cs="Arial"/>
          <w:szCs w:val="24"/>
          <w:lang w:val="en-GB"/>
        </w:rPr>
        <w:t xml:space="preserve">solutions, while others more often rely on more expensive </w:t>
      </w:r>
      <w:r w:rsidR="00FF7598" w:rsidRPr="004C1DFA">
        <w:rPr>
          <w:rFonts w:ascii="Calibri" w:hAnsi="Calibri" w:cs="Arial"/>
          <w:szCs w:val="24"/>
          <w:lang w:val="en-GB"/>
        </w:rPr>
        <w:t xml:space="preserve">transport </w:t>
      </w:r>
      <w:r w:rsidRPr="004C1DFA">
        <w:rPr>
          <w:rFonts w:ascii="Calibri" w:hAnsi="Calibri" w:cs="Arial"/>
          <w:szCs w:val="24"/>
          <w:lang w:val="en-GB"/>
        </w:rPr>
        <w:t>services.</w:t>
      </w:r>
    </w:p>
    <w:p w14:paraId="18E3EB4B" w14:textId="77777777" w:rsidR="009C02AF" w:rsidRDefault="009C02AF">
      <w:pPr>
        <w:spacing w:before="0" w:after="160"/>
        <w:jc w:val="left"/>
        <w:rPr>
          <w:rFonts w:ascii="Calibri" w:hAnsi="Calibri" w:cs="Arial"/>
          <w:szCs w:val="24"/>
          <w:lang w:val="en-GB"/>
        </w:rPr>
      </w:pPr>
      <w:r>
        <w:rPr>
          <w:rFonts w:ascii="Calibri" w:hAnsi="Calibri" w:cs="Arial"/>
          <w:szCs w:val="24"/>
          <w:lang w:val="en-GB"/>
        </w:rPr>
        <w:br w:type="page"/>
      </w:r>
    </w:p>
    <w:p w14:paraId="1DAB3031" w14:textId="5E081844" w:rsidR="00A42B95" w:rsidRPr="004C1DFA" w:rsidRDefault="00A42B95" w:rsidP="00A42B95">
      <w:pPr>
        <w:pStyle w:val="GraphTitle"/>
        <w:numPr>
          <w:ilvl w:val="0"/>
          <w:numId w:val="0"/>
        </w:numPr>
        <w:spacing w:before="0" w:line="259" w:lineRule="auto"/>
        <w:rPr>
          <w:lang w:val="en-GB"/>
        </w:rPr>
      </w:pPr>
      <w:bookmarkStart w:id="51" w:name="_Toc215157932"/>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2</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19</w:t>
      </w:r>
      <w:r w:rsidRPr="004C1DFA">
        <w:rPr>
          <w:lang w:val="en-GB"/>
        </w:rPr>
        <w:fldChar w:fldCharType="end"/>
      </w:r>
      <w:r w:rsidRPr="004C1DFA">
        <w:rPr>
          <w:lang w:val="en-GB"/>
        </w:rPr>
        <w:t>. Do you move around Liepaja during your stay?</w:t>
      </w:r>
      <w:bookmarkEnd w:id="51"/>
    </w:p>
    <w:p w14:paraId="4B64835E" w14:textId="77777777" w:rsidR="00A42B95" w:rsidRPr="004C1DFA" w:rsidRDefault="00A42B95" w:rsidP="00A42B95">
      <w:pPr>
        <w:spacing w:before="0"/>
        <w:rPr>
          <w:b/>
          <w:lang w:val="en-GB"/>
        </w:rPr>
      </w:pPr>
      <w:r w:rsidRPr="004C1DFA">
        <w:rPr>
          <w:noProof/>
          <w:lang w:val="en-GB"/>
        </w:rPr>
        <w:drawing>
          <wp:inline distT="0" distB="0" distL="0" distR="0" wp14:anchorId="4613F938" wp14:editId="75C426E1">
            <wp:extent cx="5943600" cy="2413000"/>
            <wp:effectExtent l="0" t="0" r="0" b="0"/>
            <wp:docPr id="372835155"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4939995" w14:textId="77777777" w:rsidR="009C02AF" w:rsidRPr="00494A63" w:rsidRDefault="009C02AF" w:rsidP="00494A63">
      <w:pPr>
        <w:rPr>
          <w:lang w:val="en-GB"/>
        </w:rPr>
      </w:pPr>
    </w:p>
    <w:p w14:paraId="6A10967F" w14:textId="461BB8CD" w:rsidR="00A42B95" w:rsidRPr="00494A63" w:rsidRDefault="00A42B95" w:rsidP="009C02AF">
      <w:pPr>
        <w:pStyle w:val="GraphTitle"/>
        <w:numPr>
          <w:ilvl w:val="0"/>
          <w:numId w:val="0"/>
        </w:numPr>
        <w:spacing w:before="0" w:line="259" w:lineRule="auto"/>
        <w:rPr>
          <w:lang w:val="en-GB"/>
        </w:rPr>
      </w:pPr>
      <w:bookmarkStart w:id="52" w:name="_Toc215157933"/>
      <w:r w:rsidRPr="007B1801">
        <w:rPr>
          <w:lang w:val="en-GB"/>
        </w:rPr>
        <w:t xml:space="preserve">Figure </w:t>
      </w:r>
      <w:r w:rsidRPr="007B1801">
        <w:rPr>
          <w:lang w:val="en-GB"/>
        </w:rPr>
        <w:fldChar w:fldCharType="begin"/>
      </w:r>
      <w:r w:rsidRPr="007B1801">
        <w:rPr>
          <w:lang w:val="en-GB"/>
        </w:rPr>
        <w:instrText xml:space="preserve"> STYLEREF 1 \s </w:instrText>
      </w:r>
      <w:r w:rsidRPr="007B1801">
        <w:rPr>
          <w:lang w:val="en-GB"/>
        </w:rPr>
        <w:fldChar w:fldCharType="separate"/>
      </w:r>
      <w:r w:rsidR="00AA365E">
        <w:rPr>
          <w:lang w:val="en-GB"/>
        </w:rPr>
        <w:t>2</w:t>
      </w:r>
      <w:r w:rsidRPr="007B1801">
        <w:rPr>
          <w:lang w:val="en-GB"/>
        </w:rPr>
        <w:fldChar w:fldCharType="end"/>
      </w:r>
      <w:r w:rsidRPr="007B1801">
        <w:rPr>
          <w:lang w:val="en-GB"/>
        </w:rPr>
        <w:t>.</w:t>
      </w:r>
      <w:r w:rsidRPr="007B1801">
        <w:rPr>
          <w:lang w:val="en-GB"/>
        </w:rPr>
        <w:fldChar w:fldCharType="begin"/>
      </w:r>
      <w:r w:rsidRPr="007B1801">
        <w:rPr>
          <w:lang w:val="en-GB"/>
        </w:rPr>
        <w:instrText xml:space="preserve"> SEQ Grafiks_ \* ARABIC \s 1 </w:instrText>
      </w:r>
      <w:r w:rsidRPr="007B1801">
        <w:rPr>
          <w:lang w:val="en-GB"/>
        </w:rPr>
        <w:fldChar w:fldCharType="separate"/>
      </w:r>
      <w:r w:rsidR="00AA365E">
        <w:rPr>
          <w:lang w:val="en-GB"/>
        </w:rPr>
        <w:t>20</w:t>
      </w:r>
      <w:r w:rsidRPr="007B1801">
        <w:rPr>
          <w:lang w:val="en-GB"/>
        </w:rPr>
        <w:fldChar w:fldCharType="end"/>
      </w:r>
      <w:r w:rsidRPr="007B1801">
        <w:rPr>
          <w:lang w:val="en-GB"/>
        </w:rPr>
        <w:t>. What is the reason you are not travel</w:t>
      </w:r>
      <w:r w:rsidR="009C02AF" w:rsidRPr="00494A63">
        <w:rPr>
          <w:lang w:val="en-GB"/>
        </w:rPr>
        <w:t>l</w:t>
      </w:r>
      <w:r w:rsidRPr="007B1801">
        <w:rPr>
          <w:lang w:val="en-GB"/>
        </w:rPr>
        <w:t>ing?</w:t>
      </w:r>
      <w:bookmarkEnd w:id="52"/>
    </w:p>
    <w:p w14:paraId="196A6ED0" w14:textId="77777777" w:rsidR="00A42B95" w:rsidRPr="004C1DFA" w:rsidRDefault="00A42B95" w:rsidP="00A42B95">
      <w:pPr>
        <w:spacing w:before="0"/>
        <w:rPr>
          <w:b/>
          <w:lang w:val="en-GB"/>
        </w:rPr>
      </w:pPr>
      <w:r w:rsidRPr="004C1DFA">
        <w:rPr>
          <w:noProof/>
          <w:lang w:val="en-GB"/>
        </w:rPr>
        <w:drawing>
          <wp:inline distT="0" distB="0" distL="0" distR="0" wp14:anchorId="2312F44D" wp14:editId="1978B3D0">
            <wp:extent cx="5943600" cy="3378200"/>
            <wp:effectExtent l="0" t="0" r="0" b="0"/>
            <wp:docPr id="495448666"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39744AD" w14:textId="77777777" w:rsidR="009C02AF" w:rsidRDefault="009C02AF">
      <w:pPr>
        <w:spacing w:before="0" w:after="160"/>
        <w:jc w:val="left"/>
        <w:rPr>
          <w:noProof/>
          <w:color w:val="007560"/>
          <w:kern w:val="2"/>
          <w:sz w:val="24"/>
          <w:lang w:val="en-GB"/>
          <w14:ligatures w14:val="standardContextual"/>
        </w:rPr>
      </w:pPr>
      <w:r>
        <w:rPr>
          <w:lang w:val="en-GB"/>
        </w:rPr>
        <w:br w:type="page"/>
      </w:r>
    </w:p>
    <w:p w14:paraId="2329F1E3" w14:textId="13241A24" w:rsidR="00A42B95" w:rsidRPr="004C1DFA" w:rsidRDefault="00A42B95" w:rsidP="00A42B95">
      <w:pPr>
        <w:pStyle w:val="GraphTitle"/>
        <w:numPr>
          <w:ilvl w:val="0"/>
          <w:numId w:val="0"/>
        </w:numPr>
        <w:spacing w:before="0" w:line="259" w:lineRule="auto"/>
        <w:rPr>
          <w:sz w:val="22"/>
          <w:lang w:val="en-GB"/>
        </w:rPr>
      </w:pPr>
      <w:bookmarkStart w:id="53" w:name="_Toc215157934"/>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2</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21</w:t>
      </w:r>
      <w:r w:rsidRPr="004C1DFA">
        <w:rPr>
          <w:lang w:val="en-GB"/>
        </w:rPr>
        <w:fldChar w:fldCharType="end"/>
      </w:r>
      <w:r w:rsidRPr="004C1DFA">
        <w:rPr>
          <w:lang w:val="en-GB"/>
        </w:rPr>
        <w:t>. Respondent groups: household ownership of vehicles.</w:t>
      </w:r>
      <w:bookmarkEnd w:id="53"/>
    </w:p>
    <w:p w14:paraId="505073A1" w14:textId="3B571468" w:rsidR="006F37F8" w:rsidRPr="004C1DFA" w:rsidRDefault="00A42B95" w:rsidP="00A42B95">
      <w:pPr>
        <w:spacing w:before="0"/>
        <w:rPr>
          <w:b/>
          <w:lang w:val="en-GB"/>
        </w:rPr>
      </w:pPr>
      <w:r w:rsidRPr="004C1DFA">
        <w:rPr>
          <w:noProof/>
          <w:lang w:val="en-GB"/>
        </w:rPr>
        <w:drawing>
          <wp:inline distT="0" distB="0" distL="0" distR="0" wp14:anchorId="243E5991" wp14:editId="22AD3152">
            <wp:extent cx="5943600" cy="2944368"/>
            <wp:effectExtent l="0" t="0" r="0" b="0"/>
            <wp:docPr id="1339684652"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B4823ED" w14:textId="77777777" w:rsidR="009C02AF" w:rsidRPr="00494A63" w:rsidRDefault="009C02AF" w:rsidP="00494A63">
      <w:pPr>
        <w:rPr>
          <w:lang w:val="en-GB"/>
        </w:rPr>
      </w:pPr>
    </w:p>
    <w:p w14:paraId="385626ED" w14:textId="7F58F1B3" w:rsidR="00A42B95" w:rsidRPr="00E05B4C" w:rsidRDefault="00A42B95" w:rsidP="00A42B95">
      <w:pPr>
        <w:pStyle w:val="GraphTitle"/>
        <w:numPr>
          <w:ilvl w:val="0"/>
          <w:numId w:val="0"/>
        </w:numPr>
        <w:spacing w:before="0" w:line="259" w:lineRule="auto"/>
        <w:rPr>
          <w:sz w:val="22"/>
          <w:lang w:val="fr-FR"/>
        </w:rPr>
      </w:pPr>
      <w:bookmarkStart w:id="54" w:name="_Toc215157935"/>
      <w:r w:rsidRPr="003808D4">
        <w:rPr>
          <w:lang w:val="fr-FR"/>
        </w:rPr>
        <w:t xml:space="preserve">Figure </w:t>
      </w:r>
      <w:r w:rsidR="003E64DF" w:rsidRPr="003E64DF">
        <w:rPr>
          <w:lang w:val="en-GB"/>
        </w:rPr>
        <w:fldChar w:fldCharType="begin"/>
      </w:r>
      <w:r w:rsidR="003E64DF" w:rsidRPr="003808D4">
        <w:rPr>
          <w:lang w:val="fr-FR"/>
        </w:rPr>
        <w:instrText xml:space="preserve"> STYLEREF 1 \s </w:instrText>
      </w:r>
      <w:r w:rsidR="003E64DF" w:rsidRPr="003E64DF">
        <w:rPr>
          <w:lang w:val="en-GB"/>
        </w:rPr>
        <w:fldChar w:fldCharType="separate"/>
      </w:r>
      <w:r w:rsidR="00AA365E">
        <w:rPr>
          <w:lang w:val="fr-FR"/>
        </w:rPr>
        <w:t>2</w:t>
      </w:r>
      <w:r w:rsidR="003E64DF" w:rsidRPr="003E64DF">
        <w:rPr>
          <w:lang w:val="en-GB"/>
        </w:rPr>
        <w:fldChar w:fldCharType="end"/>
      </w:r>
      <w:r w:rsidRPr="003808D4">
        <w:rPr>
          <w:lang w:val="fr-FR"/>
        </w:rPr>
        <w:t>.</w:t>
      </w:r>
      <w:r w:rsidRPr="003E64DF">
        <w:rPr>
          <w:lang w:val="en-GB"/>
        </w:rPr>
        <w:fldChar w:fldCharType="begin"/>
      </w:r>
      <w:r w:rsidRPr="003808D4">
        <w:rPr>
          <w:lang w:val="fr-FR"/>
        </w:rPr>
        <w:instrText xml:space="preserve"> SEQ Grafiks_ \* ARABIC \s 1 </w:instrText>
      </w:r>
      <w:r w:rsidRPr="003E64DF">
        <w:rPr>
          <w:lang w:val="en-GB"/>
        </w:rPr>
        <w:fldChar w:fldCharType="separate"/>
      </w:r>
      <w:r w:rsidR="00AA365E">
        <w:rPr>
          <w:lang w:val="fr-FR"/>
        </w:rPr>
        <w:t>22</w:t>
      </w:r>
      <w:r w:rsidRPr="003E64DF">
        <w:rPr>
          <w:lang w:val="en-GB"/>
        </w:rPr>
        <w:fldChar w:fldCharType="end"/>
      </w:r>
      <w:r w:rsidRPr="003808D4">
        <w:rPr>
          <w:lang w:val="fr-FR"/>
        </w:rPr>
        <w:t xml:space="preserve">. </w:t>
      </w:r>
      <w:r w:rsidRPr="00E05B4C">
        <w:rPr>
          <w:lang w:val="fr-FR"/>
        </w:rPr>
        <w:t>Respondent groups: private vehicle fuel types.</w:t>
      </w:r>
      <w:bookmarkEnd w:id="54"/>
    </w:p>
    <w:p w14:paraId="5C20263E" w14:textId="77777777" w:rsidR="00A42B95" w:rsidRPr="004C1DFA" w:rsidRDefault="00A42B95" w:rsidP="00A42B95">
      <w:pPr>
        <w:spacing w:before="0"/>
        <w:rPr>
          <w:b/>
          <w:lang w:val="en-GB"/>
        </w:rPr>
      </w:pPr>
      <w:r w:rsidRPr="004C1DFA">
        <w:rPr>
          <w:noProof/>
          <w:lang w:val="en-GB"/>
        </w:rPr>
        <w:drawing>
          <wp:inline distT="0" distB="0" distL="0" distR="0" wp14:anchorId="78C4E77D" wp14:editId="014C2616">
            <wp:extent cx="5943600" cy="3632200"/>
            <wp:effectExtent l="0" t="0" r="0" b="6350"/>
            <wp:docPr id="149230143"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867F1B0" w14:textId="77777777" w:rsidR="00A42B95" w:rsidRPr="004C1DFA" w:rsidRDefault="00A42B95" w:rsidP="00A42B95">
      <w:pPr>
        <w:spacing w:before="0"/>
        <w:rPr>
          <w:bCs/>
          <w:lang w:val="en-GB"/>
        </w:rPr>
      </w:pPr>
    </w:p>
    <w:p w14:paraId="583146F1" w14:textId="7369D693" w:rsidR="00A42B95" w:rsidRPr="004C1DFA" w:rsidRDefault="00A42B95" w:rsidP="00494A63">
      <w:pPr>
        <w:pStyle w:val="GraphTitle"/>
        <w:numPr>
          <w:ilvl w:val="0"/>
          <w:numId w:val="0"/>
        </w:numPr>
        <w:spacing w:before="0" w:line="259" w:lineRule="auto"/>
        <w:rPr>
          <w:lang w:val="en-GB"/>
        </w:rPr>
      </w:pPr>
      <w:bookmarkStart w:id="55" w:name="_Toc215157936"/>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2</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23</w:t>
      </w:r>
      <w:r w:rsidRPr="004C1DFA">
        <w:rPr>
          <w:lang w:val="en-GB"/>
        </w:rPr>
        <w:fldChar w:fldCharType="end"/>
      </w:r>
      <w:r w:rsidRPr="004C1DFA">
        <w:rPr>
          <w:lang w:val="en-GB"/>
        </w:rPr>
        <w:t>. Does your household plan to purchase/lease a car?</w:t>
      </w:r>
      <w:bookmarkEnd w:id="55"/>
    </w:p>
    <w:p w14:paraId="1E34ADBB" w14:textId="77777777" w:rsidR="00A42B95" w:rsidRPr="004C1DFA" w:rsidRDefault="00A42B95" w:rsidP="00A42B95">
      <w:pPr>
        <w:spacing w:before="0"/>
        <w:rPr>
          <w:lang w:val="en-GB"/>
        </w:rPr>
      </w:pPr>
      <w:r w:rsidRPr="004C1DFA">
        <w:rPr>
          <w:noProof/>
          <w:lang w:val="en-GB"/>
        </w:rPr>
        <w:drawing>
          <wp:inline distT="0" distB="0" distL="0" distR="0" wp14:anchorId="569AE7A9" wp14:editId="34F9AABB">
            <wp:extent cx="5943600" cy="5943600"/>
            <wp:effectExtent l="0" t="0" r="0" b="0"/>
            <wp:docPr id="1896366291"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5F994CE" w14:textId="77777777" w:rsidR="00A42B95" w:rsidRPr="004C1DFA" w:rsidRDefault="00A42B95" w:rsidP="00A42B95">
      <w:pPr>
        <w:spacing w:before="0"/>
        <w:rPr>
          <w:lang w:val="en-GB"/>
        </w:rPr>
      </w:pPr>
    </w:p>
    <w:p w14:paraId="32CE93AE" w14:textId="77777777" w:rsidR="00A42B95" w:rsidRPr="004C1DFA" w:rsidRDefault="00A42B95" w:rsidP="00A42B95">
      <w:pPr>
        <w:spacing w:before="0"/>
        <w:rPr>
          <w:lang w:val="en-GB"/>
        </w:rPr>
      </w:pPr>
      <w:r w:rsidRPr="004C1DFA">
        <w:rPr>
          <w:lang w:val="en-GB"/>
        </w:rPr>
        <w:br w:type="page"/>
      </w:r>
    </w:p>
    <w:p w14:paraId="3A0442D1" w14:textId="580C7EBA" w:rsidR="00A42B95" w:rsidRPr="004C1DFA" w:rsidRDefault="00A42B95" w:rsidP="00A42B95">
      <w:pPr>
        <w:pStyle w:val="GraphTitle"/>
        <w:numPr>
          <w:ilvl w:val="0"/>
          <w:numId w:val="0"/>
        </w:numPr>
        <w:spacing w:before="0" w:line="259" w:lineRule="auto"/>
        <w:rPr>
          <w:sz w:val="22"/>
          <w:lang w:val="en-GB"/>
        </w:rPr>
      </w:pPr>
      <w:bookmarkStart w:id="56" w:name="_Toc215157937"/>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2</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24</w:t>
      </w:r>
      <w:r w:rsidRPr="004C1DFA">
        <w:rPr>
          <w:lang w:val="en-GB"/>
        </w:rPr>
        <w:fldChar w:fldCharType="end"/>
      </w:r>
      <w:r w:rsidRPr="004C1DFA">
        <w:rPr>
          <w:lang w:val="en-GB"/>
        </w:rPr>
        <w:t>. Respondent groups: monthly transport expenditure.</w:t>
      </w:r>
      <w:bookmarkEnd w:id="56"/>
    </w:p>
    <w:p w14:paraId="50842624" w14:textId="77777777" w:rsidR="00A42B95" w:rsidRPr="004C1DFA" w:rsidRDefault="00A42B95" w:rsidP="00A42B95">
      <w:pPr>
        <w:spacing w:before="0"/>
        <w:rPr>
          <w:lang w:val="en-GB"/>
        </w:rPr>
      </w:pPr>
      <w:r w:rsidRPr="004C1DFA">
        <w:rPr>
          <w:noProof/>
          <w:lang w:val="en-GB"/>
        </w:rPr>
        <w:drawing>
          <wp:inline distT="0" distB="0" distL="0" distR="0" wp14:anchorId="5C3074E7" wp14:editId="4E440CA6">
            <wp:extent cx="5943600" cy="2946400"/>
            <wp:effectExtent l="0" t="0" r="0" b="0"/>
            <wp:docPr id="238491494"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2681DC4" w14:textId="77777777" w:rsidR="00FE20F5" w:rsidRPr="004C1DFA" w:rsidRDefault="00FE20F5" w:rsidP="00FE20F5">
      <w:pPr>
        <w:rPr>
          <w:rFonts w:cs="Calibri"/>
          <w:lang w:val="en-GB"/>
        </w:rPr>
      </w:pPr>
    </w:p>
    <w:p w14:paraId="548EE174" w14:textId="77777777" w:rsidR="005F7293" w:rsidRPr="004C1DFA" w:rsidRDefault="005F7293" w:rsidP="00FE20F5">
      <w:pPr>
        <w:rPr>
          <w:rFonts w:cs="Calibri"/>
          <w:lang w:val="en-GB"/>
        </w:rPr>
      </w:pPr>
    </w:p>
    <w:p w14:paraId="6144CF88" w14:textId="53E46918" w:rsidR="00C629FA" w:rsidRPr="004C1DFA" w:rsidRDefault="006D63B3" w:rsidP="00626AA8">
      <w:pPr>
        <w:pStyle w:val="Virsraksts1"/>
      </w:pPr>
      <w:bookmarkStart w:id="57" w:name="_Toc215826305"/>
      <w:r w:rsidRPr="006D63B3">
        <w:lastRenderedPageBreak/>
        <w:t>Travel patterns in the city</w:t>
      </w:r>
      <w:bookmarkEnd w:id="57"/>
    </w:p>
    <w:p w14:paraId="089A47C9" w14:textId="0F48FBDE" w:rsidR="00E40DCF" w:rsidRPr="004C1DFA" w:rsidRDefault="00E40DCF" w:rsidP="00E40DCF">
      <w:pPr>
        <w:rPr>
          <w:rFonts w:ascii="Calibri" w:hAnsi="Calibri" w:cs="Arial"/>
          <w:szCs w:val="24"/>
          <w:lang w:val="en-GB"/>
        </w:rPr>
      </w:pPr>
      <w:r w:rsidRPr="004C1DFA">
        <w:rPr>
          <w:rFonts w:ascii="Calibri" w:hAnsi="Calibri" w:cs="Arial"/>
          <w:szCs w:val="24"/>
          <w:lang w:val="en-GB"/>
        </w:rPr>
        <w:t xml:space="preserve">Cars are the most commonly used mode of transport in both groups, but </w:t>
      </w:r>
      <w:r w:rsidR="0083558A" w:rsidRPr="004C1DFA">
        <w:rPr>
          <w:rFonts w:ascii="Calibri" w:hAnsi="Calibri" w:cs="Arial"/>
          <w:szCs w:val="24"/>
          <w:lang w:val="en-GB"/>
        </w:rPr>
        <w:t>residents</w:t>
      </w:r>
      <w:r w:rsidR="00142273" w:rsidRPr="004C1DFA">
        <w:rPr>
          <w:rFonts w:ascii="Calibri" w:hAnsi="Calibri" w:cs="Arial"/>
          <w:szCs w:val="24"/>
          <w:lang w:val="en-GB"/>
        </w:rPr>
        <w:t xml:space="preserve"> </w:t>
      </w:r>
      <w:r w:rsidRPr="004C1DFA">
        <w:rPr>
          <w:rFonts w:ascii="Calibri" w:hAnsi="Calibri" w:cs="Arial"/>
          <w:szCs w:val="24"/>
          <w:lang w:val="en-GB"/>
        </w:rPr>
        <w:t xml:space="preserve">rely on them more often (55.6%) than tourists (44.4%) (see Figure 3.1). Residents use </w:t>
      </w:r>
      <w:r w:rsidR="001634C5">
        <w:rPr>
          <w:rFonts w:ascii="Calibri" w:hAnsi="Calibri" w:cs="Arial"/>
          <w:szCs w:val="24"/>
          <w:lang w:val="en-GB"/>
        </w:rPr>
        <w:t>(</w:t>
      </w:r>
      <w:r w:rsidR="00E47F24" w:rsidRPr="004C1DFA">
        <w:rPr>
          <w:rFonts w:ascii="Calibri" w:hAnsi="Calibri" w:cs="Arial"/>
          <w:szCs w:val="24"/>
          <w:lang w:val="en-GB"/>
        </w:rPr>
        <w:t>e</w:t>
      </w:r>
      <w:r w:rsidR="00E47F24" w:rsidRPr="004C1DFA">
        <w:rPr>
          <w:rFonts w:ascii="Calibri" w:hAnsi="Calibri" w:cs="Arial"/>
          <w:szCs w:val="24"/>
          <w:lang w:val="en-GB"/>
        </w:rPr>
        <w:noBreakHyphen/>
      </w:r>
      <w:r w:rsidR="001634C5">
        <w:rPr>
          <w:rFonts w:ascii="Calibri" w:hAnsi="Calibri" w:cs="Arial"/>
          <w:szCs w:val="24"/>
          <w:lang w:val="en-GB"/>
        </w:rPr>
        <w:t>)</w:t>
      </w:r>
      <w:r w:rsidRPr="004C1DFA">
        <w:rPr>
          <w:rFonts w:ascii="Calibri" w:hAnsi="Calibri" w:cs="Arial"/>
          <w:szCs w:val="24"/>
          <w:lang w:val="en-GB"/>
        </w:rPr>
        <w:t>bikes more actively (73.0%)</w:t>
      </w:r>
      <w:r w:rsidR="007B1801">
        <w:rPr>
          <w:rFonts w:ascii="Calibri" w:hAnsi="Calibri" w:cs="Arial"/>
          <w:szCs w:val="24"/>
          <w:lang w:val="en-GB"/>
        </w:rPr>
        <w:t>,</w:t>
      </w:r>
      <w:r w:rsidRPr="004C1DFA">
        <w:rPr>
          <w:rFonts w:ascii="Calibri" w:hAnsi="Calibri" w:cs="Arial"/>
          <w:szCs w:val="24"/>
          <w:lang w:val="en-GB"/>
        </w:rPr>
        <w:t xml:space="preserve"> and public transport - 66.2% use buses, 56.5% use trams, and 60% use trains (this mode of transport has a small base). Tourists, on the other hand, use micro-mobility and shared services more: </w:t>
      </w:r>
      <w:r w:rsidR="0023297F" w:rsidRPr="003179F4">
        <w:rPr>
          <w:rFonts w:ascii="Calibri" w:hAnsi="Calibri" w:cs="Arial"/>
          <w:szCs w:val="24"/>
          <w:lang w:val="en-GB"/>
        </w:rPr>
        <w:t>(e</w:t>
      </w:r>
      <w:r w:rsidR="0023297F" w:rsidRPr="003179F4">
        <w:rPr>
          <w:rFonts w:ascii="Calibri" w:hAnsi="Calibri" w:cs="Arial"/>
          <w:szCs w:val="24"/>
          <w:lang w:val="en-GB"/>
        </w:rPr>
        <w:noBreakHyphen/>
        <w:t>)scooter</w:t>
      </w:r>
      <w:r w:rsidR="00CF4317" w:rsidRPr="004C1DFA" w:rsidDel="00CF4317">
        <w:rPr>
          <w:rFonts w:ascii="Calibri" w:hAnsi="Calibri" w:cs="Arial"/>
          <w:szCs w:val="24"/>
          <w:lang w:val="en-GB"/>
        </w:rPr>
        <w:t xml:space="preserve"> </w:t>
      </w:r>
      <w:r w:rsidRPr="004C1DFA">
        <w:rPr>
          <w:rFonts w:ascii="Calibri" w:hAnsi="Calibri" w:cs="Arial"/>
          <w:szCs w:val="24"/>
          <w:lang w:val="en-GB"/>
        </w:rPr>
        <w:t xml:space="preserve">(60.0%), car sharing (70.6%), taxis (77.3%), as well as motorcycles (88.9% of those who use them, although the base is small) and 66.7% use other means of transport (the response base is also very small). </w:t>
      </w:r>
    </w:p>
    <w:p w14:paraId="21C08CCA" w14:textId="77777777" w:rsidR="00E40DCF" w:rsidRPr="004C1DFA" w:rsidRDefault="00E40DCF" w:rsidP="00E40DCF">
      <w:pPr>
        <w:rPr>
          <w:rFonts w:ascii="Calibri" w:hAnsi="Calibri" w:cs="Arial"/>
          <w:szCs w:val="24"/>
          <w:lang w:val="en-GB"/>
        </w:rPr>
      </w:pPr>
      <w:r w:rsidRPr="004C1DFA">
        <w:rPr>
          <w:rFonts w:ascii="Calibri" w:hAnsi="Calibri" w:cs="Arial"/>
          <w:szCs w:val="24"/>
          <w:lang w:val="en-GB"/>
        </w:rPr>
        <w:t xml:space="preserve">Figure 3.2 shows multimodality – the average number of different modes of transport used by users of a particular mode. </w:t>
      </w:r>
    </w:p>
    <w:p w14:paraId="72E5DFA5" w14:textId="763253D1" w:rsidR="00E40DCF" w:rsidRPr="004C1DFA" w:rsidRDefault="00E40DCF" w:rsidP="00E40DCF">
      <w:pPr>
        <w:rPr>
          <w:rFonts w:ascii="Calibri" w:hAnsi="Calibri" w:cs="Arial"/>
          <w:szCs w:val="24"/>
          <w:lang w:val="en-GB"/>
        </w:rPr>
      </w:pPr>
      <w:r w:rsidRPr="004C1DFA">
        <w:rPr>
          <w:rFonts w:ascii="Calibri" w:hAnsi="Calibri" w:cs="Arial"/>
          <w:szCs w:val="24"/>
          <w:lang w:val="en-GB"/>
        </w:rPr>
        <w:t>Among the population, the most diverse modes of transport are typically used by car-sharing service users (average ~4.0 modes) and train users (average ~4.0; to be interpreted with caution due to the small sample size). Slightly less diversity is characteristic of taxi, (</w:t>
      </w:r>
      <w:r w:rsidR="00E47F24" w:rsidRPr="004C1DFA">
        <w:rPr>
          <w:rFonts w:ascii="Calibri" w:hAnsi="Calibri" w:cs="Arial"/>
          <w:szCs w:val="24"/>
          <w:lang w:val="en-GB"/>
        </w:rPr>
        <w:t>e</w:t>
      </w:r>
      <w:r w:rsidR="00E47F24" w:rsidRPr="004C1DFA">
        <w:rPr>
          <w:rFonts w:ascii="Calibri" w:hAnsi="Calibri" w:cs="Arial"/>
          <w:szCs w:val="24"/>
          <w:lang w:val="en-GB"/>
        </w:rPr>
        <w:noBreakHyphen/>
      </w:r>
      <w:r w:rsidRPr="004C1DFA">
        <w:rPr>
          <w:rFonts w:ascii="Calibri" w:hAnsi="Calibri" w:cs="Arial"/>
          <w:szCs w:val="24"/>
          <w:lang w:val="en-GB"/>
        </w:rPr>
        <w:t>)scooter and private car users, as well as pedestrians (approximately 3.0–3.6 modes). In turn, the average number of modes of transport used by bus and tram users decreases to approximately 2.8, and for (</w:t>
      </w:r>
      <w:r w:rsidR="00E47F24" w:rsidRPr="004C1DFA">
        <w:rPr>
          <w:rFonts w:ascii="Calibri" w:hAnsi="Calibri" w:cs="Arial"/>
          <w:szCs w:val="24"/>
          <w:lang w:val="en-GB"/>
        </w:rPr>
        <w:t>e</w:t>
      </w:r>
      <w:r w:rsidR="00E47F24" w:rsidRPr="004C1DFA">
        <w:rPr>
          <w:rFonts w:ascii="Calibri" w:hAnsi="Calibri" w:cs="Arial"/>
          <w:szCs w:val="24"/>
          <w:lang w:val="en-GB"/>
        </w:rPr>
        <w:noBreakHyphen/>
      </w:r>
      <w:r w:rsidRPr="004C1DFA">
        <w:rPr>
          <w:rFonts w:ascii="Calibri" w:hAnsi="Calibri" w:cs="Arial"/>
          <w:szCs w:val="24"/>
          <w:lang w:val="en-GB"/>
        </w:rPr>
        <w:t xml:space="preserve">)bike users to approximately 2.6. This means that </w:t>
      </w:r>
      <w:r w:rsidR="0083558A" w:rsidRPr="004C1DFA">
        <w:rPr>
          <w:rFonts w:ascii="Calibri" w:hAnsi="Calibri" w:cs="Arial"/>
          <w:szCs w:val="24"/>
          <w:lang w:val="en-GB"/>
        </w:rPr>
        <w:t>residents</w:t>
      </w:r>
      <w:r w:rsidR="00142273" w:rsidRPr="004C1DFA">
        <w:rPr>
          <w:rFonts w:ascii="Calibri" w:hAnsi="Calibri" w:cs="Arial"/>
          <w:szCs w:val="24"/>
          <w:lang w:val="en-GB"/>
        </w:rPr>
        <w:t xml:space="preserve"> </w:t>
      </w:r>
      <w:r w:rsidRPr="004C1DFA">
        <w:rPr>
          <w:rFonts w:ascii="Calibri" w:hAnsi="Calibri" w:cs="Arial"/>
          <w:szCs w:val="24"/>
          <w:lang w:val="en-GB"/>
        </w:rPr>
        <w:t xml:space="preserve">use buses, trams and </w:t>
      </w:r>
      <w:r w:rsidR="00F51BC3" w:rsidRPr="004C1DFA">
        <w:rPr>
          <w:rFonts w:ascii="Calibri" w:hAnsi="Calibri" w:cs="Arial"/>
          <w:szCs w:val="24"/>
          <w:lang w:val="en-GB"/>
        </w:rPr>
        <w:t>(e</w:t>
      </w:r>
      <w:r w:rsidR="00F51BC3" w:rsidRPr="004C1DFA">
        <w:rPr>
          <w:rFonts w:ascii="Calibri" w:hAnsi="Calibri" w:cs="Arial"/>
          <w:szCs w:val="24"/>
          <w:lang w:val="en-GB"/>
        </w:rPr>
        <w:noBreakHyphen/>
        <w:t>)</w:t>
      </w:r>
      <w:r w:rsidR="0019726B" w:rsidRPr="004C1DFA">
        <w:rPr>
          <w:rFonts w:ascii="Calibri" w:hAnsi="Calibri" w:cs="Arial"/>
          <w:szCs w:val="24"/>
          <w:lang w:val="en-GB"/>
        </w:rPr>
        <w:t>bike</w:t>
      </w:r>
      <w:r w:rsidRPr="004C1DFA">
        <w:rPr>
          <w:rFonts w:ascii="Calibri" w:hAnsi="Calibri" w:cs="Arial"/>
          <w:szCs w:val="24"/>
          <w:lang w:val="en-GB"/>
        </w:rPr>
        <w:t>s more often as their primary modes of transport, with less need to combine them with others.</w:t>
      </w:r>
    </w:p>
    <w:p w14:paraId="5E2EAA03" w14:textId="00D3514F" w:rsidR="00E40DCF" w:rsidRPr="004C1DFA" w:rsidRDefault="00E40DCF" w:rsidP="00E40DCF">
      <w:pPr>
        <w:rPr>
          <w:rFonts w:ascii="Calibri" w:hAnsi="Calibri" w:cs="Arial"/>
          <w:szCs w:val="24"/>
          <w:lang w:val="en-GB"/>
        </w:rPr>
      </w:pPr>
      <w:r w:rsidRPr="004C1DFA">
        <w:rPr>
          <w:rFonts w:ascii="Calibri" w:hAnsi="Calibri" w:cs="Arial"/>
          <w:szCs w:val="24"/>
          <w:lang w:val="en-GB"/>
        </w:rPr>
        <w:t xml:space="preserve">Among tourists, the most diverse modes of transport are used by motorbike or </w:t>
      </w:r>
      <w:r w:rsidR="00BD062E">
        <w:rPr>
          <w:rFonts w:ascii="Calibri" w:hAnsi="Calibri" w:cs="Arial"/>
          <w:szCs w:val="24"/>
          <w:lang w:val="en-GB"/>
        </w:rPr>
        <w:t xml:space="preserve">motor </w:t>
      </w:r>
      <w:r w:rsidRPr="004C1DFA">
        <w:rPr>
          <w:rFonts w:ascii="Calibri" w:hAnsi="Calibri" w:cs="Arial"/>
          <w:szCs w:val="24"/>
          <w:lang w:val="en-GB"/>
        </w:rPr>
        <w:t>scooter users (around 5.0; results should be interpreted with caution due to the small sample size), as well as tram and car-sharing service</w:t>
      </w:r>
      <w:r w:rsidRPr="004C1DFA">
        <w:rPr>
          <w:rFonts w:ascii="Calibri" w:hAnsi="Calibri" w:cs="Arial"/>
          <w:szCs w:val="24"/>
          <w:u w:val="single"/>
          <w:lang w:val="en-GB"/>
        </w:rPr>
        <w:t xml:space="preserve"> </w:t>
      </w:r>
      <w:r w:rsidRPr="004C1DFA">
        <w:rPr>
          <w:rFonts w:ascii="Calibri" w:hAnsi="Calibri" w:cs="Arial"/>
          <w:szCs w:val="24"/>
          <w:lang w:val="en-GB"/>
        </w:rPr>
        <w:t xml:space="preserve">users (around 3.5–3.7). The number of different modes of transport used is slightly lower for those who travel by bus or on foot (around 3.0). The average number of modes of transport used by </w:t>
      </w:r>
      <w:r w:rsidR="0023297F" w:rsidRPr="00A95C08">
        <w:rPr>
          <w:rFonts w:ascii="Calibri" w:hAnsi="Calibri" w:cs="Arial"/>
          <w:szCs w:val="24"/>
          <w:lang w:val="en-GB"/>
        </w:rPr>
        <w:t>(e</w:t>
      </w:r>
      <w:r w:rsidR="0023297F" w:rsidRPr="00A95C08">
        <w:rPr>
          <w:rFonts w:ascii="Calibri" w:hAnsi="Calibri" w:cs="Arial"/>
          <w:szCs w:val="24"/>
          <w:lang w:val="en-GB"/>
        </w:rPr>
        <w:noBreakHyphen/>
        <w:t>)scooter</w:t>
      </w:r>
      <w:r w:rsidR="0023297F" w:rsidRPr="004C1DFA" w:rsidDel="00CF4317">
        <w:rPr>
          <w:rFonts w:ascii="Calibri" w:hAnsi="Calibri" w:cs="Arial"/>
          <w:szCs w:val="24"/>
          <w:lang w:val="en-GB"/>
        </w:rPr>
        <w:t xml:space="preserve"> </w:t>
      </w:r>
      <w:r w:rsidRPr="004C1DFA">
        <w:rPr>
          <w:rFonts w:ascii="Calibri" w:hAnsi="Calibri" w:cs="Arial"/>
          <w:szCs w:val="24"/>
          <w:lang w:val="en-GB"/>
        </w:rPr>
        <w:t>and (</w:t>
      </w:r>
      <w:r w:rsidR="00E47F24" w:rsidRPr="004C1DFA">
        <w:rPr>
          <w:rFonts w:ascii="Calibri" w:hAnsi="Calibri" w:cs="Arial"/>
          <w:szCs w:val="24"/>
          <w:lang w:val="en-GB"/>
        </w:rPr>
        <w:t>e</w:t>
      </w:r>
      <w:r w:rsidR="00E47F24" w:rsidRPr="004C1DFA">
        <w:rPr>
          <w:rFonts w:ascii="Calibri" w:hAnsi="Calibri" w:cs="Arial"/>
          <w:szCs w:val="24"/>
          <w:lang w:val="en-GB"/>
        </w:rPr>
        <w:noBreakHyphen/>
      </w:r>
      <w:r w:rsidRPr="004C1DFA">
        <w:rPr>
          <w:rFonts w:ascii="Calibri" w:hAnsi="Calibri" w:cs="Arial"/>
          <w:szCs w:val="24"/>
          <w:lang w:val="en-GB"/>
        </w:rPr>
        <w:t>)bike users decreases to ~2.6 and ~2.4, respectively. The average number of modes used by train users (around 1.5) should be interpreted with caution, as the sample size is very small.</w:t>
      </w:r>
    </w:p>
    <w:p w14:paraId="3881B0E7" w14:textId="36D59AC6" w:rsidR="00591388" w:rsidRPr="004C1DFA" w:rsidRDefault="00E40DCF" w:rsidP="00E40DCF">
      <w:pPr>
        <w:rPr>
          <w:rFonts w:ascii="Calibri" w:hAnsi="Calibri" w:cs="Arial"/>
          <w:szCs w:val="24"/>
          <w:lang w:val="en-GB"/>
        </w:rPr>
      </w:pPr>
      <w:r w:rsidRPr="004C1DFA">
        <w:rPr>
          <w:rFonts w:ascii="Calibri" w:hAnsi="Calibri" w:cs="Arial"/>
          <w:szCs w:val="24"/>
          <w:lang w:val="en-GB"/>
        </w:rPr>
        <w:t xml:space="preserve">For residents, multimodality most often begins with car sharing and taxis, while for tourists it begins with trams and car sharing. </w:t>
      </w:r>
      <w:r w:rsidR="00591388" w:rsidRPr="004C1DFA">
        <w:rPr>
          <w:rFonts w:ascii="Calibri" w:hAnsi="Calibri" w:cs="Arial"/>
          <w:szCs w:val="24"/>
          <w:lang w:val="en-GB"/>
        </w:rPr>
        <w:t xml:space="preserve">Therefore, MaaS plan offerings should include car-sharing services and enable their easy combination with public transport and micromobility. </w:t>
      </w:r>
      <w:r w:rsidR="00570F51">
        <w:rPr>
          <w:rFonts w:ascii="Calibri" w:hAnsi="Calibri" w:cs="Arial"/>
          <w:szCs w:val="24"/>
          <w:lang w:val="en-GB"/>
        </w:rPr>
        <w:t>Thus, it is</w:t>
      </w:r>
      <w:r w:rsidR="00570F51" w:rsidRPr="004C1DFA">
        <w:rPr>
          <w:rFonts w:ascii="Calibri" w:hAnsi="Calibri" w:cs="Arial"/>
          <w:szCs w:val="24"/>
          <w:lang w:val="en-GB"/>
        </w:rPr>
        <w:t xml:space="preserve"> </w:t>
      </w:r>
      <w:r w:rsidR="00570F51">
        <w:rPr>
          <w:rFonts w:ascii="Calibri" w:hAnsi="Calibri" w:cs="Arial"/>
          <w:szCs w:val="24"/>
          <w:lang w:val="en-GB"/>
        </w:rPr>
        <w:t>recommended</w:t>
      </w:r>
      <w:r w:rsidR="00570F51" w:rsidRPr="004C1DFA">
        <w:rPr>
          <w:rFonts w:ascii="Calibri" w:hAnsi="Calibri" w:cs="Arial"/>
          <w:szCs w:val="24"/>
          <w:lang w:val="en-GB"/>
        </w:rPr>
        <w:t xml:space="preserve"> </w:t>
      </w:r>
      <w:r w:rsidR="00591388" w:rsidRPr="004C1DFA">
        <w:rPr>
          <w:rFonts w:ascii="Calibri" w:hAnsi="Calibri" w:cs="Arial"/>
          <w:szCs w:val="24"/>
          <w:lang w:val="en-GB"/>
        </w:rPr>
        <w:t xml:space="preserve">establishing a mobility hub at the railway station and </w:t>
      </w:r>
      <w:r w:rsidR="00570F51">
        <w:rPr>
          <w:rFonts w:ascii="Calibri" w:hAnsi="Calibri" w:cs="Arial"/>
          <w:szCs w:val="24"/>
          <w:lang w:val="en-GB"/>
        </w:rPr>
        <w:t>coordinate</w:t>
      </w:r>
      <w:r w:rsidR="00570F51" w:rsidRPr="004C1DFA">
        <w:rPr>
          <w:rFonts w:ascii="Calibri" w:hAnsi="Calibri" w:cs="Arial"/>
          <w:szCs w:val="24"/>
          <w:lang w:val="en-GB"/>
        </w:rPr>
        <w:t xml:space="preserve"> </w:t>
      </w:r>
      <w:r w:rsidR="00591388" w:rsidRPr="004C1DFA">
        <w:rPr>
          <w:rFonts w:ascii="Calibri" w:hAnsi="Calibri" w:cs="Arial"/>
          <w:szCs w:val="24"/>
          <w:lang w:val="en-GB"/>
        </w:rPr>
        <w:t>bus and tram timetables with train arrival times.</w:t>
      </w:r>
    </w:p>
    <w:p w14:paraId="27247319" w14:textId="6A2272D2" w:rsidR="00E40DCF" w:rsidRPr="004C1DFA" w:rsidRDefault="00E40DCF" w:rsidP="00E40DCF">
      <w:pPr>
        <w:rPr>
          <w:rFonts w:ascii="Calibri" w:hAnsi="Calibri" w:cs="Arial"/>
          <w:szCs w:val="24"/>
          <w:lang w:val="en-GB"/>
        </w:rPr>
      </w:pPr>
      <w:r w:rsidRPr="004C1DFA">
        <w:rPr>
          <w:rFonts w:ascii="Calibri" w:hAnsi="Calibri" w:cs="Arial"/>
          <w:szCs w:val="24"/>
          <w:lang w:val="en-GB"/>
        </w:rPr>
        <w:t xml:space="preserve">Figure 3.3 shows the average number of different modes of transport used by </w:t>
      </w:r>
      <w:r w:rsidR="0083558A" w:rsidRPr="004C1DFA">
        <w:rPr>
          <w:rFonts w:ascii="Calibri" w:hAnsi="Calibri" w:cs="Arial"/>
          <w:szCs w:val="24"/>
          <w:lang w:val="en-GB"/>
        </w:rPr>
        <w:t>residents</w:t>
      </w:r>
      <w:r w:rsidR="00142273" w:rsidRPr="004C1DFA">
        <w:rPr>
          <w:rFonts w:ascii="Calibri" w:hAnsi="Calibri" w:cs="Arial"/>
          <w:szCs w:val="24"/>
          <w:lang w:val="en-GB"/>
        </w:rPr>
        <w:t xml:space="preserve"> </w:t>
      </w:r>
      <w:r w:rsidRPr="004C1DFA">
        <w:rPr>
          <w:rFonts w:ascii="Calibri" w:hAnsi="Calibri" w:cs="Arial"/>
          <w:szCs w:val="24"/>
          <w:lang w:val="en-GB"/>
        </w:rPr>
        <w:t>depending on the time of travel (hours of the day). Residents who travel on weekend nights (01:00–04:59) use the highest number of modes of transport – around 4.86–6.00. Those who travel on weekday evenings (19:00–21:59) also use a wide range of modes of transport</w:t>
      </w:r>
      <w:r w:rsidR="00265B13">
        <w:rPr>
          <w:rFonts w:ascii="Calibri" w:hAnsi="Calibri" w:cs="Arial"/>
          <w:szCs w:val="24"/>
          <w:lang w:val="en-GB"/>
        </w:rPr>
        <w:t>,</w:t>
      </w:r>
      <w:r w:rsidRPr="004C1DFA">
        <w:rPr>
          <w:rFonts w:ascii="Calibri" w:hAnsi="Calibri" w:cs="Arial"/>
          <w:szCs w:val="24"/>
          <w:lang w:val="en-GB"/>
        </w:rPr>
        <w:t xml:space="preserve"> around 4.00–4.23. In turn, </w:t>
      </w:r>
      <w:r w:rsidR="0083558A" w:rsidRPr="004C1DFA">
        <w:rPr>
          <w:rFonts w:ascii="Calibri" w:hAnsi="Calibri" w:cs="Arial"/>
          <w:szCs w:val="24"/>
          <w:lang w:val="en-GB"/>
        </w:rPr>
        <w:t>residents</w:t>
      </w:r>
      <w:r w:rsidR="00142273" w:rsidRPr="004C1DFA">
        <w:rPr>
          <w:rFonts w:ascii="Calibri" w:hAnsi="Calibri" w:cs="Arial"/>
          <w:szCs w:val="24"/>
          <w:lang w:val="en-GB"/>
        </w:rPr>
        <w:t xml:space="preserve"> </w:t>
      </w:r>
      <w:r w:rsidRPr="004C1DFA">
        <w:rPr>
          <w:rFonts w:ascii="Calibri" w:hAnsi="Calibri" w:cs="Arial"/>
          <w:szCs w:val="24"/>
          <w:lang w:val="en-GB"/>
        </w:rPr>
        <w:t xml:space="preserve">who travel on weekday mornings (06:00–09:59) have the lowest multimodality – they use around 2.4–3.3 different modes of transport, which indicates habitual journeys (one mode of transport or a direct route). For </w:t>
      </w:r>
      <w:r w:rsidR="0083558A" w:rsidRPr="004C1DFA">
        <w:rPr>
          <w:rFonts w:ascii="Calibri" w:hAnsi="Calibri" w:cs="Arial"/>
          <w:szCs w:val="24"/>
          <w:lang w:val="en-GB"/>
        </w:rPr>
        <w:t>residents</w:t>
      </w:r>
      <w:r w:rsidR="00142273" w:rsidRPr="004C1DFA">
        <w:rPr>
          <w:rFonts w:ascii="Calibri" w:hAnsi="Calibri" w:cs="Arial"/>
          <w:szCs w:val="24"/>
          <w:lang w:val="en-GB"/>
        </w:rPr>
        <w:t xml:space="preserve"> </w:t>
      </w:r>
      <w:r w:rsidRPr="004C1DFA">
        <w:rPr>
          <w:rFonts w:ascii="Calibri" w:hAnsi="Calibri" w:cs="Arial"/>
          <w:szCs w:val="24"/>
          <w:lang w:val="en-GB"/>
        </w:rPr>
        <w:t>who travel during the day (10:00–18:59), the number of different modes of transport is relatively stable – around 2.86–4.07. Comparing weekdays with weekends, the average number of modes of transport is lower on weekends between 16:00 and 16:59 (2.33 compared to 3.69 on weekdays) and between 18:00 and 18:59 (3.20 compared to 3.83), but higher between 14:00 and 14:59 (3.86 compared to 3.48 on weekdays) and between 17:00 and 17:59 (4.07 compared to 3.72 on weekdays).</w:t>
      </w:r>
    </w:p>
    <w:p w14:paraId="3C604180" w14:textId="77777777" w:rsidR="00E40DCF" w:rsidRPr="004C1DFA" w:rsidRDefault="00E40DCF" w:rsidP="00E40DCF">
      <w:pPr>
        <w:rPr>
          <w:rFonts w:ascii="Calibri" w:hAnsi="Calibri" w:cs="Arial"/>
          <w:szCs w:val="24"/>
          <w:lang w:val="en-GB"/>
        </w:rPr>
      </w:pPr>
    </w:p>
    <w:p w14:paraId="53BDA6E9" w14:textId="77777777" w:rsidR="00E40DCF" w:rsidRPr="004C1DFA" w:rsidRDefault="00E40DCF" w:rsidP="00E40DCF">
      <w:pPr>
        <w:rPr>
          <w:rFonts w:ascii="Calibri" w:hAnsi="Calibri" w:cs="Arial"/>
          <w:szCs w:val="24"/>
          <w:lang w:val="en-GB"/>
        </w:rPr>
      </w:pPr>
      <w:r w:rsidRPr="004C1DFA">
        <w:rPr>
          <w:rFonts w:ascii="Calibri" w:hAnsi="Calibri" w:cs="Arial"/>
          <w:szCs w:val="24"/>
          <w:lang w:val="en-GB"/>
        </w:rPr>
        <w:t>Figure 3.4 shows the average number of different modes of transport used by tourists travelling at a given hour. Tourists travelling on weekend nights (00:00–01:59) use the highest number of modes of transport – around 4.00–4.14. A wider range of modes of transport is used on weekday mornings (04:00–05:59; 3.46–4.40) and weekday evenings (20:00–23:59; ~3.75–4.00).</w:t>
      </w:r>
    </w:p>
    <w:p w14:paraId="2DB92990" w14:textId="77777777" w:rsidR="00E40DCF" w:rsidRPr="004C1DFA" w:rsidRDefault="00E40DCF" w:rsidP="00E40DCF">
      <w:pPr>
        <w:rPr>
          <w:rFonts w:ascii="Calibri" w:hAnsi="Calibri" w:cs="Arial"/>
          <w:szCs w:val="24"/>
          <w:lang w:val="en-GB"/>
        </w:rPr>
      </w:pPr>
      <w:r w:rsidRPr="004C1DFA">
        <w:rPr>
          <w:rFonts w:ascii="Calibri" w:hAnsi="Calibri" w:cs="Arial"/>
          <w:szCs w:val="24"/>
          <w:lang w:val="en-GB"/>
        </w:rPr>
        <w:t>Tourists travelling on weekday mornings (06:00–09:59) have the lowest number of modes of transport used (~1.90–2.82), which indicates simple, direct routes. When tourists travel in the middle of the working day (10:00–16:59), the number of modes of transport used is relatively constant (2.39–2.88).</w:t>
      </w:r>
    </w:p>
    <w:p w14:paraId="337C48E3" w14:textId="77777777" w:rsidR="00E40DCF" w:rsidRPr="004C1DFA" w:rsidRDefault="00E40DCF" w:rsidP="00E40DCF">
      <w:pPr>
        <w:rPr>
          <w:rFonts w:ascii="Calibri" w:hAnsi="Calibri" w:cs="Arial"/>
          <w:szCs w:val="24"/>
          <w:lang w:val="en-GB"/>
        </w:rPr>
      </w:pPr>
      <w:r w:rsidRPr="004C1DFA">
        <w:rPr>
          <w:rFonts w:ascii="Calibri" w:hAnsi="Calibri" w:cs="Arial"/>
          <w:szCs w:val="24"/>
          <w:lang w:val="en-GB"/>
        </w:rPr>
        <w:t>On the other hand, on weekends, tourists who travel between 10:00 and 10:59 and 15:00 and 16:59 use a wider range of modes of transport.</w:t>
      </w:r>
    </w:p>
    <w:p w14:paraId="4205028F" w14:textId="77777777" w:rsidR="00E40DCF" w:rsidRPr="004C1DFA" w:rsidRDefault="00E40DCF" w:rsidP="00E40DCF">
      <w:pPr>
        <w:rPr>
          <w:rFonts w:ascii="Calibri" w:hAnsi="Calibri" w:cs="Arial"/>
          <w:szCs w:val="24"/>
          <w:lang w:val="en-GB"/>
        </w:rPr>
      </w:pPr>
      <w:r w:rsidRPr="004C1DFA">
        <w:rPr>
          <w:rFonts w:ascii="Calibri" w:hAnsi="Calibri" w:cs="Arial"/>
          <w:szCs w:val="24"/>
          <w:lang w:val="en-GB"/>
        </w:rPr>
        <w:t>Among tourists, multimodal travel routes are most common on weekend nights (00:00–01:59) and weekday evenings (20:00–23:59); On weekday mornings (06:00–09:59), a small number of different modes of transport are mainly used, which may be due to the fact that routes on weekday mornings are already known and planned, and there is no room for spontaneity (and, accordingly, for the use of different modes of transport).</w:t>
      </w:r>
    </w:p>
    <w:p w14:paraId="553FF679" w14:textId="77777777" w:rsidR="00E40DCF" w:rsidRPr="004C1DFA" w:rsidRDefault="00E40DCF" w:rsidP="00E40DCF">
      <w:pPr>
        <w:rPr>
          <w:rFonts w:ascii="Calibri" w:hAnsi="Calibri" w:cs="Arial"/>
          <w:szCs w:val="24"/>
          <w:lang w:val="en-GB"/>
        </w:rPr>
      </w:pPr>
    </w:p>
    <w:p w14:paraId="686FE6F3" w14:textId="285D79D5" w:rsidR="006F37F8" w:rsidRPr="004C1DFA" w:rsidRDefault="006F37F8">
      <w:pPr>
        <w:spacing w:before="0" w:after="160"/>
        <w:jc w:val="left"/>
        <w:rPr>
          <w:b/>
          <w:bCs/>
          <w:lang w:val="en-GB"/>
        </w:rPr>
      </w:pPr>
      <w:r w:rsidRPr="004C1DFA">
        <w:rPr>
          <w:b/>
          <w:bCs/>
          <w:lang w:val="en-GB"/>
        </w:rPr>
        <w:br w:type="page"/>
      </w:r>
    </w:p>
    <w:p w14:paraId="27FBF748" w14:textId="6603725C" w:rsidR="00EC2BA7" w:rsidRPr="004C1DFA" w:rsidRDefault="00EC2BA7" w:rsidP="00EC2BA7">
      <w:pPr>
        <w:pStyle w:val="GraphTitle"/>
        <w:numPr>
          <w:ilvl w:val="0"/>
          <w:numId w:val="0"/>
        </w:numPr>
        <w:spacing w:before="0" w:line="259" w:lineRule="auto"/>
        <w:rPr>
          <w:b/>
          <w:sz w:val="22"/>
          <w:lang w:val="en-GB"/>
        </w:rPr>
      </w:pPr>
      <w:bookmarkStart w:id="58" w:name="_Toc215157938"/>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3</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1</w:t>
      </w:r>
      <w:r w:rsidRPr="004C1DFA">
        <w:rPr>
          <w:lang w:val="en-GB"/>
        </w:rPr>
        <w:fldChar w:fldCharType="end"/>
      </w:r>
      <w:r w:rsidRPr="004C1DFA">
        <w:rPr>
          <w:lang w:val="en-GB"/>
        </w:rPr>
        <w:t xml:space="preserve">. In-city travel modes </w:t>
      </w:r>
      <w:r w:rsidR="00265B13">
        <w:rPr>
          <w:lang w:val="en-GB"/>
        </w:rPr>
        <w:t>used by residents</w:t>
      </w:r>
      <w:r w:rsidR="00430162" w:rsidRPr="004C1DFA">
        <w:rPr>
          <w:lang w:val="en-GB"/>
        </w:rPr>
        <w:t xml:space="preserve"> </w:t>
      </w:r>
      <w:r w:rsidRPr="004C1DFA">
        <w:rPr>
          <w:lang w:val="en-GB"/>
        </w:rPr>
        <w:t>vs. tourists:</w:t>
      </w:r>
      <w:bookmarkEnd w:id="58"/>
    </w:p>
    <w:p w14:paraId="084A5A6E" w14:textId="00829B74" w:rsidR="006F37F8" w:rsidRPr="004C1DFA" w:rsidRDefault="00EC2BA7" w:rsidP="00EC2BA7">
      <w:pPr>
        <w:spacing w:before="0"/>
        <w:rPr>
          <w:b/>
          <w:lang w:val="en-GB"/>
        </w:rPr>
      </w:pPr>
      <w:r w:rsidRPr="004C1DFA">
        <w:rPr>
          <w:noProof/>
          <w:lang w:val="en-GB"/>
        </w:rPr>
        <w:drawing>
          <wp:inline distT="0" distB="0" distL="0" distR="0" wp14:anchorId="74699E94" wp14:editId="006096CB">
            <wp:extent cx="5943600" cy="3810000"/>
            <wp:effectExtent l="0" t="0" r="0" b="0"/>
            <wp:docPr id="2086748855"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D926884" w14:textId="77777777" w:rsidR="006F37F8" w:rsidRPr="004C1DFA" w:rsidRDefault="006F37F8">
      <w:pPr>
        <w:spacing w:before="0" w:after="160"/>
        <w:jc w:val="left"/>
        <w:rPr>
          <w:b/>
          <w:lang w:val="en-GB"/>
        </w:rPr>
      </w:pPr>
      <w:r w:rsidRPr="004C1DFA">
        <w:rPr>
          <w:b/>
          <w:lang w:val="en-GB"/>
        </w:rPr>
        <w:br w:type="page"/>
      </w:r>
    </w:p>
    <w:p w14:paraId="277BD633" w14:textId="37091FC2" w:rsidR="00EC2BA7" w:rsidRPr="004C1DFA" w:rsidRDefault="00EC2BA7" w:rsidP="00EC2BA7">
      <w:pPr>
        <w:pStyle w:val="GraphTitle"/>
        <w:numPr>
          <w:ilvl w:val="0"/>
          <w:numId w:val="0"/>
        </w:numPr>
        <w:spacing w:before="0" w:line="259" w:lineRule="auto"/>
        <w:rPr>
          <w:b/>
          <w:sz w:val="22"/>
          <w:lang w:val="en-GB"/>
        </w:rPr>
      </w:pPr>
      <w:bookmarkStart w:id="59" w:name="_Toc215157939"/>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3</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2</w:t>
      </w:r>
      <w:r w:rsidRPr="004C1DFA">
        <w:rPr>
          <w:lang w:val="en-GB"/>
        </w:rPr>
        <w:fldChar w:fldCharType="end"/>
      </w:r>
      <w:r w:rsidRPr="004C1DFA">
        <w:rPr>
          <w:lang w:val="en-GB"/>
        </w:rPr>
        <w:t xml:space="preserve">. Average number of in-city travel modes used - among </w:t>
      </w:r>
      <w:r w:rsidR="00CF5A74" w:rsidRPr="004C1DFA">
        <w:rPr>
          <w:lang w:val="en-GB"/>
        </w:rPr>
        <w:t>residents</w:t>
      </w:r>
      <w:r w:rsidR="00430162" w:rsidRPr="004C1DFA">
        <w:rPr>
          <w:lang w:val="en-GB"/>
        </w:rPr>
        <w:t xml:space="preserve"> </w:t>
      </w:r>
      <w:r w:rsidRPr="004C1DFA">
        <w:rPr>
          <w:lang w:val="en-GB"/>
        </w:rPr>
        <w:t>vs. tourists:</w:t>
      </w:r>
      <w:bookmarkEnd w:id="59"/>
    </w:p>
    <w:p w14:paraId="54D52AC2" w14:textId="77777777" w:rsidR="00EC2BA7" w:rsidRPr="004C1DFA" w:rsidRDefault="00EC2BA7" w:rsidP="00EC2BA7">
      <w:pPr>
        <w:spacing w:before="0"/>
        <w:rPr>
          <w:b/>
          <w:lang w:val="en-GB"/>
        </w:rPr>
      </w:pPr>
      <w:r w:rsidRPr="004C1DFA">
        <w:rPr>
          <w:noProof/>
          <w:lang w:val="en-GB"/>
        </w:rPr>
        <w:drawing>
          <wp:inline distT="0" distB="0" distL="0" distR="0" wp14:anchorId="6ECDAA5B" wp14:editId="47D20527">
            <wp:extent cx="5943600" cy="4572000"/>
            <wp:effectExtent l="0" t="0" r="0" b="0"/>
            <wp:docPr id="887666144"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0D63237" w14:textId="0CCFDA32" w:rsidR="006F37F8" w:rsidRPr="004C1DFA" w:rsidRDefault="006F37F8">
      <w:pPr>
        <w:spacing w:before="0" w:after="160"/>
        <w:jc w:val="left"/>
        <w:rPr>
          <w:lang w:val="en-GB"/>
        </w:rPr>
      </w:pPr>
      <w:r w:rsidRPr="004C1DFA">
        <w:rPr>
          <w:lang w:val="en-GB"/>
        </w:rPr>
        <w:br w:type="page"/>
      </w:r>
    </w:p>
    <w:p w14:paraId="04512460" w14:textId="5D34766F" w:rsidR="00EC2BA7" w:rsidRPr="004C1DFA" w:rsidRDefault="00EC2BA7" w:rsidP="00EC2BA7">
      <w:pPr>
        <w:pStyle w:val="GraphTitle"/>
        <w:numPr>
          <w:ilvl w:val="0"/>
          <w:numId w:val="0"/>
        </w:numPr>
        <w:spacing w:before="0" w:line="259" w:lineRule="auto"/>
        <w:rPr>
          <w:b/>
          <w:sz w:val="22"/>
          <w:lang w:val="en-GB"/>
        </w:rPr>
      </w:pPr>
      <w:bookmarkStart w:id="60" w:name="_Toc215157940"/>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3</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3</w:t>
      </w:r>
      <w:r w:rsidRPr="004C1DFA">
        <w:rPr>
          <w:lang w:val="en-GB"/>
        </w:rPr>
        <w:fldChar w:fldCharType="end"/>
      </w:r>
      <w:r w:rsidRPr="004C1DFA">
        <w:rPr>
          <w:lang w:val="en-GB"/>
        </w:rPr>
        <w:t>. Average number of in-city travel modes used by hour of day - working day vs. weekend (</w:t>
      </w:r>
      <w:r w:rsidR="00CF5A74" w:rsidRPr="004C1DFA">
        <w:rPr>
          <w:lang w:val="en-GB"/>
        </w:rPr>
        <w:t>residents</w:t>
      </w:r>
      <w:r w:rsidRPr="004C1DFA">
        <w:rPr>
          <w:lang w:val="en-GB"/>
        </w:rPr>
        <w:t>):</w:t>
      </w:r>
      <w:bookmarkEnd w:id="60"/>
    </w:p>
    <w:p w14:paraId="37ED39C9" w14:textId="77777777" w:rsidR="00EC2BA7" w:rsidRPr="004C1DFA" w:rsidRDefault="00EC2BA7" w:rsidP="00EC2BA7">
      <w:pPr>
        <w:spacing w:before="0"/>
        <w:rPr>
          <w:b/>
          <w:lang w:val="en-GB"/>
        </w:rPr>
      </w:pPr>
      <w:r w:rsidRPr="004C1DFA">
        <w:rPr>
          <w:noProof/>
          <w:lang w:val="en-GB"/>
        </w:rPr>
        <w:drawing>
          <wp:inline distT="0" distB="0" distL="0" distR="0" wp14:anchorId="149C2589" wp14:editId="7E9618A4">
            <wp:extent cx="5943600" cy="7315200"/>
            <wp:effectExtent l="0" t="0" r="0" b="0"/>
            <wp:docPr id="144180093"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E7BE920" w14:textId="6D3DFAD8" w:rsidR="00EC2BA7" w:rsidRPr="00494A63" w:rsidRDefault="00EC2BA7" w:rsidP="007B1801">
      <w:pPr>
        <w:pStyle w:val="GraphTitle"/>
        <w:numPr>
          <w:ilvl w:val="0"/>
          <w:numId w:val="0"/>
        </w:numPr>
        <w:spacing w:before="0" w:line="259" w:lineRule="auto"/>
        <w:rPr>
          <w:lang w:val="en-GB"/>
        </w:rPr>
      </w:pPr>
      <w:bookmarkStart w:id="61" w:name="_Toc215157941"/>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3</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4</w:t>
      </w:r>
      <w:r w:rsidRPr="004C1DFA">
        <w:rPr>
          <w:lang w:val="en-GB"/>
        </w:rPr>
        <w:fldChar w:fldCharType="end"/>
      </w:r>
      <w:r w:rsidRPr="004C1DFA">
        <w:rPr>
          <w:lang w:val="en-GB"/>
        </w:rPr>
        <w:t>. Average number of in-city travel modes used by hour of day - working day vs. weekend (tourists)</w:t>
      </w:r>
      <w:bookmarkEnd w:id="61"/>
    </w:p>
    <w:p w14:paraId="72AB6656" w14:textId="77777777" w:rsidR="00EC2BA7" w:rsidRPr="004C1DFA" w:rsidRDefault="00EC2BA7" w:rsidP="00EC2BA7">
      <w:pPr>
        <w:spacing w:before="0"/>
        <w:rPr>
          <w:b/>
          <w:lang w:val="en-GB"/>
        </w:rPr>
      </w:pPr>
      <w:r w:rsidRPr="004C1DFA">
        <w:rPr>
          <w:noProof/>
          <w:lang w:val="en-GB"/>
        </w:rPr>
        <w:drawing>
          <wp:inline distT="0" distB="0" distL="0" distR="0" wp14:anchorId="75E8DDA6" wp14:editId="223C57A9">
            <wp:extent cx="5943600" cy="5934075"/>
            <wp:effectExtent l="0" t="0" r="0" b="0"/>
            <wp:docPr id="494046983"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481D8DE" w14:textId="77777777" w:rsidR="00EC2BA7" w:rsidRPr="004C1DFA" w:rsidRDefault="00EC2BA7" w:rsidP="00EC2BA7">
      <w:pPr>
        <w:spacing w:before="0"/>
        <w:rPr>
          <w:b/>
          <w:lang w:val="en-GB"/>
        </w:rPr>
      </w:pPr>
    </w:p>
    <w:p w14:paraId="415D2A4B" w14:textId="7322DF98" w:rsidR="000223D6" w:rsidRPr="004C1DFA" w:rsidRDefault="000223D6">
      <w:pPr>
        <w:spacing w:before="0" w:after="160"/>
        <w:jc w:val="left"/>
        <w:rPr>
          <w:lang w:val="en-GB"/>
        </w:rPr>
      </w:pPr>
      <w:r w:rsidRPr="004C1DFA">
        <w:rPr>
          <w:lang w:val="en-GB"/>
        </w:rPr>
        <w:br w:type="page"/>
      </w:r>
    </w:p>
    <w:p w14:paraId="08B7CF6D" w14:textId="74D23431" w:rsidR="00E45D72" w:rsidRPr="004C1DFA" w:rsidRDefault="00E45D72" w:rsidP="00E45D72">
      <w:pPr>
        <w:pStyle w:val="Virsraksts2"/>
      </w:pPr>
      <w:bookmarkStart w:id="62" w:name="_Toc215826306"/>
      <w:bookmarkStart w:id="63" w:name="_Toc210407448"/>
      <w:bookmarkStart w:id="64" w:name="_Toc210853422"/>
      <w:r w:rsidRPr="004C1DFA">
        <w:lastRenderedPageBreak/>
        <w:t xml:space="preserve">Trip purpose </w:t>
      </w:r>
      <w:r w:rsidR="00105210" w:rsidRPr="004C1DFA">
        <w:t>and travel</w:t>
      </w:r>
      <w:r w:rsidRPr="004C1DFA">
        <w:t xml:space="preserve"> companions</w:t>
      </w:r>
      <w:bookmarkEnd w:id="62"/>
    </w:p>
    <w:bookmarkEnd w:id="63"/>
    <w:bookmarkEnd w:id="64"/>
    <w:p w14:paraId="17BF4D01" w14:textId="45E3039D" w:rsidR="003E37FB" w:rsidRPr="003179F4" w:rsidRDefault="00AB3D72" w:rsidP="00970600">
      <w:pPr>
        <w:rPr>
          <w:rFonts w:ascii="Calibri" w:hAnsi="Calibri" w:cs="Arial"/>
          <w:szCs w:val="24"/>
          <w:lang w:val="en-GB"/>
        </w:rPr>
      </w:pPr>
      <w:r w:rsidRPr="004C1DFA">
        <w:rPr>
          <w:rFonts w:ascii="Calibri" w:hAnsi="Calibri" w:cs="Arial"/>
          <w:szCs w:val="24"/>
          <w:lang w:val="en-GB"/>
        </w:rPr>
        <w:t>Residents mainly go to work (39.1%) and shopping (15.4%) (see Figure 3.5). Tourists mainly travel to visit tourist attractions</w:t>
      </w:r>
      <w:r w:rsidR="001C621B" w:rsidRPr="004C1DFA">
        <w:rPr>
          <w:rFonts w:ascii="Calibri" w:hAnsi="Calibri" w:cs="Arial"/>
          <w:szCs w:val="24"/>
          <w:lang w:val="en-GB"/>
        </w:rPr>
        <w:t>/sightseeing</w:t>
      </w:r>
      <w:r w:rsidRPr="004C1DFA">
        <w:rPr>
          <w:rFonts w:ascii="Calibri" w:hAnsi="Calibri" w:cs="Arial"/>
          <w:szCs w:val="24"/>
          <w:lang w:val="en-GB"/>
        </w:rPr>
        <w:t xml:space="preserve"> (39.</w:t>
      </w:r>
      <w:r w:rsidR="004812C9" w:rsidRPr="004C1DFA">
        <w:rPr>
          <w:rFonts w:ascii="Calibri" w:hAnsi="Calibri" w:cs="Arial"/>
          <w:szCs w:val="24"/>
          <w:lang w:val="en-GB"/>
        </w:rPr>
        <w:t>1</w:t>
      </w:r>
      <w:r w:rsidRPr="004C1DFA">
        <w:rPr>
          <w:rFonts w:ascii="Calibri" w:hAnsi="Calibri" w:cs="Arial"/>
          <w:szCs w:val="24"/>
          <w:lang w:val="en-GB"/>
        </w:rPr>
        <w:t>%), as well as for social activities/leisure (14.1%)</w:t>
      </w:r>
      <w:r w:rsidR="003E37FB" w:rsidRPr="003E37FB">
        <w:rPr>
          <w:rFonts w:ascii="Calibri" w:hAnsi="Calibri" w:cs="Arial"/>
          <w:szCs w:val="24"/>
        </w:rPr>
        <w:t>, shopping (1</w:t>
      </w:r>
      <w:r w:rsidR="00970600">
        <w:rPr>
          <w:rFonts w:ascii="Calibri" w:hAnsi="Calibri" w:cs="Arial"/>
          <w:szCs w:val="24"/>
        </w:rPr>
        <w:t>1.9</w:t>
      </w:r>
      <w:r w:rsidR="003E37FB" w:rsidRPr="003E37FB">
        <w:rPr>
          <w:rFonts w:ascii="Calibri" w:hAnsi="Calibri" w:cs="Arial"/>
          <w:szCs w:val="24"/>
        </w:rPr>
        <w:t>%) and family-related trips (11</w:t>
      </w:r>
      <w:r w:rsidR="00970600">
        <w:rPr>
          <w:rFonts w:ascii="Calibri" w:hAnsi="Calibri" w:cs="Arial"/>
          <w:szCs w:val="24"/>
        </w:rPr>
        <w:t>.1</w:t>
      </w:r>
      <w:r w:rsidR="003E37FB" w:rsidRPr="003E37FB">
        <w:rPr>
          <w:rFonts w:ascii="Calibri" w:hAnsi="Calibri" w:cs="Arial"/>
          <w:szCs w:val="24"/>
        </w:rPr>
        <w:t>%).</w:t>
      </w:r>
    </w:p>
    <w:p w14:paraId="6D37EBAE" w14:textId="016F8F5A" w:rsidR="00AB3D72" w:rsidRPr="004C1DFA" w:rsidRDefault="00AB3D72" w:rsidP="00AB3D72">
      <w:pPr>
        <w:rPr>
          <w:lang w:val="en-GB"/>
        </w:rPr>
      </w:pPr>
      <w:r w:rsidRPr="004C1DFA">
        <w:rPr>
          <w:rFonts w:ascii="Calibri" w:hAnsi="Calibri" w:cs="Arial"/>
          <w:szCs w:val="24"/>
          <w:lang w:val="en-GB"/>
        </w:rPr>
        <w:t xml:space="preserve">The majority of residents and </w:t>
      </w:r>
      <w:r w:rsidR="00142273" w:rsidRPr="004C1DFA">
        <w:rPr>
          <w:rFonts w:ascii="Calibri" w:hAnsi="Calibri" w:cs="Arial"/>
          <w:szCs w:val="24"/>
          <w:lang w:val="en-GB"/>
        </w:rPr>
        <w:t>visitors</w:t>
      </w:r>
      <w:r w:rsidR="00430162" w:rsidRPr="004C1DFA">
        <w:rPr>
          <w:rFonts w:ascii="Calibri" w:hAnsi="Calibri" w:cs="Arial"/>
          <w:szCs w:val="24"/>
          <w:lang w:val="en-GB"/>
        </w:rPr>
        <w:t xml:space="preserve"> </w:t>
      </w:r>
      <w:r w:rsidRPr="004C1DFA">
        <w:rPr>
          <w:rFonts w:ascii="Calibri" w:hAnsi="Calibri" w:cs="Arial"/>
          <w:szCs w:val="24"/>
          <w:lang w:val="en-GB"/>
        </w:rPr>
        <w:t xml:space="preserve">travel alone (78.9 %), while only 21.4 % of tourists travel alone; tourists often travel with their spouse/partner (44.7%) or with children (30.0%) (see Figure 3.6). Travelling with friends or colleagues is more common among tourists (10.0% and 5.2%) than among </w:t>
      </w:r>
      <w:r w:rsidR="00CF5A74" w:rsidRPr="004C1DFA">
        <w:rPr>
          <w:rFonts w:ascii="Calibri" w:hAnsi="Calibri" w:cs="Arial"/>
          <w:szCs w:val="24"/>
          <w:lang w:val="en-GB"/>
        </w:rPr>
        <w:t>residents</w:t>
      </w:r>
      <w:r w:rsidR="00430162" w:rsidRPr="004C1DFA">
        <w:rPr>
          <w:rFonts w:ascii="Calibri" w:hAnsi="Calibri" w:cs="Arial"/>
          <w:szCs w:val="24"/>
          <w:lang w:val="en-GB"/>
        </w:rPr>
        <w:t xml:space="preserve"> </w:t>
      </w:r>
      <w:r w:rsidRPr="004C1DFA">
        <w:rPr>
          <w:rFonts w:ascii="Calibri" w:hAnsi="Calibri" w:cs="Arial"/>
          <w:szCs w:val="24"/>
          <w:lang w:val="en-GB"/>
        </w:rPr>
        <w:t xml:space="preserve">(4.6% and 3.6%). Overall, </w:t>
      </w:r>
      <w:r w:rsidR="001F2BC6">
        <w:rPr>
          <w:rFonts w:ascii="Calibri" w:hAnsi="Calibri" w:cs="Arial"/>
          <w:szCs w:val="24"/>
          <w:lang w:val="en-GB"/>
        </w:rPr>
        <w:t>MaaS</w:t>
      </w:r>
      <w:r w:rsidRPr="004C1DFA">
        <w:rPr>
          <w:rFonts w:ascii="Calibri" w:hAnsi="Calibri" w:cs="Arial"/>
          <w:szCs w:val="24"/>
          <w:lang w:val="en-GB"/>
        </w:rPr>
        <w:t xml:space="preserve"> offerings should include group and family tickets, especially for tourists.</w:t>
      </w:r>
    </w:p>
    <w:p w14:paraId="20652244" w14:textId="0002055B" w:rsidR="00AB3D72" w:rsidRPr="004C1DFA" w:rsidRDefault="00AB3D72" w:rsidP="00AB3D72">
      <w:pPr>
        <w:rPr>
          <w:rFonts w:ascii="Calibri" w:hAnsi="Calibri" w:cs="Arial"/>
          <w:szCs w:val="24"/>
          <w:lang w:val="en-GB"/>
        </w:rPr>
      </w:pPr>
      <w:r w:rsidRPr="004C1DFA">
        <w:rPr>
          <w:rFonts w:ascii="Calibri" w:hAnsi="Calibri" w:cs="Arial"/>
          <w:szCs w:val="24"/>
          <w:lang w:val="en-GB"/>
        </w:rPr>
        <w:t>The choice of transport varies depending on who</w:t>
      </w:r>
      <w:r w:rsidR="00265B13">
        <w:rPr>
          <w:rFonts w:ascii="Calibri" w:hAnsi="Calibri" w:cs="Arial"/>
          <w:szCs w:val="24"/>
          <w:lang w:val="en-GB"/>
        </w:rPr>
        <w:t xml:space="preserve"> the</w:t>
      </w:r>
      <w:r w:rsidRPr="004C1DFA">
        <w:rPr>
          <w:rFonts w:ascii="Calibri" w:hAnsi="Calibri" w:cs="Arial"/>
          <w:szCs w:val="24"/>
          <w:lang w:val="en-GB"/>
        </w:rPr>
        <w:t xml:space="preserve"> </w:t>
      </w:r>
      <w:r w:rsidR="00B002D1" w:rsidRPr="004C1DFA">
        <w:rPr>
          <w:rFonts w:ascii="Calibri" w:hAnsi="Calibri" w:cs="Arial"/>
          <w:szCs w:val="24"/>
          <w:lang w:val="en-GB"/>
        </w:rPr>
        <w:t xml:space="preserve">respondents </w:t>
      </w:r>
      <w:r w:rsidRPr="004C1DFA">
        <w:rPr>
          <w:rFonts w:ascii="Calibri" w:hAnsi="Calibri" w:cs="Arial"/>
          <w:szCs w:val="24"/>
          <w:lang w:val="en-GB"/>
        </w:rPr>
        <w:t>are travelling with</w:t>
      </w:r>
      <w:r w:rsidR="001F2BC6">
        <w:rPr>
          <w:rFonts w:ascii="Calibri" w:hAnsi="Calibri" w:cs="Arial"/>
          <w:szCs w:val="24"/>
          <w:lang w:val="en-GB"/>
        </w:rPr>
        <w:t xml:space="preserve">. For example, </w:t>
      </w:r>
      <w:r w:rsidR="00265B13">
        <w:rPr>
          <w:rFonts w:ascii="Calibri" w:hAnsi="Calibri" w:cs="Arial"/>
          <w:szCs w:val="24"/>
          <w:lang w:val="en-GB"/>
        </w:rPr>
        <w:t>f</w:t>
      </w:r>
      <w:r w:rsidRPr="004C1DFA">
        <w:rPr>
          <w:rFonts w:ascii="Calibri" w:hAnsi="Calibri" w:cs="Arial"/>
          <w:szCs w:val="24"/>
          <w:lang w:val="en-GB"/>
        </w:rPr>
        <w:t>amilies with children and those travelling with their spouse/partner are more likely to choose a car (55% of all modes), while walking is popular with</w:t>
      </w:r>
      <w:r w:rsidR="00F8397F">
        <w:rPr>
          <w:rFonts w:ascii="Calibri" w:hAnsi="Calibri" w:cs="Arial"/>
          <w:szCs w:val="24"/>
          <w:lang w:val="en-GB"/>
        </w:rPr>
        <w:t xml:space="preserve"> closest relatives</w:t>
      </w:r>
      <w:r w:rsidRPr="004C1DFA">
        <w:rPr>
          <w:rFonts w:ascii="Calibri" w:hAnsi="Calibri" w:cs="Arial"/>
          <w:szCs w:val="24"/>
          <w:lang w:val="en-GB"/>
        </w:rPr>
        <w:t xml:space="preserve"> </w:t>
      </w:r>
      <w:r w:rsidR="00F8397F">
        <w:rPr>
          <w:rFonts w:ascii="Calibri" w:hAnsi="Calibri" w:cs="Arial"/>
          <w:szCs w:val="24"/>
          <w:lang w:val="en-GB"/>
        </w:rPr>
        <w:t>(</w:t>
      </w:r>
      <w:r w:rsidRPr="004C1DFA">
        <w:rPr>
          <w:rFonts w:ascii="Calibri" w:hAnsi="Calibri" w:cs="Arial"/>
          <w:szCs w:val="24"/>
          <w:lang w:val="en-GB"/>
        </w:rPr>
        <w:t>siblings</w:t>
      </w:r>
      <w:r w:rsidR="00F8397F">
        <w:rPr>
          <w:rFonts w:ascii="Calibri" w:hAnsi="Calibri" w:cs="Arial"/>
          <w:szCs w:val="24"/>
          <w:lang w:val="en-GB"/>
        </w:rPr>
        <w:t>)</w:t>
      </w:r>
      <w:r w:rsidRPr="004C1DFA">
        <w:rPr>
          <w:rFonts w:ascii="Calibri" w:hAnsi="Calibri" w:cs="Arial"/>
          <w:szCs w:val="24"/>
          <w:lang w:val="en-GB"/>
        </w:rPr>
        <w:t>, friends and other relatives (around 36-41%). Public transport – buses and trams – is more often used when travelling alone or with colleagues, which corresponds to daily commutes. Public transport is also more often used when travelling with children, other relatives or friends/roommates. Micromobility (</w:t>
      </w:r>
      <w:r w:rsidR="0026415A">
        <w:rPr>
          <w:rFonts w:ascii="Calibri" w:hAnsi="Calibri" w:cs="Arial"/>
          <w:szCs w:val="24"/>
          <w:lang w:val="en-GB"/>
        </w:rPr>
        <w:t>(</w:t>
      </w:r>
      <w:r w:rsidR="00FF266E" w:rsidRPr="004C1DFA">
        <w:rPr>
          <w:rFonts w:ascii="Calibri" w:hAnsi="Calibri" w:cs="Arial"/>
          <w:szCs w:val="24"/>
          <w:lang w:val="en-GB"/>
        </w:rPr>
        <w:t>e</w:t>
      </w:r>
      <w:r w:rsidR="00FF266E" w:rsidRPr="004C1DFA">
        <w:rPr>
          <w:rFonts w:ascii="Calibri" w:hAnsi="Calibri" w:cs="Arial"/>
          <w:szCs w:val="24"/>
          <w:lang w:val="en-GB"/>
        </w:rPr>
        <w:noBreakHyphen/>
        <w:t xml:space="preserve">)bike, </w:t>
      </w:r>
      <w:r w:rsidR="00FF266E">
        <w:rPr>
          <w:rFonts w:ascii="Calibri" w:hAnsi="Calibri" w:cs="Arial"/>
          <w:szCs w:val="24"/>
          <w:lang w:val="en-GB"/>
        </w:rPr>
        <w:t>(</w:t>
      </w:r>
      <w:r w:rsidR="00FF266E" w:rsidRPr="004C1DFA">
        <w:rPr>
          <w:rFonts w:ascii="Calibri" w:hAnsi="Calibri" w:cs="Arial"/>
          <w:szCs w:val="24"/>
          <w:lang w:val="en-GB"/>
        </w:rPr>
        <w:t>e</w:t>
      </w:r>
      <w:r w:rsidR="00FF266E" w:rsidRPr="004C1DFA">
        <w:rPr>
          <w:rFonts w:ascii="Calibri" w:hAnsi="Calibri" w:cs="Arial"/>
          <w:szCs w:val="24"/>
          <w:lang w:val="en-GB"/>
        </w:rPr>
        <w:noBreakHyphen/>
      </w:r>
      <w:r w:rsidR="00FF266E">
        <w:rPr>
          <w:rFonts w:ascii="Calibri" w:hAnsi="Calibri" w:cs="Arial"/>
          <w:szCs w:val="24"/>
          <w:lang w:val="en-GB"/>
        </w:rPr>
        <w:t>)</w:t>
      </w:r>
      <w:r w:rsidR="00FF266E" w:rsidRPr="004C1DFA">
        <w:rPr>
          <w:rFonts w:ascii="Calibri" w:hAnsi="Calibri" w:cs="Arial"/>
          <w:szCs w:val="24"/>
          <w:lang w:val="en-GB"/>
        </w:rPr>
        <w:t>scooter</w:t>
      </w:r>
      <w:r w:rsidRPr="004C1DFA">
        <w:rPr>
          <w:rFonts w:ascii="Calibri" w:hAnsi="Calibri" w:cs="Arial"/>
          <w:szCs w:val="24"/>
          <w:lang w:val="en-GB"/>
        </w:rPr>
        <w:t>) is more popular when travelling with</w:t>
      </w:r>
      <w:r w:rsidR="00F8397F">
        <w:rPr>
          <w:rFonts w:ascii="Calibri" w:hAnsi="Calibri" w:cs="Arial"/>
          <w:szCs w:val="24"/>
          <w:lang w:val="en-GB"/>
        </w:rPr>
        <w:t xml:space="preserve"> closest relatives</w:t>
      </w:r>
      <w:r w:rsidRPr="004C1DFA">
        <w:rPr>
          <w:rFonts w:ascii="Calibri" w:hAnsi="Calibri" w:cs="Arial"/>
          <w:szCs w:val="24"/>
          <w:lang w:val="en-GB"/>
        </w:rPr>
        <w:t xml:space="preserve"> </w:t>
      </w:r>
      <w:r w:rsidR="00F8397F">
        <w:rPr>
          <w:rFonts w:ascii="Calibri" w:hAnsi="Calibri" w:cs="Arial"/>
          <w:szCs w:val="24"/>
          <w:lang w:val="en-GB"/>
        </w:rPr>
        <w:t>(</w:t>
      </w:r>
      <w:r w:rsidRPr="004C1DFA">
        <w:rPr>
          <w:rFonts w:ascii="Calibri" w:hAnsi="Calibri" w:cs="Arial"/>
          <w:szCs w:val="24"/>
          <w:lang w:val="en-GB"/>
        </w:rPr>
        <w:t>siblings</w:t>
      </w:r>
      <w:r w:rsidR="00F8397F">
        <w:rPr>
          <w:rFonts w:ascii="Calibri" w:hAnsi="Calibri" w:cs="Arial"/>
          <w:szCs w:val="24"/>
          <w:lang w:val="en-GB"/>
        </w:rPr>
        <w:t>)</w:t>
      </w:r>
      <w:r w:rsidRPr="004C1DFA">
        <w:rPr>
          <w:rFonts w:ascii="Calibri" w:hAnsi="Calibri" w:cs="Arial"/>
          <w:szCs w:val="24"/>
          <w:lang w:val="en-GB"/>
        </w:rPr>
        <w:t xml:space="preserve"> or friends. Micromobility devices are least commonly used when travelling with children or a spouse/partner.</w:t>
      </w:r>
    </w:p>
    <w:p w14:paraId="62E03C9B" w14:textId="77777777" w:rsidR="00AB3D72" w:rsidRPr="004C1DFA" w:rsidRDefault="00AB3D72" w:rsidP="00AB3D72">
      <w:pPr>
        <w:rPr>
          <w:rFonts w:ascii="Calibri" w:hAnsi="Calibri" w:cs="Arial"/>
          <w:szCs w:val="24"/>
          <w:lang w:val="en-GB"/>
        </w:rPr>
      </w:pPr>
      <w:r w:rsidRPr="004C1DFA">
        <w:rPr>
          <w:rFonts w:ascii="Calibri" w:hAnsi="Calibri" w:cs="Arial"/>
          <w:szCs w:val="24"/>
          <w:lang w:val="en-GB"/>
        </w:rPr>
        <w:t xml:space="preserve">Private cars are the first choice for almost all trip purposes (around 34-50%), especially for trips to work (50%), educational institutions (48%) and family-related trips (47%) (see Figure 3.8). </w:t>
      </w:r>
    </w:p>
    <w:p w14:paraId="4F81DF19" w14:textId="39750BA0" w:rsidR="00AB3D72" w:rsidRPr="004C1DFA" w:rsidRDefault="00AB3D72" w:rsidP="00AB3D72">
      <w:pPr>
        <w:rPr>
          <w:rFonts w:ascii="Calibri" w:hAnsi="Calibri" w:cs="Arial"/>
          <w:szCs w:val="24"/>
          <w:lang w:val="en-GB"/>
        </w:rPr>
      </w:pPr>
      <w:r w:rsidRPr="004C1DFA">
        <w:rPr>
          <w:rFonts w:ascii="Calibri" w:hAnsi="Calibri" w:cs="Arial"/>
          <w:szCs w:val="24"/>
          <w:lang w:val="en-GB"/>
        </w:rPr>
        <w:t>Walking is the second choice for holidays/sightseeing (31%), social activities/leisure (28%) and shopping (22%), which indicates good pedestrian accessibility for these purposes.</w:t>
      </w:r>
    </w:p>
    <w:p w14:paraId="4458A54A" w14:textId="77777777" w:rsidR="00AB3D72" w:rsidRPr="004C1DFA" w:rsidRDefault="00AB3D72" w:rsidP="00AB3D72">
      <w:pPr>
        <w:rPr>
          <w:rFonts w:ascii="Calibri" w:hAnsi="Calibri" w:cs="Arial"/>
          <w:szCs w:val="24"/>
          <w:lang w:val="en-GB"/>
        </w:rPr>
      </w:pPr>
      <w:r w:rsidRPr="004C1DFA">
        <w:rPr>
          <w:rFonts w:ascii="Calibri" w:hAnsi="Calibri" w:cs="Arial"/>
          <w:szCs w:val="24"/>
          <w:lang w:val="en-GB"/>
        </w:rPr>
        <w:t>Public transport is particularly important for trips to educational institutions (39%), sports/physical activities (31%), trips to work (25%) and from work (30%).</w:t>
      </w:r>
    </w:p>
    <w:p w14:paraId="17C9CE3E" w14:textId="21EC3E2A" w:rsidR="00AB3D72" w:rsidRPr="004C1DFA" w:rsidRDefault="00AB3D72" w:rsidP="00AB3D72">
      <w:pPr>
        <w:rPr>
          <w:rFonts w:ascii="Calibri" w:hAnsi="Calibri" w:cs="Arial"/>
          <w:szCs w:val="24"/>
          <w:lang w:val="en-GB"/>
        </w:rPr>
      </w:pPr>
      <w:r w:rsidRPr="004C1DFA">
        <w:rPr>
          <w:rFonts w:ascii="Calibri" w:hAnsi="Calibri" w:cs="Arial"/>
          <w:szCs w:val="24"/>
          <w:lang w:val="en-GB"/>
        </w:rPr>
        <w:t>Micromobility</w:t>
      </w:r>
      <w:r w:rsidR="00FF266E">
        <w:rPr>
          <w:rFonts w:ascii="Calibri" w:hAnsi="Calibri" w:cs="Arial"/>
          <w:szCs w:val="24"/>
          <w:lang w:val="en-GB"/>
        </w:rPr>
        <w:t xml:space="preserve"> </w:t>
      </w:r>
      <w:r w:rsidRPr="004C1DFA">
        <w:rPr>
          <w:rFonts w:ascii="Calibri" w:hAnsi="Calibri" w:cs="Arial"/>
          <w:szCs w:val="24"/>
          <w:lang w:val="en-GB"/>
        </w:rPr>
        <w:t xml:space="preserve">is more commonly used for social activities/leisure (12%), </w:t>
      </w:r>
      <w:r w:rsidR="009643E5" w:rsidRPr="004C1DFA">
        <w:rPr>
          <w:rFonts w:ascii="Calibri" w:hAnsi="Calibri" w:cs="Arial"/>
          <w:szCs w:val="24"/>
          <w:lang w:val="en-GB"/>
        </w:rPr>
        <w:t>exercise/workout</w:t>
      </w:r>
      <w:r w:rsidR="00A5333E" w:rsidRPr="004C1DFA">
        <w:rPr>
          <w:rFonts w:ascii="Calibri" w:hAnsi="Calibri" w:cs="Arial"/>
          <w:szCs w:val="24"/>
          <w:lang w:val="en-GB"/>
        </w:rPr>
        <w:t>s</w:t>
      </w:r>
      <w:r w:rsidRPr="004C1DFA">
        <w:rPr>
          <w:rFonts w:ascii="Calibri" w:hAnsi="Calibri" w:cs="Arial"/>
          <w:szCs w:val="24"/>
          <w:lang w:val="en-GB"/>
        </w:rPr>
        <w:t xml:space="preserve"> (8%) and commuting to work (7%).</w:t>
      </w:r>
    </w:p>
    <w:p w14:paraId="152D7423" w14:textId="642C5365" w:rsidR="008758BD" w:rsidRPr="004C1DFA" w:rsidRDefault="00AB3D72" w:rsidP="00494A63">
      <w:pPr>
        <w:rPr>
          <w:rFonts w:ascii="Calibri" w:hAnsi="Calibri" w:cs="Arial"/>
          <w:szCs w:val="24"/>
          <w:lang w:val="en-GB"/>
        </w:rPr>
      </w:pPr>
      <w:r w:rsidRPr="004C1DFA">
        <w:rPr>
          <w:rFonts w:ascii="Calibri" w:hAnsi="Calibri" w:cs="Arial"/>
          <w:szCs w:val="24"/>
          <w:lang w:val="en-GB"/>
        </w:rPr>
        <w:t>Car sharing is most often used for social activities/leisure (3%).</w:t>
      </w:r>
    </w:p>
    <w:p w14:paraId="6370B77E" w14:textId="689425F5" w:rsidR="00AB3D72" w:rsidRPr="004C1DFA" w:rsidRDefault="00AB3D72" w:rsidP="00AB3D72">
      <w:pPr>
        <w:rPr>
          <w:rFonts w:ascii="Calibri" w:hAnsi="Calibri" w:cs="Arial"/>
          <w:szCs w:val="24"/>
          <w:lang w:val="en-GB"/>
        </w:rPr>
      </w:pPr>
      <w:r w:rsidRPr="004C1DFA">
        <w:rPr>
          <w:rFonts w:ascii="Calibri" w:hAnsi="Calibri" w:cs="Arial"/>
          <w:szCs w:val="24"/>
          <w:lang w:val="en-GB"/>
        </w:rPr>
        <w:t xml:space="preserve">The destinations and travel companions of </w:t>
      </w:r>
      <w:r w:rsidR="0083558A" w:rsidRPr="004C1DFA">
        <w:rPr>
          <w:rFonts w:ascii="Calibri" w:hAnsi="Calibri" w:cs="Arial"/>
          <w:szCs w:val="24"/>
          <w:lang w:val="en-GB"/>
        </w:rPr>
        <w:t>residents</w:t>
      </w:r>
      <w:r w:rsidR="00142273" w:rsidRPr="004C1DFA">
        <w:rPr>
          <w:rFonts w:ascii="Calibri" w:hAnsi="Calibri" w:cs="Arial"/>
          <w:szCs w:val="24"/>
          <w:lang w:val="en-GB"/>
        </w:rPr>
        <w:t xml:space="preserve"> </w:t>
      </w:r>
      <w:r w:rsidRPr="004C1DFA">
        <w:rPr>
          <w:rFonts w:ascii="Calibri" w:hAnsi="Calibri" w:cs="Arial"/>
          <w:szCs w:val="24"/>
          <w:lang w:val="en-GB"/>
        </w:rPr>
        <w:t xml:space="preserve">and tourists differ more than the modes of transport. Residents mainly make functional trips (work, shopping) and often travel alone. Tourists more often travel with a partner or family and choose leisure and nightlife activities. Therefore, </w:t>
      </w:r>
      <w:r w:rsidR="001F2BC6">
        <w:rPr>
          <w:rFonts w:ascii="Calibri" w:hAnsi="Calibri" w:cs="Arial"/>
          <w:szCs w:val="24"/>
          <w:lang w:val="en-GB"/>
        </w:rPr>
        <w:t>MaaS</w:t>
      </w:r>
      <w:r w:rsidRPr="004C1DFA">
        <w:rPr>
          <w:rFonts w:ascii="Calibri" w:hAnsi="Calibri" w:cs="Arial"/>
          <w:szCs w:val="24"/>
          <w:lang w:val="en-GB"/>
        </w:rPr>
        <w:t xml:space="preserve"> offerings should be designed according to purpose:</w:t>
      </w:r>
    </w:p>
    <w:p w14:paraId="763C49CB" w14:textId="77777777" w:rsidR="00AB3D72" w:rsidRPr="004C1DFA" w:rsidRDefault="00AB3D72">
      <w:pPr>
        <w:pStyle w:val="Sarakstarindkopa"/>
        <w:numPr>
          <w:ilvl w:val="0"/>
          <w:numId w:val="25"/>
        </w:numPr>
        <w:spacing w:after="160" w:line="276" w:lineRule="auto"/>
        <w:rPr>
          <w:rFonts w:ascii="Calibri" w:hAnsi="Calibri" w:cs="Arial"/>
          <w:szCs w:val="24"/>
          <w:lang w:val="en-GB"/>
        </w:rPr>
      </w:pPr>
      <w:r w:rsidRPr="004C1DFA">
        <w:rPr>
          <w:rFonts w:ascii="Calibri" w:hAnsi="Calibri" w:cs="Arial"/>
          <w:szCs w:val="24"/>
          <w:lang w:val="en-GB"/>
        </w:rPr>
        <w:t>Daily travel packages for residents: car (own with parking or car sharing) and public transport.</w:t>
      </w:r>
    </w:p>
    <w:p w14:paraId="35FA3B4E" w14:textId="5EB13D17" w:rsidR="00AB3D72" w:rsidRPr="00494A63" w:rsidRDefault="00AB3D72">
      <w:pPr>
        <w:pStyle w:val="Sarakstarindkopa"/>
        <w:numPr>
          <w:ilvl w:val="0"/>
          <w:numId w:val="25"/>
        </w:numPr>
        <w:spacing w:after="160" w:line="276" w:lineRule="auto"/>
        <w:rPr>
          <w:rFonts w:ascii="Calibri" w:hAnsi="Calibri" w:cs="Arial"/>
          <w:szCs w:val="24"/>
          <w:lang w:val="en-GB"/>
        </w:rPr>
      </w:pPr>
      <w:r w:rsidRPr="004C1DFA">
        <w:rPr>
          <w:rFonts w:ascii="Calibri" w:hAnsi="Calibri" w:cs="Arial"/>
          <w:szCs w:val="24"/>
          <w:lang w:val="en-GB"/>
        </w:rPr>
        <w:t xml:space="preserve">Leisure packages for tourists: walking + </w:t>
      </w:r>
      <w:r w:rsidR="0023297F" w:rsidRPr="003179F4">
        <w:rPr>
          <w:rFonts w:ascii="Calibri" w:hAnsi="Calibri" w:cs="Arial"/>
          <w:szCs w:val="24"/>
          <w:lang w:val="en-GB"/>
        </w:rPr>
        <w:t>(e-)scooter</w:t>
      </w:r>
      <w:r w:rsidR="0023297F" w:rsidRPr="004C1DFA" w:rsidDel="0023297F">
        <w:rPr>
          <w:rFonts w:ascii="Calibri" w:hAnsi="Calibri" w:cs="Arial"/>
          <w:szCs w:val="24"/>
          <w:lang w:val="en-GB"/>
        </w:rPr>
        <w:t xml:space="preserve"> </w:t>
      </w:r>
      <w:r w:rsidRPr="004C1DFA">
        <w:rPr>
          <w:rFonts w:ascii="Calibri" w:hAnsi="Calibri" w:cs="Arial"/>
          <w:szCs w:val="24"/>
          <w:lang w:val="en-GB"/>
        </w:rPr>
        <w:t>+ access to attractions (guides, discounts).</w:t>
      </w:r>
    </w:p>
    <w:p w14:paraId="29DB7525" w14:textId="77777777" w:rsidR="003179F4" w:rsidRDefault="003179F4">
      <w:pPr>
        <w:spacing w:before="0" w:after="160"/>
        <w:jc w:val="left"/>
        <w:rPr>
          <w:noProof/>
          <w:color w:val="007560"/>
          <w:kern w:val="2"/>
          <w:sz w:val="24"/>
          <w:lang w:val="en-GB"/>
          <w14:ligatures w14:val="standardContextual"/>
        </w:rPr>
      </w:pPr>
      <w:bookmarkStart w:id="65" w:name="_Toc215157942"/>
      <w:r>
        <w:rPr>
          <w:lang w:val="en-GB"/>
        </w:rPr>
        <w:br w:type="page"/>
      </w:r>
    </w:p>
    <w:p w14:paraId="27D01043" w14:textId="7D8A8440" w:rsidR="00082C2A" w:rsidRPr="004C1DFA" w:rsidRDefault="00082C2A" w:rsidP="00082C2A">
      <w:pPr>
        <w:pStyle w:val="GraphTitle"/>
        <w:numPr>
          <w:ilvl w:val="0"/>
          <w:numId w:val="0"/>
        </w:numPr>
        <w:spacing w:before="0" w:line="259" w:lineRule="auto"/>
        <w:rPr>
          <w:lang w:val="en-GB"/>
        </w:rPr>
      </w:pPr>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3</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5</w:t>
      </w:r>
      <w:r w:rsidRPr="004C1DFA">
        <w:rPr>
          <w:lang w:val="en-GB"/>
        </w:rPr>
        <w:fldChar w:fldCharType="end"/>
      </w:r>
      <w:r w:rsidRPr="004C1DFA">
        <w:rPr>
          <w:lang w:val="en-GB"/>
        </w:rPr>
        <w:t xml:space="preserve">. In-city trip purpose - </w:t>
      </w:r>
      <w:r w:rsidR="00CF5A74" w:rsidRPr="004C1DFA">
        <w:rPr>
          <w:lang w:val="en-GB"/>
        </w:rPr>
        <w:t>residents</w:t>
      </w:r>
      <w:r w:rsidR="00430162" w:rsidRPr="004C1DFA">
        <w:rPr>
          <w:lang w:val="en-GB"/>
        </w:rPr>
        <w:t xml:space="preserve"> </w:t>
      </w:r>
      <w:r w:rsidRPr="004C1DFA">
        <w:rPr>
          <w:lang w:val="en-GB"/>
        </w:rPr>
        <w:t>vs. tourists (all respondents)</w:t>
      </w:r>
      <w:bookmarkEnd w:id="65"/>
    </w:p>
    <w:p w14:paraId="276DD0D1" w14:textId="243EA6F1" w:rsidR="00AE4EFF" w:rsidRPr="004C1DFA" w:rsidRDefault="00AE4EFF" w:rsidP="00237EED">
      <w:pPr>
        <w:rPr>
          <w:lang w:val="en-GB"/>
        </w:rPr>
      </w:pPr>
      <w:r w:rsidRPr="004C1DFA">
        <w:rPr>
          <w:noProof/>
          <w:lang w:val="en-GB"/>
        </w:rPr>
        <w:drawing>
          <wp:inline distT="0" distB="0" distL="0" distR="0" wp14:anchorId="1297374E" wp14:editId="492AC939">
            <wp:extent cx="5715000" cy="3370580"/>
            <wp:effectExtent l="0" t="0" r="0" b="0"/>
            <wp:docPr id="1711960354"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2534A61" w14:textId="77777777" w:rsidR="00082C2A" w:rsidRPr="004C1DFA" w:rsidRDefault="00082C2A" w:rsidP="00082C2A">
      <w:pPr>
        <w:spacing w:before="0"/>
        <w:rPr>
          <w:b/>
          <w:lang w:val="en-GB"/>
        </w:rPr>
      </w:pPr>
    </w:p>
    <w:p w14:paraId="205918A6" w14:textId="77777777" w:rsidR="00082C2A" w:rsidRPr="004C1DFA" w:rsidRDefault="00082C2A" w:rsidP="00082C2A">
      <w:pPr>
        <w:spacing w:before="0"/>
        <w:rPr>
          <w:lang w:val="en-GB"/>
        </w:rPr>
      </w:pPr>
      <w:r w:rsidRPr="004C1DFA">
        <w:rPr>
          <w:lang w:val="en-GB"/>
        </w:rPr>
        <w:br w:type="page"/>
      </w:r>
    </w:p>
    <w:p w14:paraId="15134EA1" w14:textId="14AA4520" w:rsidR="00082C2A" w:rsidRPr="004C1DFA" w:rsidRDefault="00082C2A" w:rsidP="00082C2A">
      <w:pPr>
        <w:pStyle w:val="GraphTitle"/>
        <w:numPr>
          <w:ilvl w:val="0"/>
          <w:numId w:val="0"/>
        </w:numPr>
        <w:spacing w:before="0" w:line="259" w:lineRule="auto"/>
        <w:rPr>
          <w:b/>
          <w:sz w:val="22"/>
          <w:lang w:val="en-GB"/>
        </w:rPr>
      </w:pPr>
      <w:bookmarkStart w:id="66" w:name="_Toc215157943"/>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3</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6</w:t>
      </w:r>
      <w:r w:rsidRPr="004C1DFA">
        <w:rPr>
          <w:lang w:val="en-GB"/>
        </w:rPr>
        <w:fldChar w:fldCharType="end"/>
      </w:r>
      <w:r w:rsidRPr="004C1DFA">
        <w:rPr>
          <w:lang w:val="en-GB"/>
        </w:rPr>
        <w:t xml:space="preserve">. In-city travel companions - </w:t>
      </w:r>
      <w:r w:rsidR="00CF5A74" w:rsidRPr="004C1DFA">
        <w:rPr>
          <w:lang w:val="en-GB"/>
        </w:rPr>
        <w:t>residents</w:t>
      </w:r>
      <w:r w:rsidR="00430162" w:rsidRPr="004C1DFA">
        <w:rPr>
          <w:lang w:val="en-GB"/>
        </w:rPr>
        <w:t xml:space="preserve"> </w:t>
      </w:r>
      <w:r w:rsidRPr="004C1DFA">
        <w:rPr>
          <w:lang w:val="en-GB"/>
        </w:rPr>
        <w:t>vs. tourists</w:t>
      </w:r>
      <w:bookmarkEnd w:id="66"/>
    </w:p>
    <w:p w14:paraId="20BC446A" w14:textId="77777777" w:rsidR="00082C2A" w:rsidRPr="004C1DFA" w:rsidRDefault="00082C2A" w:rsidP="00082C2A">
      <w:pPr>
        <w:spacing w:before="0"/>
        <w:rPr>
          <w:b/>
          <w:lang w:val="en-GB"/>
        </w:rPr>
      </w:pPr>
      <w:r w:rsidRPr="004C1DFA">
        <w:rPr>
          <w:noProof/>
          <w:lang w:val="en-GB"/>
        </w:rPr>
        <w:drawing>
          <wp:inline distT="0" distB="0" distL="0" distR="0" wp14:anchorId="053B0B3D" wp14:editId="452AD583">
            <wp:extent cx="5715000" cy="3096260"/>
            <wp:effectExtent l="0" t="0" r="0" b="0"/>
            <wp:docPr id="1154068806"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1996CBF" w14:textId="0BCD2960" w:rsidR="008758BD" w:rsidRPr="004C1DFA" w:rsidRDefault="008758BD">
      <w:pPr>
        <w:spacing w:before="0" w:after="160"/>
        <w:jc w:val="left"/>
        <w:rPr>
          <w:b/>
          <w:lang w:val="en-GB"/>
        </w:rPr>
      </w:pPr>
      <w:r w:rsidRPr="004C1DFA">
        <w:rPr>
          <w:b/>
          <w:lang w:val="en-GB"/>
        </w:rPr>
        <w:br w:type="page"/>
      </w:r>
    </w:p>
    <w:p w14:paraId="25EDDE37" w14:textId="33A54973" w:rsidR="00082C2A" w:rsidRPr="004C1DFA" w:rsidRDefault="00082C2A" w:rsidP="00082C2A">
      <w:pPr>
        <w:pStyle w:val="GraphTitle"/>
        <w:numPr>
          <w:ilvl w:val="0"/>
          <w:numId w:val="0"/>
        </w:numPr>
        <w:spacing w:before="0" w:line="259" w:lineRule="auto"/>
        <w:rPr>
          <w:b/>
          <w:sz w:val="22"/>
          <w:lang w:val="en-GB"/>
        </w:rPr>
      </w:pPr>
      <w:bookmarkStart w:id="67" w:name="_Toc215157944"/>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3</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7</w:t>
      </w:r>
      <w:r w:rsidRPr="004C1DFA">
        <w:rPr>
          <w:lang w:val="en-GB"/>
        </w:rPr>
        <w:fldChar w:fldCharType="end"/>
      </w:r>
      <w:r w:rsidRPr="004C1DFA">
        <w:rPr>
          <w:lang w:val="en-GB"/>
        </w:rPr>
        <w:t>. In-city travel mode used - by travel companion</w:t>
      </w:r>
      <w:bookmarkEnd w:id="67"/>
    </w:p>
    <w:p w14:paraId="31729D27" w14:textId="77777777" w:rsidR="00082C2A" w:rsidRPr="004C1DFA" w:rsidRDefault="00082C2A" w:rsidP="00082C2A">
      <w:pPr>
        <w:spacing w:before="0"/>
        <w:rPr>
          <w:b/>
          <w:lang w:val="en-GB"/>
        </w:rPr>
      </w:pPr>
      <w:r w:rsidRPr="004C1DFA">
        <w:rPr>
          <w:noProof/>
          <w:lang w:val="en-GB"/>
        </w:rPr>
        <w:drawing>
          <wp:inline distT="0" distB="0" distL="0" distR="0" wp14:anchorId="174DDED4" wp14:editId="216A357F">
            <wp:extent cx="6648450" cy="4981575"/>
            <wp:effectExtent l="0" t="0" r="0" b="0"/>
            <wp:docPr id="1657857101"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503AB5A" w14:textId="4D360A5B" w:rsidR="008758BD" w:rsidRPr="004C1DFA" w:rsidRDefault="008758BD">
      <w:pPr>
        <w:spacing w:before="0" w:after="160"/>
        <w:jc w:val="left"/>
        <w:rPr>
          <w:lang w:val="en-GB"/>
        </w:rPr>
      </w:pPr>
      <w:r w:rsidRPr="004C1DFA">
        <w:rPr>
          <w:lang w:val="en-GB"/>
        </w:rPr>
        <w:br w:type="page"/>
      </w:r>
    </w:p>
    <w:p w14:paraId="48D1486D" w14:textId="339F4CF8" w:rsidR="00082C2A" w:rsidRPr="004C1DFA" w:rsidRDefault="00082C2A" w:rsidP="00082C2A">
      <w:pPr>
        <w:pStyle w:val="GraphTitle"/>
        <w:numPr>
          <w:ilvl w:val="0"/>
          <w:numId w:val="0"/>
        </w:numPr>
        <w:spacing w:before="0" w:line="259" w:lineRule="auto"/>
        <w:rPr>
          <w:b/>
          <w:sz w:val="22"/>
          <w:lang w:val="en-GB"/>
        </w:rPr>
      </w:pPr>
      <w:bookmarkStart w:id="68" w:name="_Toc215157945"/>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3</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8</w:t>
      </w:r>
      <w:r w:rsidRPr="004C1DFA">
        <w:rPr>
          <w:lang w:val="en-GB"/>
        </w:rPr>
        <w:fldChar w:fldCharType="end"/>
      </w:r>
      <w:r w:rsidRPr="004C1DFA">
        <w:rPr>
          <w:lang w:val="en-GB"/>
        </w:rPr>
        <w:t xml:space="preserve"> In-city travel mode used - by trip purpose</w:t>
      </w:r>
      <w:bookmarkEnd w:id="68"/>
    </w:p>
    <w:p w14:paraId="1FD4684C" w14:textId="77777777" w:rsidR="00082C2A" w:rsidRPr="004C1DFA" w:rsidRDefault="00082C2A" w:rsidP="00082C2A">
      <w:pPr>
        <w:spacing w:before="0"/>
        <w:rPr>
          <w:b/>
          <w:lang w:val="en-GB"/>
        </w:rPr>
      </w:pPr>
      <w:r w:rsidRPr="004C1DFA">
        <w:rPr>
          <w:noProof/>
          <w:lang w:val="en-GB"/>
        </w:rPr>
        <w:drawing>
          <wp:inline distT="0" distB="0" distL="0" distR="0" wp14:anchorId="029311BF" wp14:editId="5F1C803C">
            <wp:extent cx="6602095" cy="5781675"/>
            <wp:effectExtent l="0" t="0" r="0" b="0"/>
            <wp:docPr id="1482771680"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2B1F843" w14:textId="4742E982" w:rsidR="008758BD" w:rsidRPr="004C1DFA" w:rsidRDefault="008758BD">
      <w:pPr>
        <w:spacing w:before="0" w:after="160"/>
        <w:jc w:val="left"/>
        <w:rPr>
          <w:b/>
          <w:lang w:val="en-GB"/>
        </w:rPr>
      </w:pPr>
      <w:r w:rsidRPr="004C1DFA">
        <w:rPr>
          <w:b/>
          <w:lang w:val="en-GB"/>
        </w:rPr>
        <w:br w:type="page"/>
      </w:r>
    </w:p>
    <w:p w14:paraId="44688D54" w14:textId="586D2AAE" w:rsidR="00A01E4C" w:rsidRPr="004C1DFA" w:rsidRDefault="000B0D31" w:rsidP="00406D07">
      <w:pPr>
        <w:pStyle w:val="Virsraksts2"/>
      </w:pPr>
      <w:bookmarkStart w:id="69" w:name="_Toc215826307"/>
      <w:r w:rsidRPr="004C1DFA">
        <w:lastRenderedPageBreak/>
        <w:t>Distribution of travel by time of day</w:t>
      </w:r>
      <w:bookmarkEnd w:id="69"/>
    </w:p>
    <w:p w14:paraId="11BA3FB0" w14:textId="7FDA8D63" w:rsidR="007979E3" w:rsidRPr="004C1DFA" w:rsidRDefault="008D75B0" w:rsidP="008D75B0">
      <w:pPr>
        <w:rPr>
          <w:lang w:val="en-GB"/>
        </w:rPr>
      </w:pPr>
      <w:r w:rsidRPr="004C1DFA">
        <w:rPr>
          <w:lang w:val="en-GB"/>
        </w:rPr>
        <w:t>On weekdays, the rhythm of residents' travel is classic: a sharp increase in activity between 7:00 and 8:59 a.m., a second peak in activity between 17:00 and 17:59, while at lunchtime the intensity of movement remains moderate (see Figure 3.9).</w:t>
      </w:r>
      <w:r w:rsidR="007979E3" w:rsidRPr="004C1DFA">
        <w:rPr>
          <w:lang w:val="en-GB"/>
        </w:rPr>
        <w:t xml:space="preserve"> Night-time travel among residents is minimal.</w:t>
      </w:r>
    </w:p>
    <w:p w14:paraId="44772BD6" w14:textId="53D5B80A" w:rsidR="008D75B0" w:rsidRPr="004C1DFA" w:rsidRDefault="008D75B0" w:rsidP="008D75B0">
      <w:pPr>
        <w:rPr>
          <w:lang w:val="en-GB"/>
        </w:rPr>
      </w:pPr>
      <w:r w:rsidRPr="004C1DFA">
        <w:rPr>
          <w:lang w:val="en-GB"/>
        </w:rPr>
        <w:t>At weekends, travel activity evens out: the morning peak (7:00–8:59 a.m.) remains, and trips continue late in the morning and at lunchtime (10:00–12:59), with slightly higher activity in the evening hours.</w:t>
      </w:r>
    </w:p>
    <w:p w14:paraId="2AD99A3E" w14:textId="49023DE9" w:rsidR="008D75B0" w:rsidRPr="004C1DFA" w:rsidRDefault="008D75B0" w:rsidP="008D75B0">
      <w:pPr>
        <w:rPr>
          <w:lang w:val="en-GB"/>
        </w:rPr>
      </w:pPr>
      <w:r w:rsidRPr="004C1DFA">
        <w:rPr>
          <w:lang w:val="en-GB"/>
        </w:rPr>
        <w:t xml:space="preserve">The tourist </w:t>
      </w:r>
      <w:r w:rsidR="00FC20B8" w:rsidRPr="004C1DFA">
        <w:rPr>
          <w:lang w:val="en-GB"/>
        </w:rPr>
        <w:t>travel patterns</w:t>
      </w:r>
      <w:r w:rsidRPr="004C1DFA">
        <w:rPr>
          <w:lang w:val="en-GB"/>
        </w:rPr>
        <w:t xml:space="preserve"> </w:t>
      </w:r>
      <w:r w:rsidR="00FC20B8" w:rsidRPr="004C1DFA">
        <w:rPr>
          <w:lang w:val="en-GB"/>
        </w:rPr>
        <w:t>differ</w:t>
      </w:r>
      <w:r w:rsidRPr="004C1DFA">
        <w:rPr>
          <w:lang w:val="en-GB"/>
        </w:rPr>
        <w:t xml:space="preserve"> from th</w:t>
      </w:r>
      <w:r w:rsidR="00FC20B8" w:rsidRPr="004C1DFA">
        <w:rPr>
          <w:lang w:val="en-GB"/>
        </w:rPr>
        <w:t>ose</w:t>
      </w:r>
      <w:r w:rsidRPr="004C1DFA">
        <w:rPr>
          <w:lang w:val="en-GB"/>
        </w:rPr>
        <w:t xml:space="preserve"> of </w:t>
      </w:r>
      <w:r w:rsidR="0083558A" w:rsidRPr="004C1DFA">
        <w:rPr>
          <w:lang w:val="en-GB"/>
        </w:rPr>
        <w:t>residents</w:t>
      </w:r>
      <w:r w:rsidR="00142273" w:rsidRPr="004C1DFA">
        <w:rPr>
          <w:lang w:val="en-GB"/>
        </w:rPr>
        <w:t xml:space="preserve"> </w:t>
      </w:r>
      <w:r w:rsidRPr="004C1DFA">
        <w:rPr>
          <w:lang w:val="en-GB"/>
        </w:rPr>
        <w:t>(see Figure 3.10). On weekdays, activity is moderate in the early morning, with peak intensity beginning around 10:00 and remaining high until 13:59, without a marked increase in activity in the evening hours</w:t>
      </w:r>
      <w:r w:rsidR="00F8397F">
        <w:rPr>
          <w:lang w:val="en-GB"/>
        </w:rPr>
        <w:t>.</w:t>
      </w:r>
      <w:r w:rsidR="00F8397F" w:rsidRPr="004C1DFA">
        <w:rPr>
          <w:lang w:val="en-GB"/>
        </w:rPr>
        <w:t xml:space="preserve"> </w:t>
      </w:r>
      <w:r w:rsidRPr="004C1DFA">
        <w:rPr>
          <w:lang w:val="en-GB"/>
        </w:rPr>
        <w:t xml:space="preserve">At night, tourists move around more frequently than </w:t>
      </w:r>
      <w:r w:rsidR="0083558A" w:rsidRPr="004C1DFA">
        <w:rPr>
          <w:lang w:val="en-GB"/>
        </w:rPr>
        <w:t>residents</w:t>
      </w:r>
      <w:r w:rsidR="00142273" w:rsidRPr="004C1DFA">
        <w:rPr>
          <w:lang w:val="en-GB"/>
        </w:rPr>
        <w:t xml:space="preserve"> </w:t>
      </w:r>
      <w:r w:rsidRPr="004C1DFA">
        <w:rPr>
          <w:lang w:val="en-GB"/>
        </w:rPr>
        <w:t>(see Figure 3.10).</w:t>
      </w:r>
    </w:p>
    <w:p w14:paraId="6B99D002" w14:textId="760DEB28" w:rsidR="008D75B0" w:rsidRPr="004C1DFA" w:rsidRDefault="008D75B0" w:rsidP="008D75B0">
      <w:pPr>
        <w:rPr>
          <w:lang w:val="en-GB"/>
        </w:rPr>
      </w:pPr>
      <w:r w:rsidRPr="004C1DFA">
        <w:rPr>
          <w:lang w:val="en-GB"/>
        </w:rPr>
        <w:t xml:space="preserve">At weekends, movement activity between 10:00 and 10:59 is even higher and remains at an elevated level until 16:00. In general, </w:t>
      </w:r>
      <w:r w:rsidR="0083558A" w:rsidRPr="004C1DFA">
        <w:rPr>
          <w:lang w:val="en-GB"/>
        </w:rPr>
        <w:t>residents</w:t>
      </w:r>
      <w:r w:rsidR="00142273" w:rsidRPr="004C1DFA">
        <w:rPr>
          <w:lang w:val="en-GB"/>
        </w:rPr>
        <w:t xml:space="preserve"> </w:t>
      </w:r>
      <w:r w:rsidRPr="004C1DFA">
        <w:rPr>
          <w:lang w:val="en-GB"/>
        </w:rPr>
        <w:t>travel more to/from work with classic activity peaks, while tourists travel later in the morning, starting at 10:00, travel evenly throughout the day and continue to travel at night.</w:t>
      </w:r>
    </w:p>
    <w:p w14:paraId="6A0F2C17" w14:textId="77777777" w:rsidR="003179F4" w:rsidRDefault="003179F4" w:rsidP="008D75B0">
      <w:pPr>
        <w:rPr>
          <w:lang w:val="en-GB"/>
        </w:rPr>
      </w:pPr>
    </w:p>
    <w:p w14:paraId="14E5C346" w14:textId="03F20084" w:rsidR="00B355CF" w:rsidRPr="004C1DFA" w:rsidRDefault="008D75B0" w:rsidP="008D75B0">
      <w:pPr>
        <w:rPr>
          <w:lang w:val="en-GB"/>
        </w:rPr>
      </w:pPr>
      <w:r w:rsidRPr="004C1DFA">
        <w:rPr>
          <w:lang w:val="en-GB"/>
        </w:rPr>
        <w:t>Cars are the main mode of transport throughout the day, especially during peak travel times in the morning and evening (see Figure 3.11). Buses are used more frequently in the morning (until 8:15 a.m.), after which their role declines. Trams are most popular at lunchtime (12:15-14:15). Walking increases from 15% (08:30-10:00) to 31% (18:30-23:45). The share of micromobility fluctuates between 6% and 9%, with (</w:t>
      </w:r>
      <w:r w:rsidR="00E47F24" w:rsidRPr="004C1DFA">
        <w:rPr>
          <w:lang w:val="en-GB"/>
        </w:rPr>
        <w:t>e</w:t>
      </w:r>
      <w:r w:rsidR="00E47F24" w:rsidRPr="004C1DFA">
        <w:rPr>
          <w:lang w:val="en-GB"/>
        </w:rPr>
        <w:noBreakHyphen/>
      </w:r>
      <w:r w:rsidRPr="004C1DFA">
        <w:rPr>
          <w:lang w:val="en-GB"/>
        </w:rPr>
        <w:t>)bi</w:t>
      </w:r>
      <w:r w:rsidR="0019726B" w:rsidRPr="004C1DFA">
        <w:rPr>
          <w:lang w:val="en-GB"/>
        </w:rPr>
        <w:t>k</w:t>
      </w:r>
      <w:r w:rsidRPr="004C1DFA">
        <w:rPr>
          <w:lang w:val="en-GB"/>
        </w:rPr>
        <w:t xml:space="preserve">es being used more often than </w:t>
      </w:r>
      <w:r w:rsidR="0023297F" w:rsidRPr="00A95C08">
        <w:rPr>
          <w:rFonts w:ascii="Calibri" w:hAnsi="Calibri" w:cs="Arial"/>
          <w:szCs w:val="24"/>
          <w:lang w:val="en-GB"/>
        </w:rPr>
        <w:t>(e</w:t>
      </w:r>
      <w:r w:rsidR="0023297F" w:rsidRPr="00A95C08">
        <w:rPr>
          <w:rFonts w:ascii="Calibri" w:hAnsi="Calibri" w:cs="Arial"/>
          <w:szCs w:val="24"/>
          <w:lang w:val="en-GB"/>
        </w:rPr>
        <w:noBreakHyphen/>
        <w:t>)scooter</w:t>
      </w:r>
      <w:r w:rsidR="0023297F">
        <w:rPr>
          <w:rFonts w:ascii="Calibri" w:hAnsi="Calibri" w:cs="Arial"/>
          <w:szCs w:val="24"/>
          <w:lang w:val="en-GB"/>
        </w:rPr>
        <w:t>s</w:t>
      </w:r>
      <w:r w:rsidRPr="004C1DFA">
        <w:rPr>
          <w:lang w:val="en-GB"/>
        </w:rPr>
        <w:t xml:space="preserve">. </w:t>
      </w:r>
      <w:r w:rsidR="001634C5">
        <w:rPr>
          <w:lang w:val="en-GB"/>
        </w:rPr>
        <w:t>(E-)bike</w:t>
      </w:r>
      <w:r w:rsidR="001634C5" w:rsidRPr="004C1DFA">
        <w:rPr>
          <w:lang w:val="en-GB"/>
        </w:rPr>
        <w:t xml:space="preserve"> </w:t>
      </w:r>
      <w:r w:rsidRPr="004C1DFA">
        <w:rPr>
          <w:lang w:val="en-GB"/>
        </w:rPr>
        <w:t>use is higher in the morning (06:45–08:15) and in the afternoon/evening from 16:30 to midnight.</w:t>
      </w:r>
      <w:r w:rsidR="008528A7" w:rsidRPr="004C1DFA">
        <w:rPr>
          <w:lang w:val="en-GB"/>
        </w:rPr>
        <w:t xml:space="preserve"> </w:t>
      </w:r>
    </w:p>
    <w:p w14:paraId="697DE7EF" w14:textId="0F0363BB" w:rsidR="00B355CF" w:rsidRPr="004C1DFA" w:rsidRDefault="008D75B0" w:rsidP="008D75B0">
      <w:pPr>
        <w:rPr>
          <w:lang w:val="en-GB"/>
        </w:rPr>
      </w:pPr>
      <w:r w:rsidRPr="004C1DFA">
        <w:rPr>
          <w:lang w:val="en-GB"/>
        </w:rPr>
        <w:t xml:space="preserve">The proportion of taxi use is low throughout the day, </w:t>
      </w:r>
      <w:r w:rsidR="00F239C5" w:rsidRPr="004C1DFA">
        <w:rPr>
          <w:lang w:val="en-GB"/>
        </w:rPr>
        <w:t xml:space="preserve">increasing slightly </w:t>
      </w:r>
      <w:r w:rsidRPr="004C1DFA">
        <w:rPr>
          <w:lang w:val="en-GB"/>
        </w:rPr>
        <w:t>in the evening (from 18:30</w:t>
      </w:r>
      <w:r w:rsidR="00F239C5" w:rsidRPr="004C1DFA">
        <w:rPr>
          <w:lang w:val="en-GB"/>
        </w:rPr>
        <w:t xml:space="preserve"> onward</w:t>
      </w:r>
      <w:r w:rsidRPr="004C1DFA">
        <w:rPr>
          <w:lang w:val="en-GB"/>
        </w:rPr>
        <w:t>).</w:t>
      </w:r>
    </w:p>
    <w:p w14:paraId="7F66B27F" w14:textId="07DA16E9" w:rsidR="008D75B0" w:rsidRDefault="008D75B0" w:rsidP="008D75B0">
      <w:pPr>
        <w:rPr>
          <w:lang w:val="en-GB"/>
        </w:rPr>
      </w:pPr>
      <w:r w:rsidRPr="004C1DFA">
        <w:rPr>
          <w:lang w:val="en-GB"/>
        </w:rPr>
        <w:t xml:space="preserve">During the night and early morning (00:00–06:30), respondents are more likely to take trips </w:t>
      </w:r>
      <w:r w:rsidR="00F8397F">
        <w:rPr>
          <w:lang w:val="en-GB"/>
        </w:rPr>
        <w:t>for holidays</w:t>
      </w:r>
      <w:r w:rsidRPr="004C1DFA">
        <w:rPr>
          <w:lang w:val="en-GB"/>
        </w:rPr>
        <w:t>/</w:t>
      </w:r>
      <w:r w:rsidR="005235AB" w:rsidRPr="004C1DFA">
        <w:rPr>
          <w:lang w:val="en-GB"/>
        </w:rPr>
        <w:t>sightseeing</w:t>
      </w:r>
      <w:r w:rsidRPr="004C1DFA">
        <w:rPr>
          <w:lang w:val="en-GB"/>
        </w:rPr>
        <w:t xml:space="preserve"> (see Figure 3.12). In the morning (06:45-08:15), trips to work dominate (71%). Between 08:30 and 10:00, the proportion of work trips decreases to 36%, while shopping trips increase to 15% and </w:t>
      </w:r>
      <w:r w:rsidR="00B355CF" w:rsidRPr="004C1DFA">
        <w:rPr>
          <w:lang w:val="en-GB"/>
        </w:rPr>
        <w:t>holidays/</w:t>
      </w:r>
      <w:r w:rsidR="004E3D0A" w:rsidRPr="004C1DFA">
        <w:rPr>
          <w:lang w:val="en-GB"/>
        </w:rPr>
        <w:t xml:space="preserve">sightseeing </w:t>
      </w:r>
      <w:r w:rsidRPr="004C1DFA">
        <w:rPr>
          <w:lang w:val="en-GB"/>
        </w:rPr>
        <w:t xml:space="preserve">trips to 20%. Between 10:15 and 16:15, the proportion of </w:t>
      </w:r>
      <w:r w:rsidR="004E3D0A" w:rsidRPr="004C1DFA">
        <w:rPr>
          <w:lang w:val="en-GB"/>
        </w:rPr>
        <w:t>social/</w:t>
      </w:r>
      <w:r w:rsidRPr="004C1DFA">
        <w:rPr>
          <w:lang w:val="en-GB"/>
        </w:rPr>
        <w:t xml:space="preserve">leisure and family-related trips increases (to around 12%), while shopping </w:t>
      </w:r>
      <w:r w:rsidR="004B7B0E" w:rsidRPr="004C1DFA">
        <w:rPr>
          <w:lang w:val="en-GB"/>
        </w:rPr>
        <w:t xml:space="preserve">and </w:t>
      </w:r>
      <w:r w:rsidR="004F2CCE" w:rsidRPr="004C1DFA">
        <w:rPr>
          <w:lang w:val="en-GB"/>
        </w:rPr>
        <w:t>holidays/</w:t>
      </w:r>
      <w:r w:rsidR="004B7B0E" w:rsidRPr="004C1DFA">
        <w:rPr>
          <w:lang w:val="en-GB"/>
        </w:rPr>
        <w:t>sightseeing trips</w:t>
      </w:r>
      <w:r w:rsidRPr="004C1DFA">
        <w:rPr>
          <w:lang w:val="en-GB"/>
        </w:rPr>
        <w:t xml:space="preserve"> remain stable. After 16:30, most trips are to return to accommodation (36–45%), often combined with shopping (11–16%), leisure (10–16%) and </w:t>
      </w:r>
      <w:r w:rsidR="00BA13E5" w:rsidRPr="004C1DFA">
        <w:rPr>
          <w:lang w:val="en-GB"/>
        </w:rPr>
        <w:t>holidays/</w:t>
      </w:r>
      <w:r w:rsidR="00C30974" w:rsidRPr="004C1DFA">
        <w:rPr>
          <w:lang w:val="en-GB"/>
        </w:rPr>
        <w:t>sightseeing</w:t>
      </w:r>
      <w:r w:rsidRPr="004C1DFA">
        <w:rPr>
          <w:lang w:val="en-GB"/>
        </w:rPr>
        <w:t xml:space="preserve"> (11–17%).</w:t>
      </w:r>
    </w:p>
    <w:p w14:paraId="2D172503" w14:textId="77777777" w:rsidR="003179F4" w:rsidRPr="004C1DFA" w:rsidRDefault="003179F4" w:rsidP="008D75B0">
      <w:pPr>
        <w:rPr>
          <w:lang w:val="en-GB"/>
        </w:rPr>
      </w:pPr>
    </w:p>
    <w:p w14:paraId="6771A1FC" w14:textId="54AD8BEF" w:rsidR="00ED7952" w:rsidRPr="004C1DFA" w:rsidRDefault="008D75B0" w:rsidP="008D75B0">
      <w:pPr>
        <w:rPr>
          <w:lang w:val="en-GB"/>
        </w:rPr>
      </w:pPr>
      <w:r w:rsidRPr="004C1DFA">
        <w:rPr>
          <w:lang w:val="en-GB"/>
        </w:rPr>
        <w:t>At night and in the early morning (00:00–06:30), respondents are more likely to travel with their spouse/partner (42%) and children (29%). During the morning rush hour</w:t>
      </w:r>
      <w:r w:rsidR="00571FC4" w:rsidRPr="004C1DFA">
        <w:rPr>
          <w:lang w:val="en-GB"/>
        </w:rPr>
        <w:t>s</w:t>
      </w:r>
      <w:r w:rsidRPr="004C1DFA">
        <w:rPr>
          <w:lang w:val="en-GB"/>
        </w:rPr>
        <w:t xml:space="preserve"> (06:45–08:15), journeys are almost </w:t>
      </w:r>
      <w:r w:rsidR="00F82B06" w:rsidRPr="004C1DFA">
        <w:rPr>
          <w:lang w:val="en-GB"/>
        </w:rPr>
        <w:t>always</w:t>
      </w:r>
      <w:r w:rsidRPr="004C1DFA">
        <w:rPr>
          <w:lang w:val="en-GB"/>
        </w:rPr>
        <w:t xml:space="preserve"> </w:t>
      </w:r>
      <w:r w:rsidR="003D7E15" w:rsidRPr="004C1DFA">
        <w:rPr>
          <w:lang w:val="en-GB"/>
        </w:rPr>
        <w:t xml:space="preserve">done </w:t>
      </w:r>
      <w:r w:rsidRPr="004C1DFA">
        <w:rPr>
          <w:lang w:val="en-GB"/>
        </w:rPr>
        <w:t xml:space="preserve">alone (79%) (see Figure 3.13). During the day (08:30–16:30), the proportion of individual trips decreases, while trips with spouses/partners and children increase (~20–37%). </w:t>
      </w:r>
      <w:r w:rsidR="00ED7952" w:rsidRPr="004C1DFA">
        <w:rPr>
          <w:lang w:val="en-GB"/>
        </w:rPr>
        <w:t>From 10:15 onward, trips with friends become more common. Between 16:30 and 18:15, solo travel again predominates; after 18:30, respondents more often travel with a spouse/partner and with friends.</w:t>
      </w:r>
    </w:p>
    <w:p w14:paraId="5AC82A14" w14:textId="77777777" w:rsidR="008D75B0" w:rsidRPr="004C1DFA" w:rsidRDefault="008D75B0" w:rsidP="008D75B0">
      <w:pPr>
        <w:rPr>
          <w:lang w:val="en-GB"/>
        </w:rPr>
      </w:pPr>
    </w:p>
    <w:p w14:paraId="50EBD377" w14:textId="64672F51" w:rsidR="00A01E4C" w:rsidRPr="004C1DFA" w:rsidRDefault="008D75B0" w:rsidP="008D75B0">
      <w:pPr>
        <w:rPr>
          <w:lang w:val="en-GB"/>
        </w:rPr>
      </w:pPr>
      <w:r w:rsidRPr="004C1DFA">
        <w:rPr>
          <w:lang w:val="en-GB"/>
        </w:rPr>
        <w:lastRenderedPageBreak/>
        <w:t xml:space="preserve">In the early morning and morning (00:00–06:30 and 08:30–10:00), more than 60% of trips continue to another location (see Figure 3.14). In the middle of the day (10:15–14:15), the proportion of continued journeys remains above 50%. In the late afternoon and evening, however, only 33–50% of journeys are continued, as they are more often final destinations (return to home/accommodation or arrival at the planned destination). </w:t>
      </w:r>
    </w:p>
    <w:p w14:paraId="43B830AC" w14:textId="77777777" w:rsidR="00E40DCF" w:rsidRPr="004C1DFA" w:rsidRDefault="00E40DCF" w:rsidP="003165C3">
      <w:pPr>
        <w:rPr>
          <w:lang w:val="en-GB"/>
        </w:rPr>
      </w:pPr>
    </w:p>
    <w:p w14:paraId="6DB2DFEB" w14:textId="77777777" w:rsidR="00B3773C" w:rsidRPr="004C1DFA" w:rsidRDefault="00B3773C" w:rsidP="003165C3">
      <w:pPr>
        <w:rPr>
          <w:lang w:val="en-GB"/>
        </w:rPr>
      </w:pPr>
    </w:p>
    <w:p w14:paraId="581233C1" w14:textId="77777777" w:rsidR="00A468C2" w:rsidRPr="004C1DFA" w:rsidRDefault="00A468C2" w:rsidP="00A468C2">
      <w:pPr>
        <w:rPr>
          <w:lang w:val="en-GB"/>
        </w:rPr>
      </w:pPr>
    </w:p>
    <w:p w14:paraId="713256C5" w14:textId="77777777" w:rsidR="008758BD" w:rsidRPr="004C1DFA" w:rsidRDefault="008758BD">
      <w:pPr>
        <w:spacing w:before="0" w:after="160"/>
        <w:jc w:val="left"/>
        <w:rPr>
          <w:noProof/>
          <w:color w:val="007560"/>
          <w:kern w:val="2"/>
          <w:sz w:val="24"/>
          <w:lang w:val="en-GB"/>
          <w14:ligatures w14:val="standardContextual"/>
        </w:rPr>
      </w:pPr>
      <w:r w:rsidRPr="004C1DFA">
        <w:rPr>
          <w:lang w:val="en-GB"/>
        </w:rPr>
        <w:br w:type="page"/>
      </w:r>
    </w:p>
    <w:p w14:paraId="4D585EEF" w14:textId="3D2ED113" w:rsidR="00A468C2" w:rsidRPr="004C1DFA" w:rsidRDefault="00A468C2" w:rsidP="00A468C2">
      <w:pPr>
        <w:pStyle w:val="GraphTitle"/>
        <w:numPr>
          <w:ilvl w:val="0"/>
          <w:numId w:val="0"/>
        </w:numPr>
        <w:spacing w:before="0" w:line="259" w:lineRule="auto"/>
        <w:rPr>
          <w:b/>
          <w:sz w:val="22"/>
          <w:lang w:val="en-GB"/>
        </w:rPr>
      </w:pPr>
      <w:bookmarkStart w:id="70" w:name="_Toc215157946"/>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3</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9</w:t>
      </w:r>
      <w:r w:rsidRPr="004C1DFA">
        <w:rPr>
          <w:lang w:val="en-GB"/>
        </w:rPr>
        <w:fldChar w:fldCharType="end"/>
      </w:r>
      <w:r w:rsidRPr="004C1DFA">
        <w:rPr>
          <w:lang w:val="en-GB"/>
        </w:rPr>
        <w:t xml:space="preserve"> Hourly distribution of trips - working day vs. weekend (</w:t>
      </w:r>
      <w:r w:rsidR="00CF5A74" w:rsidRPr="004C1DFA">
        <w:rPr>
          <w:lang w:val="en-GB"/>
        </w:rPr>
        <w:t>residents</w:t>
      </w:r>
      <w:r w:rsidR="00142273" w:rsidRPr="004C1DFA">
        <w:rPr>
          <w:lang w:val="en-GB"/>
        </w:rPr>
        <w:t xml:space="preserve"> </w:t>
      </w:r>
      <w:r w:rsidRPr="004C1DFA">
        <w:rPr>
          <w:lang w:val="en-GB"/>
        </w:rPr>
        <w:t>)</w:t>
      </w:r>
      <w:bookmarkEnd w:id="70"/>
    </w:p>
    <w:p w14:paraId="523EDF46" w14:textId="77777777" w:rsidR="00A468C2" w:rsidRPr="004C1DFA" w:rsidRDefault="00A468C2" w:rsidP="00A468C2">
      <w:pPr>
        <w:spacing w:before="0"/>
        <w:rPr>
          <w:b/>
          <w:lang w:val="en-GB"/>
        </w:rPr>
      </w:pPr>
      <w:r w:rsidRPr="004C1DFA">
        <w:rPr>
          <w:noProof/>
          <w:lang w:val="en-GB"/>
        </w:rPr>
        <w:drawing>
          <wp:inline distT="0" distB="0" distL="0" distR="0" wp14:anchorId="789E5B9A" wp14:editId="114C519B">
            <wp:extent cx="5715000" cy="6172200"/>
            <wp:effectExtent l="0" t="0" r="0" b="0"/>
            <wp:docPr id="18276162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1086236" w14:textId="77777777" w:rsidR="00A468C2" w:rsidRPr="004C1DFA" w:rsidRDefault="00A468C2" w:rsidP="00A468C2">
      <w:pPr>
        <w:spacing w:before="0"/>
        <w:rPr>
          <w:b/>
          <w:lang w:val="en-GB"/>
        </w:rPr>
      </w:pPr>
    </w:p>
    <w:p w14:paraId="49AC8D08" w14:textId="77777777" w:rsidR="00A468C2" w:rsidRPr="004C1DFA" w:rsidRDefault="00A468C2" w:rsidP="00A468C2">
      <w:pPr>
        <w:spacing w:before="0"/>
        <w:rPr>
          <w:lang w:val="en-GB"/>
        </w:rPr>
      </w:pPr>
      <w:r w:rsidRPr="004C1DFA">
        <w:rPr>
          <w:lang w:val="en-GB"/>
        </w:rPr>
        <w:br w:type="page"/>
      </w:r>
    </w:p>
    <w:p w14:paraId="72551C70" w14:textId="1BA32DF5" w:rsidR="00A468C2" w:rsidRPr="004C1DFA" w:rsidRDefault="00A468C2" w:rsidP="00A468C2">
      <w:pPr>
        <w:pStyle w:val="GraphTitle"/>
        <w:numPr>
          <w:ilvl w:val="0"/>
          <w:numId w:val="0"/>
        </w:numPr>
        <w:spacing w:before="0" w:line="259" w:lineRule="auto"/>
        <w:rPr>
          <w:b/>
          <w:sz w:val="22"/>
          <w:lang w:val="en-GB"/>
        </w:rPr>
      </w:pPr>
      <w:bookmarkStart w:id="71" w:name="_Toc215157947"/>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3</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10</w:t>
      </w:r>
      <w:r w:rsidRPr="004C1DFA">
        <w:rPr>
          <w:lang w:val="en-GB"/>
        </w:rPr>
        <w:fldChar w:fldCharType="end"/>
      </w:r>
      <w:r w:rsidRPr="004C1DFA">
        <w:rPr>
          <w:lang w:val="en-GB"/>
        </w:rPr>
        <w:t xml:space="preserve"> Hourly distribution of trips - working day vs. weekend (tourists)</w:t>
      </w:r>
      <w:bookmarkEnd w:id="71"/>
    </w:p>
    <w:p w14:paraId="4630F14B" w14:textId="77777777" w:rsidR="00A468C2" w:rsidRPr="004C1DFA" w:rsidRDefault="00A468C2" w:rsidP="00A468C2">
      <w:pPr>
        <w:spacing w:before="0"/>
        <w:rPr>
          <w:b/>
          <w:lang w:val="en-GB"/>
        </w:rPr>
      </w:pPr>
      <w:r w:rsidRPr="004C1DFA">
        <w:rPr>
          <w:noProof/>
          <w:lang w:val="en-GB"/>
        </w:rPr>
        <w:drawing>
          <wp:inline distT="0" distB="0" distL="0" distR="0" wp14:anchorId="519F3D86" wp14:editId="37E35637">
            <wp:extent cx="5715000" cy="6086475"/>
            <wp:effectExtent l="0" t="0" r="0" b="0"/>
            <wp:docPr id="1025714433"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EA5A6C8" w14:textId="77777777" w:rsidR="00A468C2" w:rsidRPr="004C1DFA" w:rsidRDefault="00A468C2" w:rsidP="00A468C2">
      <w:pPr>
        <w:spacing w:before="0"/>
        <w:rPr>
          <w:lang w:val="en-GB"/>
        </w:rPr>
      </w:pPr>
      <w:r w:rsidRPr="004C1DFA">
        <w:rPr>
          <w:lang w:val="en-GB"/>
        </w:rPr>
        <w:br w:type="page"/>
      </w:r>
    </w:p>
    <w:p w14:paraId="13FC2D03" w14:textId="54FB3606" w:rsidR="00A468C2" w:rsidRPr="004C1DFA" w:rsidRDefault="00A468C2" w:rsidP="00A468C2">
      <w:pPr>
        <w:pStyle w:val="GraphTitle"/>
        <w:numPr>
          <w:ilvl w:val="0"/>
          <w:numId w:val="0"/>
        </w:numPr>
        <w:spacing w:before="0" w:line="259" w:lineRule="auto"/>
        <w:rPr>
          <w:b/>
          <w:sz w:val="22"/>
          <w:lang w:val="en-GB"/>
        </w:rPr>
      </w:pPr>
      <w:bookmarkStart w:id="72" w:name="_Toc215157948"/>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3</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11</w:t>
      </w:r>
      <w:r w:rsidRPr="004C1DFA">
        <w:rPr>
          <w:lang w:val="en-GB"/>
        </w:rPr>
        <w:fldChar w:fldCharType="end"/>
      </w:r>
      <w:r w:rsidRPr="004C1DFA">
        <w:rPr>
          <w:lang w:val="en-GB"/>
        </w:rPr>
        <w:t xml:space="preserve"> Travel mode share - across grouped hour ranges</w:t>
      </w:r>
      <w:bookmarkEnd w:id="72"/>
    </w:p>
    <w:p w14:paraId="4C578436" w14:textId="77777777" w:rsidR="00A468C2" w:rsidRPr="004C1DFA" w:rsidRDefault="00A468C2" w:rsidP="00A468C2">
      <w:pPr>
        <w:spacing w:before="0"/>
        <w:rPr>
          <w:b/>
          <w:lang w:val="en-GB"/>
        </w:rPr>
      </w:pPr>
      <w:r w:rsidRPr="004C1DFA">
        <w:rPr>
          <w:noProof/>
          <w:lang w:val="en-GB"/>
        </w:rPr>
        <w:drawing>
          <wp:inline distT="0" distB="0" distL="0" distR="0" wp14:anchorId="03109444" wp14:editId="2E14B79E">
            <wp:extent cx="6810375" cy="4895850"/>
            <wp:effectExtent l="0" t="0" r="0" b="0"/>
            <wp:docPr id="699887776"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477E754" w14:textId="77777777" w:rsidR="00A468C2" w:rsidRPr="004C1DFA" w:rsidRDefault="00A468C2" w:rsidP="00A468C2">
      <w:pPr>
        <w:spacing w:before="0"/>
        <w:rPr>
          <w:b/>
          <w:lang w:val="en-GB"/>
        </w:rPr>
      </w:pPr>
    </w:p>
    <w:p w14:paraId="16F267F2" w14:textId="77777777" w:rsidR="00A468C2" w:rsidRPr="004C1DFA" w:rsidRDefault="00A468C2" w:rsidP="00A468C2">
      <w:pPr>
        <w:spacing w:before="0"/>
        <w:rPr>
          <w:lang w:val="en-GB"/>
        </w:rPr>
      </w:pPr>
      <w:r w:rsidRPr="004C1DFA">
        <w:rPr>
          <w:lang w:val="en-GB"/>
        </w:rPr>
        <w:br w:type="page"/>
      </w:r>
    </w:p>
    <w:p w14:paraId="6C8A6E00" w14:textId="276EF9A2" w:rsidR="00A468C2" w:rsidRPr="004C1DFA" w:rsidRDefault="00A468C2" w:rsidP="00A468C2">
      <w:pPr>
        <w:pStyle w:val="GraphTitle"/>
        <w:numPr>
          <w:ilvl w:val="0"/>
          <w:numId w:val="0"/>
        </w:numPr>
        <w:spacing w:before="0" w:line="259" w:lineRule="auto"/>
        <w:rPr>
          <w:b/>
          <w:sz w:val="22"/>
          <w:lang w:val="en-GB"/>
        </w:rPr>
      </w:pPr>
      <w:bookmarkStart w:id="73" w:name="_Toc215157949"/>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3</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12</w:t>
      </w:r>
      <w:r w:rsidRPr="004C1DFA">
        <w:rPr>
          <w:lang w:val="en-GB"/>
        </w:rPr>
        <w:fldChar w:fldCharType="end"/>
      </w:r>
      <w:r w:rsidRPr="004C1DFA">
        <w:rPr>
          <w:lang w:val="en-GB"/>
        </w:rPr>
        <w:t xml:space="preserve"> In-city trip purpose - across grouped hour ranges</w:t>
      </w:r>
      <w:bookmarkEnd w:id="73"/>
    </w:p>
    <w:p w14:paraId="15AAF3F5" w14:textId="77777777" w:rsidR="00A468C2" w:rsidRPr="004C1DFA" w:rsidRDefault="00A468C2" w:rsidP="00A468C2">
      <w:pPr>
        <w:spacing w:before="0"/>
        <w:rPr>
          <w:b/>
          <w:lang w:val="en-GB"/>
        </w:rPr>
      </w:pPr>
      <w:r w:rsidRPr="004C1DFA">
        <w:rPr>
          <w:noProof/>
          <w:lang w:val="en-GB"/>
        </w:rPr>
        <w:drawing>
          <wp:inline distT="0" distB="0" distL="0" distR="0" wp14:anchorId="6BD4E3BE" wp14:editId="6131DB78">
            <wp:extent cx="6743700" cy="4981575"/>
            <wp:effectExtent l="0" t="0" r="0" b="0"/>
            <wp:docPr id="586248360"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962B6DA" w14:textId="4FFF4910" w:rsidR="00A468C2" w:rsidRPr="004C1DFA" w:rsidRDefault="00A468C2" w:rsidP="00346A74">
      <w:pPr>
        <w:spacing w:before="0"/>
        <w:rPr>
          <w:lang w:val="en-GB"/>
        </w:rPr>
      </w:pPr>
      <w:r w:rsidRPr="004C1DFA">
        <w:rPr>
          <w:lang w:val="en-GB"/>
        </w:rPr>
        <w:br w:type="page"/>
      </w:r>
    </w:p>
    <w:p w14:paraId="3B0DAE6D" w14:textId="74BAAE9A" w:rsidR="00A468C2" w:rsidRPr="004C1DFA" w:rsidRDefault="00A468C2" w:rsidP="00A468C2">
      <w:pPr>
        <w:pStyle w:val="GraphTitle"/>
        <w:numPr>
          <w:ilvl w:val="0"/>
          <w:numId w:val="0"/>
        </w:numPr>
        <w:spacing w:before="0" w:line="259" w:lineRule="auto"/>
        <w:rPr>
          <w:b/>
          <w:sz w:val="22"/>
          <w:lang w:val="en-GB"/>
        </w:rPr>
      </w:pPr>
      <w:bookmarkStart w:id="74" w:name="_Toc215157950"/>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3</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13</w:t>
      </w:r>
      <w:r w:rsidRPr="004C1DFA">
        <w:rPr>
          <w:lang w:val="en-GB"/>
        </w:rPr>
        <w:fldChar w:fldCharType="end"/>
      </w:r>
      <w:r w:rsidRPr="004C1DFA">
        <w:rPr>
          <w:lang w:val="en-GB"/>
        </w:rPr>
        <w:t xml:space="preserve"> Travel companion - by tim</w:t>
      </w:r>
      <w:r w:rsidR="00E47F24" w:rsidRPr="004C1DFA">
        <w:rPr>
          <w:lang w:val="en-GB"/>
        </w:rPr>
        <w:t>e</w:t>
      </w:r>
      <w:r w:rsidR="00E47F24" w:rsidRPr="004C1DFA">
        <w:rPr>
          <w:lang w:val="en-GB"/>
        </w:rPr>
        <w:noBreakHyphen/>
      </w:r>
      <w:r w:rsidRPr="004C1DFA">
        <w:rPr>
          <w:lang w:val="en-GB"/>
        </w:rPr>
        <w:t>of-day block</w:t>
      </w:r>
      <w:bookmarkEnd w:id="74"/>
    </w:p>
    <w:p w14:paraId="0F6D1353" w14:textId="3337A9B2" w:rsidR="00A468C2" w:rsidRPr="004C1DFA" w:rsidRDefault="00A468C2" w:rsidP="00A468C2">
      <w:pPr>
        <w:spacing w:before="0"/>
        <w:rPr>
          <w:b/>
          <w:lang w:val="en-GB"/>
        </w:rPr>
      </w:pPr>
      <w:r w:rsidRPr="004C1DFA">
        <w:rPr>
          <w:noProof/>
          <w:lang w:val="en-GB"/>
        </w:rPr>
        <w:drawing>
          <wp:inline distT="0" distB="0" distL="0" distR="0" wp14:anchorId="50BD76B7" wp14:editId="17DEB644">
            <wp:extent cx="5715000" cy="7470183"/>
            <wp:effectExtent l="0" t="0" r="0" b="0"/>
            <wp:docPr id="694715375"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4C1DFA">
        <w:rPr>
          <w:b/>
          <w:lang w:val="en-GB"/>
        </w:rPr>
        <w:br w:type="page"/>
      </w:r>
    </w:p>
    <w:p w14:paraId="668B1198" w14:textId="5E2A31B7" w:rsidR="00A468C2" w:rsidRPr="004C1DFA" w:rsidRDefault="00A468C2" w:rsidP="00A468C2">
      <w:pPr>
        <w:pStyle w:val="GraphTitle"/>
        <w:numPr>
          <w:ilvl w:val="0"/>
          <w:numId w:val="0"/>
        </w:numPr>
        <w:spacing w:before="0" w:line="259" w:lineRule="auto"/>
        <w:rPr>
          <w:b/>
          <w:sz w:val="22"/>
          <w:lang w:val="en-GB"/>
        </w:rPr>
      </w:pPr>
      <w:bookmarkStart w:id="75" w:name="_Toc215157951"/>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3</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14</w:t>
      </w:r>
      <w:r w:rsidRPr="004C1DFA">
        <w:rPr>
          <w:lang w:val="en-GB"/>
        </w:rPr>
        <w:fldChar w:fldCharType="end"/>
      </w:r>
      <w:r w:rsidRPr="004C1DFA">
        <w:rPr>
          <w:lang w:val="en-GB"/>
        </w:rPr>
        <w:t xml:space="preserve"> Went to another place after this visit - by tim</w:t>
      </w:r>
      <w:r w:rsidR="00E47F24" w:rsidRPr="004C1DFA">
        <w:rPr>
          <w:lang w:val="en-GB"/>
        </w:rPr>
        <w:t>e</w:t>
      </w:r>
      <w:r w:rsidR="00E47F24" w:rsidRPr="004C1DFA">
        <w:rPr>
          <w:lang w:val="en-GB"/>
        </w:rPr>
        <w:noBreakHyphen/>
      </w:r>
      <w:r w:rsidRPr="004C1DFA">
        <w:rPr>
          <w:lang w:val="en-GB"/>
        </w:rPr>
        <w:t>of-day block</w:t>
      </w:r>
      <w:bookmarkEnd w:id="75"/>
    </w:p>
    <w:p w14:paraId="002EE823" w14:textId="77777777" w:rsidR="00A468C2" w:rsidRPr="004C1DFA" w:rsidRDefault="00A468C2" w:rsidP="00A468C2">
      <w:pPr>
        <w:spacing w:before="0"/>
        <w:rPr>
          <w:b/>
          <w:lang w:val="en-GB"/>
        </w:rPr>
      </w:pPr>
      <w:r w:rsidRPr="004C1DFA">
        <w:rPr>
          <w:noProof/>
          <w:lang w:val="en-GB"/>
        </w:rPr>
        <w:drawing>
          <wp:inline distT="0" distB="0" distL="0" distR="0" wp14:anchorId="429C4859" wp14:editId="00905B3F">
            <wp:extent cx="5715000" cy="3769360"/>
            <wp:effectExtent l="0" t="0" r="0" b="0"/>
            <wp:docPr id="240936812"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28C3A1E" w14:textId="1D644BD3" w:rsidR="00BD3A7C" w:rsidRDefault="00BD3A7C">
      <w:pPr>
        <w:spacing w:before="0" w:after="160"/>
        <w:jc w:val="left"/>
        <w:rPr>
          <w:lang w:val="en-GB"/>
        </w:rPr>
      </w:pPr>
      <w:r>
        <w:rPr>
          <w:lang w:val="en-GB"/>
        </w:rPr>
        <w:br w:type="page"/>
      </w:r>
    </w:p>
    <w:p w14:paraId="67BC3FBE" w14:textId="77777777" w:rsidR="00BD480A" w:rsidRPr="004C1DFA" w:rsidRDefault="00BD480A" w:rsidP="00BD480A">
      <w:pPr>
        <w:pStyle w:val="Virsraksts2"/>
      </w:pPr>
      <w:bookmarkStart w:id="76" w:name="_Toc210407450"/>
      <w:bookmarkStart w:id="77" w:name="_Toc210853424"/>
      <w:bookmarkStart w:id="78" w:name="_Toc215826308"/>
      <w:r w:rsidRPr="004C1DFA">
        <w:lastRenderedPageBreak/>
        <w:t>Trip duration</w:t>
      </w:r>
      <w:bookmarkEnd w:id="76"/>
      <w:bookmarkEnd w:id="77"/>
      <w:bookmarkEnd w:id="78"/>
    </w:p>
    <w:p w14:paraId="7A0CA1CC" w14:textId="20DE3EDF" w:rsidR="003B73F6" w:rsidRPr="004C1DFA" w:rsidRDefault="00436C12" w:rsidP="00436C12">
      <w:pPr>
        <w:rPr>
          <w:rFonts w:ascii="Calibri" w:hAnsi="Calibri" w:cs="Arial"/>
          <w:szCs w:val="24"/>
          <w:lang w:val="en-GB"/>
        </w:rPr>
      </w:pPr>
      <w:r w:rsidRPr="004C1DFA">
        <w:rPr>
          <w:rFonts w:ascii="Calibri" w:hAnsi="Calibri" w:cs="Arial"/>
          <w:szCs w:val="24"/>
          <w:lang w:val="en-GB"/>
        </w:rPr>
        <w:t>Residents on weekdays usually make medium-length trips (12–20 minutes), with some longer trips late in the evening (e.g. around 40 minutes between 22:00 and 22:59) (see Figure 3.15). On weekends, journeys become longer at lunchtime and in the afternoon (11:00–15:59, 23–25 minutes on average) and again late in the evening (around 30 minutes between 20:00 and 22:59). This indicates that the longest trips are concentrated outside working hours and reflect leisure activities.</w:t>
      </w:r>
    </w:p>
    <w:p w14:paraId="4D4DBB3A" w14:textId="77777777" w:rsidR="00436C12" w:rsidRPr="004C1DFA" w:rsidRDefault="00436C12" w:rsidP="00436C12">
      <w:pPr>
        <w:rPr>
          <w:rFonts w:ascii="Calibri" w:hAnsi="Calibri" w:cs="Arial"/>
          <w:szCs w:val="24"/>
          <w:lang w:val="en-GB"/>
        </w:rPr>
      </w:pPr>
      <w:r w:rsidRPr="004C1DFA">
        <w:rPr>
          <w:rFonts w:ascii="Calibri" w:hAnsi="Calibri" w:cs="Arial"/>
          <w:szCs w:val="24"/>
          <w:lang w:val="en-GB"/>
        </w:rPr>
        <w:t>The duration of tourist trips is more variable and often longer (see Figure 3.16). On weekdays, they often exceed 20 minutes, with peaks between 07:00 and 07:59, 15:00 and 15:59, and 20:00 and 20:59, when the duration reaches 15–26 minutes. At weekends, journeys are even longer: in the afternoons, they consistently exceed 29 minutes, reaching 32 minutes between 17:00 and 17:59.</w:t>
      </w:r>
    </w:p>
    <w:p w14:paraId="40B4F8E0" w14:textId="2685CDFD" w:rsidR="00436C12" w:rsidRPr="004C1DFA" w:rsidRDefault="00436C12" w:rsidP="00436C12">
      <w:pPr>
        <w:rPr>
          <w:rFonts w:ascii="Calibri" w:hAnsi="Calibri" w:cs="Arial"/>
          <w:szCs w:val="24"/>
          <w:lang w:val="en-GB"/>
        </w:rPr>
      </w:pPr>
      <w:r w:rsidRPr="004C1DFA">
        <w:rPr>
          <w:rFonts w:ascii="Calibri" w:hAnsi="Calibri" w:cs="Arial"/>
          <w:szCs w:val="24"/>
          <w:lang w:val="en-GB"/>
        </w:rPr>
        <w:t xml:space="preserve">Overall, these differences reflect more </w:t>
      </w:r>
      <w:r w:rsidR="00F8397F">
        <w:rPr>
          <w:rFonts w:ascii="Calibri" w:hAnsi="Calibri" w:cs="Arial"/>
          <w:szCs w:val="24"/>
          <w:lang w:val="en-GB"/>
        </w:rPr>
        <w:t>time-efficient</w:t>
      </w:r>
      <w:r w:rsidRPr="004C1DFA">
        <w:rPr>
          <w:rFonts w:ascii="Calibri" w:hAnsi="Calibri" w:cs="Arial"/>
          <w:szCs w:val="24"/>
          <w:lang w:val="en-GB"/>
        </w:rPr>
        <w:t xml:space="preserve"> travel by </w:t>
      </w:r>
      <w:r w:rsidR="0083558A" w:rsidRPr="004C1DFA">
        <w:rPr>
          <w:rFonts w:ascii="Calibri" w:hAnsi="Calibri" w:cs="Arial"/>
          <w:szCs w:val="24"/>
          <w:lang w:val="en-GB"/>
        </w:rPr>
        <w:t>residents</w:t>
      </w:r>
      <w:r w:rsidR="00142273" w:rsidRPr="004C1DFA">
        <w:rPr>
          <w:rFonts w:ascii="Calibri" w:hAnsi="Calibri" w:cs="Arial"/>
          <w:szCs w:val="24"/>
          <w:lang w:val="en-GB"/>
        </w:rPr>
        <w:t xml:space="preserve"> </w:t>
      </w:r>
      <w:r w:rsidRPr="004C1DFA">
        <w:rPr>
          <w:rFonts w:ascii="Calibri" w:hAnsi="Calibri" w:cs="Arial"/>
          <w:szCs w:val="24"/>
          <w:lang w:val="en-GB"/>
        </w:rPr>
        <w:t>and relatively slower travel by tourists.</w:t>
      </w:r>
    </w:p>
    <w:p w14:paraId="4E33DB79" w14:textId="2F3250A6" w:rsidR="00436C12" w:rsidRPr="004C1DFA" w:rsidRDefault="00436C12" w:rsidP="00436C12">
      <w:pPr>
        <w:rPr>
          <w:rFonts w:ascii="Calibri" w:hAnsi="Calibri" w:cs="Arial"/>
          <w:szCs w:val="24"/>
          <w:lang w:val="en-GB"/>
        </w:rPr>
      </w:pPr>
      <w:r w:rsidRPr="004C1DFA">
        <w:rPr>
          <w:rFonts w:ascii="Calibri" w:hAnsi="Calibri" w:cs="Arial"/>
          <w:szCs w:val="24"/>
          <w:lang w:val="en-GB"/>
        </w:rPr>
        <w:t xml:space="preserve">Tourists use almost all modes of transport for longer than </w:t>
      </w:r>
      <w:r w:rsidR="0083558A" w:rsidRPr="004C1DFA">
        <w:rPr>
          <w:rFonts w:ascii="Calibri" w:hAnsi="Calibri" w:cs="Arial"/>
          <w:szCs w:val="24"/>
          <w:lang w:val="en-GB"/>
        </w:rPr>
        <w:t>residents</w:t>
      </w:r>
      <w:r w:rsidR="00142273" w:rsidRPr="004C1DFA">
        <w:rPr>
          <w:rFonts w:ascii="Calibri" w:hAnsi="Calibri" w:cs="Arial"/>
          <w:szCs w:val="24"/>
          <w:lang w:val="en-GB"/>
        </w:rPr>
        <w:t xml:space="preserve"> </w:t>
      </w:r>
      <w:r w:rsidRPr="004C1DFA">
        <w:rPr>
          <w:rFonts w:ascii="Calibri" w:hAnsi="Calibri" w:cs="Arial"/>
          <w:szCs w:val="24"/>
          <w:lang w:val="en-GB"/>
        </w:rPr>
        <w:t>(see Figure 3.17). The most pronounced differences are car – 25 minutes (compared to 14 minutes for residents)</w:t>
      </w:r>
      <w:r w:rsidR="001F2BC6">
        <w:rPr>
          <w:rFonts w:ascii="Calibri" w:hAnsi="Calibri" w:cs="Arial"/>
          <w:szCs w:val="24"/>
          <w:lang w:val="en-GB"/>
        </w:rPr>
        <w:t>;</w:t>
      </w:r>
      <w:r w:rsidRPr="004C1DFA">
        <w:rPr>
          <w:rFonts w:ascii="Calibri" w:hAnsi="Calibri" w:cs="Arial"/>
          <w:szCs w:val="24"/>
          <w:lang w:val="en-GB"/>
        </w:rPr>
        <w:t xml:space="preserve"> walking – 21 minutes (compared to 15 minutes)</w:t>
      </w:r>
      <w:r w:rsidR="001F2BC6">
        <w:rPr>
          <w:rFonts w:ascii="Calibri" w:hAnsi="Calibri" w:cs="Arial"/>
          <w:szCs w:val="24"/>
          <w:lang w:val="en-GB"/>
        </w:rPr>
        <w:t>;</w:t>
      </w:r>
      <w:r w:rsidRPr="004C1DFA">
        <w:rPr>
          <w:rFonts w:ascii="Calibri" w:hAnsi="Calibri" w:cs="Arial"/>
          <w:szCs w:val="24"/>
          <w:lang w:val="en-GB"/>
        </w:rPr>
        <w:t xml:space="preserve"> taxi – 21 minutes (compared to 16 minutes). The only exception is car sharing</w:t>
      </w:r>
      <w:r w:rsidR="001F2BC6">
        <w:rPr>
          <w:rFonts w:ascii="Calibri" w:hAnsi="Calibri" w:cs="Arial"/>
          <w:szCs w:val="24"/>
          <w:lang w:val="en-GB"/>
        </w:rPr>
        <w:t xml:space="preserve"> –</w:t>
      </w:r>
      <w:r w:rsidRPr="004C1DFA">
        <w:rPr>
          <w:rFonts w:ascii="Calibri" w:hAnsi="Calibri" w:cs="Arial"/>
          <w:szCs w:val="24"/>
          <w:lang w:val="en-GB"/>
        </w:rPr>
        <w:t xml:space="preserve"> </w:t>
      </w:r>
      <w:r w:rsidR="0083558A" w:rsidRPr="004C1DFA">
        <w:rPr>
          <w:rFonts w:ascii="Calibri" w:hAnsi="Calibri" w:cs="Arial"/>
          <w:szCs w:val="24"/>
          <w:lang w:val="en-GB"/>
        </w:rPr>
        <w:t>residents</w:t>
      </w:r>
      <w:r w:rsidR="00142273" w:rsidRPr="004C1DFA">
        <w:rPr>
          <w:rFonts w:ascii="Calibri" w:hAnsi="Calibri" w:cs="Arial"/>
          <w:szCs w:val="24"/>
          <w:lang w:val="en-GB"/>
        </w:rPr>
        <w:t xml:space="preserve"> </w:t>
      </w:r>
      <w:r w:rsidRPr="004C1DFA">
        <w:rPr>
          <w:rFonts w:ascii="Calibri" w:hAnsi="Calibri" w:cs="Arial"/>
          <w:szCs w:val="24"/>
          <w:lang w:val="en-GB"/>
        </w:rPr>
        <w:t xml:space="preserve">use it rarely, but when they do, the average trip lasts 29 minutes, while tourists' trips with shared cars last an average of 11 minutes. </w:t>
      </w:r>
      <w:r w:rsidR="00F51BC3" w:rsidRPr="004C1DFA">
        <w:rPr>
          <w:rFonts w:ascii="Calibri" w:hAnsi="Calibri" w:cs="Arial"/>
          <w:szCs w:val="24"/>
          <w:lang w:val="en-GB"/>
        </w:rPr>
        <w:t>(E</w:t>
      </w:r>
      <w:r w:rsidR="00E47F24" w:rsidRPr="004C1DFA">
        <w:rPr>
          <w:rFonts w:ascii="Calibri" w:hAnsi="Calibri" w:cs="Arial"/>
          <w:szCs w:val="24"/>
          <w:lang w:val="en-GB"/>
        </w:rPr>
        <w:noBreakHyphen/>
      </w:r>
      <w:r w:rsidRPr="004C1DFA">
        <w:rPr>
          <w:rFonts w:ascii="Calibri" w:hAnsi="Calibri" w:cs="Arial"/>
          <w:szCs w:val="24"/>
          <w:lang w:val="en-GB"/>
        </w:rPr>
        <w:t xml:space="preserve">)bike, </w:t>
      </w:r>
      <w:r w:rsidR="0023297F" w:rsidRPr="00A95C08">
        <w:rPr>
          <w:rFonts w:ascii="Calibri" w:hAnsi="Calibri" w:cs="Arial"/>
          <w:szCs w:val="24"/>
          <w:lang w:val="en-GB"/>
        </w:rPr>
        <w:t>(e</w:t>
      </w:r>
      <w:r w:rsidR="0023297F" w:rsidRPr="00A95C08">
        <w:rPr>
          <w:rFonts w:ascii="Calibri" w:hAnsi="Calibri" w:cs="Arial"/>
          <w:szCs w:val="24"/>
          <w:lang w:val="en-GB"/>
        </w:rPr>
        <w:noBreakHyphen/>
        <w:t>)scooter</w:t>
      </w:r>
      <w:r w:rsidRPr="004C1DFA">
        <w:rPr>
          <w:rFonts w:ascii="Calibri" w:hAnsi="Calibri" w:cs="Arial"/>
          <w:szCs w:val="24"/>
          <w:lang w:val="en-GB"/>
        </w:rPr>
        <w:t>, bus and tram journeys are slightly longer for tourists, but the differences are not as pronounced.</w:t>
      </w:r>
    </w:p>
    <w:p w14:paraId="367795BD" w14:textId="3C6F4EC6" w:rsidR="00436C12" w:rsidRPr="004C1DFA" w:rsidRDefault="00436C12" w:rsidP="00494A63">
      <w:pPr>
        <w:spacing w:before="0"/>
        <w:rPr>
          <w:rFonts w:ascii="Calibri" w:hAnsi="Calibri" w:cs="Arial"/>
          <w:szCs w:val="24"/>
          <w:lang w:val="en-GB"/>
        </w:rPr>
      </w:pPr>
      <w:r w:rsidRPr="004C1DFA">
        <w:rPr>
          <w:rFonts w:ascii="Calibri" w:hAnsi="Calibri" w:cs="Arial"/>
          <w:szCs w:val="24"/>
          <w:lang w:val="en-GB"/>
        </w:rPr>
        <w:t>The destination affects the duration of the trip. For residents, trips are usually short (~14-20 minutes), but they are longer for</w:t>
      </w:r>
      <w:r w:rsidR="004A3659" w:rsidRPr="004C1DFA">
        <w:rPr>
          <w:rFonts w:ascii="Calibri" w:hAnsi="Calibri" w:cs="Arial"/>
          <w:szCs w:val="24"/>
          <w:lang w:val="en-GB"/>
        </w:rPr>
        <w:t xml:space="preserve"> holiday/</w:t>
      </w:r>
      <w:r w:rsidR="00B6218E" w:rsidRPr="004C1DFA">
        <w:rPr>
          <w:rFonts w:ascii="Calibri" w:hAnsi="Calibri" w:cs="Arial"/>
          <w:szCs w:val="24"/>
          <w:lang w:val="en-GB"/>
        </w:rPr>
        <w:t xml:space="preserve">sightseeing </w:t>
      </w:r>
      <w:r w:rsidRPr="004C1DFA">
        <w:rPr>
          <w:rFonts w:ascii="Calibri" w:hAnsi="Calibri" w:cs="Arial"/>
          <w:szCs w:val="24"/>
          <w:lang w:val="en-GB"/>
        </w:rPr>
        <w:t>trips on weekdays (22 minutes) and family-related trips on weekends (23 minutes) (see Figure 3.18).</w:t>
      </w:r>
    </w:p>
    <w:p w14:paraId="49858715" w14:textId="7EEAEF51" w:rsidR="00436C12" w:rsidRPr="004C1DFA" w:rsidRDefault="00436C12" w:rsidP="00494A63">
      <w:pPr>
        <w:spacing w:before="0"/>
        <w:rPr>
          <w:rFonts w:ascii="Calibri" w:hAnsi="Calibri" w:cs="Arial"/>
          <w:szCs w:val="24"/>
          <w:lang w:val="en-GB"/>
        </w:rPr>
      </w:pPr>
      <w:r w:rsidRPr="004C1DFA">
        <w:rPr>
          <w:rFonts w:ascii="Calibri" w:hAnsi="Calibri" w:cs="Arial"/>
          <w:szCs w:val="24"/>
          <w:lang w:val="en-GB"/>
        </w:rPr>
        <w:t>Tourist trips are longer for most destinations: work/education – 21–22 minutes (compared to 14–15 minutes for residents), shopping</w:t>
      </w:r>
      <w:r w:rsidR="00761B06" w:rsidRPr="004C1DFA">
        <w:rPr>
          <w:rFonts w:ascii="Calibri" w:hAnsi="Calibri" w:cs="Arial"/>
          <w:szCs w:val="24"/>
          <w:lang w:val="en-GB"/>
        </w:rPr>
        <w:t xml:space="preserve"> </w:t>
      </w:r>
      <w:r w:rsidRPr="004C1DFA">
        <w:rPr>
          <w:rFonts w:ascii="Calibri" w:hAnsi="Calibri" w:cs="Arial"/>
          <w:szCs w:val="24"/>
          <w:lang w:val="en-GB"/>
        </w:rPr>
        <w:t xml:space="preserve">– 20–24 minutes (compared to 13–14 minutes), </w:t>
      </w:r>
      <w:r w:rsidR="004A3659" w:rsidRPr="004C1DFA">
        <w:rPr>
          <w:rFonts w:ascii="Calibri" w:hAnsi="Calibri" w:cs="Arial"/>
          <w:szCs w:val="24"/>
          <w:lang w:val="en-GB"/>
        </w:rPr>
        <w:t>holiday/</w:t>
      </w:r>
      <w:r w:rsidRPr="004C1DFA">
        <w:rPr>
          <w:rFonts w:ascii="Calibri" w:hAnsi="Calibri" w:cs="Arial"/>
          <w:szCs w:val="24"/>
          <w:lang w:val="en-GB"/>
        </w:rPr>
        <w:t>sightseeing – 23–28 minutes (compared to 18–22 minutes) (see Figure 3.19).</w:t>
      </w:r>
    </w:p>
    <w:p w14:paraId="229C0F31" w14:textId="33413839" w:rsidR="00436C12" w:rsidRPr="004C1DFA" w:rsidRDefault="002A3091" w:rsidP="00494A63">
      <w:pPr>
        <w:spacing w:before="0"/>
        <w:rPr>
          <w:rFonts w:ascii="Calibri" w:hAnsi="Calibri" w:cs="Arial"/>
          <w:szCs w:val="24"/>
          <w:lang w:val="en-GB"/>
        </w:rPr>
      </w:pPr>
      <w:r w:rsidRPr="004C1DFA">
        <w:rPr>
          <w:rFonts w:ascii="Calibri" w:hAnsi="Calibri" w:cs="Arial"/>
          <w:szCs w:val="24"/>
          <w:lang w:val="en-GB"/>
        </w:rPr>
        <w:t xml:space="preserve">Trip duration is also influenced by the presence of travel companions. </w:t>
      </w:r>
      <w:r w:rsidR="00436C12" w:rsidRPr="004C1DFA">
        <w:rPr>
          <w:rFonts w:ascii="Calibri" w:hAnsi="Calibri" w:cs="Arial"/>
          <w:szCs w:val="24"/>
          <w:lang w:val="en-GB"/>
        </w:rPr>
        <w:t xml:space="preserve">Residents' journeys usually last 14–20 </w:t>
      </w:r>
      <w:r w:rsidR="00EC7E0F" w:rsidRPr="004C1DFA">
        <w:rPr>
          <w:rFonts w:ascii="Calibri" w:hAnsi="Calibri" w:cs="Arial"/>
          <w:szCs w:val="24"/>
          <w:lang w:val="en-GB"/>
        </w:rPr>
        <w:t>minutes but</w:t>
      </w:r>
      <w:r w:rsidR="00436C12" w:rsidRPr="004C1DFA">
        <w:rPr>
          <w:rFonts w:ascii="Calibri" w:hAnsi="Calibri" w:cs="Arial"/>
          <w:szCs w:val="24"/>
          <w:lang w:val="en-GB"/>
        </w:rPr>
        <w:t xml:space="preserve"> are longer when travelling with siblings (24 minutes) and with a spouse/partner on weekdays (21 minutes); with children on weekends – up to 29 minutes (see Figure 3.20). For tourists, journeys are consistently ~20–24 minutes regardless of fellow passengers; the longest are with friends (30 minutes on weekends) (see Figure 3.21). Trips with parents on weekdays are usually shorter (~13 minutes), but the sample size is small and the results should be interpreted with caution.</w:t>
      </w:r>
    </w:p>
    <w:p w14:paraId="76963055" w14:textId="77777777" w:rsidR="003165C3" w:rsidRPr="004C1DFA" w:rsidRDefault="003165C3" w:rsidP="003165C3">
      <w:pPr>
        <w:rPr>
          <w:lang w:val="en-GB"/>
        </w:rPr>
      </w:pPr>
    </w:p>
    <w:p w14:paraId="0B0F779A" w14:textId="77777777" w:rsidR="0064149E" w:rsidRPr="004C1DFA" w:rsidRDefault="0064149E" w:rsidP="0064149E">
      <w:pPr>
        <w:rPr>
          <w:lang w:val="en-GB"/>
        </w:rPr>
      </w:pPr>
    </w:p>
    <w:p w14:paraId="4D466712" w14:textId="77777777" w:rsidR="008758BD" w:rsidRPr="004C1DFA" w:rsidRDefault="008758BD">
      <w:pPr>
        <w:spacing w:before="0" w:after="160"/>
        <w:jc w:val="left"/>
        <w:rPr>
          <w:noProof/>
          <w:color w:val="007560"/>
          <w:kern w:val="2"/>
          <w:sz w:val="24"/>
          <w:lang w:val="en-GB"/>
          <w14:ligatures w14:val="standardContextual"/>
        </w:rPr>
      </w:pPr>
      <w:r w:rsidRPr="004C1DFA">
        <w:rPr>
          <w:lang w:val="en-GB"/>
        </w:rPr>
        <w:br w:type="page"/>
      </w:r>
    </w:p>
    <w:p w14:paraId="6B6C184C" w14:textId="7D20ACC7" w:rsidR="0064149E" w:rsidRPr="004C1DFA" w:rsidRDefault="0064149E" w:rsidP="0064149E">
      <w:pPr>
        <w:pStyle w:val="GraphTitle"/>
        <w:numPr>
          <w:ilvl w:val="0"/>
          <w:numId w:val="0"/>
        </w:numPr>
        <w:spacing w:before="0" w:line="259" w:lineRule="auto"/>
        <w:rPr>
          <w:b/>
          <w:sz w:val="22"/>
          <w:lang w:val="en-GB"/>
        </w:rPr>
      </w:pPr>
      <w:bookmarkStart w:id="79" w:name="_Toc215157952"/>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3</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15</w:t>
      </w:r>
      <w:r w:rsidRPr="004C1DFA">
        <w:rPr>
          <w:lang w:val="en-GB"/>
        </w:rPr>
        <w:fldChar w:fldCharType="end"/>
      </w:r>
      <w:r w:rsidRPr="004C1DFA">
        <w:rPr>
          <w:lang w:val="en-GB"/>
        </w:rPr>
        <w:t xml:space="preserve"> Average trip length(minutes) by hour of day - working day vs. weekend (</w:t>
      </w:r>
      <w:r w:rsidR="00CF5A74" w:rsidRPr="004C1DFA">
        <w:rPr>
          <w:lang w:val="en-GB"/>
        </w:rPr>
        <w:t>residents</w:t>
      </w:r>
      <w:r w:rsidR="00142273" w:rsidRPr="004C1DFA">
        <w:rPr>
          <w:lang w:val="en-GB"/>
        </w:rPr>
        <w:t xml:space="preserve"> </w:t>
      </w:r>
      <w:r w:rsidRPr="004C1DFA">
        <w:rPr>
          <w:lang w:val="en-GB"/>
        </w:rPr>
        <w:t>)</w:t>
      </w:r>
      <w:bookmarkEnd w:id="79"/>
    </w:p>
    <w:p w14:paraId="2CED1525" w14:textId="77777777" w:rsidR="0064149E" w:rsidRPr="004C1DFA" w:rsidRDefault="0064149E" w:rsidP="0064149E">
      <w:pPr>
        <w:spacing w:before="0"/>
        <w:rPr>
          <w:b/>
          <w:lang w:val="en-GB"/>
        </w:rPr>
      </w:pPr>
      <w:r w:rsidRPr="004C1DFA">
        <w:rPr>
          <w:noProof/>
          <w:lang w:val="en-GB"/>
        </w:rPr>
        <w:drawing>
          <wp:inline distT="0" distB="0" distL="0" distR="0" wp14:anchorId="1E64B368" wp14:editId="276F4A95">
            <wp:extent cx="5715000" cy="6419850"/>
            <wp:effectExtent l="0" t="0" r="0" b="0"/>
            <wp:docPr id="1456200048"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E50F7E6" w14:textId="77777777" w:rsidR="0064149E" w:rsidRPr="004C1DFA" w:rsidRDefault="0064149E" w:rsidP="0064149E">
      <w:pPr>
        <w:spacing w:before="0"/>
        <w:rPr>
          <w:b/>
          <w:lang w:val="en-GB"/>
        </w:rPr>
      </w:pPr>
      <w:r w:rsidRPr="004C1DFA">
        <w:rPr>
          <w:b/>
          <w:lang w:val="en-GB"/>
        </w:rPr>
        <w:br w:type="page"/>
      </w:r>
    </w:p>
    <w:p w14:paraId="57FE3866" w14:textId="42C74CA5" w:rsidR="0064149E" w:rsidRPr="004C1DFA" w:rsidRDefault="0064149E" w:rsidP="0064149E">
      <w:pPr>
        <w:pStyle w:val="GraphTitle"/>
        <w:numPr>
          <w:ilvl w:val="0"/>
          <w:numId w:val="0"/>
        </w:numPr>
        <w:spacing w:before="0" w:line="259" w:lineRule="auto"/>
        <w:rPr>
          <w:b/>
          <w:sz w:val="22"/>
          <w:lang w:val="en-GB"/>
        </w:rPr>
      </w:pPr>
      <w:bookmarkStart w:id="80" w:name="_Toc215157953"/>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3</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16</w:t>
      </w:r>
      <w:r w:rsidRPr="004C1DFA">
        <w:rPr>
          <w:lang w:val="en-GB"/>
        </w:rPr>
        <w:fldChar w:fldCharType="end"/>
      </w:r>
      <w:r w:rsidRPr="004C1DFA">
        <w:rPr>
          <w:lang w:val="en-GB"/>
        </w:rPr>
        <w:t xml:space="preserve"> Average trip length(minutes) by hour of day - working day vs. weekend (tourists)</w:t>
      </w:r>
      <w:bookmarkEnd w:id="80"/>
    </w:p>
    <w:p w14:paraId="4EC67413" w14:textId="77777777" w:rsidR="0064149E" w:rsidRPr="004C1DFA" w:rsidRDefault="0064149E" w:rsidP="0064149E">
      <w:pPr>
        <w:spacing w:before="0"/>
        <w:rPr>
          <w:b/>
          <w:lang w:val="en-GB"/>
        </w:rPr>
      </w:pPr>
      <w:r w:rsidRPr="004C1DFA">
        <w:rPr>
          <w:noProof/>
          <w:lang w:val="en-GB"/>
        </w:rPr>
        <w:drawing>
          <wp:inline distT="0" distB="0" distL="0" distR="0" wp14:anchorId="69D800BB" wp14:editId="738CFE5B">
            <wp:extent cx="5715000" cy="6181725"/>
            <wp:effectExtent l="0" t="0" r="0" b="0"/>
            <wp:docPr id="211656078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E5FE0A2" w14:textId="77777777" w:rsidR="0064149E" w:rsidRPr="004C1DFA" w:rsidRDefault="0064149E" w:rsidP="0064149E">
      <w:pPr>
        <w:spacing w:before="0"/>
        <w:rPr>
          <w:b/>
          <w:lang w:val="en-GB"/>
        </w:rPr>
      </w:pPr>
    </w:p>
    <w:p w14:paraId="2F3977A0" w14:textId="77777777" w:rsidR="0064149E" w:rsidRPr="004C1DFA" w:rsidRDefault="0064149E" w:rsidP="0064149E">
      <w:pPr>
        <w:spacing w:before="0"/>
        <w:rPr>
          <w:lang w:val="en-GB"/>
        </w:rPr>
      </w:pPr>
      <w:r w:rsidRPr="004C1DFA">
        <w:rPr>
          <w:lang w:val="en-GB"/>
        </w:rPr>
        <w:br w:type="page"/>
      </w:r>
    </w:p>
    <w:p w14:paraId="4AAF079F" w14:textId="22153B5A" w:rsidR="0064149E" w:rsidRPr="004C1DFA" w:rsidRDefault="0064149E" w:rsidP="0064149E">
      <w:pPr>
        <w:pStyle w:val="GraphTitle"/>
        <w:numPr>
          <w:ilvl w:val="0"/>
          <w:numId w:val="0"/>
        </w:numPr>
        <w:spacing w:before="0" w:line="259" w:lineRule="auto"/>
        <w:rPr>
          <w:b/>
          <w:sz w:val="22"/>
          <w:lang w:val="en-GB"/>
        </w:rPr>
      </w:pPr>
      <w:bookmarkStart w:id="81" w:name="_Toc215157954"/>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3</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17</w:t>
      </w:r>
      <w:r w:rsidRPr="004C1DFA">
        <w:rPr>
          <w:lang w:val="en-GB"/>
        </w:rPr>
        <w:fldChar w:fldCharType="end"/>
      </w:r>
      <w:r w:rsidRPr="004C1DFA">
        <w:rPr>
          <w:lang w:val="en-GB"/>
        </w:rPr>
        <w:t xml:space="preserve"> Average in-city trip length (minutes) by travel mode - </w:t>
      </w:r>
      <w:r w:rsidR="00CF5A74" w:rsidRPr="004C1DFA">
        <w:rPr>
          <w:lang w:val="en-GB"/>
        </w:rPr>
        <w:t>residents</w:t>
      </w:r>
      <w:r w:rsidR="00430162" w:rsidRPr="004C1DFA">
        <w:rPr>
          <w:lang w:val="en-GB"/>
        </w:rPr>
        <w:t xml:space="preserve"> </w:t>
      </w:r>
      <w:r w:rsidRPr="004C1DFA">
        <w:rPr>
          <w:lang w:val="en-GB"/>
        </w:rPr>
        <w:t>vs. tourists</w:t>
      </w:r>
      <w:bookmarkEnd w:id="81"/>
    </w:p>
    <w:p w14:paraId="37C43814" w14:textId="77777777" w:rsidR="0064149E" w:rsidRPr="004C1DFA" w:rsidRDefault="0064149E" w:rsidP="0064149E">
      <w:pPr>
        <w:spacing w:before="0"/>
        <w:rPr>
          <w:b/>
          <w:lang w:val="en-GB"/>
        </w:rPr>
      </w:pPr>
      <w:r w:rsidRPr="004C1DFA">
        <w:rPr>
          <w:noProof/>
          <w:lang w:val="en-GB"/>
        </w:rPr>
        <w:drawing>
          <wp:inline distT="0" distB="0" distL="0" distR="0" wp14:anchorId="21EB4499" wp14:editId="59B35A9A">
            <wp:extent cx="5715000" cy="3881120"/>
            <wp:effectExtent l="0" t="0" r="0" b="5080"/>
            <wp:docPr id="1421180993"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DA81E85" w14:textId="77777777" w:rsidR="0064149E" w:rsidRPr="004C1DFA" w:rsidRDefault="0064149E" w:rsidP="0064149E">
      <w:pPr>
        <w:spacing w:before="0"/>
        <w:rPr>
          <w:b/>
          <w:lang w:val="en-GB"/>
        </w:rPr>
      </w:pPr>
    </w:p>
    <w:p w14:paraId="55031A12" w14:textId="6082F955" w:rsidR="0064149E" w:rsidRPr="004C1DFA" w:rsidRDefault="0064149E" w:rsidP="0064149E">
      <w:pPr>
        <w:spacing w:before="0"/>
        <w:rPr>
          <w:b/>
          <w:lang w:val="en-GB"/>
        </w:rPr>
      </w:pPr>
      <w:r w:rsidRPr="004C1DFA">
        <w:rPr>
          <w:b/>
          <w:lang w:val="en-GB"/>
        </w:rPr>
        <w:br w:type="page"/>
      </w:r>
    </w:p>
    <w:p w14:paraId="730C1886" w14:textId="291F573D" w:rsidR="0064149E" w:rsidRPr="004C1DFA" w:rsidRDefault="0064149E" w:rsidP="0064149E">
      <w:pPr>
        <w:pStyle w:val="GraphTitle"/>
        <w:numPr>
          <w:ilvl w:val="0"/>
          <w:numId w:val="0"/>
        </w:numPr>
        <w:spacing w:before="0" w:line="259" w:lineRule="auto"/>
        <w:rPr>
          <w:b/>
          <w:sz w:val="22"/>
          <w:lang w:val="en-GB"/>
        </w:rPr>
      </w:pPr>
      <w:bookmarkStart w:id="82" w:name="_Toc215157955"/>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3</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18</w:t>
      </w:r>
      <w:r w:rsidRPr="004C1DFA">
        <w:rPr>
          <w:lang w:val="en-GB"/>
        </w:rPr>
        <w:fldChar w:fldCharType="end"/>
      </w:r>
      <w:r w:rsidRPr="004C1DFA">
        <w:rPr>
          <w:lang w:val="en-GB"/>
        </w:rPr>
        <w:t xml:space="preserve"> Average in-city trip length (minutes) by purpose - working day vs. weekend (</w:t>
      </w:r>
      <w:r w:rsidR="00CF5A74" w:rsidRPr="004C1DFA">
        <w:rPr>
          <w:lang w:val="en-GB"/>
        </w:rPr>
        <w:t>residents</w:t>
      </w:r>
      <w:r w:rsidRPr="004C1DFA">
        <w:rPr>
          <w:lang w:val="en-GB"/>
        </w:rPr>
        <w:t>)</w:t>
      </w:r>
      <w:bookmarkEnd w:id="82"/>
    </w:p>
    <w:p w14:paraId="3215D3C7" w14:textId="77777777" w:rsidR="0064149E" w:rsidRPr="004C1DFA" w:rsidRDefault="0064149E" w:rsidP="0064149E">
      <w:pPr>
        <w:spacing w:before="0"/>
        <w:rPr>
          <w:b/>
          <w:lang w:val="en-GB"/>
        </w:rPr>
      </w:pPr>
      <w:r w:rsidRPr="004C1DFA">
        <w:rPr>
          <w:noProof/>
          <w:lang w:val="en-GB"/>
        </w:rPr>
        <w:drawing>
          <wp:inline distT="0" distB="0" distL="0" distR="0" wp14:anchorId="279A0F0B" wp14:editId="5C3FF216">
            <wp:extent cx="5715000" cy="3370580"/>
            <wp:effectExtent l="0" t="0" r="0" b="1270"/>
            <wp:docPr id="948782896"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A6A3FF4" w14:textId="77777777" w:rsidR="0064149E" w:rsidRPr="004C1DFA" w:rsidRDefault="0064149E" w:rsidP="0064149E">
      <w:pPr>
        <w:spacing w:before="0"/>
        <w:rPr>
          <w:b/>
          <w:lang w:val="en-GB"/>
        </w:rPr>
      </w:pPr>
      <w:r w:rsidRPr="004C1DFA">
        <w:rPr>
          <w:b/>
          <w:lang w:val="en-GB"/>
        </w:rPr>
        <w:br w:type="page"/>
      </w:r>
    </w:p>
    <w:p w14:paraId="29243222" w14:textId="5BB9C8AF" w:rsidR="0064149E" w:rsidRPr="004C1DFA" w:rsidRDefault="0064149E" w:rsidP="0064149E">
      <w:pPr>
        <w:pStyle w:val="GraphTitle"/>
        <w:numPr>
          <w:ilvl w:val="0"/>
          <w:numId w:val="0"/>
        </w:numPr>
        <w:spacing w:before="0" w:line="259" w:lineRule="auto"/>
        <w:rPr>
          <w:b/>
          <w:sz w:val="22"/>
          <w:lang w:val="en-GB"/>
        </w:rPr>
      </w:pPr>
      <w:bookmarkStart w:id="83" w:name="_Toc215157956"/>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3</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19</w:t>
      </w:r>
      <w:r w:rsidRPr="004C1DFA">
        <w:rPr>
          <w:lang w:val="en-GB"/>
        </w:rPr>
        <w:fldChar w:fldCharType="end"/>
      </w:r>
      <w:r w:rsidRPr="004C1DFA">
        <w:rPr>
          <w:lang w:val="en-GB"/>
        </w:rPr>
        <w:t xml:space="preserve"> Average in-city trip length (minutes) by purpose - working day vs. weekend (tourists)</w:t>
      </w:r>
      <w:bookmarkEnd w:id="83"/>
    </w:p>
    <w:p w14:paraId="6CA4088F" w14:textId="77777777" w:rsidR="0064149E" w:rsidRPr="004C1DFA" w:rsidRDefault="0064149E" w:rsidP="0064149E">
      <w:pPr>
        <w:spacing w:before="0"/>
        <w:rPr>
          <w:b/>
          <w:lang w:val="en-GB"/>
        </w:rPr>
      </w:pPr>
      <w:r w:rsidRPr="004C1DFA">
        <w:rPr>
          <w:noProof/>
          <w:lang w:val="en-GB"/>
        </w:rPr>
        <w:drawing>
          <wp:inline distT="0" distB="0" distL="0" distR="0" wp14:anchorId="1C370EB6" wp14:editId="073C11FF">
            <wp:extent cx="5715000" cy="3370580"/>
            <wp:effectExtent l="0" t="0" r="0" b="1270"/>
            <wp:docPr id="2065857404"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BE9375B" w14:textId="77777777" w:rsidR="0064149E" w:rsidRPr="004C1DFA" w:rsidRDefault="0064149E" w:rsidP="0064149E">
      <w:pPr>
        <w:spacing w:before="0"/>
        <w:rPr>
          <w:b/>
          <w:lang w:val="en-GB"/>
        </w:rPr>
      </w:pPr>
    </w:p>
    <w:p w14:paraId="6CFD7CFE" w14:textId="77777777" w:rsidR="0064149E" w:rsidRPr="004C1DFA" w:rsidRDefault="0064149E" w:rsidP="0064149E">
      <w:pPr>
        <w:spacing w:before="0"/>
        <w:rPr>
          <w:lang w:val="en-GB"/>
        </w:rPr>
      </w:pPr>
      <w:r w:rsidRPr="004C1DFA">
        <w:rPr>
          <w:lang w:val="en-GB"/>
        </w:rPr>
        <w:br w:type="page"/>
      </w:r>
    </w:p>
    <w:p w14:paraId="53B0FB82" w14:textId="00CC4AEE" w:rsidR="0064149E" w:rsidRPr="004C1DFA" w:rsidRDefault="0064149E" w:rsidP="0064149E">
      <w:pPr>
        <w:pStyle w:val="GraphTitle"/>
        <w:numPr>
          <w:ilvl w:val="0"/>
          <w:numId w:val="0"/>
        </w:numPr>
        <w:spacing w:before="0" w:line="259" w:lineRule="auto"/>
        <w:rPr>
          <w:b/>
          <w:sz w:val="22"/>
          <w:lang w:val="en-GB"/>
        </w:rPr>
      </w:pPr>
      <w:bookmarkStart w:id="84" w:name="_Toc215157957"/>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3</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20</w:t>
      </w:r>
      <w:r w:rsidRPr="004C1DFA">
        <w:rPr>
          <w:lang w:val="en-GB"/>
        </w:rPr>
        <w:fldChar w:fldCharType="end"/>
      </w:r>
      <w:r w:rsidRPr="004C1DFA">
        <w:rPr>
          <w:lang w:val="en-GB"/>
        </w:rPr>
        <w:t xml:space="preserve"> Average in-city trip length (minutes) by travel companion - working day vs. weekend (</w:t>
      </w:r>
      <w:r w:rsidR="00CF5A74" w:rsidRPr="004C1DFA">
        <w:rPr>
          <w:lang w:val="en-GB"/>
        </w:rPr>
        <w:t>residents</w:t>
      </w:r>
      <w:r w:rsidR="00142273" w:rsidRPr="004C1DFA">
        <w:rPr>
          <w:lang w:val="en-GB"/>
        </w:rPr>
        <w:t xml:space="preserve"> </w:t>
      </w:r>
      <w:r w:rsidRPr="004C1DFA">
        <w:rPr>
          <w:lang w:val="en-GB"/>
        </w:rPr>
        <w:t>)</w:t>
      </w:r>
      <w:bookmarkEnd w:id="84"/>
    </w:p>
    <w:p w14:paraId="47AD7EF8" w14:textId="77777777" w:rsidR="0064149E" w:rsidRPr="004C1DFA" w:rsidRDefault="0064149E" w:rsidP="0064149E">
      <w:pPr>
        <w:spacing w:before="0"/>
        <w:rPr>
          <w:b/>
          <w:lang w:val="en-GB"/>
        </w:rPr>
      </w:pPr>
      <w:r w:rsidRPr="004C1DFA">
        <w:rPr>
          <w:noProof/>
          <w:lang w:val="en-GB"/>
        </w:rPr>
        <w:drawing>
          <wp:inline distT="0" distB="0" distL="0" distR="0" wp14:anchorId="268B07C1" wp14:editId="3EB53FB8">
            <wp:extent cx="5715000" cy="3096260"/>
            <wp:effectExtent l="0" t="0" r="0" b="0"/>
            <wp:docPr id="558127335"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5ECDAA4" w14:textId="77777777" w:rsidR="0064149E" w:rsidRPr="004C1DFA" w:rsidRDefault="0064149E" w:rsidP="0064149E">
      <w:pPr>
        <w:spacing w:before="0"/>
        <w:rPr>
          <w:b/>
          <w:lang w:val="en-GB"/>
        </w:rPr>
      </w:pPr>
      <w:r w:rsidRPr="004C1DFA">
        <w:rPr>
          <w:b/>
          <w:lang w:val="en-GB"/>
        </w:rPr>
        <w:br w:type="page"/>
      </w:r>
    </w:p>
    <w:p w14:paraId="117BCA26" w14:textId="3E12513A" w:rsidR="0064149E" w:rsidRPr="004C1DFA" w:rsidRDefault="0064149E" w:rsidP="0064149E">
      <w:pPr>
        <w:pStyle w:val="GraphTitle"/>
        <w:numPr>
          <w:ilvl w:val="0"/>
          <w:numId w:val="0"/>
        </w:numPr>
        <w:spacing w:before="0" w:line="259" w:lineRule="auto"/>
        <w:rPr>
          <w:b/>
          <w:sz w:val="22"/>
          <w:lang w:val="en-GB"/>
        </w:rPr>
      </w:pPr>
      <w:bookmarkStart w:id="85" w:name="_Toc215157958"/>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3</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21</w:t>
      </w:r>
      <w:r w:rsidRPr="004C1DFA">
        <w:rPr>
          <w:lang w:val="en-GB"/>
        </w:rPr>
        <w:fldChar w:fldCharType="end"/>
      </w:r>
      <w:r w:rsidRPr="004C1DFA">
        <w:rPr>
          <w:lang w:val="en-GB"/>
        </w:rPr>
        <w:t xml:space="preserve"> Average in-city trip length (minutes) by travel companion - working day vs. weekend (tourists)</w:t>
      </w:r>
      <w:bookmarkEnd w:id="85"/>
    </w:p>
    <w:p w14:paraId="5506C27C" w14:textId="77777777" w:rsidR="0064149E" w:rsidRPr="004C1DFA" w:rsidRDefault="0064149E" w:rsidP="0064149E">
      <w:pPr>
        <w:spacing w:before="0"/>
        <w:rPr>
          <w:b/>
          <w:lang w:val="en-GB"/>
        </w:rPr>
      </w:pPr>
      <w:r w:rsidRPr="004C1DFA">
        <w:rPr>
          <w:noProof/>
          <w:lang w:val="en-GB"/>
        </w:rPr>
        <w:drawing>
          <wp:inline distT="0" distB="0" distL="0" distR="0" wp14:anchorId="4A5A500F" wp14:editId="05BE1D9A">
            <wp:extent cx="5715000" cy="3096260"/>
            <wp:effectExtent l="0" t="0" r="0" b="0"/>
            <wp:docPr id="50915116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F5FEF1A" w14:textId="77777777" w:rsidR="0064149E" w:rsidRPr="004C1DFA" w:rsidRDefault="0064149E" w:rsidP="0064149E">
      <w:pPr>
        <w:rPr>
          <w:lang w:val="en-GB"/>
        </w:rPr>
      </w:pPr>
    </w:p>
    <w:p w14:paraId="08D42BB4" w14:textId="77777777" w:rsidR="00803CC6" w:rsidRPr="004C1DFA" w:rsidRDefault="00803CC6" w:rsidP="003165C3">
      <w:pPr>
        <w:rPr>
          <w:lang w:val="en-GB"/>
        </w:rPr>
      </w:pPr>
    </w:p>
    <w:p w14:paraId="6026A74B" w14:textId="77777777" w:rsidR="00057769" w:rsidRPr="004C1DFA" w:rsidRDefault="00057769" w:rsidP="003165C3">
      <w:pPr>
        <w:rPr>
          <w:lang w:val="en-GB"/>
        </w:rPr>
      </w:pPr>
    </w:p>
    <w:p w14:paraId="7EBCCB00" w14:textId="74CAD698" w:rsidR="006426D2" w:rsidRPr="004C1DFA" w:rsidRDefault="002C2AB1" w:rsidP="006426D2">
      <w:pPr>
        <w:pStyle w:val="Virsraksts1"/>
      </w:pPr>
      <w:bookmarkStart w:id="86" w:name="_Toc215826309"/>
      <w:r w:rsidRPr="002C2AB1">
        <w:lastRenderedPageBreak/>
        <w:t>Public awareness and attitude towards</w:t>
      </w:r>
      <w:r w:rsidR="006D63B3">
        <w:t xml:space="preserve"> the</w:t>
      </w:r>
      <w:r w:rsidRPr="002C2AB1">
        <w:t xml:space="preserve"> </w:t>
      </w:r>
      <w:r w:rsidR="006D63B3" w:rsidRPr="006D63B3">
        <w:t>Mobility as a Service (MaaS)</w:t>
      </w:r>
      <w:bookmarkEnd w:id="86"/>
    </w:p>
    <w:p w14:paraId="69520765" w14:textId="1647D936" w:rsidR="007A36C5" w:rsidRPr="004C1DFA" w:rsidRDefault="007A36C5" w:rsidP="007A36C5">
      <w:pPr>
        <w:rPr>
          <w:rFonts w:ascii="Calibri" w:hAnsi="Calibri" w:cs="Arial"/>
          <w:szCs w:val="24"/>
          <w:lang w:val="en-GB"/>
        </w:rPr>
      </w:pPr>
      <w:r w:rsidRPr="004C1DFA">
        <w:rPr>
          <w:rFonts w:ascii="Calibri" w:hAnsi="Calibri" w:cs="Arial"/>
          <w:szCs w:val="24"/>
          <w:lang w:val="en-GB"/>
        </w:rPr>
        <w:t xml:space="preserve">This section looks at what app and subscription-based transport options respondents use, how familiar </w:t>
      </w:r>
      <w:r w:rsidR="002A03DC" w:rsidRPr="004C1DFA">
        <w:rPr>
          <w:rFonts w:ascii="Calibri" w:hAnsi="Calibri" w:cs="Arial"/>
          <w:szCs w:val="24"/>
          <w:lang w:val="en-GB"/>
        </w:rPr>
        <w:t xml:space="preserve">residents and tourists </w:t>
      </w:r>
      <w:r w:rsidRPr="004C1DFA">
        <w:rPr>
          <w:rFonts w:ascii="Calibri" w:hAnsi="Calibri" w:cs="Arial"/>
          <w:szCs w:val="24"/>
          <w:lang w:val="en-GB"/>
        </w:rPr>
        <w:t>are with the concept of MaaS, and what their attitudes are towards statements characterising the use of MaaS.</w:t>
      </w:r>
    </w:p>
    <w:p w14:paraId="0AF29B77" w14:textId="08DD0089" w:rsidR="007A36C5" w:rsidRPr="004C1DFA" w:rsidRDefault="007A36C5" w:rsidP="007A36C5">
      <w:pPr>
        <w:rPr>
          <w:rFonts w:ascii="Calibri" w:hAnsi="Calibri" w:cs="Arial"/>
          <w:szCs w:val="24"/>
          <w:lang w:val="en-GB"/>
        </w:rPr>
      </w:pPr>
      <w:r w:rsidRPr="004C1DFA">
        <w:rPr>
          <w:rFonts w:ascii="Calibri" w:hAnsi="Calibri" w:cs="Arial"/>
          <w:szCs w:val="24"/>
          <w:lang w:val="en-GB"/>
        </w:rPr>
        <w:t xml:space="preserve">Both </w:t>
      </w:r>
      <w:r w:rsidR="0083558A" w:rsidRPr="004C1DFA">
        <w:rPr>
          <w:rFonts w:ascii="Calibri" w:hAnsi="Calibri" w:cs="Arial"/>
          <w:szCs w:val="24"/>
          <w:lang w:val="en-GB"/>
        </w:rPr>
        <w:t>residents</w:t>
      </w:r>
      <w:r w:rsidR="00142273" w:rsidRPr="004C1DFA">
        <w:rPr>
          <w:rFonts w:ascii="Calibri" w:hAnsi="Calibri" w:cs="Arial"/>
          <w:szCs w:val="24"/>
          <w:lang w:val="en-GB"/>
        </w:rPr>
        <w:t xml:space="preserve"> </w:t>
      </w:r>
      <w:r w:rsidRPr="004C1DFA">
        <w:rPr>
          <w:rFonts w:ascii="Calibri" w:hAnsi="Calibri" w:cs="Arial"/>
          <w:szCs w:val="24"/>
          <w:lang w:val="en-GB"/>
        </w:rPr>
        <w:t xml:space="preserve">and tourists most often use navigation apps (around 50% in each group) (see Figure 4.1). Residents use public transport information and ticket apps (e.g. the </w:t>
      </w:r>
      <w:r w:rsidR="00E942F6" w:rsidRPr="004C1DFA">
        <w:rPr>
          <w:rFonts w:ascii="Calibri" w:hAnsi="Calibri" w:cs="Arial"/>
          <w:szCs w:val="24"/>
          <w:lang w:val="en-GB"/>
        </w:rPr>
        <w:t>“</w:t>
      </w:r>
      <w:r w:rsidRPr="004C1DFA">
        <w:rPr>
          <w:rFonts w:ascii="Calibri" w:hAnsi="Calibri" w:cs="Arial"/>
          <w:szCs w:val="24"/>
          <w:lang w:val="en-GB"/>
        </w:rPr>
        <w:t xml:space="preserve">Liepājas </w:t>
      </w:r>
      <w:r w:rsidR="00E942F6" w:rsidRPr="004C1DFA">
        <w:rPr>
          <w:rFonts w:ascii="Calibri" w:hAnsi="Calibri" w:cs="Arial"/>
          <w:szCs w:val="24"/>
          <w:lang w:val="en-GB"/>
        </w:rPr>
        <w:t xml:space="preserve">city” </w:t>
      </w:r>
      <w:r w:rsidRPr="004C1DFA">
        <w:rPr>
          <w:rFonts w:ascii="Calibri" w:hAnsi="Calibri" w:cs="Arial"/>
          <w:szCs w:val="24"/>
          <w:lang w:val="en-GB"/>
        </w:rPr>
        <w:t xml:space="preserve">app) much more frequently (51% vs. 12% of tourists), as well as parking </w:t>
      </w:r>
      <w:r w:rsidR="005F19DD" w:rsidRPr="004C1DFA">
        <w:rPr>
          <w:rFonts w:ascii="Calibri" w:hAnsi="Calibri" w:cs="Arial"/>
          <w:szCs w:val="24"/>
          <w:lang w:val="en-GB"/>
        </w:rPr>
        <w:t xml:space="preserve">assistance </w:t>
      </w:r>
      <w:r w:rsidRPr="004C1DFA">
        <w:rPr>
          <w:rFonts w:ascii="Calibri" w:hAnsi="Calibri" w:cs="Arial"/>
          <w:szCs w:val="24"/>
          <w:lang w:val="en-GB"/>
        </w:rPr>
        <w:t xml:space="preserve">apps (e.g. Mobilly) (25% vs. 16%), as well as real-time traffic and route planning tools (e.g., </w:t>
      </w:r>
      <w:r w:rsidR="005F19DD" w:rsidRPr="004C1DFA">
        <w:rPr>
          <w:rFonts w:ascii="Calibri" w:hAnsi="Calibri" w:cs="Arial"/>
          <w:szCs w:val="24"/>
          <w:lang w:val="en-GB"/>
        </w:rPr>
        <w:t>“</w:t>
      </w:r>
      <w:r w:rsidRPr="004C1DFA">
        <w:rPr>
          <w:rFonts w:ascii="Calibri" w:hAnsi="Calibri" w:cs="Arial"/>
          <w:szCs w:val="24"/>
          <w:lang w:val="en-GB"/>
        </w:rPr>
        <w:t xml:space="preserve">Liepājas </w:t>
      </w:r>
      <w:r w:rsidR="005F19DD" w:rsidRPr="004C1DFA">
        <w:rPr>
          <w:rFonts w:ascii="Calibri" w:hAnsi="Calibri" w:cs="Arial"/>
          <w:szCs w:val="24"/>
          <w:lang w:val="en-GB"/>
        </w:rPr>
        <w:t>city”</w:t>
      </w:r>
      <w:r w:rsidRPr="004C1DFA">
        <w:rPr>
          <w:rFonts w:ascii="Calibri" w:hAnsi="Calibri" w:cs="Arial"/>
          <w:szCs w:val="24"/>
          <w:lang w:val="en-GB"/>
        </w:rPr>
        <w:t xml:space="preserve">) (19% vs. 6%). Similarly, </w:t>
      </w:r>
      <w:r w:rsidR="0083558A" w:rsidRPr="004C1DFA">
        <w:rPr>
          <w:rFonts w:ascii="Calibri" w:hAnsi="Calibri" w:cs="Arial"/>
          <w:szCs w:val="24"/>
          <w:lang w:val="en-GB"/>
        </w:rPr>
        <w:t>residents</w:t>
      </w:r>
      <w:r w:rsidR="00142273" w:rsidRPr="004C1DFA">
        <w:rPr>
          <w:rFonts w:ascii="Calibri" w:hAnsi="Calibri" w:cs="Arial"/>
          <w:szCs w:val="24"/>
          <w:lang w:val="en-GB"/>
        </w:rPr>
        <w:t xml:space="preserve"> </w:t>
      </w:r>
      <w:r w:rsidRPr="004C1DFA">
        <w:rPr>
          <w:rFonts w:ascii="Calibri" w:hAnsi="Calibri" w:cs="Arial"/>
          <w:szCs w:val="24"/>
          <w:lang w:val="en-GB"/>
        </w:rPr>
        <w:t xml:space="preserve">use </w:t>
      </w:r>
      <w:r w:rsidR="002C2AB1">
        <w:rPr>
          <w:rFonts w:ascii="Calibri" w:hAnsi="Calibri" w:cs="Arial"/>
          <w:szCs w:val="24"/>
          <w:lang w:val="en-GB"/>
        </w:rPr>
        <w:t>ride-hailing</w:t>
      </w:r>
      <w:r w:rsidRPr="004C1DFA">
        <w:rPr>
          <w:rFonts w:ascii="Calibri" w:hAnsi="Calibri" w:cs="Arial"/>
          <w:szCs w:val="24"/>
          <w:lang w:val="en-GB"/>
        </w:rPr>
        <w:t xml:space="preserve"> apps (e.g. Bolt Taxi, TAXI Liepāja, Taxi Tesla, etc.) more often (18% vs. 13%).</w:t>
      </w:r>
    </w:p>
    <w:p w14:paraId="57F26592" w14:textId="612EE376" w:rsidR="007A36C5" w:rsidRPr="004C1DFA" w:rsidRDefault="007A36C5" w:rsidP="007A36C5">
      <w:pPr>
        <w:rPr>
          <w:rFonts w:ascii="Calibri" w:hAnsi="Calibri" w:cs="Arial"/>
          <w:szCs w:val="24"/>
          <w:lang w:val="en-GB"/>
        </w:rPr>
      </w:pPr>
      <w:r w:rsidRPr="004C1DFA">
        <w:rPr>
          <w:rFonts w:ascii="Calibri" w:hAnsi="Calibri" w:cs="Arial"/>
          <w:szCs w:val="24"/>
          <w:lang w:val="en-GB"/>
        </w:rPr>
        <w:t xml:space="preserve">Tourists use taxi booking (19% vs. 12%) and car-sharing apps (e.g., CityBee, Bolt) (15% vs. 11%) slightly more often, both services reflecting short-term, flexible mobility needs. Micromobility apps are used less frequently by both groups (≤ 6%). On-demand travel booking services (e.g. </w:t>
      </w:r>
      <w:r w:rsidR="00CF417F" w:rsidRPr="004C1DFA">
        <w:rPr>
          <w:rFonts w:ascii="Calibri" w:hAnsi="Calibri" w:cs="Arial"/>
          <w:szCs w:val="24"/>
          <w:lang w:val="en-GB"/>
        </w:rPr>
        <w:t xml:space="preserve">shuttle </w:t>
      </w:r>
      <w:r w:rsidR="009A4EEA" w:rsidRPr="004C1DFA">
        <w:rPr>
          <w:rFonts w:ascii="Calibri" w:hAnsi="Calibri" w:cs="Arial"/>
          <w:szCs w:val="24"/>
          <w:lang w:val="en-GB"/>
        </w:rPr>
        <w:t>bus</w:t>
      </w:r>
      <w:r w:rsidRPr="004C1DFA">
        <w:rPr>
          <w:rFonts w:ascii="Calibri" w:hAnsi="Calibri" w:cs="Arial"/>
          <w:szCs w:val="24"/>
          <w:lang w:val="en-GB"/>
        </w:rPr>
        <w:t>, intercity/international bus, train) are used similarly by both groups – around 13%. Approximately 19% of respondents do not use any of the services available in mobility apps.</w:t>
      </w:r>
    </w:p>
    <w:p w14:paraId="092F7732" w14:textId="77777777" w:rsidR="007A36C5" w:rsidRPr="004C1DFA" w:rsidRDefault="007A36C5" w:rsidP="007A36C5">
      <w:pPr>
        <w:rPr>
          <w:rFonts w:ascii="Calibri" w:hAnsi="Calibri" w:cs="Arial"/>
          <w:szCs w:val="24"/>
          <w:lang w:val="en-GB"/>
        </w:rPr>
      </w:pPr>
      <w:r w:rsidRPr="004C1DFA">
        <w:rPr>
          <w:rFonts w:ascii="Calibri" w:hAnsi="Calibri" w:cs="Arial"/>
          <w:szCs w:val="24"/>
          <w:lang w:val="en-GB"/>
        </w:rPr>
        <w:t xml:space="preserve">Residents use public transport passes more often: buses – 25% (compared to 19% of tourists) and trams – 16% (compared to 11%) (see Figure 4.2). Residents also buy individual tickets more often – 20% (compared to 14%). </w:t>
      </w:r>
    </w:p>
    <w:p w14:paraId="7C1CD305" w14:textId="406205D7" w:rsidR="007A36C5" w:rsidRPr="004C1DFA" w:rsidRDefault="007A36C5" w:rsidP="007A36C5">
      <w:pPr>
        <w:rPr>
          <w:rFonts w:ascii="Calibri" w:hAnsi="Calibri" w:cs="Arial"/>
          <w:szCs w:val="24"/>
          <w:lang w:val="en-GB"/>
        </w:rPr>
      </w:pPr>
      <w:r w:rsidRPr="004C1DFA">
        <w:rPr>
          <w:rFonts w:ascii="Calibri" w:hAnsi="Calibri" w:cs="Arial"/>
          <w:szCs w:val="24"/>
          <w:lang w:val="en-GB"/>
        </w:rPr>
        <w:t>Tourists, on the other hand, rely more often on private transport – 41% (compared to 33% of residents). Tourists are more likely to have car-sharing subscriptions – 12% (compared to 3%), and they are slightly more likely to use (</w:t>
      </w:r>
      <w:r w:rsidR="00E47F24" w:rsidRPr="004C1DFA">
        <w:rPr>
          <w:rFonts w:ascii="Calibri" w:hAnsi="Calibri" w:cs="Arial"/>
          <w:szCs w:val="24"/>
          <w:lang w:val="en-GB"/>
        </w:rPr>
        <w:t>e</w:t>
      </w:r>
      <w:r w:rsidR="00E47F24" w:rsidRPr="004C1DFA">
        <w:rPr>
          <w:rFonts w:ascii="Calibri" w:hAnsi="Calibri" w:cs="Arial"/>
          <w:szCs w:val="24"/>
          <w:lang w:val="en-GB"/>
        </w:rPr>
        <w:noBreakHyphen/>
      </w:r>
      <w:r w:rsidRPr="004C1DFA">
        <w:rPr>
          <w:rFonts w:ascii="Calibri" w:hAnsi="Calibri" w:cs="Arial"/>
          <w:szCs w:val="24"/>
          <w:lang w:val="en-GB"/>
        </w:rPr>
        <w:t xml:space="preserve">)bike and </w:t>
      </w:r>
      <w:r w:rsidR="0023297F" w:rsidRPr="00A95C08">
        <w:rPr>
          <w:rFonts w:ascii="Calibri" w:hAnsi="Calibri" w:cs="Arial"/>
          <w:szCs w:val="24"/>
          <w:lang w:val="en-GB"/>
        </w:rPr>
        <w:t>(e</w:t>
      </w:r>
      <w:r w:rsidR="0023297F" w:rsidRPr="00A95C08">
        <w:rPr>
          <w:rFonts w:ascii="Calibri" w:hAnsi="Calibri" w:cs="Arial"/>
          <w:szCs w:val="24"/>
          <w:lang w:val="en-GB"/>
        </w:rPr>
        <w:noBreakHyphen/>
        <w:t>)scooter</w:t>
      </w:r>
      <w:r w:rsidR="0023297F" w:rsidRPr="004C1DFA" w:rsidDel="00CF4317">
        <w:rPr>
          <w:rFonts w:ascii="Calibri" w:hAnsi="Calibri" w:cs="Arial"/>
          <w:szCs w:val="24"/>
          <w:lang w:val="en-GB"/>
        </w:rPr>
        <w:t xml:space="preserve"> </w:t>
      </w:r>
      <w:r w:rsidRPr="004C1DFA">
        <w:rPr>
          <w:rFonts w:ascii="Calibri" w:hAnsi="Calibri" w:cs="Arial"/>
          <w:szCs w:val="24"/>
          <w:lang w:val="en-GB"/>
        </w:rPr>
        <w:t>subscriptions – both 4% (compared to around 2% of residents).</w:t>
      </w:r>
    </w:p>
    <w:p w14:paraId="21F1F12F" w14:textId="34C81F4F" w:rsidR="007A36C5" w:rsidRPr="004C1DFA" w:rsidRDefault="007A36C5" w:rsidP="007A36C5">
      <w:pPr>
        <w:rPr>
          <w:rFonts w:ascii="Calibri" w:hAnsi="Calibri" w:cs="Arial"/>
          <w:szCs w:val="24"/>
          <w:lang w:val="en-GB"/>
        </w:rPr>
      </w:pPr>
      <w:r w:rsidRPr="004C1DFA">
        <w:rPr>
          <w:rFonts w:ascii="Calibri" w:hAnsi="Calibri" w:cs="Arial"/>
          <w:szCs w:val="24"/>
          <w:lang w:val="en-GB"/>
        </w:rPr>
        <w:t xml:space="preserve">Respondents' awareness of the concept of MaaS is low: more than half (around 54%) are not familiar with it, and around a quarter are only slightly familiar with it (see Figure 4.3). 18% say they are moderately familiar with it, but only around 4% say they are </w:t>
      </w:r>
      <w:r w:rsidR="00811963" w:rsidRPr="004C1DFA">
        <w:rPr>
          <w:rFonts w:ascii="Calibri" w:hAnsi="Calibri" w:cs="Arial"/>
          <w:szCs w:val="24"/>
          <w:lang w:val="en-GB"/>
        </w:rPr>
        <w:t xml:space="preserve">extremely </w:t>
      </w:r>
      <w:r w:rsidRPr="004C1DFA">
        <w:rPr>
          <w:rFonts w:ascii="Calibri" w:hAnsi="Calibri" w:cs="Arial"/>
          <w:szCs w:val="24"/>
          <w:lang w:val="en-GB"/>
        </w:rPr>
        <w:t xml:space="preserve">familiar with it. The differences between </w:t>
      </w:r>
      <w:r w:rsidR="0083558A" w:rsidRPr="004C1DFA">
        <w:rPr>
          <w:rFonts w:ascii="Calibri" w:hAnsi="Calibri" w:cs="Arial"/>
          <w:szCs w:val="24"/>
          <w:lang w:val="en-GB"/>
        </w:rPr>
        <w:t>residents</w:t>
      </w:r>
      <w:r w:rsidR="00142273" w:rsidRPr="004C1DFA">
        <w:rPr>
          <w:rFonts w:ascii="Calibri" w:hAnsi="Calibri" w:cs="Arial"/>
          <w:szCs w:val="24"/>
          <w:lang w:val="en-GB"/>
        </w:rPr>
        <w:t xml:space="preserve"> </w:t>
      </w:r>
      <w:r w:rsidRPr="004C1DFA">
        <w:rPr>
          <w:rFonts w:ascii="Calibri" w:hAnsi="Calibri" w:cs="Arial"/>
          <w:szCs w:val="24"/>
          <w:lang w:val="en-GB"/>
        </w:rPr>
        <w:t>and tourists are minimal.</w:t>
      </w:r>
    </w:p>
    <w:p w14:paraId="7887024D" w14:textId="6EECE1F5" w:rsidR="007A36C5" w:rsidRPr="004C1DFA" w:rsidRDefault="007A36C5" w:rsidP="007A36C5">
      <w:pPr>
        <w:rPr>
          <w:rFonts w:ascii="Calibri" w:hAnsi="Calibri" w:cs="Arial"/>
          <w:szCs w:val="24"/>
          <w:lang w:val="en-GB"/>
        </w:rPr>
      </w:pPr>
      <w:r w:rsidRPr="004C1DFA">
        <w:rPr>
          <w:rFonts w:ascii="Calibri" w:hAnsi="Calibri" w:cs="Arial"/>
          <w:szCs w:val="24"/>
          <w:lang w:val="en-GB"/>
        </w:rPr>
        <w:t xml:space="preserve">Of those respondents who are familiar with the concept of MaaS, 40% of </w:t>
      </w:r>
      <w:r w:rsidR="0083558A" w:rsidRPr="004C1DFA">
        <w:rPr>
          <w:rFonts w:ascii="Calibri" w:hAnsi="Calibri" w:cs="Arial"/>
          <w:szCs w:val="24"/>
          <w:lang w:val="en-GB"/>
        </w:rPr>
        <w:t>residents</w:t>
      </w:r>
      <w:r w:rsidR="00142273" w:rsidRPr="004C1DFA">
        <w:rPr>
          <w:rFonts w:ascii="Calibri" w:hAnsi="Calibri" w:cs="Arial"/>
          <w:szCs w:val="24"/>
          <w:lang w:val="en-GB"/>
        </w:rPr>
        <w:t xml:space="preserve"> </w:t>
      </w:r>
      <w:r w:rsidRPr="004C1DFA">
        <w:rPr>
          <w:rFonts w:ascii="Calibri" w:hAnsi="Calibri" w:cs="Arial"/>
          <w:szCs w:val="24"/>
          <w:lang w:val="en-GB"/>
        </w:rPr>
        <w:t xml:space="preserve">and 34% of tourists have used MaaS in their city; while around a third – 37% of </w:t>
      </w:r>
      <w:r w:rsidR="0083558A" w:rsidRPr="004C1DFA">
        <w:rPr>
          <w:rFonts w:ascii="Calibri" w:hAnsi="Calibri" w:cs="Arial"/>
          <w:szCs w:val="24"/>
          <w:lang w:val="en-GB"/>
        </w:rPr>
        <w:t>residents</w:t>
      </w:r>
      <w:r w:rsidR="00142273" w:rsidRPr="004C1DFA">
        <w:rPr>
          <w:rFonts w:ascii="Calibri" w:hAnsi="Calibri" w:cs="Arial"/>
          <w:szCs w:val="24"/>
          <w:lang w:val="en-GB"/>
        </w:rPr>
        <w:t xml:space="preserve"> </w:t>
      </w:r>
      <w:r w:rsidRPr="004C1DFA">
        <w:rPr>
          <w:rFonts w:ascii="Calibri" w:hAnsi="Calibri" w:cs="Arial"/>
          <w:szCs w:val="24"/>
          <w:lang w:val="en-GB"/>
        </w:rPr>
        <w:t>and 33% of tourists – have never used it (see Figure 4.4).</w:t>
      </w:r>
    </w:p>
    <w:p w14:paraId="6E702F58" w14:textId="77777777" w:rsidR="007A36C5" w:rsidRPr="004C1DFA" w:rsidRDefault="007A36C5" w:rsidP="007A36C5">
      <w:pPr>
        <w:rPr>
          <w:rFonts w:ascii="Calibri" w:hAnsi="Calibri" w:cs="Arial"/>
          <w:szCs w:val="24"/>
          <w:lang w:val="en-GB"/>
        </w:rPr>
      </w:pPr>
      <w:r w:rsidRPr="004C1DFA">
        <w:rPr>
          <w:rFonts w:ascii="Calibri" w:hAnsi="Calibri" w:cs="Arial"/>
          <w:szCs w:val="24"/>
          <w:lang w:val="en-GB"/>
        </w:rPr>
        <w:t>Preferences for the duration of MaaS plans differ significantly between the groups. Residents divide their choices between daily plans (39%) and monthly plans (38%), reflecting a balance between flexibility and long-term needs (see Figure 4.5).</w:t>
      </w:r>
    </w:p>
    <w:p w14:paraId="60D5280C" w14:textId="106DB2B0" w:rsidR="007A36C5" w:rsidRPr="004C1DFA" w:rsidRDefault="007A36C5" w:rsidP="007A36C5">
      <w:pPr>
        <w:rPr>
          <w:rFonts w:ascii="Calibri" w:hAnsi="Calibri" w:cs="Arial"/>
          <w:szCs w:val="24"/>
          <w:lang w:val="en-GB"/>
        </w:rPr>
      </w:pPr>
      <w:r w:rsidRPr="004C1DFA">
        <w:rPr>
          <w:rFonts w:ascii="Calibri" w:hAnsi="Calibri" w:cs="Arial"/>
          <w:szCs w:val="24"/>
          <w:lang w:val="en-GB"/>
        </w:rPr>
        <w:t>Tourists overwhelmingly prefer short-term options: daily plans (46%) and thre</w:t>
      </w:r>
      <w:r w:rsidR="00E47F24" w:rsidRPr="004C1DFA">
        <w:rPr>
          <w:rFonts w:ascii="Calibri" w:hAnsi="Calibri" w:cs="Arial"/>
          <w:szCs w:val="24"/>
          <w:lang w:val="en-GB"/>
        </w:rPr>
        <w:t>e</w:t>
      </w:r>
      <w:r w:rsidR="00E47F24" w:rsidRPr="004C1DFA">
        <w:rPr>
          <w:rFonts w:ascii="Calibri" w:hAnsi="Calibri" w:cs="Arial"/>
          <w:szCs w:val="24"/>
          <w:lang w:val="en-GB"/>
        </w:rPr>
        <w:noBreakHyphen/>
      </w:r>
      <w:r w:rsidRPr="004C1DFA">
        <w:rPr>
          <w:rFonts w:ascii="Calibri" w:hAnsi="Calibri" w:cs="Arial"/>
          <w:szCs w:val="24"/>
          <w:lang w:val="en-GB"/>
        </w:rPr>
        <w:t xml:space="preserve">day plans (29%); weekly plans are chosen by 17%. This distribution corresponds to different mobility contexts – </w:t>
      </w:r>
      <w:r w:rsidR="0083558A" w:rsidRPr="004C1DFA">
        <w:rPr>
          <w:rFonts w:ascii="Calibri" w:hAnsi="Calibri" w:cs="Arial"/>
          <w:szCs w:val="24"/>
          <w:lang w:val="en-GB"/>
        </w:rPr>
        <w:t>residents</w:t>
      </w:r>
      <w:r w:rsidR="00142273" w:rsidRPr="004C1DFA">
        <w:rPr>
          <w:rFonts w:ascii="Calibri" w:hAnsi="Calibri" w:cs="Arial"/>
          <w:szCs w:val="24"/>
          <w:lang w:val="en-GB"/>
        </w:rPr>
        <w:t xml:space="preserve"> </w:t>
      </w:r>
      <w:r w:rsidRPr="004C1DFA">
        <w:rPr>
          <w:rFonts w:ascii="Calibri" w:hAnsi="Calibri" w:cs="Arial"/>
          <w:szCs w:val="24"/>
          <w:lang w:val="en-GB"/>
        </w:rPr>
        <w:t>need sustainable, everyday solutions, while tourists need short and convenient ones.</w:t>
      </w:r>
    </w:p>
    <w:p w14:paraId="6C6E2F8B" w14:textId="77777777" w:rsidR="007A36C5" w:rsidRPr="004C1DFA" w:rsidRDefault="007A36C5" w:rsidP="007A36C5">
      <w:pPr>
        <w:rPr>
          <w:lang w:val="en-GB"/>
        </w:rPr>
      </w:pPr>
    </w:p>
    <w:p w14:paraId="5A22E9DF" w14:textId="1554812F" w:rsidR="007A36C5" w:rsidRPr="004C1DFA" w:rsidRDefault="007A36C5" w:rsidP="007A36C5">
      <w:pPr>
        <w:rPr>
          <w:rFonts w:ascii="Calibri" w:hAnsi="Calibri" w:cs="Arial"/>
          <w:szCs w:val="24"/>
          <w:lang w:val="en-GB"/>
        </w:rPr>
      </w:pPr>
      <w:r w:rsidRPr="004C1DFA">
        <w:rPr>
          <w:rFonts w:ascii="Calibri" w:hAnsi="Calibri" w:cs="Arial"/>
          <w:szCs w:val="24"/>
          <w:lang w:val="en-GB"/>
        </w:rPr>
        <w:lastRenderedPageBreak/>
        <w:t xml:space="preserve">Attitudes towards the benefits of MaaS are positive but cautious (see Figure 4.6). Most respondents agree with the statements that MaaS provides </w:t>
      </w:r>
      <w:r w:rsidR="00EC7E0F" w:rsidRPr="004C1DFA">
        <w:rPr>
          <w:rFonts w:ascii="Calibri" w:hAnsi="Calibri" w:cs="Arial"/>
          <w:szCs w:val="24"/>
          <w:lang w:val="en-GB"/>
        </w:rPr>
        <w:t>multiple travel</w:t>
      </w:r>
      <w:r w:rsidR="00762D87" w:rsidRPr="004C1DFA">
        <w:rPr>
          <w:rFonts w:ascii="Calibri" w:hAnsi="Calibri" w:cs="Arial"/>
          <w:szCs w:val="24"/>
          <w:lang w:val="en-GB"/>
        </w:rPr>
        <w:t xml:space="preserve"> mode options </w:t>
      </w:r>
      <w:r w:rsidRPr="004C1DFA">
        <w:rPr>
          <w:rFonts w:ascii="Calibri" w:hAnsi="Calibri" w:cs="Arial"/>
          <w:szCs w:val="24"/>
          <w:lang w:val="en-GB"/>
        </w:rPr>
        <w:t xml:space="preserve">(63.7% agree/strongly agree) and increases flexibility in planning (58.2%). More than half agree that MaaS could </w:t>
      </w:r>
      <w:r w:rsidR="004D1B11" w:rsidRPr="004C1DFA">
        <w:rPr>
          <w:rFonts w:ascii="Calibri" w:hAnsi="Calibri" w:cs="Arial"/>
          <w:szCs w:val="24"/>
          <w:lang w:val="en-GB"/>
        </w:rPr>
        <w:t xml:space="preserve">enhance </w:t>
      </w:r>
      <w:r w:rsidR="00762D87" w:rsidRPr="004C1DFA">
        <w:rPr>
          <w:rFonts w:ascii="Calibri" w:hAnsi="Calibri" w:cs="Arial"/>
          <w:szCs w:val="24"/>
          <w:lang w:val="en-GB"/>
        </w:rPr>
        <w:t>travel happiness</w:t>
      </w:r>
      <w:r w:rsidRPr="004C1DFA">
        <w:rPr>
          <w:rFonts w:ascii="Calibri" w:hAnsi="Calibri" w:cs="Arial"/>
          <w:szCs w:val="24"/>
          <w:lang w:val="en-GB"/>
        </w:rPr>
        <w:t xml:space="preserve"> (52.8 %) and help to use time more efficiently (53.2 %).</w:t>
      </w:r>
    </w:p>
    <w:p w14:paraId="3BD29E3F" w14:textId="0B86E33F" w:rsidR="007A36C5" w:rsidRPr="004C1DFA" w:rsidRDefault="007A36C5" w:rsidP="007A36C5">
      <w:pPr>
        <w:rPr>
          <w:rFonts w:ascii="Calibri" w:hAnsi="Calibri" w:cs="Arial"/>
          <w:szCs w:val="24"/>
          <w:lang w:val="en-GB"/>
        </w:rPr>
      </w:pPr>
      <w:r w:rsidRPr="004C1DFA">
        <w:rPr>
          <w:rFonts w:ascii="Calibri" w:hAnsi="Calibri" w:cs="Arial"/>
          <w:szCs w:val="24"/>
          <w:lang w:val="en-GB"/>
        </w:rPr>
        <w:t xml:space="preserve">Approximately 45-47% agree that MaaS could improve accessibility, increase productivity or reduce travel time on daily </w:t>
      </w:r>
      <w:r w:rsidR="00F85ECA" w:rsidRPr="004C1DFA">
        <w:rPr>
          <w:rFonts w:ascii="Calibri" w:hAnsi="Calibri" w:cs="Arial"/>
          <w:szCs w:val="24"/>
          <w:lang w:val="en-GB"/>
        </w:rPr>
        <w:t>trips</w:t>
      </w:r>
      <w:r w:rsidRPr="004C1DFA">
        <w:rPr>
          <w:rFonts w:ascii="Calibri" w:hAnsi="Calibri" w:cs="Arial"/>
          <w:szCs w:val="24"/>
          <w:lang w:val="en-GB"/>
        </w:rPr>
        <w:t>, but a significant proportion opt for a neutral assessment (around 3</w:t>
      </w:r>
      <w:r w:rsidR="00F11B3C">
        <w:rPr>
          <w:rFonts w:ascii="Calibri" w:hAnsi="Calibri" w:cs="Arial"/>
          <w:szCs w:val="24"/>
          <w:lang w:val="en-GB"/>
        </w:rPr>
        <w:t>6</w:t>
      </w:r>
      <w:r w:rsidRPr="004C1DFA">
        <w:rPr>
          <w:rFonts w:ascii="Calibri" w:hAnsi="Calibri" w:cs="Arial"/>
          <w:szCs w:val="24"/>
          <w:lang w:val="en-GB"/>
        </w:rPr>
        <w:t xml:space="preserve">-43%). Only 47.1% agree with the statement that MaaS would reduce the </w:t>
      </w:r>
      <w:r w:rsidR="00F85ECA" w:rsidRPr="004C1DFA">
        <w:rPr>
          <w:rFonts w:ascii="Calibri" w:hAnsi="Calibri" w:cs="Arial"/>
          <w:szCs w:val="24"/>
          <w:lang w:val="en-GB"/>
        </w:rPr>
        <w:t xml:space="preserve">environmental </w:t>
      </w:r>
      <w:r w:rsidRPr="004C1DFA">
        <w:rPr>
          <w:rFonts w:ascii="Calibri" w:hAnsi="Calibri" w:cs="Arial"/>
          <w:szCs w:val="24"/>
          <w:lang w:val="en-GB"/>
        </w:rPr>
        <w:t xml:space="preserve">footprint of </w:t>
      </w:r>
      <w:r w:rsidR="00F85ECA" w:rsidRPr="004C1DFA">
        <w:rPr>
          <w:rFonts w:ascii="Calibri" w:hAnsi="Calibri" w:cs="Arial"/>
          <w:szCs w:val="24"/>
          <w:lang w:val="en-GB"/>
        </w:rPr>
        <w:t>transportation</w:t>
      </w:r>
      <w:r w:rsidRPr="004C1DFA">
        <w:rPr>
          <w:rFonts w:ascii="Calibri" w:hAnsi="Calibri" w:cs="Arial"/>
          <w:szCs w:val="24"/>
          <w:lang w:val="en-GB"/>
        </w:rPr>
        <w:t>, while around 39% are neutral.</w:t>
      </w:r>
    </w:p>
    <w:p w14:paraId="1A0DAFFB" w14:textId="04F6D51A" w:rsidR="007A36C5" w:rsidRPr="004C1DFA" w:rsidRDefault="007A36C5" w:rsidP="007A36C5">
      <w:pPr>
        <w:rPr>
          <w:rFonts w:ascii="Calibri" w:hAnsi="Calibri" w:cs="Arial"/>
          <w:szCs w:val="24"/>
          <w:lang w:val="en-GB"/>
        </w:rPr>
      </w:pPr>
      <w:r w:rsidRPr="004C1DFA">
        <w:rPr>
          <w:rFonts w:ascii="Calibri" w:hAnsi="Calibri" w:cs="Arial"/>
          <w:szCs w:val="24"/>
          <w:lang w:val="en-GB"/>
        </w:rPr>
        <w:t>The greatest willingness to use MaaS</w:t>
      </w:r>
      <w:r w:rsidR="001F2BC6">
        <w:rPr>
          <w:rFonts w:ascii="Calibri" w:hAnsi="Calibri" w:cs="Arial"/>
          <w:szCs w:val="24"/>
          <w:lang w:val="en-GB"/>
        </w:rPr>
        <w:t xml:space="preserve"> </w:t>
      </w:r>
      <w:r w:rsidRPr="004C1DFA">
        <w:rPr>
          <w:rFonts w:ascii="Calibri" w:hAnsi="Calibri" w:cs="Arial"/>
          <w:szCs w:val="24"/>
          <w:lang w:val="en-GB"/>
        </w:rPr>
        <w:t xml:space="preserve">solutions is in situations where MaaS helps to save time on daily </w:t>
      </w:r>
      <w:r w:rsidR="00F85ECA" w:rsidRPr="004C1DFA">
        <w:rPr>
          <w:rFonts w:ascii="Calibri" w:hAnsi="Calibri" w:cs="Arial"/>
          <w:szCs w:val="24"/>
          <w:lang w:val="en-GB"/>
        </w:rPr>
        <w:t xml:space="preserve">commutes </w:t>
      </w:r>
      <w:r w:rsidRPr="004C1DFA">
        <w:rPr>
          <w:rFonts w:ascii="Calibri" w:hAnsi="Calibri" w:cs="Arial"/>
          <w:szCs w:val="24"/>
          <w:lang w:val="en-GB"/>
        </w:rPr>
        <w:t xml:space="preserve">(59.1% agree/strongly agree), ensures safe </w:t>
      </w:r>
      <w:r w:rsidR="00F85ECA" w:rsidRPr="004C1DFA">
        <w:rPr>
          <w:rFonts w:ascii="Calibri" w:hAnsi="Calibri" w:cs="Arial"/>
          <w:szCs w:val="24"/>
          <w:lang w:val="en-GB"/>
        </w:rPr>
        <w:t xml:space="preserve">and secure </w:t>
      </w:r>
      <w:r w:rsidRPr="004C1DFA">
        <w:rPr>
          <w:rFonts w:ascii="Calibri" w:hAnsi="Calibri" w:cs="Arial"/>
          <w:szCs w:val="24"/>
          <w:lang w:val="en-GB"/>
        </w:rPr>
        <w:t xml:space="preserve">travel (55.0%) and reduces monthly costs (56.0%) (see Figure 4.7). The proportion of neutral responses remains significant (28–32%), while disagreement with each of the benefits mentioned is low (≈12–15%). </w:t>
      </w:r>
    </w:p>
    <w:p w14:paraId="1A24E28A" w14:textId="20ED011F" w:rsidR="008758BD" w:rsidRPr="004C1DFA" w:rsidRDefault="008758BD">
      <w:pPr>
        <w:spacing w:before="0" w:after="160"/>
        <w:jc w:val="left"/>
        <w:rPr>
          <w:rFonts w:ascii="Calibri" w:hAnsi="Calibri" w:cs="Arial"/>
          <w:szCs w:val="24"/>
          <w:lang w:val="en-GB"/>
        </w:rPr>
      </w:pPr>
      <w:r w:rsidRPr="004C1DFA">
        <w:rPr>
          <w:rFonts w:ascii="Calibri" w:hAnsi="Calibri" w:cs="Arial"/>
          <w:szCs w:val="24"/>
          <w:lang w:val="en-GB"/>
        </w:rPr>
        <w:br w:type="page"/>
      </w:r>
    </w:p>
    <w:p w14:paraId="567F657C" w14:textId="71B5FEB7" w:rsidR="005F5460" w:rsidRPr="004C1DFA" w:rsidRDefault="005F5460" w:rsidP="005F5460">
      <w:pPr>
        <w:pStyle w:val="GraphTitle"/>
        <w:numPr>
          <w:ilvl w:val="0"/>
          <w:numId w:val="0"/>
        </w:numPr>
        <w:spacing w:before="0" w:line="259" w:lineRule="auto"/>
        <w:rPr>
          <w:b/>
          <w:sz w:val="22"/>
          <w:lang w:val="en-GB"/>
        </w:rPr>
      </w:pPr>
      <w:bookmarkStart w:id="87" w:name="_Toc215157959"/>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4</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1</w:t>
      </w:r>
      <w:r w:rsidRPr="004C1DFA">
        <w:rPr>
          <w:lang w:val="en-GB"/>
        </w:rPr>
        <w:fldChar w:fldCharType="end"/>
      </w:r>
      <w:r w:rsidRPr="004C1DFA">
        <w:rPr>
          <w:lang w:val="en-GB"/>
        </w:rPr>
        <w:t xml:space="preserve"> Which app</w:t>
      </w:r>
      <w:r w:rsidRPr="004C1DFA">
        <w:rPr>
          <w:rFonts w:ascii="Cambria Math" w:hAnsi="Cambria Math" w:cs="Cambria Math"/>
          <w:lang w:val="en-GB"/>
        </w:rPr>
        <w:t>‑</w:t>
      </w:r>
      <w:r w:rsidRPr="004C1DFA">
        <w:rPr>
          <w:lang w:val="en-GB"/>
        </w:rPr>
        <w:t>based services do you use for your transportation?</w:t>
      </w:r>
      <w:bookmarkEnd w:id="87"/>
      <w:r w:rsidRPr="004C1DFA">
        <w:rPr>
          <w:lang w:val="en-GB"/>
        </w:rPr>
        <w:t xml:space="preserve"> </w:t>
      </w:r>
    </w:p>
    <w:p w14:paraId="7065323E" w14:textId="77777777" w:rsidR="005F5460" w:rsidRPr="004C1DFA" w:rsidRDefault="005F5460" w:rsidP="005F5460">
      <w:pPr>
        <w:spacing w:before="0"/>
        <w:rPr>
          <w:b/>
          <w:lang w:val="en-GB"/>
        </w:rPr>
      </w:pPr>
      <w:r w:rsidRPr="004C1DFA">
        <w:rPr>
          <w:noProof/>
          <w:lang w:val="en-GB"/>
        </w:rPr>
        <w:drawing>
          <wp:inline distT="0" distB="0" distL="0" distR="0" wp14:anchorId="5C975596" wp14:editId="34BB4CDC">
            <wp:extent cx="5715000" cy="5003800"/>
            <wp:effectExtent l="0" t="0" r="0" b="0"/>
            <wp:docPr id="1183912802"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4C1DFA">
        <w:rPr>
          <w:b/>
          <w:lang w:val="en-GB"/>
        </w:rPr>
        <w:br w:type="page"/>
      </w:r>
    </w:p>
    <w:p w14:paraId="75455973" w14:textId="7B0F5F10" w:rsidR="005F5460" w:rsidRPr="004C1DFA" w:rsidRDefault="005F5460" w:rsidP="005F5460">
      <w:pPr>
        <w:pStyle w:val="GraphTitle"/>
        <w:numPr>
          <w:ilvl w:val="0"/>
          <w:numId w:val="0"/>
        </w:numPr>
        <w:spacing w:before="0" w:line="259" w:lineRule="auto"/>
        <w:rPr>
          <w:b/>
          <w:sz w:val="22"/>
          <w:lang w:val="en-GB"/>
        </w:rPr>
      </w:pPr>
      <w:bookmarkStart w:id="88" w:name="_Toc215157960"/>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4</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2</w:t>
      </w:r>
      <w:r w:rsidRPr="004C1DFA">
        <w:rPr>
          <w:lang w:val="en-GB"/>
        </w:rPr>
        <w:fldChar w:fldCharType="end"/>
      </w:r>
      <w:r w:rsidRPr="004C1DFA">
        <w:rPr>
          <w:lang w:val="en-GB"/>
        </w:rPr>
        <w:t xml:space="preserve"> Do you have any public transport or sharing service memberships (e.g. monthly subscriptions)?</w:t>
      </w:r>
      <w:bookmarkEnd w:id="88"/>
    </w:p>
    <w:p w14:paraId="00858465" w14:textId="77777777" w:rsidR="005F5460" w:rsidRPr="004C1DFA" w:rsidRDefault="005F5460" w:rsidP="005F5460">
      <w:pPr>
        <w:spacing w:before="0"/>
        <w:rPr>
          <w:b/>
          <w:lang w:val="en-GB"/>
        </w:rPr>
      </w:pPr>
      <w:r w:rsidRPr="004C1DFA">
        <w:rPr>
          <w:noProof/>
          <w:lang w:val="en-GB"/>
        </w:rPr>
        <w:drawing>
          <wp:inline distT="0" distB="0" distL="0" distR="0" wp14:anchorId="108066F2" wp14:editId="28FA0F48">
            <wp:extent cx="5715000" cy="2821940"/>
            <wp:effectExtent l="0" t="0" r="0" b="0"/>
            <wp:docPr id="1968350538"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D34D4A9" w14:textId="77777777" w:rsidR="005F5460" w:rsidRPr="004C1DFA" w:rsidRDefault="005F5460" w:rsidP="005F5460">
      <w:pPr>
        <w:spacing w:before="0"/>
        <w:rPr>
          <w:b/>
          <w:lang w:val="en-GB"/>
        </w:rPr>
      </w:pPr>
    </w:p>
    <w:p w14:paraId="0ECF1331" w14:textId="5F914ABE" w:rsidR="005F5460" w:rsidRPr="004C1DFA" w:rsidRDefault="005F5460" w:rsidP="005F5460">
      <w:pPr>
        <w:pStyle w:val="GraphTitle"/>
        <w:numPr>
          <w:ilvl w:val="0"/>
          <w:numId w:val="0"/>
        </w:numPr>
        <w:spacing w:before="0" w:line="259" w:lineRule="auto"/>
        <w:rPr>
          <w:b/>
          <w:sz w:val="22"/>
          <w:lang w:val="en-GB"/>
        </w:rPr>
      </w:pPr>
      <w:bookmarkStart w:id="89" w:name="_Toc215157961"/>
      <w:r w:rsidRPr="004C1DFA">
        <w:rPr>
          <w:lang w:val="en-GB"/>
        </w:rPr>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4</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3</w:t>
      </w:r>
      <w:r w:rsidRPr="004C1DFA">
        <w:rPr>
          <w:lang w:val="en-GB"/>
        </w:rPr>
        <w:fldChar w:fldCharType="end"/>
      </w:r>
      <w:r w:rsidRPr="004C1DFA">
        <w:rPr>
          <w:lang w:val="en-GB"/>
        </w:rPr>
        <w:t xml:space="preserve"> How familiar are you with the concept of MaaS (Mobility as a Service)?</w:t>
      </w:r>
      <w:bookmarkEnd w:id="89"/>
    </w:p>
    <w:p w14:paraId="391FFBD5" w14:textId="77777777" w:rsidR="005F5460" w:rsidRPr="004C1DFA" w:rsidRDefault="005F5460" w:rsidP="005F5460">
      <w:pPr>
        <w:spacing w:before="0"/>
        <w:rPr>
          <w:lang w:val="en-GB"/>
        </w:rPr>
      </w:pPr>
      <w:r w:rsidRPr="004C1DFA">
        <w:rPr>
          <w:noProof/>
          <w:lang w:val="en-GB"/>
        </w:rPr>
        <w:drawing>
          <wp:inline distT="0" distB="0" distL="0" distR="0" wp14:anchorId="1C290DEE" wp14:editId="6E0835F4">
            <wp:extent cx="6610350" cy="2228850"/>
            <wp:effectExtent l="0" t="0" r="0" b="0"/>
            <wp:docPr id="175396206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4C1DFA">
        <w:rPr>
          <w:lang w:val="en-GB"/>
        </w:rPr>
        <w:br w:type="page"/>
      </w:r>
    </w:p>
    <w:p w14:paraId="57D2EEA4" w14:textId="7C955B97" w:rsidR="005F5460" w:rsidRPr="004C1DFA" w:rsidRDefault="005F5460" w:rsidP="005F5460">
      <w:pPr>
        <w:pStyle w:val="GraphTitle"/>
        <w:numPr>
          <w:ilvl w:val="0"/>
          <w:numId w:val="0"/>
        </w:numPr>
        <w:spacing w:before="0" w:line="259" w:lineRule="auto"/>
        <w:rPr>
          <w:b/>
          <w:sz w:val="22"/>
          <w:lang w:val="en-GB"/>
        </w:rPr>
      </w:pPr>
      <w:bookmarkStart w:id="90" w:name="_Toc215157962"/>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4</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4</w:t>
      </w:r>
      <w:r w:rsidRPr="004C1DFA">
        <w:rPr>
          <w:lang w:val="en-GB"/>
        </w:rPr>
        <w:fldChar w:fldCharType="end"/>
      </w:r>
      <w:r w:rsidRPr="004C1DFA">
        <w:rPr>
          <w:lang w:val="en-GB"/>
        </w:rPr>
        <w:t xml:space="preserve"> Have you ever used a MaaS service?</w:t>
      </w:r>
      <w:bookmarkEnd w:id="90"/>
    </w:p>
    <w:p w14:paraId="5219F0E7" w14:textId="77777777" w:rsidR="005F5460" w:rsidRPr="004C1DFA" w:rsidRDefault="005F5460" w:rsidP="005F5460">
      <w:pPr>
        <w:spacing w:before="0"/>
        <w:rPr>
          <w:lang w:val="en-GB"/>
        </w:rPr>
      </w:pPr>
      <w:r w:rsidRPr="004C1DFA">
        <w:rPr>
          <w:noProof/>
          <w:lang w:val="en-GB"/>
        </w:rPr>
        <w:drawing>
          <wp:inline distT="0" distB="0" distL="0" distR="0" wp14:anchorId="4C0AD151" wp14:editId="0A8C64AC">
            <wp:extent cx="6086475" cy="2946400"/>
            <wp:effectExtent l="0" t="0" r="0" b="0"/>
            <wp:docPr id="540039866"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83BBA44" w14:textId="77777777" w:rsidR="005F5460" w:rsidRPr="004C1DFA" w:rsidRDefault="005F5460" w:rsidP="005F5460">
      <w:pPr>
        <w:spacing w:before="0"/>
        <w:rPr>
          <w:lang w:val="en-GB"/>
        </w:rPr>
      </w:pPr>
    </w:p>
    <w:p w14:paraId="36658F35" w14:textId="4E738788" w:rsidR="005F5460" w:rsidRPr="004C1DFA" w:rsidRDefault="005F5460" w:rsidP="005F5460">
      <w:pPr>
        <w:pStyle w:val="GraphTitle"/>
        <w:numPr>
          <w:ilvl w:val="0"/>
          <w:numId w:val="0"/>
        </w:numPr>
        <w:spacing w:before="0" w:line="259" w:lineRule="auto"/>
        <w:rPr>
          <w:b/>
          <w:sz w:val="22"/>
          <w:lang w:val="en-GB"/>
        </w:rPr>
      </w:pPr>
      <w:bookmarkStart w:id="91" w:name="_Toc215157963"/>
      <w:r w:rsidRPr="004C1DFA">
        <w:rPr>
          <w:lang w:val="en-GB"/>
        </w:rPr>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4</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5</w:t>
      </w:r>
      <w:r w:rsidRPr="004C1DFA">
        <w:rPr>
          <w:lang w:val="en-GB"/>
        </w:rPr>
        <w:fldChar w:fldCharType="end"/>
      </w:r>
      <w:r w:rsidRPr="004C1DFA">
        <w:rPr>
          <w:lang w:val="en-GB"/>
        </w:rPr>
        <w:t xml:space="preserve"> Preferred plan duration: </w:t>
      </w:r>
      <w:r w:rsidR="0083558A" w:rsidRPr="004C1DFA">
        <w:rPr>
          <w:lang w:val="en-GB"/>
        </w:rPr>
        <w:t>residents</w:t>
      </w:r>
      <w:r w:rsidR="00142273" w:rsidRPr="004C1DFA">
        <w:rPr>
          <w:lang w:val="en-GB"/>
        </w:rPr>
        <w:t xml:space="preserve"> </w:t>
      </w:r>
      <w:r w:rsidRPr="004C1DFA">
        <w:rPr>
          <w:lang w:val="en-GB"/>
        </w:rPr>
        <w:t>vs. tourists</w:t>
      </w:r>
      <w:bookmarkEnd w:id="91"/>
    </w:p>
    <w:p w14:paraId="7133A92F" w14:textId="77777777" w:rsidR="005F5460" w:rsidRPr="004C1DFA" w:rsidRDefault="005F5460" w:rsidP="005F5460">
      <w:pPr>
        <w:spacing w:before="0"/>
        <w:rPr>
          <w:lang w:val="en-GB"/>
        </w:rPr>
      </w:pPr>
      <w:r w:rsidRPr="004C1DFA">
        <w:rPr>
          <w:noProof/>
          <w:lang w:val="en-GB"/>
        </w:rPr>
        <w:drawing>
          <wp:inline distT="0" distB="0" distL="0" distR="0" wp14:anchorId="4B7AE23C" wp14:editId="4445E366">
            <wp:extent cx="5981700" cy="2946400"/>
            <wp:effectExtent l="0" t="0" r="0" b="0"/>
            <wp:docPr id="1068916437"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5EE7478" w14:textId="77777777" w:rsidR="005F5460" w:rsidRPr="004C1DFA" w:rsidRDefault="005F5460" w:rsidP="005F5460">
      <w:pPr>
        <w:spacing w:before="0"/>
        <w:rPr>
          <w:lang w:val="en-GB"/>
        </w:rPr>
      </w:pPr>
    </w:p>
    <w:p w14:paraId="07F71E4D" w14:textId="77777777" w:rsidR="005F5460" w:rsidRPr="004C1DFA" w:rsidRDefault="005F5460" w:rsidP="005F5460">
      <w:pPr>
        <w:spacing w:before="0"/>
        <w:rPr>
          <w:lang w:val="en-GB"/>
        </w:rPr>
      </w:pPr>
      <w:r w:rsidRPr="004C1DFA">
        <w:rPr>
          <w:lang w:val="en-GB"/>
        </w:rPr>
        <w:br w:type="page"/>
      </w:r>
    </w:p>
    <w:p w14:paraId="2109DA3C" w14:textId="4D23184B" w:rsidR="005F5460" w:rsidRPr="004C1DFA" w:rsidRDefault="005F5460" w:rsidP="005F5460">
      <w:pPr>
        <w:pStyle w:val="GraphTitle"/>
        <w:numPr>
          <w:ilvl w:val="0"/>
          <w:numId w:val="0"/>
        </w:numPr>
        <w:spacing w:before="0" w:line="259" w:lineRule="auto"/>
        <w:rPr>
          <w:b/>
          <w:sz w:val="22"/>
          <w:lang w:val="en-GB"/>
        </w:rPr>
      </w:pPr>
      <w:bookmarkStart w:id="92" w:name="_Toc215157964"/>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4</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6</w:t>
      </w:r>
      <w:r w:rsidRPr="004C1DFA">
        <w:rPr>
          <w:lang w:val="en-GB"/>
        </w:rPr>
        <w:fldChar w:fldCharType="end"/>
      </w:r>
      <w:r w:rsidRPr="004C1DFA">
        <w:rPr>
          <w:lang w:val="en-GB"/>
        </w:rPr>
        <w:t xml:space="preserve"> Do you agree that MaaS would…:</w:t>
      </w:r>
      <w:bookmarkEnd w:id="92"/>
    </w:p>
    <w:p w14:paraId="1205F688" w14:textId="77777777" w:rsidR="005F5460" w:rsidRPr="004C1DFA" w:rsidRDefault="005F5460" w:rsidP="005F5460">
      <w:pPr>
        <w:spacing w:before="0"/>
        <w:rPr>
          <w:lang w:val="en-GB"/>
        </w:rPr>
      </w:pPr>
      <w:r w:rsidRPr="004C1DFA">
        <w:rPr>
          <w:noProof/>
          <w:lang w:val="en-GB"/>
        </w:rPr>
        <w:drawing>
          <wp:inline distT="0" distB="0" distL="0" distR="0" wp14:anchorId="4831A475" wp14:editId="337F05A1">
            <wp:extent cx="6410325" cy="5057775"/>
            <wp:effectExtent l="0" t="0" r="0" b="0"/>
            <wp:docPr id="389609540"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9CF84DE" w14:textId="77777777" w:rsidR="005F5460" w:rsidRPr="004C1DFA" w:rsidRDefault="005F5460" w:rsidP="005F5460">
      <w:pPr>
        <w:spacing w:before="0"/>
        <w:rPr>
          <w:lang w:val="en-GB"/>
        </w:rPr>
      </w:pPr>
    </w:p>
    <w:p w14:paraId="7928FABB" w14:textId="77777777" w:rsidR="005F5460" w:rsidRPr="004C1DFA" w:rsidRDefault="005F5460" w:rsidP="005F5460">
      <w:pPr>
        <w:spacing w:before="0"/>
        <w:rPr>
          <w:lang w:val="en-GB"/>
        </w:rPr>
      </w:pPr>
    </w:p>
    <w:p w14:paraId="3427E014" w14:textId="77777777" w:rsidR="005F5460" w:rsidRPr="004C1DFA" w:rsidRDefault="005F5460" w:rsidP="005F5460">
      <w:pPr>
        <w:spacing w:before="0"/>
        <w:rPr>
          <w:lang w:val="en-GB"/>
        </w:rPr>
      </w:pPr>
      <w:r w:rsidRPr="004C1DFA">
        <w:rPr>
          <w:lang w:val="en-GB"/>
        </w:rPr>
        <w:br w:type="page"/>
      </w:r>
    </w:p>
    <w:p w14:paraId="78CC3AC0" w14:textId="363E4F17" w:rsidR="005F5460" w:rsidRPr="004C1DFA" w:rsidRDefault="005F5460" w:rsidP="005F5460">
      <w:pPr>
        <w:pStyle w:val="GraphTitle"/>
        <w:numPr>
          <w:ilvl w:val="0"/>
          <w:numId w:val="0"/>
        </w:numPr>
        <w:spacing w:before="0" w:line="259" w:lineRule="auto"/>
        <w:rPr>
          <w:b/>
          <w:sz w:val="22"/>
          <w:lang w:val="en-GB"/>
        </w:rPr>
      </w:pPr>
      <w:bookmarkStart w:id="93" w:name="_Toc215157965"/>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4</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7</w:t>
      </w:r>
      <w:r w:rsidRPr="004C1DFA">
        <w:rPr>
          <w:lang w:val="en-GB"/>
        </w:rPr>
        <w:fldChar w:fldCharType="end"/>
      </w:r>
      <w:r w:rsidRPr="004C1DFA">
        <w:rPr>
          <w:lang w:val="en-GB"/>
        </w:rPr>
        <w:t xml:space="preserve"> Would you use MaaS…:</w:t>
      </w:r>
      <w:bookmarkEnd w:id="93"/>
    </w:p>
    <w:p w14:paraId="4DF6CFA2" w14:textId="77777777" w:rsidR="005F5460" w:rsidRPr="004C1DFA" w:rsidRDefault="005F5460" w:rsidP="005F5460">
      <w:pPr>
        <w:spacing w:before="0"/>
        <w:rPr>
          <w:lang w:val="en-GB"/>
        </w:rPr>
      </w:pPr>
      <w:r w:rsidRPr="004C1DFA">
        <w:rPr>
          <w:noProof/>
          <w:lang w:val="en-GB"/>
        </w:rPr>
        <w:drawing>
          <wp:inline distT="0" distB="0" distL="0" distR="0" wp14:anchorId="2B07C542" wp14:editId="642751A9">
            <wp:extent cx="5715000" cy="3632200"/>
            <wp:effectExtent l="0" t="0" r="0" b="0"/>
            <wp:docPr id="1901311144"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0886BAC" w14:textId="77777777" w:rsidR="005F5460" w:rsidRPr="004C1DFA" w:rsidRDefault="005F5460" w:rsidP="005F5460">
      <w:pPr>
        <w:spacing w:before="0"/>
        <w:rPr>
          <w:lang w:val="en-GB"/>
        </w:rPr>
      </w:pPr>
    </w:p>
    <w:p w14:paraId="32C37922" w14:textId="77777777" w:rsidR="006426D2" w:rsidRPr="004C1DFA" w:rsidRDefault="006426D2" w:rsidP="006426D2">
      <w:pPr>
        <w:rPr>
          <w:lang w:val="en-GB"/>
        </w:rPr>
      </w:pPr>
    </w:p>
    <w:p w14:paraId="7A8DFD1E" w14:textId="77777777" w:rsidR="007A36C5" w:rsidRPr="004C1DFA" w:rsidRDefault="007A36C5" w:rsidP="006426D2">
      <w:pPr>
        <w:rPr>
          <w:lang w:val="en-GB"/>
        </w:rPr>
      </w:pPr>
    </w:p>
    <w:p w14:paraId="3B655340" w14:textId="743F47D2" w:rsidR="0004622D" w:rsidRPr="004C1DFA" w:rsidRDefault="0004622D" w:rsidP="00C05567">
      <w:pPr>
        <w:rPr>
          <w:lang w:val="en-GB"/>
        </w:rPr>
      </w:pPr>
    </w:p>
    <w:p w14:paraId="4D85D04C" w14:textId="77777777" w:rsidR="00FF2F9F" w:rsidRPr="004C1DFA" w:rsidRDefault="00FF2F9F" w:rsidP="00FF2F9F">
      <w:pPr>
        <w:pStyle w:val="Virsraksts1"/>
      </w:pPr>
      <w:bookmarkStart w:id="94" w:name="_Toc210407452"/>
      <w:bookmarkStart w:id="95" w:name="_Toc210853426"/>
      <w:bookmarkStart w:id="96" w:name="_Toc215826310"/>
      <w:r w:rsidRPr="004C1DFA">
        <w:lastRenderedPageBreak/>
        <w:t>MaaS plan selection</w:t>
      </w:r>
      <w:bookmarkEnd w:id="94"/>
      <w:bookmarkEnd w:id="95"/>
      <w:bookmarkEnd w:id="96"/>
    </w:p>
    <w:p w14:paraId="5D16A1C9" w14:textId="77777777" w:rsidR="00DE3B6A" w:rsidRPr="004C1DFA" w:rsidRDefault="00DE3B6A" w:rsidP="00DE3B6A">
      <w:pPr>
        <w:pStyle w:val="Virsraksts2"/>
      </w:pPr>
      <w:bookmarkStart w:id="97" w:name="_Toc215826311"/>
      <w:bookmarkStart w:id="98" w:name="_Toc210407453"/>
      <w:bookmarkStart w:id="99" w:name="_Toc210853427"/>
      <w:r w:rsidRPr="004C1DFA">
        <w:t>MaaS plan choice by price level (relative to market price) across subgroups</w:t>
      </w:r>
      <w:bookmarkEnd w:id="97"/>
    </w:p>
    <w:bookmarkEnd w:id="98"/>
    <w:bookmarkEnd w:id="99"/>
    <w:p w14:paraId="648C2718" w14:textId="32FE0E51" w:rsidR="00FF2F9F" w:rsidRPr="004C1DFA" w:rsidRDefault="00FF2F9F" w:rsidP="00FF2F9F">
      <w:pPr>
        <w:rPr>
          <w:rFonts w:ascii="Calibri" w:hAnsi="Calibri" w:cs="Arial"/>
          <w:szCs w:val="24"/>
          <w:lang w:val="en-GB"/>
        </w:rPr>
      </w:pPr>
      <w:r w:rsidRPr="004C1DFA">
        <w:rPr>
          <w:rFonts w:ascii="Calibri" w:hAnsi="Calibri" w:cs="Arial"/>
          <w:szCs w:val="24"/>
          <w:lang w:val="en-GB"/>
        </w:rPr>
        <w:t xml:space="preserve">Tourists choose MaaS plans more often than </w:t>
      </w:r>
      <w:r w:rsidR="0083558A" w:rsidRPr="004C1DFA">
        <w:rPr>
          <w:rFonts w:ascii="Calibri" w:hAnsi="Calibri" w:cs="Arial"/>
          <w:szCs w:val="24"/>
          <w:lang w:val="en-GB"/>
        </w:rPr>
        <w:t>residents</w:t>
      </w:r>
      <w:r w:rsidR="00142273" w:rsidRPr="004C1DFA">
        <w:rPr>
          <w:rFonts w:ascii="Calibri" w:hAnsi="Calibri" w:cs="Arial"/>
          <w:szCs w:val="24"/>
          <w:lang w:val="en-GB"/>
        </w:rPr>
        <w:t xml:space="preserve"> </w:t>
      </w:r>
      <w:r w:rsidRPr="004C1DFA">
        <w:rPr>
          <w:rFonts w:ascii="Calibri" w:hAnsi="Calibri" w:cs="Arial"/>
          <w:szCs w:val="24"/>
          <w:lang w:val="en-GB"/>
        </w:rPr>
        <w:t xml:space="preserve">at most price thresholds, except for a 20% discount and a 60% </w:t>
      </w:r>
      <w:r w:rsidR="002C2AB1">
        <w:rPr>
          <w:rFonts w:ascii="Calibri" w:hAnsi="Calibri" w:cs="Arial"/>
          <w:szCs w:val="24"/>
          <w:lang w:val="en-GB"/>
        </w:rPr>
        <w:t>markup</w:t>
      </w:r>
      <w:r w:rsidRPr="004C1DFA">
        <w:rPr>
          <w:rFonts w:ascii="Calibri" w:hAnsi="Calibri" w:cs="Arial"/>
          <w:szCs w:val="24"/>
          <w:lang w:val="en-GB"/>
        </w:rPr>
        <w:t xml:space="preserve"> (see Figure 5.1).</w:t>
      </w:r>
    </w:p>
    <w:p w14:paraId="6FC4B1B6" w14:textId="67D748BA" w:rsidR="00FF2F9F" w:rsidRPr="004C1DFA" w:rsidRDefault="00FF2F9F" w:rsidP="00FF2F9F">
      <w:pPr>
        <w:rPr>
          <w:rFonts w:ascii="Calibri" w:hAnsi="Calibri" w:cs="Arial"/>
          <w:szCs w:val="24"/>
          <w:lang w:val="en-GB"/>
        </w:rPr>
      </w:pPr>
      <w:r w:rsidRPr="004C1DFA">
        <w:rPr>
          <w:rFonts w:ascii="Calibri" w:hAnsi="Calibri" w:cs="Arial"/>
          <w:szCs w:val="24"/>
          <w:lang w:val="en-GB"/>
        </w:rPr>
        <w:t xml:space="preserve">65.5% of tourists and 55.3% of </w:t>
      </w:r>
      <w:r w:rsidR="0083558A" w:rsidRPr="004C1DFA">
        <w:rPr>
          <w:rFonts w:ascii="Calibri" w:hAnsi="Calibri" w:cs="Arial"/>
          <w:szCs w:val="24"/>
          <w:lang w:val="en-GB"/>
        </w:rPr>
        <w:t>residents</w:t>
      </w:r>
      <w:r w:rsidR="00142273" w:rsidRPr="004C1DFA">
        <w:rPr>
          <w:rFonts w:ascii="Calibri" w:hAnsi="Calibri" w:cs="Arial"/>
          <w:szCs w:val="24"/>
          <w:lang w:val="en-GB"/>
        </w:rPr>
        <w:t xml:space="preserve"> </w:t>
      </w:r>
      <w:r w:rsidRPr="004C1DFA">
        <w:rPr>
          <w:rFonts w:ascii="Calibri" w:hAnsi="Calibri" w:cs="Arial"/>
          <w:szCs w:val="24"/>
          <w:lang w:val="en-GB"/>
        </w:rPr>
        <w:t xml:space="preserve">would choose a MaaS plan if it had a 60% discount. Approximately the same number (64.6%) would also choose </w:t>
      </w:r>
      <w:r w:rsidR="002C2AB1">
        <w:rPr>
          <w:rFonts w:ascii="Calibri" w:hAnsi="Calibri" w:cs="Arial"/>
          <w:szCs w:val="24"/>
          <w:lang w:val="en-GB"/>
        </w:rPr>
        <w:t xml:space="preserve">the </w:t>
      </w:r>
      <w:r w:rsidR="009D29DD" w:rsidRPr="004C1DFA">
        <w:rPr>
          <w:rFonts w:ascii="Calibri" w:hAnsi="Calibri" w:cs="Arial"/>
          <w:szCs w:val="24"/>
          <w:lang w:val="en-GB"/>
        </w:rPr>
        <w:t xml:space="preserve">MaaS </w:t>
      </w:r>
      <w:r w:rsidRPr="004C1DFA">
        <w:rPr>
          <w:rFonts w:ascii="Calibri" w:hAnsi="Calibri" w:cs="Arial"/>
          <w:szCs w:val="24"/>
          <w:lang w:val="en-GB"/>
        </w:rPr>
        <w:t xml:space="preserve">plan if it had a 40% discount, but only 47.4% of </w:t>
      </w:r>
      <w:r w:rsidR="0083558A" w:rsidRPr="004C1DFA">
        <w:rPr>
          <w:rFonts w:ascii="Calibri" w:hAnsi="Calibri" w:cs="Arial"/>
          <w:szCs w:val="24"/>
          <w:lang w:val="en-GB"/>
        </w:rPr>
        <w:t>residents</w:t>
      </w:r>
      <w:r w:rsidR="00142273" w:rsidRPr="004C1DFA">
        <w:rPr>
          <w:rFonts w:ascii="Calibri" w:hAnsi="Calibri" w:cs="Arial"/>
          <w:szCs w:val="24"/>
          <w:lang w:val="en-GB"/>
        </w:rPr>
        <w:t xml:space="preserve"> </w:t>
      </w:r>
      <w:r w:rsidRPr="004C1DFA">
        <w:rPr>
          <w:rFonts w:ascii="Calibri" w:hAnsi="Calibri" w:cs="Arial"/>
          <w:szCs w:val="24"/>
          <w:lang w:val="en-GB"/>
        </w:rPr>
        <w:t>would choose the MaaS plan at this price. Tourists are also more likely to choose a MaaS plan if it is offered at market price (52.8% compared to 38.5% of residents).</w:t>
      </w:r>
    </w:p>
    <w:p w14:paraId="67E285D5" w14:textId="4A6419C0" w:rsidR="00FF2F9F" w:rsidRPr="004C1DFA" w:rsidRDefault="00FF2F9F" w:rsidP="00FF2F9F">
      <w:pPr>
        <w:rPr>
          <w:rFonts w:ascii="Calibri" w:hAnsi="Calibri" w:cs="Arial"/>
          <w:szCs w:val="24"/>
          <w:lang w:val="en-GB"/>
        </w:rPr>
      </w:pPr>
      <w:r w:rsidRPr="004C1DFA">
        <w:rPr>
          <w:rFonts w:ascii="Calibri" w:hAnsi="Calibri" w:cs="Arial"/>
          <w:szCs w:val="24"/>
          <w:lang w:val="en-GB"/>
        </w:rPr>
        <w:t xml:space="preserve">Tourists' choice does not change significantly between a 40% and 60% discount (the choice is around 65-66%), which means that it is not necessary to lower the price of the plan below 40% of the market price (comparing the price of the package with the purchase of individual components). The choice of </w:t>
      </w:r>
      <w:r w:rsidR="0083558A" w:rsidRPr="004C1DFA">
        <w:rPr>
          <w:rFonts w:ascii="Calibri" w:hAnsi="Calibri" w:cs="Arial"/>
          <w:szCs w:val="24"/>
          <w:lang w:val="en-GB"/>
        </w:rPr>
        <w:t>residents</w:t>
      </w:r>
      <w:r w:rsidR="00142273" w:rsidRPr="004C1DFA">
        <w:rPr>
          <w:rFonts w:ascii="Calibri" w:hAnsi="Calibri" w:cs="Arial"/>
          <w:szCs w:val="24"/>
          <w:lang w:val="en-GB"/>
        </w:rPr>
        <w:t xml:space="preserve"> </w:t>
      </w:r>
      <w:r w:rsidRPr="004C1DFA">
        <w:rPr>
          <w:rFonts w:ascii="Calibri" w:hAnsi="Calibri" w:cs="Arial"/>
          <w:szCs w:val="24"/>
          <w:lang w:val="en-GB"/>
        </w:rPr>
        <w:t xml:space="preserve">at 20% and 40% discounts is the same – around 47%, which indicates that </w:t>
      </w:r>
      <w:r w:rsidR="0083558A" w:rsidRPr="004C1DFA">
        <w:rPr>
          <w:rFonts w:ascii="Calibri" w:hAnsi="Calibri" w:cs="Arial"/>
          <w:szCs w:val="24"/>
          <w:lang w:val="en-GB"/>
        </w:rPr>
        <w:t>residents</w:t>
      </w:r>
      <w:r w:rsidR="00142273" w:rsidRPr="004C1DFA">
        <w:rPr>
          <w:rFonts w:ascii="Calibri" w:hAnsi="Calibri" w:cs="Arial"/>
          <w:szCs w:val="24"/>
          <w:lang w:val="en-GB"/>
        </w:rPr>
        <w:t xml:space="preserve"> </w:t>
      </w:r>
      <w:r w:rsidRPr="004C1DFA">
        <w:rPr>
          <w:rFonts w:ascii="Calibri" w:hAnsi="Calibri" w:cs="Arial"/>
          <w:szCs w:val="24"/>
          <w:lang w:val="en-GB"/>
        </w:rPr>
        <w:t>do not expect a significantly higher discount than 20%.</w:t>
      </w:r>
    </w:p>
    <w:p w14:paraId="783519D0" w14:textId="4616D9E2" w:rsidR="00FF2F9F" w:rsidRPr="004C1DFA" w:rsidRDefault="00FF2F9F" w:rsidP="00FF2F9F">
      <w:pPr>
        <w:rPr>
          <w:rFonts w:ascii="Calibri" w:hAnsi="Calibri" w:cs="Arial"/>
          <w:szCs w:val="24"/>
          <w:lang w:val="en-GB"/>
        </w:rPr>
      </w:pPr>
      <w:r w:rsidRPr="004C1DFA">
        <w:rPr>
          <w:rFonts w:ascii="Calibri" w:hAnsi="Calibri" w:cs="Arial"/>
          <w:szCs w:val="24"/>
          <w:lang w:val="en-GB"/>
        </w:rPr>
        <w:t xml:space="preserve">When the price is at the same level as the market price, residents' choice is ~38%, but at a 60% </w:t>
      </w:r>
      <w:r w:rsidR="005D3981">
        <w:rPr>
          <w:rFonts w:ascii="Calibri" w:hAnsi="Calibri" w:cs="Arial"/>
          <w:szCs w:val="24"/>
          <w:lang w:val="en-GB"/>
        </w:rPr>
        <w:t>markup</w:t>
      </w:r>
      <w:r w:rsidRPr="004C1DFA">
        <w:rPr>
          <w:rFonts w:ascii="Calibri" w:hAnsi="Calibri" w:cs="Arial"/>
          <w:szCs w:val="24"/>
          <w:lang w:val="en-GB"/>
        </w:rPr>
        <w:t xml:space="preserve"> it drops to ~35%. Thus, about </w:t>
      </w:r>
      <w:r w:rsidR="002C2AB1">
        <w:rPr>
          <w:rFonts w:ascii="Calibri" w:hAnsi="Calibri" w:cs="Arial"/>
          <w:szCs w:val="24"/>
          <w:lang w:val="en-GB"/>
        </w:rPr>
        <w:t>one-third</w:t>
      </w:r>
      <w:r w:rsidRPr="004C1DFA">
        <w:rPr>
          <w:rFonts w:ascii="Calibri" w:hAnsi="Calibri" w:cs="Arial"/>
          <w:szCs w:val="24"/>
          <w:lang w:val="en-GB"/>
        </w:rPr>
        <w:t xml:space="preserve"> of </w:t>
      </w:r>
      <w:r w:rsidR="0083558A" w:rsidRPr="004C1DFA">
        <w:rPr>
          <w:rFonts w:ascii="Calibri" w:hAnsi="Calibri" w:cs="Arial"/>
          <w:szCs w:val="24"/>
          <w:lang w:val="en-GB"/>
        </w:rPr>
        <w:t>residents</w:t>
      </w:r>
      <w:r w:rsidR="00142273" w:rsidRPr="004C1DFA">
        <w:rPr>
          <w:rFonts w:ascii="Calibri" w:hAnsi="Calibri" w:cs="Arial"/>
          <w:szCs w:val="24"/>
          <w:lang w:val="en-GB"/>
        </w:rPr>
        <w:t xml:space="preserve"> </w:t>
      </w:r>
      <w:r w:rsidRPr="004C1DFA">
        <w:rPr>
          <w:rFonts w:ascii="Calibri" w:hAnsi="Calibri" w:cs="Arial"/>
          <w:szCs w:val="24"/>
          <w:lang w:val="en-GB"/>
        </w:rPr>
        <w:t>are relatively insensitive to price, and for them, the convenience or value provided by MaaS exceeds the sum of the individual components.</w:t>
      </w:r>
    </w:p>
    <w:p w14:paraId="6B355B93" w14:textId="024B7FB4" w:rsidR="00207283" w:rsidRPr="004C1DFA" w:rsidRDefault="00FF2F9F" w:rsidP="00FF2F9F">
      <w:pPr>
        <w:rPr>
          <w:rFonts w:ascii="Calibri" w:hAnsi="Calibri" w:cs="Arial"/>
          <w:szCs w:val="24"/>
          <w:lang w:val="en-GB"/>
        </w:rPr>
      </w:pPr>
      <w:r w:rsidRPr="004C1DFA">
        <w:rPr>
          <w:rFonts w:ascii="Calibri" w:hAnsi="Calibri" w:cs="Arial"/>
          <w:szCs w:val="24"/>
          <w:lang w:val="en-GB"/>
        </w:rPr>
        <w:t xml:space="preserve">Tourists, on the other hand, react strongly to price: at </w:t>
      </w:r>
      <w:r w:rsidR="002C2AB1">
        <w:rPr>
          <w:rFonts w:ascii="Calibri" w:hAnsi="Calibri" w:cs="Arial"/>
          <w:szCs w:val="24"/>
          <w:lang w:val="en-GB"/>
        </w:rPr>
        <w:t xml:space="preserve">the </w:t>
      </w:r>
      <w:r w:rsidRPr="004C1DFA">
        <w:rPr>
          <w:rFonts w:ascii="Calibri" w:hAnsi="Calibri" w:cs="Arial"/>
          <w:szCs w:val="24"/>
          <w:lang w:val="en-GB"/>
        </w:rPr>
        <w:t xml:space="preserve">market price, ~53% choose the MaaS plan, but at 60% it is ~34%. At the same time, similar to residents, about </w:t>
      </w:r>
      <w:r w:rsidR="002C2AB1">
        <w:rPr>
          <w:rFonts w:ascii="Calibri" w:hAnsi="Calibri" w:cs="Arial"/>
          <w:szCs w:val="24"/>
          <w:lang w:val="en-GB"/>
        </w:rPr>
        <w:t>one-third</w:t>
      </w:r>
      <w:r w:rsidRPr="004C1DFA">
        <w:rPr>
          <w:rFonts w:ascii="Calibri" w:hAnsi="Calibri" w:cs="Arial"/>
          <w:szCs w:val="24"/>
          <w:lang w:val="en-GB"/>
        </w:rPr>
        <w:t xml:space="preserve"> of tourists remain less sensitive to price, preferring the combination of options included.</w:t>
      </w:r>
    </w:p>
    <w:p w14:paraId="41E631BF" w14:textId="77777777" w:rsidR="00FF2F9F" w:rsidRPr="004C1DFA" w:rsidRDefault="00FF2F9F" w:rsidP="00FF2F9F">
      <w:pPr>
        <w:rPr>
          <w:rFonts w:ascii="Calibri" w:hAnsi="Calibri" w:cs="Arial"/>
          <w:szCs w:val="24"/>
          <w:lang w:val="en-GB"/>
        </w:rPr>
      </w:pPr>
    </w:p>
    <w:p w14:paraId="370F342B" w14:textId="256EC813" w:rsidR="00FF2F9F" w:rsidRPr="004C1DFA" w:rsidRDefault="00FF2F9F" w:rsidP="00FF2F9F">
      <w:pPr>
        <w:rPr>
          <w:rFonts w:ascii="Calibri" w:hAnsi="Calibri" w:cs="Arial"/>
          <w:szCs w:val="24"/>
          <w:lang w:val="en-GB"/>
        </w:rPr>
      </w:pPr>
      <w:r w:rsidRPr="004C1DFA">
        <w:rPr>
          <w:rFonts w:ascii="Calibri" w:hAnsi="Calibri" w:cs="Arial"/>
          <w:szCs w:val="24"/>
          <w:lang w:val="en-GB"/>
        </w:rPr>
        <w:t xml:space="preserve">Monthly transport expenses influence the choice of MaaS plan (see Figure 5.2). Households with </w:t>
      </w:r>
      <w:r w:rsidR="00CB6342" w:rsidRPr="004C1DFA">
        <w:rPr>
          <w:rFonts w:ascii="Calibri" w:hAnsi="Calibri" w:cs="Arial"/>
          <w:szCs w:val="24"/>
          <w:lang w:val="en-GB"/>
        </w:rPr>
        <w:t xml:space="preserve">transport </w:t>
      </w:r>
      <w:r w:rsidRPr="004C1DFA">
        <w:rPr>
          <w:rFonts w:ascii="Calibri" w:hAnsi="Calibri" w:cs="Arial"/>
          <w:szCs w:val="24"/>
          <w:lang w:val="en-GB"/>
        </w:rPr>
        <w:t xml:space="preserve">expenses ≥ €81 per month most often choose MaaS at the lowest price (–60% discount): 70.2%. As the price increases, the choice </w:t>
      </w:r>
      <w:r w:rsidR="00CB6342" w:rsidRPr="004C1DFA">
        <w:rPr>
          <w:rFonts w:ascii="Calibri" w:hAnsi="Calibri" w:cs="Arial"/>
          <w:szCs w:val="24"/>
          <w:lang w:val="en-GB"/>
        </w:rPr>
        <w:t>of MaaS plans</w:t>
      </w:r>
      <w:r w:rsidR="0057086F" w:rsidRPr="004C1DFA">
        <w:rPr>
          <w:rFonts w:ascii="Calibri" w:hAnsi="Calibri" w:cs="Arial"/>
          <w:szCs w:val="24"/>
          <w:lang w:val="en-GB"/>
        </w:rPr>
        <w:t xml:space="preserve"> </w:t>
      </w:r>
      <w:r w:rsidRPr="004C1DFA">
        <w:rPr>
          <w:rFonts w:ascii="Calibri" w:hAnsi="Calibri" w:cs="Arial"/>
          <w:szCs w:val="24"/>
          <w:lang w:val="en-GB"/>
        </w:rPr>
        <w:t xml:space="preserve">decreases to ~40–48%, and there is relatively little response in the price range from a 40% discount (42%) to a 60% </w:t>
      </w:r>
      <w:r w:rsidR="002C2AB1">
        <w:rPr>
          <w:rFonts w:ascii="Calibri" w:hAnsi="Calibri" w:cs="Arial"/>
          <w:szCs w:val="24"/>
          <w:lang w:val="en-GB"/>
        </w:rPr>
        <w:t>markup</w:t>
      </w:r>
      <w:r w:rsidRPr="004C1DFA">
        <w:rPr>
          <w:rFonts w:ascii="Calibri" w:hAnsi="Calibri" w:cs="Arial"/>
          <w:szCs w:val="24"/>
          <w:lang w:val="en-GB"/>
        </w:rPr>
        <w:t xml:space="preserve"> (40%). Thus, this group is generally willing to choose a plan even at higher prices, but large discounts significantly increase demand.</w:t>
      </w:r>
    </w:p>
    <w:p w14:paraId="5D512FE9" w14:textId="38E88D45" w:rsidR="00FF2F9F" w:rsidRPr="004C1DFA" w:rsidRDefault="00FF2F9F" w:rsidP="00FF2F9F">
      <w:pPr>
        <w:rPr>
          <w:rFonts w:ascii="Calibri" w:hAnsi="Calibri" w:cs="Arial"/>
          <w:szCs w:val="24"/>
          <w:lang w:val="en-GB"/>
        </w:rPr>
      </w:pPr>
      <w:r w:rsidRPr="004C1DFA">
        <w:rPr>
          <w:rFonts w:ascii="Calibri" w:hAnsi="Calibri" w:cs="Arial"/>
          <w:szCs w:val="24"/>
          <w:lang w:val="en-GB"/>
        </w:rPr>
        <w:t xml:space="preserve">Households with lower </w:t>
      </w:r>
      <w:r w:rsidR="0057086F" w:rsidRPr="004C1DFA">
        <w:rPr>
          <w:rFonts w:ascii="Calibri" w:hAnsi="Calibri" w:cs="Arial"/>
          <w:szCs w:val="24"/>
          <w:lang w:val="en-GB"/>
        </w:rPr>
        <w:t xml:space="preserve">transport </w:t>
      </w:r>
      <w:r w:rsidRPr="004C1DFA">
        <w:rPr>
          <w:rFonts w:ascii="Calibri" w:hAnsi="Calibri" w:cs="Arial"/>
          <w:szCs w:val="24"/>
          <w:lang w:val="en-GB"/>
        </w:rPr>
        <w:t xml:space="preserve">expenses ≤ €30 show less interest (~42–59%). However, the choice of </w:t>
      </w:r>
      <w:r w:rsidR="0057086F" w:rsidRPr="004C1DFA">
        <w:rPr>
          <w:rFonts w:ascii="Calibri" w:hAnsi="Calibri" w:cs="Arial"/>
          <w:szCs w:val="24"/>
          <w:lang w:val="en-GB"/>
        </w:rPr>
        <w:t xml:space="preserve">MaaS </w:t>
      </w:r>
      <w:r w:rsidRPr="004C1DFA">
        <w:rPr>
          <w:rFonts w:ascii="Calibri" w:hAnsi="Calibri" w:cs="Arial"/>
          <w:szCs w:val="24"/>
          <w:lang w:val="en-GB"/>
        </w:rPr>
        <w:t xml:space="preserve">plan at a 20% discount is similar to the choice at a 60% discount, which shows that low price alone is not decisive; the content/functionality of the </w:t>
      </w:r>
      <w:r w:rsidR="0057086F" w:rsidRPr="004C1DFA">
        <w:rPr>
          <w:rFonts w:ascii="Calibri" w:hAnsi="Calibri" w:cs="Arial"/>
          <w:szCs w:val="24"/>
          <w:lang w:val="en-GB"/>
        </w:rPr>
        <w:t xml:space="preserve">MaaS </w:t>
      </w:r>
      <w:r w:rsidRPr="004C1DFA">
        <w:rPr>
          <w:rFonts w:ascii="Calibri" w:hAnsi="Calibri" w:cs="Arial"/>
          <w:szCs w:val="24"/>
          <w:lang w:val="en-GB"/>
        </w:rPr>
        <w:t>plan is important.</w:t>
      </w:r>
    </w:p>
    <w:p w14:paraId="0EA7D2C4" w14:textId="2953BA8E" w:rsidR="00FF2F9F" w:rsidRPr="004C1DFA" w:rsidRDefault="00FF2F9F" w:rsidP="00FF2F9F">
      <w:pPr>
        <w:rPr>
          <w:rFonts w:ascii="Calibri" w:hAnsi="Calibri" w:cs="Arial"/>
          <w:szCs w:val="24"/>
          <w:lang w:val="en-GB"/>
        </w:rPr>
      </w:pPr>
      <w:r w:rsidRPr="004C1DFA">
        <w:rPr>
          <w:rFonts w:ascii="Calibri" w:hAnsi="Calibri" w:cs="Arial"/>
          <w:szCs w:val="24"/>
          <w:lang w:val="en-GB"/>
        </w:rPr>
        <w:t xml:space="preserve">In the €16–30 expenditure group, plan selection remains at ~42–47% regardless of price, as long as the </w:t>
      </w:r>
      <w:r w:rsidR="005D3981">
        <w:rPr>
          <w:rFonts w:ascii="Calibri" w:hAnsi="Calibri" w:cs="Arial"/>
          <w:szCs w:val="24"/>
          <w:lang w:val="en-GB"/>
        </w:rPr>
        <w:t>markup</w:t>
      </w:r>
      <w:r w:rsidRPr="004C1DFA">
        <w:rPr>
          <w:rFonts w:ascii="Calibri" w:hAnsi="Calibri" w:cs="Arial"/>
          <w:szCs w:val="24"/>
          <w:lang w:val="en-GB"/>
        </w:rPr>
        <w:t xml:space="preserve"> does not exceed 40% of the market price; if the </w:t>
      </w:r>
      <w:r w:rsidR="005D3981">
        <w:rPr>
          <w:rFonts w:ascii="Calibri" w:hAnsi="Calibri" w:cs="Arial"/>
          <w:szCs w:val="24"/>
          <w:lang w:val="en-GB"/>
        </w:rPr>
        <w:t>markup</w:t>
      </w:r>
      <w:r w:rsidRPr="004C1DFA">
        <w:rPr>
          <w:rFonts w:ascii="Calibri" w:hAnsi="Calibri" w:cs="Arial"/>
          <w:szCs w:val="24"/>
          <w:lang w:val="en-GB"/>
        </w:rPr>
        <w:t xml:space="preserve"> reaches 60%, selection falls to 29%. </w:t>
      </w:r>
    </w:p>
    <w:p w14:paraId="1285CA3D" w14:textId="0C289E26" w:rsidR="00207283" w:rsidRPr="004C1DFA" w:rsidRDefault="003B3BE8" w:rsidP="00FF2F9F">
      <w:pPr>
        <w:rPr>
          <w:rFonts w:ascii="Calibri" w:hAnsi="Calibri" w:cs="Arial"/>
          <w:szCs w:val="24"/>
          <w:lang w:val="en-GB"/>
        </w:rPr>
      </w:pPr>
      <w:r w:rsidRPr="004C1DFA">
        <w:rPr>
          <w:rFonts w:ascii="Calibri" w:hAnsi="Calibri" w:cs="Arial"/>
          <w:szCs w:val="24"/>
          <w:lang w:val="en-GB"/>
        </w:rPr>
        <w:t>Accordingly, we conclude that</w:t>
      </w:r>
      <w:r w:rsidR="0077660A" w:rsidRPr="004C1DFA">
        <w:rPr>
          <w:rFonts w:ascii="Calibri" w:hAnsi="Calibri" w:cs="Arial"/>
          <w:szCs w:val="24"/>
          <w:lang w:val="en-GB"/>
        </w:rPr>
        <w:t>–</w:t>
      </w:r>
      <w:r w:rsidRPr="004C1DFA">
        <w:rPr>
          <w:rFonts w:ascii="Calibri" w:hAnsi="Calibri" w:cs="Arial"/>
          <w:szCs w:val="24"/>
          <w:lang w:val="en-GB"/>
        </w:rPr>
        <w:t>apart from deep discounts</w:t>
      </w:r>
      <w:r w:rsidR="0077660A" w:rsidRPr="004C1DFA">
        <w:rPr>
          <w:rFonts w:ascii="Calibri" w:hAnsi="Calibri" w:cs="Arial"/>
          <w:szCs w:val="24"/>
          <w:lang w:val="en-GB"/>
        </w:rPr>
        <w:t>–</w:t>
      </w:r>
      <w:r w:rsidRPr="004C1DFA">
        <w:rPr>
          <w:rFonts w:ascii="Calibri" w:hAnsi="Calibri" w:cs="Arial"/>
          <w:szCs w:val="24"/>
          <w:lang w:val="en-GB"/>
        </w:rPr>
        <w:t>respondents place greater weight on the MaaS plan’s content (included services and convenience features) rather than on price as the sole decision criterion.</w:t>
      </w:r>
    </w:p>
    <w:p w14:paraId="2AFF083A" w14:textId="77777777" w:rsidR="00E61228" w:rsidRPr="004C1DFA" w:rsidRDefault="00E61228" w:rsidP="00FF2F9F">
      <w:pPr>
        <w:rPr>
          <w:rFonts w:ascii="Calibri" w:hAnsi="Calibri" w:cs="Arial"/>
          <w:szCs w:val="24"/>
          <w:lang w:val="en-GB"/>
        </w:rPr>
      </w:pPr>
    </w:p>
    <w:p w14:paraId="5B39943F" w14:textId="4199FD63" w:rsidR="00FF2F9F" w:rsidRPr="004C1DFA" w:rsidRDefault="00FF2F9F" w:rsidP="00FF2F9F">
      <w:pPr>
        <w:rPr>
          <w:lang w:val="en-GB"/>
        </w:rPr>
      </w:pPr>
      <w:r w:rsidRPr="004C1DFA">
        <w:rPr>
          <w:lang w:val="en-GB"/>
        </w:rPr>
        <w:t xml:space="preserve">The choice of a MaaS plan is most influenced by the use of mobility apps: active users at all price levels choose the </w:t>
      </w:r>
      <w:r w:rsidR="004B7FEB" w:rsidRPr="004C1DFA">
        <w:rPr>
          <w:lang w:val="en-GB"/>
        </w:rPr>
        <w:t xml:space="preserve">MaaS </w:t>
      </w:r>
      <w:r w:rsidRPr="004C1DFA">
        <w:rPr>
          <w:lang w:val="en-GB"/>
        </w:rPr>
        <w:t xml:space="preserve">plan significantly more often than those who do not use mobility apps (see Figure 5.3). </w:t>
      </w:r>
      <w:r w:rsidRPr="004C1DFA">
        <w:rPr>
          <w:lang w:val="en-GB"/>
        </w:rPr>
        <w:lastRenderedPageBreak/>
        <w:t>Respondents who do not use mobility apps choose MaaS plans less often: 47%</w:t>
      </w:r>
      <w:r w:rsidR="002C2AB1">
        <w:rPr>
          <w:lang w:val="en-GB"/>
        </w:rPr>
        <w:t xml:space="preserve"> of cases</w:t>
      </w:r>
      <w:r w:rsidRPr="004C1DFA">
        <w:rPr>
          <w:lang w:val="en-GB"/>
        </w:rPr>
        <w:t xml:space="preserve"> at a 60% discount and 44% at a 40% discount. At other price levels, their behaviour is similar to that of other groups.</w:t>
      </w:r>
    </w:p>
    <w:p w14:paraId="4AF91EAF" w14:textId="5271E37C" w:rsidR="00FF2F9F" w:rsidRPr="004C1DFA" w:rsidRDefault="00FF2F9F" w:rsidP="00FF2F9F">
      <w:pPr>
        <w:rPr>
          <w:lang w:val="en-GB"/>
        </w:rPr>
      </w:pPr>
      <w:r w:rsidRPr="004C1DFA">
        <w:rPr>
          <w:lang w:val="en-GB"/>
        </w:rPr>
        <w:t xml:space="preserve">Customers of on-demand </w:t>
      </w:r>
      <w:r w:rsidR="002C2AB1">
        <w:rPr>
          <w:lang w:val="en-GB"/>
        </w:rPr>
        <w:t>ride-hailing</w:t>
      </w:r>
      <w:r w:rsidRPr="004C1DFA">
        <w:rPr>
          <w:lang w:val="en-GB"/>
        </w:rPr>
        <w:t xml:space="preserve"> apps (e.g. </w:t>
      </w:r>
      <w:r w:rsidR="00CF417F" w:rsidRPr="004C1DFA">
        <w:rPr>
          <w:lang w:val="en-GB"/>
        </w:rPr>
        <w:t>shuttle bus</w:t>
      </w:r>
      <w:r w:rsidRPr="004C1DFA">
        <w:rPr>
          <w:lang w:val="en-GB"/>
        </w:rPr>
        <w:t>, intercity/international bus, train) choose MaaS plans more often than customers of other apps, regardless of price: 76%</w:t>
      </w:r>
      <w:r w:rsidR="002C2AB1">
        <w:rPr>
          <w:lang w:val="en-GB"/>
        </w:rPr>
        <w:t xml:space="preserve"> of cases</w:t>
      </w:r>
      <w:r w:rsidRPr="004C1DFA">
        <w:rPr>
          <w:lang w:val="en-GB"/>
        </w:rPr>
        <w:t xml:space="preserve"> at a 60% discount, at market price – 53%, and at a 60% </w:t>
      </w:r>
      <w:r w:rsidR="009632D8" w:rsidRPr="004C1DFA">
        <w:rPr>
          <w:lang w:val="en-GB"/>
        </w:rPr>
        <w:t>markup</w:t>
      </w:r>
      <w:r w:rsidRPr="004C1DFA">
        <w:rPr>
          <w:lang w:val="en-GB"/>
        </w:rPr>
        <w:t xml:space="preserve"> – 43%. The next group that chooses MaaS plans more often than others are taxi booking app users: 65% </w:t>
      </w:r>
      <w:r w:rsidR="002C2AB1">
        <w:rPr>
          <w:lang w:val="en-GB"/>
        </w:rPr>
        <w:t xml:space="preserve">of cases </w:t>
      </w:r>
      <w:r w:rsidRPr="004C1DFA">
        <w:rPr>
          <w:lang w:val="en-GB"/>
        </w:rPr>
        <w:t xml:space="preserve">with a 60% discount, 49% at market price, and 43% with a 60% </w:t>
      </w:r>
      <w:r w:rsidR="002C2AB1">
        <w:rPr>
          <w:lang w:val="en-GB"/>
        </w:rPr>
        <w:t>markup</w:t>
      </w:r>
      <w:r w:rsidRPr="004C1DFA">
        <w:rPr>
          <w:lang w:val="en-GB"/>
        </w:rPr>
        <w:t>.</w:t>
      </w:r>
    </w:p>
    <w:p w14:paraId="521B0BB2" w14:textId="3EDF588B" w:rsidR="00FF2F9F" w:rsidRPr="004C1DFA" w:rsidRDefault="00FF2F9F" w:rsidP="00FF2F9F">
      <w:pPr>
        <w:rPr>
          <w:lang w:val="en-GB"/>
        </w:rPr>
      </w:pPr>
      <w:r w:rsidRPr="004C1DFA">
        <w:rPr>
          <w:lang w:val="en-GB"/>
        </w:rPr>
        <w:t>Customers of micro-mobility sharing apps most often choose MaaS plans with discounts: 81%</w:t>
      </w:r>
      <w:r w:rsidR="002C2AB1">
        <w:rPr>
          <w:lang w:val="en-GB"/>
        </w:rPr>
        <w:t xml:space="preserve"> of cases</w:t>
      </w:r>
      <w:r w:rsidRPr="004C1DFA">
        <w:rPr>
          <w:lang w:val="en-GB"/>
        </w:rPr>
        <w:t xml:space="preserve"> with a 60% discount, 77% with a 40% discount, and 44% with a 20% discount. </w:t>
      </w:r>
      <w:r w:rsidR="00666B29" w:rsidRPr="004C1DFA">
        <w:rPr>
          <w:lang w:val="en-GB"/>
        </w:rPr>
        <w:t xml:space="preserve">MaaS plan choice remains unchanged even when the price is 20–40% higher than the market price. </w:t>
      </w:r>
      <w:r w:rsidRPr="004C1DFA">
        <w:rPr>
          <w:lang w:val="en-GB"/>
        </w:rPr>
        <w:t xml:space="preserve">Thus, if the MaaS price is at least 20% lower than the market price, demand in this </w:t>
      </w:r>
      <w:r w:rsidR="003A218A" w:rsidRPr="004C1DFA">
        <w:rPr>
          <w:lang w:val="en-GB"/>
        </w:rPr>
        <w:t>group</w:t>
      </w:r>
      <w:r w:rsidRPr="004C1DFA">
        <w:rPr>
          <w:lang w:val="en-GB"/>
        </w:rPr>
        <w:t xml:space="preserve"> almost doubles; otherwise, it is similar to the indicators of other groups.</w:t>
      </w:r>
    </w:p>
    <w:p w14:paraId="729C899F" w14:textId="7FA37E0A" w:rsidR="00FF2F9F" w:rsidRPr="004C1DFA" w:rsidRDefault="00FF2F9F" w:rsidP="00FF2F9F">
      <w:pPr>
        <w:rPr>
          <w:lang w:val="en-GB"/>
        </w:rPr>
      </w:pPr>
      <w:r w:rsidRPr="004C1DFA">
        <w:rPr>
          <w:lang w:val="en-GB"/>
        </w:rPr>
        <w:t xml:space="preserve">Respondents who use parking </w:t>
      </w:r>
      <w:r w:rsidR="00DF388E" w:rsidRPr="004C1DFA">
        <w:rPr>
          <w:lang w:val="en-GB"/>
        </w:rPr>
        <w:t xml:space="preserve">assistance </w:t>
      </w:r>
      <w:r w:rsidRPr="004C1DFA">
        <w:rPr>
          <w:lang w:val="en-GB"/>
        </w:rPr>
        <w:t>apps (e.g. Mobilly) and public transport information and ticket</w:t>
      </w:r>
      <w:r w:rsidR="007353E8" w:rsidRPr="004C1DFA">
        <w:rPr>
          <w:lang w:val="en-GB"/>
        </w:rPr>
        <w:t xml:space="preserve">ing </w:t>
      </w:r>
      <w:r w:rsidRPr="004C1DFA">
        <w:rPr>
          <w:lang w:val="en-GB"/>
        </w:rPr>
        <w:t>apps (e.g.</w:t>
      </w:r>
      <w:r w:rsidR="007353E8" w:rsidRPr="004C1DFA">
        <w:rPr>
          <w:lang w:val="en-GB"/>
        </w:rPr>
        <w:t xml:space="preserve"> “Liepāja city”</w:t>
      </w:r>
      <w:r w:rsidRPr="004C1DFA">
        <w:rPr>
          <w:lang w:val="en-GB"/>
        </w:rPr>
        <w:t xml:space="preserve">) are less likely to choose a MaaS plan, even when discounts of 40% and 60% are offered. </w:t>
      </w:r>
      <w:r w:rsidRPr="004C1DFA">
        <w:rPr>
          <w:rFonts w:ascii="Calibri" w:hAnsi="Calibri" w:cs="Arial"/>
          <w:szCs w:val="24"/>
          <w:lang w:val="en-GB"/>
        </w:rPr>
        <w:t>This means that the group that uses these apps less frequently can only be motivated by price reductions.</w:t>
      </w:r>
    </w:p>
    <w:p w14:paraId="6B563FAE" w14:textId="6047CA0C" w:rsidR="00207283" w:rsidRPr="004C1DFA" w:rsidRDefault="00FF2F9F" w:rsidP="00FF2F9F">
      <w:pPr>
        <w:rPr>
          <w:lang w:val="en-GB"/>
        </w:rPr>
      </w:pPr>
      <w:r w:rsidRPr="004C1DFA">
        <w:rPr>
          <w:lang w:val="en-GB"/>
        </w:rPr>
        <w:t>Discounts have the most effective impact on active car</w:t>
      </w:r>
      <w:r w:rsidR="00494A63">
        <w:rPr>
          <w:lang w:val="en-GB"/>
        </w:rPr>
        <w:t xml:space="preserve"> </w:t>
      </w:r>
      <w:r w:rsidRPr="004C1DFA">
        <w:rPr>
          <w:lang w:val="en-GB"/>
        </w:rPr>
        <w:t xml:space="preserve">sharing and micro-mobility sharing app users. In most cases, reducing the price from a 40% discount to a 60% discount only provides a small additional benefit; more moderate discounts from the market price are sufficient. A </w:t>
      </w:r>
      <w:r w:rsidR="005D3981">
        <w:rPr>
          <w:lang w:val="en-GB"/>
        </w:rPr>
        <w:t>markup</w:t>
      </w:r>
      <w:r w:rsidRPr="004C1DFA">
        <w:rPr>
          <w:lang w:val="en-GB"/>
        </w:rPr>
        <w:t xml:space="preserve"> of up to 60% reduces the share of choice to ~27-34%, so prices above the market price should be applied with caution. Users of on-demand ride booking and taxi booking services choose MaaS plans more often than others, even at higher prices – these are priority target segments.</w:t>
      </w:r>
    </w:p>
    <w:p w14:paraId="32A95C39" w14:textId="77777777" w:rsidR="00FF2F9F" w:rsidRPr="004C1DFA" w:rsidRDefault="00FF2F9F" w:rsidP="00FF2F9F">
      <w:pPr>
        <w:rPr>
          <w:rFonts w:ascii="Calibri" w:hAnsi="Calibri" w:cs="Arial"/>
          <w:szCs w:val="24"/>
          <w:lang w:val="en-GB"/>
        </w:rPr>
      </w:pPr>
    </w:p>
    <w:p w14:paraId="2643BA38" w14:textId="3DF10E72" w:rsidR="00FF2F9F" w:rsidRPr="004C1DFA" w:rsidRDefault="00FF2F9F" w:rsidP="00FF2F9F">
      <w:pPr>
        <w:rPr>
          <w:rFonts w:ascii="Calibri" w:hAnsi="Calibri" w:cs="Arial"/>
          <w:szCs w:val="24"/>
          <w:lang w:val="en-GB"/>
        </w:rPr>
      </w:pPr>
      <w:r w:rsidRPr="004C1DFA">
        <w:rPr>
          <w:rFonts w:ascii="Calibri" w:hAnsi="Calibri" w:cs="Arial"/>
          <w:szCs w:val="24"/>
          <w:lang w:val="en-GB"/>
        </w:rPr>
        <w:t xml:space="preserve">The choice of MaaS plan varies significantly depending on the use of public transport and shared service subscriptions (see Figure 5.4). 83–92% of </w:t>
      </w:r>
      <w:r w:rsidR="00E47F24" w:rsidRPr="004C1DFA">
        <w:rPr>
          <w:rFonts w:ascii="Calibri" w:hAnsi="Calibri" w:cs="Arial"/>
          <w:szCs w:val="24"/>
          <w:lang w:val="en-GB"/>
        </w:rPr>
        <w:t>e</w:t>
      </w:r>
      <w:r w:rsidR="00E47F24" w:rsidRPr="004C1DFA">
        <w:rPr>
          <w:rFonts w:ascii="Calibri" w:hAnsi="Calibri" w:cs="Arial"/>
          <w:szCs w:val="24"/>
          <w:lang w:val="en-GB"/>
        </w:rPr>
        <w:noBreakHyphen/>
      </w:r>
      <w:r w:rsidRPr="004C1DFA">
        <w:rPr>
          <w:rFonts w:ascii="Calibri" w:hAnsi="Calibri" w:cs="Arial"/>
          <w:szCs w:val="24"/>
          <w:lang w:val="en-GB"/>
        </w:rPr>
        <w:t xml:space="preserve">scooter and </w:t>
      </w:r>
      <w:r w:rsidR="004D42C8">
        <w:rPr>
          <w:rFonts w:ascii="Calibri" w:hAnsi="Calibri" w:cs="Arial"/>
          <w:szCs w:val="24"/>
          <w:lang w:val="en-GB"/>
        </w:rPr>
        <w:t>(</w:t>
      </w:r>
      <w:r w:rsidR="00E47F24" w:rsidRPr="004C1DFA">
        <w:rPr>
          <w:rFonts w:ascii="Calibri" w:hAnsi="Calibri" w:cs="Arial"/>
          <w:szCs w:val="24"/>
          <w:lang w:val="en-GB"/>
        </w:rPr>
        <w:t>e</w:t>
      </w:r>
      <w:r w:rsidR="00E47F24" w:rsidRPr="004C1DFA">
        <w:rPr>
          <w:rFonts w:ascii="Calibri" w:hAnsi="Calibri" w:cs="Arial"/>
          <w:szCs w:val="24"/>
          <w:lang w:val="en-GB"/>
        </w:rPr>
        <w:noBreakHyphen/>
      </w:r>
      <w:r w:rsidR="004D42C8">
        <w:rPr>
          <w:rFonts w:ascii="Calibri" w:hAnsi="Calibri" w:cs="Arial"/>
          <w:szCs w:val="24"/>
          <w:lang w:val="en-GB"/>
        </w:rPr>
        <w:t>)</w:t>
      </w:r>
      <w:r w:rsidRPr="004C1DFA">
        <w:rPr>
          <w:rFonts w:ascii="Calibri" w:hAnsi="Calibri" w:cs="Arial"/>
          <w:szCs w:val="24"/>
          <w:lang w:val="en-GB"/>
        </w:rPr>
        <w:t xml:space="preserve">bike sharing subscription </w:t>
      </w:r>
      <w:r w:rsidR="000B19A6" w:rsidRPr="004C1DFA">
        <w:rPr>
          <w:rFonts w:ascii="Calibri" w:hAnsi="Calibri" w:cs="Arial"/>
          <w:szCs w:val="24"/>
          <w:lang w:val="en-GB"/>
        </w:rPr>
        <w:t>users</w:t>
      </w:r>
      <w:r w:rsidRPr="004C1DFA">
        <w:rPr>
          <w:rFonts w:ascii="Calibri" w:hAnsi="Calibri" w:cs="Arial"/>
          <w:szCs w:val="24"/>
          <w:lang w:val="en-GB"/>
        </w:rPr>
        <w:t xml:space="preserve"> choose a MaaS plan with a 60% discount. In contrast, respondents who only use private vehicles, as well as those who prefer to book each trip separately, choose a MaaS plan with a 60% discount in only 56-60% of cases.</w:t>
      </w:r>
    </w:p>
    <w:p w14:paraId="0F4BC313" w14:textId="4AFD7464" w:rsidR="00FF2F9F" w:rsidRPr="004C1DFA" w:rsidRDefault="00FF2F9F" w:rsidP="00FF2F9F">
      <w:pPr>
        <w:rPr>
          <w:rFonts w:ascii="Calibri" w:hAnsi="Calibri" w:cs="Arial"/>
          <w:szCs w:val="24"/>
          <w:lang w:val="en-GB"/>
        </w:rPr>
      </w:pPr>
      <w:r w:rsidRPr="004C1DFA">
        <w:rPr>
          <w:rFonts w:ascii="Calibri" w:hAnsi="Calibri" w:cs="Arial"/>
          <w:szCs w:val="24"/>
          <w:lang w:val="en-GB"/>
        </w:rPr>
        <w:t xml:space="preserve">56-60% of </w:t>
      </w:r>
      <w:r w:rsidR="00E47F24" w:rsidRPr="004C1DFA">
        <w:rPr>
          <w:rFonts w:ascii="Calibri" w:hAnsi="Calibri" w:cs="Arial"/>
          <w:szCs w:val="24"/>
          <w:lang w:val="en-GB"/>
        </w:rPr>
        <w:t>e</w:t>
      </w:r>
      <w:r w:rsidR="00E47F24" w:rsidRPr="004C1DFA">
        <w:rPr>
          <w:rFonts w:ascii="Calibri" w:hAnsi="Calibri" w:cs="Arial"/>
          <w:szCs w:val="24"/>
          <w:lang w:val="en-GB"/>
        </w:rPr>
        <w:noBreakHyphen/>
      </w:r>
      <w:r w:rsidRPr="004C1DFA">
        <w:rPr>
          <w:rFonts w:ascii="Calibri" w:hAnsi="Calibri" w:cs="Arial"/>
          <w:szCs w:val="24"/>
          <w:lang w:val="en-GB"/>
        </w:rPr>
        <w:t xml:space="preserve">scooter sharing subscription </w:t>
      </w:r>
      <w:r w:rsidR="000B19A6" w:rsidRPr="004C1DFA">
        <w:rPr>
          <w:rFonts w:ascii="Calibri" w:hAnsi="Calibri" w:cs="Arial"/>
          <w:szCs w:val="24"/>
          <w:lang w:val="en-GB"/>
        </w:rPr>
        <w:t>users</w:t>
      </w:r>
      <w:r w:rsidRPr="004C1DFA">
        <w:rPr>
          <w:rFonts w:ascii="Calibri" w:hAnsi="Calibri" w:cs="Arial"/>
          <w:szCs w:val="24"/>
          <w:lang w:val="en-GB"/>
        </w:rPr>
        <w:t xml:space="preserve"> would also choose a MaaS plan if the price were 60% higher than the market price. This means that the combination with other modes of transport is particularly valuable to this group.</w:t>
      </w:r>
    </w:p>
    <w:p w14:paraId="68876360" w14:textId="3F0E60D0" w:rsidR="00FF2F9F" w:rsidRPr="004C1DFA" w:rsidRDefault="00FF2F9F" w:rsidP="00FF2F9F">
      <w:pPr>
        <w:rPr>
          <w:rFonts w:ascii="Calibri" w:hAnsi="Calibri" w:cs="Arial"/>
          <w:szCs w:val="24"/>
          <w:lang w:val="en-GB"/>
        </w:rPr>
      </w:pPr>
      <w:r w:rsidRPr="004C1DFA">
        <w:rPr>
          <w:rFonts w:ascii="Calibri" w:hAnsi="Calibri" w:cs="Arial"/>
          <w:szCs w:val="24"/>
          <w:lang w:val="en-GB"/>
        </w:rPr>
        <w:t xml:space="preserve">Existing public transport (tram, bus) and car-sharing subscription </w:t>
      </w:r>
      <w:r w:rsidR="000B19A6" w:rsidRPr="004C1DFA">
        <w:rPr>
          <w:rFonts w:ascii="Calibri" w:hAnsi="Calibri" w:cs="Arial"/>
          <w:szCs w:val="24"/>
          <w:lang w:val="en-GB"/>
        </w:rPr>
        <w:t>users</w:t>
      </w:r>
      <w:r w:rsidRPr="004C1DFA">
        <w:rPr>
          <w:rFonts w:ascii="Calibri" w:hAnsi="Calibri" w:cs="Arial"/>
          <w:szCs w:val="24"/>
          <w:lang w:val="en-GB"/>
        </w:rPr>
        <w:t xml:space="preserve"> choose MaaS plans in a relatively similar way: 41–45% if the MaaS plan price is 60% higher than the market price, and 63–74% if the price is below the market price. The only significant difference is the choice at market price: 62% of bus and 64% of car-sharing subscription </w:t>
      </w:r>
      <w:r w:rsidR="00AD5C85" w:rsidRPr="004C1DFA">
        <w:rPr>
          <w:rFonts w:ascii="Calibri" w:hAnsi="Calibri" w:cs="Arial"/>
          <w:szCs w:val="24"/>
          <w:lang w:val="en-GB"/>
        </w:rPr>
        <w:t>users</w:t>
      </w:r>
      <w:r w:rsidRPr="004C1DFA">
        <w:rPr>
          <w:rFonts w:ascii="Calibri" w:hAnsi="Calibri" w:cs="Arial"/>
          <w:szCs w:val="24"/>
          <w:lang w:val="en-GB"/>
        </w:rPr>
        <w:t xml:space="preserve"> would choose MaaS plans, but only 49% in the case of trams. This may be influenced by the location of tram routes closer to the city centre, where there are more transfer options that are already easily accessible.</w:t>
      </w:r>
    </w:p>
    <w:p w14:paraId="2CFC51E9" w14:textId="1D0AF879" w:rsidR="00FF2F9F" w:rsidRPr="004C1DFA" w:rsidRDefault="00FF2F9F" w:rsidP="00FF2F9F">
      <w:pPr>
        <w:rPr>
          <w:rFonts w:ascii="Calibri" w:hAnsi="Calibri" w:cs="Arial"/>
          <w:szCs w:val="24"/>
          <w:lang w:val="en-GB"/>
        </w:rPr>
      </w:pPr>
      <w:r w:rsidRPr="004C1DFA">
        <w:rPr>
          <w:rFonts w:ascii="Calibri" w:hAnsi="Calibri" w:cs="Arial"/>
          <w:szCs w:val="24"/>
          <w:lang w:val="en-GB"/>
        </w:rPr>
        <w:t xml:space="preserve">Discounts should focus on shared subscription </w:t>
      </w:r>
      <w:r w:rsidR="00AD5C85" w:rsidRPr="004C1DFA">
        <w:rPr>
          <w:rFonts w:ascii="Calibri" w:hAnsi="Calibri" w:cs="Arial"/>
          <w:szCs w:val="24"/>
          <w:lang w:val="en-GB"/>
        </w:rPr>
        <w:t>users</w:t>
      </w:r>
      <w:r w:rsidRPr="004C1DFA">
        <w:rPr>
          <w:rFonts w:ascii="Calibri" w:hAnsi="Calibri" w:cs="Arial"/>
          <w:szCs w:val="24"/>
          <w:lang w:val="en-GB"/>
        </w:rPr>
        <w:t xml:space="preserve">, especially </w:t>
      </w:r>
      <w:r w:rsidR="00E47F24" w:rsidRPr="004C1DFA">
        <w:rPr>
          <w:rFonts w:ascii="Calibri" w:hAnsi="Calibri" w:cs="Arial"/>
          <w:szCs w:val="24"/>
          <w:lang w:val="en-GB"/>
        </w:rPr>
        <w:t>e</w:t>
      </w:r>
      <w:r w:rsidR="00E47F24" w:rsidRPr="004C1DFA">
        <w:rPr>
          <w:rFonts w:ascii="Calibri" w:hAnsi="Calibri" w:cs="Arial"/>
          <w:szCs w:val="24"/>
          <w:lang w:val="en-GB"/>
        </w:rPr>
        <w:noBreakHyphen/>
      </w:r>
      <w:r w:rsidRPr="004C1DFA">
        <w:rPr>
          <w:rFonts w:ascii="Calibri" w:hAnsi="Calibri" w:cs="Arial"/>
          <w:szCs w:val="24"/>
          <w:lang w:val="en-GB"/>
        </w:rPr>
        <w:t>scooter and (</w:t>
      </w:r>
      <w:r w:rsidR="00E47F24" w:rsidRPr="004C1DFA">
        <w:rPr>
          <w:rFonts w:ascii="Calibri" w:hAnsi="Calibri" w:cs="Arial"/>
          <w:szCs w:val="24"/>
          <w:lang w:val="en-GB"/>
        </w:rPr>
        <w:t>e</w:t>
      </w:r>
      <w:r w:rsidR="00E47F24" w:rsidRPr="004C1DFA">
        <w:rPr>
          <w:rFonts w:ascii="Calibri" w:hAnsi="Calibri" w:cs="Arial"/>
          <w:szCs w:val="24"/>
          <w:lang w:val="en-GB"/>
        </w:rPr>
        <w:noBreakHyphen/>
      </w:r>
      <w:r w:rsidRPr="004C1DFA">
        <w:rPr>
          <w:rFonts w:ascii="Calibri" w:hAnsi="Calibri" w:cs="Arial"/>
          <w:szCs w:val="24"/>
          <w:lang w:val="en-GB"/>
        </w:rPr>
        <w:t xml:space="preserve">)bike shared subscription holders, where discounts result in a ≥ 20-30 percentage point increase in plan selection. Their choice can </w:t>
      </w:r>
      <w:r w:rsidRPr="004C1DFA">
        <w:rPr>
          <w:rFonts w:ascii="Calibri" w:hAnsi="Calibri" w:cs="Arial"/>
          <w:szCs w:val="24"/>
          <w:lang w:val="en-GB"/>
        </w:rPr>
        <w:lastRenderedPageBreak/>
        <w:t>be increased by including additional minutes at a lower price than they are currently available separately. For groups that prefer only personal transport or purchase each trip on separately, price incentives work less well; even with large discounts, the choice remains lower, so for these segments the emphasis should be on the content and convenience of the offer.</w:t>
      </w:r>
    </w:p>
    <w:p w14:paraId="66DF3108" w14:textId="77777777" w:rsidR="00FF2F9F" w:rsidRPr="004C1DFA" w:rsidRDefault="00FF2F9F" w:rsidP="00FF2F9F">
      <w:pPr>
        <w:rPr>
          <w:rFonts w:ascii="Calibri" w:hAnsi="Calibri" w:cs="Arial"/>
          <w:szCs w:val="24"/>
          <w:lang w:val="en-GB"/>
        </w:rPr>
      </w:pPr>
    </w:p>
    <w:p w14:paraId="1B68F47F" w14:textId="546A7952" w:rsidR="00FF2F9F" w:rsidRPr="004C1DFA" w:rsidRDefault="00FF2F9F" w:rsidP="00FF2F9F">
      <w:pPr>
        <w:rPr>
          <w:rFonts w:ascii="Calibri" w:hAnsi="Calibri" w:cs="Arial"/>
          <w:szCs w:val="24"/>
          <w:lang w:val="en-GB"/>
        </w:rPr>
      </w:pPr>
      <w:r w:rsidRPr="004C1DFA">
        <w:rPr>
          <w:rFonts w:ascii="Calibri" w:hAnsi="Calibri" w:cs="Arial"/>
          <w:szCs w:val="24"/>
          <w:lang w:val="en-GB"/>
        </w:rPr>
        <w:t xml:space="preserve">The choice of a MaaS plan is significantly influenced by awareness of MaaS: the greater the awareness, the higher the choice </w:t>
      </w:r>
      <w:r w:rsidR="00AD5C85" w:rsidRPr="004C1DFA">
        <w:rPr>
          <w:rFonts w:ascii="Calibri" w:hAnsi="Calibri" w:cs="Arial"/>
          <w:szCs w:val="24"/>
          <w:lang w:val="en-GB"/>
        </w:rPr>
        <w:t xml:space="preserve">of MaaS plans </w:t>
      </w:r>
      <w:r w:rsidRPr="004C1DFA">
        <w:rPr>
          <w:rFonts w:ascii="Calibri" w:hAnsi="Calibri" w:cs="Arial"/>
          <w:szCs w:val="24"/>
          <w:lang w:val="en-GB"/>
        </w:rPr>
        <w:t xml:space="preserve">at all price levels (see Figure 5.5). The biggest differences can be seen at a 60% </w:t>
      </w:r>
      <w:r w:rsidR="005D3981">
        <w:rPr>
          <w:rFonts w:ascii="Calibri" w:hAnsi="Calibri" w:cs="Arial"/>
          <w:szCs w:val="24"/>
          <w:lang w:val="en-GB"/>
        </w:rPr>
        <w:t>markup</w:t>
      </w:r>
      <w:r w:rsidRPr="004C1DFA">
        <w:rPr>
          <w:rFonts w:ascii="Calibri" w:hAnsi="Calibri" w:cs="Arial"/>
          <w:szCs w:val="24"/>
          <w:lang w:val="en-GB"/>
        </w:rPr>
        <w:t xml:space="preserve">: 77% of respondents who are </w:t>
      </w:r>
      <w:r w:rsidR="00473798" w:rsidRPr="004C1DFA">
        <w:rPr>
          <w:rFonts w:ascii="Calibri" w:hAnsi="Calibri" w:cs="Arial"/>
          <w:szCs w:val="24"/>
          <w:lang w:val="en-GB"/>
        </w:rPr>
        <w:t xml:space="preserve">extremely </w:t>
      </w:r>
      <w:r w:rsidRPr="004C1DFA">
        <w:rPr>
          <w:rFonts w:ascii="Calibri" w:hAnsi="Calibri" w:cs="Arial"/>
          <w:szCs w:val="24"/>
          <w:lang w:val="en-GB"/>
        </w:rPr>
        <w:t xml:space="preserve">familiar with MaaS would choose the plan even at this price level, while only 28% of those who are not familiar with MaaS would </w:t>
      </w:r>
      <w:r w:rsidR="00485BFE" w:rsidRPr="004C1DFA">
        <w:rPr>
          <w:rFonts w:ascii="Calibri" w:hAnsi="Calibri" w:cs="Arial"/>
          <w:szCs w:val="24"/>
          <w:lang w:val="en-GB"/>
        </w:rPr>
        <w:t>do so</w:t>
      </w:r>
      <w:r w:rsidRPr="004C1DFA">
        <w:rPr>
          <w:rFonts w:ascii="Calibri" w:hAnsi="Calibri" w:cs="Arial"/>
          <w:szCs w:val="24"/>
          <w:lang w:val="en-GB"/>
        </w:rPr>
        <w:t>.</w:t>
      </w:r>
    </w:p>
    <w:p w14:paraId="405EB186" w14:textId="13BD3208" w:rsidR="00E43D36" w:rsidRPr="004C1DFA" w:rsidRDefault="00FF2F9F" w:rsidP="00FF2F9F">
      <w:pPr>
        <w:rPr>
          <w:rFonts w:ascii="Calibri" w:hAnsi="Calibri" w:cs="Arial"/>
          <w:szCs w:val="24"/>
          <w:lang w:val="en-GB"/>
        </w:rPr>
      </w:pPr>
      <w:r w:rsidRPr="004C1DFA">
        <w:rPr>
          <w:rFonts w:ascii="Calibri" w:hAnsi="Calibri" w:cs="Arial"/>
          <w:szCs w:val="24"/>
          <w:lang w:val="en-GB"/>
        </w:rPr>
        <w:t xml:space="preserve">Overall, the group that is </w:t>
      </w:r>
      <w:r w:rsidR="00473798" w:rsidRPr="004C1DFA">
        <w:rPr>
          <w:rFonts w:ascii="Calibri" w:hAnsi="Calibri" w:cs="Arial"/>
          <w:szCs w:val="24"/>
          <w:lang w:val="en-GB"/>
        </w:rPr>
        <w:t xml:space="preserve">extremely </w:t>
      </w:r>
      <w:r w:rsidRPr="004C1DFA">
        <w:rPr>
          <w:rFonts w:ascii="Calibri" w:hAnsi="Calibri" w:cs="Arial"/>
          <w:szCs w:val="24"/>
          <w:lang w:val="en-GB"/>
        </w:rPr>
        <w:t>familiar with MaaS is less pric</w:t>
      </w:r>
      <w:r w:rsidR="00E47F24" w:rsidRPr="004C1DFA">
        <w:rPr>
          <w:rFonts w:ascii="Calibri" w:hAnsi="Calibri" w:cs="Arial"/>
          <w:szCs w:val="24"/>
          <w:lang w:val="en-GB"/>
        </w:rPr>
        <w:t>e</w:t>
      </w:r>
      <w:r w:rsidR="00E47F24" w:rsidRPr="004C1DFA">
        <w:rPr>
          <w:rFonts w:ascii="Calibri" w:hAnsi="Calibri" w:cs="Arial"/>
          <w:szCs w:val="24"/>
          <w:lang w:val="en-GB"/>
        </w:rPr>
        <w:noBreakHyphen/>
      </w:r>
      <w:r w:rsidRPr="004C1DFA">
        <w:rPr>
          <w:rFonts w:ascii="Calibri" w:hAnsi="Calibri" w:cs="Arial"/>
          <w:szCs w:val="24"/>
          <w:lang w:val="en-GB"/>
        </w:rPr>
        <w:t>sensitive: the choice</w:t>
      </w:r>
      <w:r w:rsidR="002A4951" w:rsidRPr="004C1DFA">
        <w:rPr>
          <w:rFonts w:ascii="Calibri" w:hAnsi="Calibri" w:cs="Arial"/>
          <w:szCs w:val="24"/>
          <w:lang w:val="en-GB"/>
        </w:rPr>
        <w:t xml:space="preserve"> of MaaS plans </w:t>
      </w:r>
      <w:r w:rsidRPr="004C1DFA">
        <w:rPr>
          <w:rFonts w:ascii="Calibri" w:hAnsi="Calibri" w:cs="Arial"/>
          <w:szCs w:val="24"/>
          <w:lang w:val="en-GB"/>
        </w:rPr>
        <w:t xml:space="preserve">between a 60% discount and a 20% discount varies little (88% vs. 83%). In contrast, in the group that is not </w:t>
      </w:r>
      <w:r w:rsidR="00473798" w:rsidRPr="004C1DFA">
        <w:rPr>
          <w:rFonts w:ascii="Calibri" w:hAnsi="Calibri" w:cs="Arial"/>
          <w:szCs w:val="24"/>
          <w:lang w:val="en-GB"/>
        </w:rPr>
        <w:t xml:space="preserve">at all </w:t>
      </w:r>
      <w:r w:rsidRPr="004C1DFA">
        <w:rPr>
          <w:rFonts w:ascii="Calibri" w:hAnsi="Calibri" w:cs="Arial"/>
          <w:szCs w:val="24"/>
          <w:lang w:val="en-GB"/>
        </w:rPr>
        <w:t xml:space="preserve">familiar with MaaS, each price increase reduces the choice </w:t>
      </w:r>
      <w:r w:rsidR="00E66F7F" w:rsidRPr="004C1DFA">
        <w:rPr>
          <w:rFonts w:ascii="Calibri" w:hAnsi="Calibri" w:cs="Arial"/>
          <w:szCs w:val="24"/>
          <w:lang w:val="en-GB"/>
        </w:rPr>
        <w:t xml:space="preserve">of MaaS plans </w:t>
      </w:r>
      <w:r w:rsidRPr="004C1DFA">
        <w:rPr>
          <w:rFonts w:ascii="Calibri" w:hAnsi="Calibri" w:cs="Arial"/>
          <w:szCs w:val="24"/>
          <w:lang w:val="en-GB"/>
        </w:rPr>
        <w:t xml:space="preserve">– from 54% (with a 60% discount) to 28% (with a 60% </w:t>
      </w:r>
      <w:r w:rsidR="002C2AB1">
        <w:rPr>
          <w:rFonts w:ascii="Calibri" w:hAnsi="Calibri" w:cs="Arial"/>
          <w:szCs w:val="24"/>
          <w:lang w:val="en-GB"/>
        </w:rPr>
        <w:t>markup</w:t>
      </w:r>
      <w:r w:rsidRPr="004C1DFA">
        <w:rPr>
          <w:rFonts w:ascii="Calibri" w:hAnsi="Calibri" w:cs="Arial"/>
          <w:szCs w:val="24"/>
          <w:lang w:val="en-GB"/>
        </w:rPr>
        <w:t>).</w:t>
      </w:r>
      <w:r w:rsidR="00E43D36" w:rsidRPr="004C1DFA">
        <w:rPr>
          <w:rFonts w:ascii="Calibri" w:hAnsi="Calibri" w:cs="Arial"/>
          <w:szCs w:val="24"/>
          <w:lang w:val="en-GB"/>
        </w:rPr>
        <w:t xml:space="preserve"> Among groups with moderate or limited familiarity with MaaS, the rate of choosing a MaaS plan lies between the two extremes.</w:t>
      </w:r>
    </w:p>
    <w:p w14:paraId="3C9C31CE" w14:textId="77777777" w:rsidR="00FF2F9F" w:rsidRPr="004C1DFA" w:rsidRDefault="00FF2F9F" w:rsidP="00FF2F9F">
      <w:pPr>
        <w:rPr>
          <w:rFonts w:ascii="Calibri" w:hAnsi="Calibri" w:cs="Arial"/>
          <w:szCs w:val="24"/>
          <w:lang w:val="en-GB"/>
        </w:rPr>
      </w:pPr>
      <w:r w:rsidRPr="004C1DFA">
        <w:rPr>
          <w:rFonts w:ascii="Calibri" w:hAnsi="Calibri" w:cs="Arial"/>
          <w:szCs w:val="24"/>
          <w:lang w:val="en-GB"/>
        </w:rPr>
        <w:t>Targeted information and communication significantly increase both the likelihood of choosing a MaaS plan and the willingness to pay for it.</w:t>
      </w:r>
    </w:p>
    <w:p w14:paraId="4F2F8CB8" w14:textId="77777777" w:rsidR="00FF2F9F" w:rsidRPr="004C1DFA" w:rsidRDefault="00FF2F9F" w:rsidP="00FF2F9F">
      <w:pPr>
        <w:rPr>
          <w:rFonts w:ascii="Calibri" w:hAnsi="Calibri" w:cs="Arial"/>
          <w:szCs w:val="24"/>
          <w:lang w:val="en-GB"/>
        </w:rPr>
      </w:pPr>
    </w:p>
    <w:p w14:paraId="6E36435C" w14:textId="5C351E51" w:rsidR="00FF2F9F" w:rsidRPr="004C1DFA" w:rsidRDefault="00FF2F9F" w:rsidP="00FF2F9F">
      <w:pPr>
        <w:rPr>
          <w:rFonts w:ascii="Calibri" w:hAnsi="Calibri" w:cs="Arial"/>
          <w:szCs w:val="24"/>
          <w:lang w:val="en-GB"/>
        </w:rPr>
      </w:pPr>
      <w:r w:rsidRPr="004C1DFA">
        <w:rPr>
          <w:rFonts w:ascii="Calibri" w:hAnsi="Calibri" w:cs="Arial"/>
          <w:szCs w:val="24"/>
          <w:lang w:val="en-GB"/>
        </w:rPr>
        <w:t xml:space="preserve">The lowest income group (“much </w:t>
      </w:r>
      <w:r w:rsidR="006F647C" w:rsidRPr="004C1DFA">
        <w:rPr>
          <w:rFonts w:ascii="Calibri" w:hAnsi="Calibri" w:cs="Arial"/>
          <w:szCs w:val="24"/>
          <w:lang w:val="en-GB"/>
        </w:rPr>
        <w:t xml:space="preserve">less </w:t>
      </w:r>
      <w:r w:rsidRPr="004C1DFA">
        <w:rPr>
          <w:rFonts w:ascii="Calibri" w:hAnsi="Calibri" w:cs="Arial"/>
          <w:szCs w:val="24"/>
          <w:lang w:val="en-GB"/>
        </w:rPr>
        <w:t xml:space="preserve">than the average”) is the least likely to choose a MaaS plan: 52% </w:t>
      </w:r>
      <w:r w:rsidR="002C2AB1">
        <w:rPr>
          <w:rFonts w:ascii="Calibri" w:hAnsi="Calibri" w:cs="Arial"/>
          <w:szCs w:val="24"/>
          <w:lang w:val="en-GB"/>
        </w:rPr>
        <w:t xml:space="preserve">of cases </w:t>
      </w:r>
      <w:r w:rsidRPr="004C1DFA">
        <w:rPr>
          <w:rFonts w:ascii="Calibri" w:hAnsi="Calibri" w:cs="Arial"/>
          <w:szCs w:val="24"/>
          <w:lang w:val="en-GB"/>
        </w:rPr>
        <w:t xml:space="preserve">at a 60% discount, 46% at market price, and 27% at a 60% </w:t>
      </w:r>
      <w:r w:rsidR="005D3981">
        <w:rPr>
          <w:rFonts w:ascii="Calibri" w:hAnsi="Calibri" w:cs="Arial"/>
          <w:szCs w:val="24"/>
          <w:lang w:val="en-GB"/>
        </w:rPr>
        <w:t>markup</w:t>
      </w:r>
      <w:r w:rsidRPr="004C1DFA">
        <w:rPr>
          <w:rFonts w:ascii="Calibri" w:hAnsi="Calibri" w:cs="Arial"/>
          <w:szCs w:val="24"/>
          <w:lang w:val="en-GB"/>
        </w:rPr>
        <w:t xml:space="preserve"> (see Figure 5.6).</w:t>
      </w:r>
    </w:p>
    <w:p w14:paraId="32C31C6E" w14:textId="0DD234E2" w:rsidR="00FF2F9F" w:rsidRPr="004C1DFA" w:rsidRDefault="00FF2F9F" w:rsidP="00FF2F9F">
      <w:pPr>
        <w:rPr>
          <w:rFonts w:ascii="Calibri" w:hAnsi="Calibri" w:cs="Arial"/>
          <w:szCs w:val="24"/>
          <w:lang w:val="en-GB"/>
        </w:rPr>
      </w:pPr>
      <w:r w:rsidRPr="004C1DFA">
        <w:rPr>
          <w:rFonts w:ascii="Calibri" w:hAnsi="Calibri" w:cs="Arial"/>
          <w:szCs w:val="24"/>
          <w:lang w:val="en-GB"/>
        </w:rPr>
        <w:t xml:space="preserve">In turn, the groups "slightly </w:t>
      </w:r>
      <w:r w:rsidR="006F647C" w:rsidRPr="004C1DFA">
        <w:rPr>
          <w:rFonts w:ascii="Calibri" w:hAnsi="Calibri" w:cs="Arial"/>
          <w:szCs w:val="24"/>
          <w:lang w:val="en-GB"/>
        </w:rPr>
        <w:t xml:space="preserve">less than the </w:t>
      </w:r>
      <w:r w:rsidRPr="004C1DFA">
        <w:rPr>
          <w:rFonts w:ascii="Calibri" w:hAnsi="Calibri" w:cs="Arial"/>
          <w:szCs w:val="24"/>
          <w:lang w:val="en-GB"/>
        </w:rPr>
        <w:t>average" and "</w:t>
      </w:r>
      <w:r w:rsidR="006F647C" w:rsidRPr="004C1DFA">
        <w:rPr>
          <w:rFonts w:ascii="Calibri" w:hAnsi="Calibri" w:cs="Arial"/>
          <w:szCs w:val="24"/>
          <w:lang w:val="en-GB"/>
        </w:rPr>
        <w:t>about the same as the</w:t>
      </w:r>
      <w:r w:rsidRPr="004C1DFA">
        <w:rPr>
          <w:rFonts w:ascii="Calibri" w:hAnsi="Calibri" w:cs="Arial"/>
          <w:szCs w:val="24"/>
          <w:lang w:val="en-GB"/>
        </w:rPr>
        <w:t xml:space="preserve"> average" choose MaaS plans most often on average – both at a 60% discount (63–64%</w:t>
      </w:r>
      <w:r w:rsidR="002C2AB1">
        <w:rPr>
          <w:rFonts w:ascii="Calibri" w:hAnsi="Calibri" w:cs="Arial"/>
          <w:szCs w:val="24"/>
          <w:lang w:val="en-GB"/>
        </w:rPr>
        <w:t xml:space="preserve"> of cases</w:t>
      </w:r>
      <w:r w:rsidRPr="004C1DFA">
        <w:rPr>
          <w:rFonts w:ascii="Calibri" w:hAnsi="Calibri" w:cs="Arial"/>
          <w:szCs w:val="24"/>
          <w:lang w:val="en-GB"/>
        </w:rPr>
        <w:t xml:space="preserve">), at a 20% </w:t>
      </w:r>
      <w:r w:rsidR="005D3981">
        <w:rPr>
          <w:rFonts w:ascii="Calibri" w:hAnsi="Calibri" w:cs="Arial"/>
          <w:szCs w:val="24"/>
          <w:lang w:val="en-GB"/>
        </w:rPr>
        <w:t>markup</w:t>
      </w:r>
      <w:r w:rsidRPr="004C1DFA">
        <w:rPr>
          <w:rFonts w:ascii="Calibri" w:hAnsi="Calibri" w:cs="Arial"/>
          <w:szCs w:val="24"/>
          <w:lang w:val="en-GB"/>
        </w:rPr>
        <w:t xml:space="preserve"> (46–49%), and at a 60% </w:t>
      </w:r>
      <w:r w:rsidR="005D3981">
        <w:rPr>
          <w:rFonts w:ascii="Calibri" w:hAnsi="Calibri" w:cs="Arial"/>
          <w:szCs w:val="24"/>
          <w:lang w:val="en-GB"/>
        </w:rPr>
        <w:t>markup</w:t>
      </w:r>
      <w:r w:rsidRPr="004C1DFA">
        <w:rPr>
          <w:rFonts w:ascii="Calibri" w:hAnsi="Calibri" w:cs="Arial"/>
          <w:szCs w:val="24"/>
          <w:lang w:val="en-GB"/>
        </w:rPr>
        <w:t xml:space="preserve"> (42–48%). The relatively </w:t>
      </w:r>
      <w:r w:rsidR="00265B13">
        <w:rPr>
          <w:rFonts w:ascii="Calibri" w:hAnsi="Calibri" w:cs="Arial"/>
          <w:szCs w:val="24"/>
          <w:lang w:val="en-GB"/>
        </w:rPr>
        <w:t>low price</w:t>
      </w:r>
      <w:r w:rsidRPr="004C1DFA">
        <w:rPr>
          <w:rFonts w:ascii="Calibri" w:hAnsi="Calibri" w:cs="Arial"/>
          <w:szCs w:val="24"/>
          <w:lang w:val="en-GB"/>
        </w:rPr>
        <w:t xml:space="preserve"> elasticity of these groups when the service becomes more expensive than the market price indicates that accessibility and convenience are more important to them than the price difference itself.</w:t>
      </w:r>
    </w:p>
    <w:p w14:paraId="0226731E" w14:textId="4F32F55D" w:rsidR="00FF2F9F" w:rsidRPr="004C1DFA" w:rsidRDefault="00FF2F9F" w:rsidP="00FF2F9F">
      <w:pPr>
        <w:rPr>
          <w:rFonts w:ascii="Calibri" w:hAnsi="Calibri" w:cs="Arial"/>
          <w:szCs w:val="24"/>
          <w:lang w:val="en-GB"/>
        </w:rPr>
      </w:pPr>
      <w:r w:rsidRPr="004C1DFA">
        <w:rPr>
          <w:rFonts w:ascii="Calibri" w:hAnsi="Calibri" w:cs="Arial"/>
          <w:szCs w:val="24"/>
          <w:lang w:val="en-GB"/>
        </w:rPr>
        <w:t xml:space="preserve">In higher income groups, the choice of a MaaS plan at low prices (40% or 60% discount) is similar to that in </w:t>
      </w:r>
      <w:r w:rsidR="001F2BC6" w:rsidRPr="004C1DFA">
        <w:rPr>
          <w:rFonts w:ascii="Calibri" w:hAnsi="Calibri" w:cs="Arial"/>
          <w:szCs w:val="24"/>
          <w:lang w:val="en-GB"/>
        </w:rPr>
        <w:t>middle- and lower-income</w:t>
      </w:r>
      <w:r w:rsidRPr="004C1DFA">
        <w:rPr>
          <w:rFonts w:ascii="Calibri" w:hAnsi="Calibri" w:cs="Arial"/>
          <w:szCs w:val="24"/>
          <w:lang w:val="en-GB"/>
        </w:rPr>
        <w:t xml:space="preserve"> groups, but as the price increases, the choice of MaaS decreases: at a 60% </w:t>
      </w:r>
      <w:r w:rsidR="005D3981">
        <w:rPr>
          <w:rFonts w:ascii="Calibri" w:hAnsi="Calibri" w:cs="Arial"/>
          <w:szCs w:val="24"/>
          <w:lang w:val="en-GB"/>
        </w:rPr>
        <w:t>markup</w:t>
      </w:r>
      <w:r w:rsidRPr="004C1DFA">
        <w:rPr>
          <w:rFonts w:ascii="Calibri" w:hAnsi="Calibri" w:cs="Arial"/>
          <w:szCs w:val="24"/>
          <w:lang w:val="en-GB"/>
        </w:rPr>
        <w:t xml:space="preserve">, 24% </w:t>
      </w:r>
      <w:r w:rsidR="00381249" w:rsidRPr="004C1DFA">
        <w:rPr>
          <w:rFonts w:ascii="Calibri" w:hAnsi="Calibri" w:cs="Arial"/>
          <w:szCs w:val="24"/>
          <w:lang w:val="en-GB"/>
        </w:rPr>
        <w:t xml:space="preserve">of respondents having income </w:t>
      </w:r>
      <w:r w:rsidRPr="004C1DFA">
        <w:rPr>
          <w:rFonts w:ascii="Calibri" w:hAnsi="Calibri" w:cs="Arial"/>
          <w:szCs w:val="24"/>
          <w:lang w:val="en-GB"/>
        </w:rPr>
        <w:t xml:space="preserve">much </w:t>
      </w:r>
      <w:r w:rsidR="0034625A" w:rsidRPr="004C1DFA">
        <w:rPr>
          <w:rFonts w:ascii="Calibri" w:hAnsi="Calibri" w:cs="Arial"/>
          <w:szCs w:val="24"/>
          <w:lang w:val="en-GB"/>
        </w:rPr>
        <w:t>more than the</w:t>
      </w:r>
      <w:r w:rsidRPr="004C1DFA">
        <w:rPr>
          <w:rFonts w:ascii="Calibri" w:hAnsi="Calibri" w:cs="Arial"/>
          <w:szCs w:val="24"/>
          <w:lang w:val="en-GB"/>
        </w:rPr>
        <w:t xml:space="preserve"> average and 31% </w:t>
      </w:r>
      <w:r w:rsidR="00381249" w:rsidRPr="004C1DFA">
        <w:rPr>
          <w:rFonts w:ascii="Calibri" w:hAnsi="Calibri" w:cs="Arial"/>
          <w:szCs w:val="24"/>
          <w:lang w:val="en-GB"/>
        </w:rPr>
        <w:t xml:space="preserve">having income </w:t>
      </w:r>
      <w:r w:rsidRPr="004C1DFA">
        <w:rPr>
          <w:rFonts w:ascii="Calibri" w:hAnsi="Calibri" w:cs="Arial"/>
          <w:szCs w:val="24"/>
          <w:lang w:val="en-GB"/>
        </w:rPr>
        <w:t xml:space="preserve">slightly </w:t>
      </w:r>
      <w:r w:rsidR="0034625A" w:rsidRPr="004C1DFA">
        <w:rPr>
          <w:rFonts w:ascii="Calibri" w:hAnsi="Calibri" w:cs="Arial"/>
          <w:szCs w:val="24"/>
          <w:lang w:val="en-GB"/>
        </w:rPr>
        <w:t xml:space="preserve">more </w:t>
      </w:r>
      <w:r w:rsidRPr="004C1DFA">
        <w:rPr>
          <w:rFonts w:ascii="Calibri" w:hAnsi="Calibri" w:cs="Arial"/>
          <w:szCs w:val="24"/>
          <w:lang w:val="en-GB"/>
        </w:rPr>
        <w:t xml:space="preserve">than </w:t>
      </w:r>
      <w:r w:rsidR="0034625A" w:rsidRPr="004C1DFA">
        <w:rPr>
          <w:rFonts w:ascii="Calibri" w:hAnsi="Calibri" w:cs="Arial"/>
          <w:szCs w:val="24"/>
          <w:lang w:val="en-GB"/>
        </w:rPr>
        <w:t xml:space="preserve">the </w:t>
      </w:r>
      <w:r w:rsidRPr="004C1DFA">
        <w:rPr>
          <w:rFonts w:ascii="Calibri" w:hAnsi="Calibri" w:cs="Arial"/>
          <w:szCs w:val="24"/>
          <w:lang w:val="en-GB"/>
        </w:rPr>
        <w:t>average choose MaaS plans. Thus, the higher income group is not willing to pay extra for convenience, but would gladly use MaaS plans if they offer financial benefits.</w:t>
      </w:r>
    </w:p>
    <w:p w14:paraId="181B007F" w14:textId="77777777" w:rsidR="00FF2F9F" w:rsidRPr="004C1DFA" w:rsidRDefault="00FF2F9F" w:rsidP="00FF2F9F">
      <w:pPr>
        <w:rPr>
          <w:rFonts w:ascii="Calibri" w:hAnsi="Calibri" w:cs="Arial"/>
          <w:szCs w:val="24"/>
          <w:lang w:val="en-GB"/>
        </w:rPr>
      </w:pPr>
    </w:p>
    <w:p w14:paraId="5EEEBD43" w14:textId="3E418060" w:rsidR="00FF2F9F" w:rsidRPr="004C1DFA" w:rsidRDefault="00FF2F9F" w:rsidP="00FF2F9F">
      <w:pPr>
        <w:rPr>
          <w:rFonts w:ascii="Calibri" w:hAnsi="Calibri" w:cs="Arial"/>
          <w:szCs w:val="24"/>
          <w:lang w:val="en-GB"/>
        </w:rPr>
      </w:pPr>
      <w:r w:rsidRPr="004C1DFA">
        <w:rPr>
          <w:rFonts w:ascii="Calibri" w:hAnsi="Calibri" w:cs="Arial"/>
          <w:szCs w:val="24"/>
          <w:lang w:val="en-GB"/>
        </w:rPr>
        <w:t xml:space="preserve">MaaS plans at market price are most often chosen by respondents who visit Liepāja for study/education purposes (63%) or to </w:t>
      </w:r>
      <w:r w:rsidR="0034625A" w:rsidRPr="004C1DFA">
        <w:rPr>
          <w:rFonts w:ascii="Calibri" w:hAnsi="Calibri" w:cs="Arial"/>
          <w:szCs w:val="24"/>
          <w:lang w:val="en-GB"/>
        </w:rPr>
        <w:t>attend</w:t>
      </w:r>
      <w:r w:rsidRPr="004C1DFA">
        <w:rPr>
          <w:rFonts w:ascii="Calibri" w:hAnsi="Calibri" w:cs="Arial"/>
          <w:szCs w:val="24"/>
          <w:lang w:val="en-GB"/>
        </w:rPr>
        <w:t xml:space="preserve"> an event (67%) (see Figure 5.7). The lowest demand</w:t>
      </w:r>
      <w:r w:rsidR="002C2AB1">
        <w:rPr>
          <w:rFonts w:ascii="Calibri" w:hAnsi="Calibri" w:cs="Arial"/>
          <w:szCs w:val="24"/>
          <w:lang w:val="en-GB"/>
        </w:rPr>
        <w:t xml:space="preserve"> for MaaS plan</w:t>
      </w:r>
      <w:r w:rsidRPr="004C1DFA">
        <w:rPr>
          <w:rFonts w:ascii="Calibri" w:hAnsi="Calibri" w:cs="Arial"/>
          <w:szCs w:val="24"/>
          <w:lang w:val="en-GB"/>
        </w:rPr>
        <w:t xml:space="preserve"> at market prices is among respondents who visit Liepaja for medical/health reasons (20%), religious purposes (33%) or other reasons (25%).</w:t>
      </w:r>
    </w:p>
    <w:p w14:paraId="07DF9BDE" w14:textId="77777777" w:rsidR="00FF2F9F" w:rsidRPr="004C1DFA" w:rsidRDefault="00FF2F9F" w:rsidP="00FF2F9F">
      <w:pPr>
        <w:rPr>
          <w:rFonts w:ascii="Calibri" w:hAnsi="Calibri" w:cs="Arial"/>
          <w:szCs w:val="24"/>
          <w:lang w:val="en-GB"/>
        </w:rPr>
      </w:pPr>
      <w:r w:rsidRPr="004C1DFA">
        <w:rPr>
          <w:rFonts w:ascii="Calibri" w:hAnsi="Calibri" w:cs="Arial"/>
          <w:szCs w:val="24"/>
          <w:lang w:val="en-GB"/>
        </w:rPr>
        <w:t>100% of respondents who visit Liepāja for study/education or medical/health reasons choose MaaS plans if they have a 60% discount.</w:t>
      </w:r>
    </w:p>
    <w:p w14:paraId="0487D362" w14:textId="77777777" w:rsidR="00255367" w:rsidRPr="004C1DFA" w:rsidRDefault="00255367" w:rsidP="00FF2F9F">
      <w:pPr>
        <w:rPr>
          <w:rFonts w:ascii="Calibri" w:hAnsi="Calibri" w:cs="Arial"/>
          <w:szCs w:val="24"/>
          <w:lang w:val="en-GB"/>
        </w:rPr>
      </w:pPr>
      <w:r w:rsidRPr="004C1DFA">
        <w:rPr>
          <w:rFonts w:ascii="Calibri" w:hAnsi="Calibri" w:cs="Arial"/>
          <w:szCs w:val="24"/>
          <w:lang w:val="en-GB"/>
        </w:rPr>
        <w:lastRenderedPageBreak/>
        <w:t xml:space="preserve">Among respondents visiting for leisure, MaaS plan choice is price-sensitive: 66–68% choose it at 40%–60% discounts, 53% at the market price, and 30% at a 60% markup. </w:t>
      </w:r>
    </w:p>
    <w:p w14:paraId="2F2E553E" w14:textId="606FA87B" w:rsidR="00FF2F9F" w:rsidRPr="004C1DFA" w:rsidRDefault="00255367" w:rsidP="00FF2F9F">
      <w:pPr>
        <w:rPr>
          <w:rFonts w:ascii="Calibri" w:hAnsi="Calibri" w:cs="Arial"/>
          <w:szCs w:val="24"/>
          <w:lang w:val="en-GB"/>
        </w:rPr>
      </w:pPr>
      <w:r w:rsidRPr="004C1DFA">
        <w:rPr>
          <w:rFonts w:ascii="Calibri" w:hAnsi="Calibri" w:cs="Arial"/>
          <w:szCs w:val="24"/>
          <w:lang w:val="en-GB"/>
        </w:rPr>
        <w:t>50–70% of those visiting Liepāja for nature/outdoor activities choose a MaaS plan regardless of price</w:t>
      </w:r>
      <w:r w:rsidR="00265B13">
        <w:rPr>
          <w:rFonts w:ascii="Calibri" w:hAnsi="Calibri" w:cs="Arial"/>
          <w:szCs w:val="24"/>
          <w:lang w:val="en-GB"/>
        </w:rPr>
        <w:t>.</w:t>
      </w:r>
      <w:r w:rsidR="002C2AB1">
        <w:rPr>
          <w:rFonts w:ascii="Calibri" w:hAnsi="Calibri" w:cs="Arial"/>
          <w:szCs w:val="24"/>
          <w:lang w:val="en-GB"/>
        </w:rPr>
        <w:t xml:space="preserve"> T</w:t>
      </w:r>
      <w:r w:rsidRPr="004C1DFA">
        <w:rPr>
          <w:rFonts w:ascii="Calibri" w:hAnsi="Calibri" w:cs="Arial"/>
          <w:szCs w:val="24"/>
          <w:lang w:val="en-GB"/>
        </w:rPr>
        <w:t>heir choices</w:t>
      </w:r>
      <w:r w:rsidR="002C2AB1">
        <w:rPr>
          <w:rFonts w:ascii="Calibri" w:hAnsi="Calibri" w:cs="Arial"/>
          <w:szCs w:val="24"/>
          <w:lang w:val="en-GB"/>
        </w:rPr>
        <w:t xml:space="preserve"> regarding MaaS plan</w:t>
      </w:r>
      <w:r w:rsidRPr="004C1DFA">
        <w:rPr>
          <w:rFonts w:ascii="Calibri" w:hAnsi="Calibri" w:cs="Arial"/>
          <w:szCs w:val="24"/>
          <w:lang w:val="en-GB"/>
        </w:rPr>
        <w:t xml:space="preserve"> are not directly price-driven, and uptake is even higher at some higher price points.</w:t>
      </w:r>
    </w:p>
    <w:p w14:paraId="33722A0A" w14:textId="77777777" w:rsidR="00255367" w:rsidRPr="004C1DFA" w:rsidRDefault="00255367" w:rsidP="00FF2F9F">
      <w:pPr>
        <w:rPr>
          <w:rFonts w:ascii="Calibri" w:hAnsi="Calibri" w:cs="Arial"/>
          <w:szCs w:val="24"/>
          <w:lang w:val="en-GB"/>
        </w:rPr>
      </w:pPr>
    </w:p>
    <w:p w14:paraId="1F88F794" w14:textId="6BFAD2AB" w:rsidR="00FF2F9F" w:rsidRPr="004C1DFA" w:rsidRDefault="00FF2F9F" w:rsidP="00FF2F9F">
      <w:pPr>
        <w:rPr>
          <w:rFonts w:ascii="Calibri" w:hAnsi="Calibri" w:cs="Arial"/>
          <w:szCs w:val="24"/>
          <w:lang w:val="en-GB"/>
        </w:rPr>
      </w:pPr>
      <w:r w:rsidRPr="004C1DFA">
        <w:rPr>
          <w:rFonts w:ascii="Calibri" w:hAnsi="Calibri" w:cs="Arial"/>
          <w:szCs w:val="24"/>
          <w:lang w:val="en-GB"/>
        </w:rPr>
        <w:t xml:space="preserve">The choice of MaaS plan varies depending on the type of transport used in the city. At market price, </w:t>
      </w:r>
      <w:r w:rsidR="00B46BFB" w:rsidRPr="004C1DFA">
        <w:rPr>
          <w:rFonts w:ascii="Calibri" w:hAnsi="Calibri" w:cs="Arial"/>
          <w:szCs w:val="24"/>
          <w:lang w:val="en-GB"/>
        </w:rPr>
        <w:t>MaaS plans</w:t>
      </w:r>
      <w:r w:rsidRPr="004C1DFA">
        <w:rPr>
          <w:rFonts w:ascii="Calibri" w:hAnsi="Calibri" w:cs="Arial"/>
          <w:szCs w:val="24"/>
          <w:lang w:val="en-GB"/>
        </w:rPr>
        <w:t xml:space="preserve"> would most often be chosen by public transport users (52%) and </w:t>
      </w:r>
      <w:r w:rsidR="004D42C8" w:rsidRPr="00A95C08">
        <w:rPr>
          <w:rFonts w:ascii="Calibri" w:hAnsi="Calibri" w:cs="Arial"/>
          <w:szCs w:val="24"/>
          <w:lang w:val="en-GB"/>
        </w:rPr>
        <w:t>(e</w:t>
      </w:r>
      <w:r w:rsidR="004D42C8" w:rsidRPr="00A95C08">
        <w:rPr>
          <w:rFonts w:ascii="Calibri" w:hAnsi="Calibri" w:cs="Arial"/>
          <w:szCs w:val="24"/>
          <w:lang w:val="en-GB"/>
        </w:rPr>
        <w:noBreakHyphen/>
        <w:t>)scooter</w:t>
      </w:r>
      <w:r w:rsidR="004D42C8" w:rsidRPr="004C1DFA" w:rsidDel="00CF4317">
        <w:rPr>
          <w:rFonts w:ascii="Calibri" w:hAnsi="Calibri" w:cs="Arial"/>
          <w:szCs w:val="24"/>
          <w:lang w:val="en-GB"/>
        </w:rPr>
        <w:t xml:space="preserve"> </w:t>
      </w:r>
      <w:r w:rsidRPr="004C1DFA">
        <w:rPr>
          <w:rFonts w:ascii="Calibri" w:hAnsi="Calibri" w:cs="Arial"/>
          <w:szCs w:val="24"/>
          <w:lang w:val="en-GB"/>
        </w:rPr>
        <w:t>users (59%), but least often by cyclists (26%) (see Figure 5.8). At market price, 40-43% of car-sharing customers, car users and pedestrians would choose a MaaS plan.</w:t>
      </w:r>
    </w:p>
    <w:p w14:paraId="648EAA40" w14:textId="77777777" w:rsidR="00FF2F9F" w:rsidRPr="004C1DFA" w:rsidRDefault="00FF2F9F" w:rsidP="00FF2F9F">
      <w:pPr>
        <w:rPr>
          <w:rFonts w:ascii="Calibri" w:hAnsi="Calibri" w:cs="Arial"/>
          <w:szCs w:val="24"/>
          <w:lang w:val="en-GB"/>
        </w:rPr>
      </w:pPr>
      <w:r w:rsidRPr="004C1DFA">
        <w:rPr>
          <w:rFonts w:ascii="Calibri" w:hAnsi="Calibri" w:cs="Arial"/>
          <w:szCs w:val="24"/>
          <w:lang w:val="en-GB"/>
        </w:rPr>
        <w:t>Discounts below 40% offer only a small additional benefit to car users (58% choose a 60% discount, but only 53% choose a 40% discount), so discounts greater than 40% are not effective for this group.</w:t>
      </w:r>
    </w:p>
    <w:p w14:paraId="50265003" w14:textId="121F859D" w:rsidR="00FF2F9F" w:rsidRPr="004C1DFA" w:rsidRDefault="00FF2F9F" w:rsidP="00FF2F9F">
      <w:pPr>
        <w:rPr>
          <w:rFonts w:ascii="Calibri" w:hAnsi="Calibri" w:cs="Arial"/>
          <w:szCs w:val="24"/>
          <w:lang w:val="en-GB"/>
        </w:rPr>
      </w:pPr>
      <w:r w:rsidRPr="004C1DFA">
        <w:rPr>
          <w:rFonts w:ascii="Calibri" w:hAnsi="Calibri" w:cs="Arial"/>
          <w:szCs w:val="24"/>
          <w:lang w:val="en-GB"/>
        </w:rPr>
        <w:t>For public transport users, demand versus price is relatively stable (the difference between choosing</w:t>
      </w:r>
      <w:r w:rsidR="00265B13">
        <w:rPr>
          <w:rFonts w:ascii="Calibri" w:hAnsi="Calibri" w:cs="Arial"/>
          <w:szCs w:val="24"/>
          <w:lang w:val="en-GB"/>
        </w:rPr>
        <w:t xml:space="preserve"> the</w:t>
      </w:r>
      <w:r w:rsidRPr="004C1DFA">
        <w:rPr>
          <w:rFonts w:ascii="Calibri" w:hAnsi="Calibri" w:cs="Arial"/>
          <w:szCs w:val="24"/>
          <w:lang w:val="en-GB"/>
        </w:rPr>
        <w:t xml:space="preserve"> </w:t>
      </w:r>
      <w:r w:rsidR="001A26F8" w:rsidRPr="004C1DFA">
        <w:rPr>
          <w:rFonts w:ascii="Calibri" w:hAnsi="Calibri" w:cs="Arial"/>
          <w:szCs w:val="24"/>
          <w:lang w:val="en-GB"/>
        </w:rPr>
        <w:t xml:space="preserve">MaaS plan at </w:t>
      </w:r>
      <w:r w:rsidRPr="004C1DFA">
        <w:rPr>
          <w:rFonts w:ascii="Calibri" w:hAnsi="Calibri" w:cs="Arial"/>
          <w:szCs w:val="24"/>
          <w:lang w:val="en-GB"/>
        </w:rPr>
        <w:t xml:space="preserve">a 60% discount and the market price is only 9 percentage points), so the content and convenience of the plan play a greater role than discounts. For existing car users and pedestrians, demand depends on price – with each price increase, the choice of </w:t>
      </w:r>
      <w:r w:rsidR="005A2571">
        <w:rPr>
          <w:rFonts w:ascii="Calibri" w:hAnsi="Calibri" w:cs="Arial"/>
          <w:szCs w:val="24"/>
          <w:lang w:val="en-GB"/>
        </w:rPr>
        <w:t>an</w:t>
      </w:r>
      <w:r w:rsidR="005A2571" w:rsidRPr="004C1DFA">
        <w:rPr>
          <w:rFonts w:ascii="Calibri" w:hAnsi="Calibri" w:cs="Arial"/>
          <w:szCs w:val="24"/>
          <w:lang w:val="en-GB"/>
        </w:rPr>
        <w:t xml:space="preserve"> </w:t>
      </w:r>
      <w:r w:rsidRPr="004C1DFA">
        <w:rPr>
          <w:rFonts w:ascii="Calibri" w:hAnsi="Calibri" w:cs="Arial"/>
          <w:szCs w:val="24"/>
          <w:lang w:val="en-GB"/>
        </w:rPr>
        <w:t>MaaS plan in these groups decreases:</w:t>
      </w:r>
    </w:p>
    <w:p w14:paraId="68D8591B" w14:textId="559B2ED2" w:rsidR="00FF2F9F" w:rsidRPr="004C1DFA" w:rsidRDefault="00FF2F9F">
      <w:pPr>
        <w:numPr>
          <w:ilvl w:val="0"/>
          <w:numId w:val="26"/>
        </w:numPr>
        <w:spacing w:after="160" w:line="276" w:lineRule="auto"/>
        <w:rPr>
          <w:rFonts w:ascii="Calibri" w:hAnsi="Calibri" w:cs="Arial"/>
          <w:szCs w:val="24"/>
          <w:lang w:val="en-GB"/>
        </w:rPr>
      </w:pPr>
      <w:r w:rsidRPr="004C1DFA">
        <w:rPr>
          <w:rFonts w:ascii="Calibri" w:hAnsi="Calibri" w:cs="Arial"/>
          <w:szCs w:val="24"/>
          <w:lang w:val="en-GB"/>
        </w:rPr>
        <w:t xml:space="preserve">Car users: 58% choose MaaS </w:t>
      </w:r>
      <w:r w:rsidR="0099348B" w:rsidRPr="004C1DFA">
        <w:rPr>
          <w:rFonts w:ascii="Calibri" w:hAnsi="Calibri" w:cs="Arial"/>
          <w:szCs w:val="24"/>
          <w:lang w:val="en-GB"/>
        </w:rPr>
        <w:t xml:space="preserve">plans </w:t>
      </w:r>
      <w:r w:rsidRPr="004C1DFA">
        <w:rPr>
          <w:rFonts w:ascii="Calibri" w:hAnsi="Calibri" w:cs="Arial"/>
          <w:szCs w:val="24"/>
          <w:lang w:val="en-GB"/>
        </w:rPr>
        <w:t xml:space="preserve">at a 60% discount, 40% at market price, and 32% at a 60% </w:t>
      </w:r>
      <w:r w:rsidR="005A2571">
        <w:rPr>
          <w:rFonts w:ascii="Calibri" w:hAnsi="Calibri" w:cs="Arial"/>
          <w:szCs w:val="24"/>
          <w:lang w:val="en-GB"/>
        </w:rPr>
        <w:t>markup</w:t>
      </w:r>
      <w:r w:rsidRPr="004C1DFA">
        <w:rPr>
          <w:rFonts w:ascii="Calibri" w:hAnsi="Calibri" w:cs="Arial"/>
          <w:szCs w:val="24"/>
          <w:lang w:val="en-GB"/>
        </w:rPr>
        <w:t>.</w:t>
      </w:r>
    </w:p>
    <w:p w14:paraId="4EDF4EBA" w14:textId="3D601E62" w:rsidR="00FF2F9F" w:rsidRPr="004C1DFA" w:rsidRDefault="00FF2F9F">
      <w:pPr>
        <w:numPr>
          <w:ilvl w:val="0"/>
          <w:numId w:val="26"/>
        </w:numPr>
        <w:spacing w:after="160" w:line="276" w:lineRule="auto"/>
        <w:rPr>
          <w:rFonts w:ascii="Calibri" w:hAnsi="Calibri" w:cs="Arial"/>
          <w:szCs w:val="24"/>
          <w:lang w:val="en-GB"/>
        </w:rPr>
      </w:pPr>
      <w:r w:rsidRPr="004C1DFA">
        <w:rPr>
          <w:rFonts w:ascii="Calibri" w:hAnsi="Calibri" w:cs="Arial"/>
          <w:szCs w:val="24"/>
          <w:lang w:val="en-GB"/>
        </w:rPr>
        <w:t>Pedestrians: 62% choose MaaS</w:t>
      </w:r>
      <w:r w:rsidR="00F06DA3" w:rsidRPr="004C1DFA">
        <w:rPr>
          <w:rFonts w:ascii="Calibri" w:hAnsi="Calibri" w:cs="Arial"/>
          <w:szCs w:val="24"/>
          <w:lang w:val="en-GB"/>
        </w:rPr>
        <w:t xml:space="preserve"> plans</w:t>
      </w:r>
      <w:r w:rsidRPr="004C1DFA">
        <w:rPr>
          <w:rFonts w:ascii="Calibri" w:hAnsi="Calibri" w:cs="Arial"/>
          <w:szCs w:val="24"/>
          <w:lang w:val="en-GB"/>
        </w:rPr>
        <w:t xml:space="preserve"> at a 60% discount, 41% at market price, and 32% at a 60% </w:t>
      </w:r>
      <w:r w:rsidR="005A2571">
        <w:rPr>
          <w:rFonts w:ascii="Calibri" w:hAnsi="Calibri" w:cs="Arial"/>
          <w:szCs w:val="24"/>
          <w:lang w:val="en-GB"/>
        </w:rPr>
        <w:t>markup</w:t>
      </w:r>
      <w:r w:rsidRPr="004C1DFA">
        <w:rPr>
          <w:rFonts w:ascii="Calibri" w:hAnsi="Calibri" w:cs="Arial"/>
          <w:szCs w:val="24"/>
          <w:lang w:val="en-GB"/>
        </w:rPr>
        <w:t>.</w:t>
      </w:r>
    </w:p>
    <w:p w14:paraId="67DC2151" w14:textId="6F80F976" w:rsidR="00FF2F9F" w:rsidRPr="004C1DFA" w:rsidRDefault="00FF2F9F" w:rsidP="00FF2F9F">
      <w:pPr>
        <w:rPr>
          <w:rFonts w:ascii="Calibri" w:hAnsi="Calibri" w:cs="Arial"/>
          <w:szCs w:val="24"/>
          <w:lang w:val="en-GB"/>
        </w:rPr>
      </w:pPr>
      <w:r w:rsidRPr="004C1DFA">
        <w:rPr>
          <w:rFonts w:ascii="Calibri" w:hAnsi="Calibri" w:cs="Arial"/>
          <w:szCs w:val="24"/>
          <w:lang w:val="en-GB"/>
        </w:rPr>
        <w:t xml:space="preserve">Public transport and </w:t>
      </w:r>
      <w:r w:rsidR="004D42C8" w:rsidRPr="00A95C08">
        <w:rPr>
          <w:rFonts w:ascii="Calibri" w:hAnsi="Calibri" w:cs="Arial"/>
          <w:szCs w:val="24"/>
          <w:lang w:val="en-GB"/>
        </w:rPr>
        <w:t>(e</w:t>
      </w:r>
      <w:r w:rsidR="004D42C8" w:rsidRPr="00A95C08">
        <w:rPr>
          <w:rFonts w:ascii="Calibri" w:hAnsi="Calibri" w:cs="Arial"/>
          <w:szCs w:val="24"/>
          <w:lang w:val="en-GB"/>
        </w:rPr>
        <w:noBreakHyphen/>
        <w:t>)scooter</w:t>
      </w:r>
      <w:r w:rsidR="004D42C8" w:rsidRPr="004C1DFA" w:rsidDel="00CF4317">
        <w:rPr>
          <w:rFonts w:ascii="Calibri" w:hAnsi="Calibri" w:cs="Arial"/>
          <w:szCs w:val="24"/>
          <w:lang w:val="en-GB"/>
        </w:rPr>
        <w:t xml:space="preserve"> </w:t>
      </w:r>
      <w:r w:rsidRPr="004C1DFA">
        <w:rPr>
          <w:rFonts w:ascii="Calibri" w:hAnsi="Calibri" w:cs="Arial"/>
          <w:szCs w:val="24"/>
          <w:lang w:val="en-GB"/>
        </w:rPr>
        <w:t>users often choose a MaaS plan at market price – 52% and 59% respectively; cyclists need discounts of up to ~40%. Initially, car users can be attracted with a discount of around 40%.</w:t>
      </w:r>
    </w:p>
    <w:p w14:paraId="02F701E9" w14:textId="77777777" w:rsidR="00FF2F9F" w:rsidRPr="004C1DFA" w:rsidRDefault="00FF2F9F" w:rsidP="00FF2F9F">
      <w:pPr>
        <w:rPr>
          <w:rFonts w:ascii="Calibri" w:hAnsi="Calibri" w:cs="Arial"/>
          <w:szCs w:val="24"/>
          <w:lang w:val="en-GB"/>
        </w:rPr>
      </w:pPr>
    </w:p>
    <w:p w14:paraId="5911072F" w14:textId="60B7DD82" w:rsidR="00FF2F9F" w:rsidRPr="004C1DFA" w:rsidRDefault="00FF2F9F" w:rsidP="00FF2F9F">
      <w:pPr>
        <w:rPr>
          <w:rFonts w:ascii="Calibri" w:hAnsi="Calibri" w:cs="Arial"/>
          <w:szCs w:val="24"/>
          <w:lang w:val="en-GB"/>
        </w:rPr>
      </w:pPr>
      <w:r w:rsidRPr="004C1DFA">
        <w:rPr>
          <w:rFonts w:ascii="Calibri" w:hAnsi="Calibri" w:cs="Arial"/>
          <w:szCs w:val="24"/>
          <w:lang w:val="en-GB"/>
        </w:rPr>
        <w:t>At market price, MaaS</w:t>
      </w:r>
      <w:r w:rsidR="00C63E5F" w:rsidRPr="004C1DFA">
        <w:rPr>
          <w:rFonts w:ascii="Calibri" w:hAnsi="Calibri" w:cs="Arial"/>
          <w:szCs w:val="24"/>
          <w:lang w:val="en-GB"/>
        </w:rPr>
        <w:t xml:space="preserve"> plans are</w:t>
      </w:r>
      <w:r w:rsidRPr="004C1DFA">
        <w:rPr>
          <w:rFonts w:ascii="Calibri" w:hAnsi="Calibri" w:cs="Arial"/>
          <w:szCs w:val="24"/>
          <w:lang w:val="en-GB"/>
        </w:rPr>
        <w:t xml:space="preserve"> most often chosen for social/leisure trips (56%), holiday</w:t>
      </w:r>
      <w:r w:rsidR="00434E9D" w:rsidRPr="004C1DFA">
        <w:rPr>
          <w:rFonts w:ascii="Calibri" w:hAnsi="Calibri" w:cs="Arial"/>
          <w:szCs w:val="24"/>
          <w:lang w:val="en-GB"/>
        </w:rPr>
        <w:t>s</w:t>
      </w:r>
      <w:r w:rsidRPr="004C1DFA">
        <w:rPr>
          <w:rFonts w:ascii="Calibri" w:hAnsi="Calibri" w:cs="Arial"/>
          <w:szCs w:val="24"/>
          <w:lang w:val="en-GB"/>
        </w:rPr>
        <w:t>/</w:t>
      </w:r>
      <w:r w:rsidR="00434E9D" w:rsidRPr="004C1DFA">
        <w:rPr>
          <w:rFonts w:ascii="Calibri" w:hAnsi="Calibri" w:cs="Arial"/>
          <w:szCs w:val="24"/>
          <w:lang w:val="en-GB"/>
        </w:rPr>
        <w:t>sightseeing</w:t>
      </w:r>
      <w:r w:rsidRPr="004C1DFA">
        <w:rPr>
          <w:rFonts w:ascii="Calibri" w:hAnsi="Calibri" w:cs="Arial"/>
          <w:szCs w:val="24"/>
          <w:lang w:val="en-GB"/>
        </w:rPr>
        <w:t xml:space="preserve"> (50%) and </w:t>
      </w:r>
      <w:r w:rsidR="00434E9D" w:rsidRPr="004C1DFA">
        <w:rPr>
          <w:rFonts w:ascii="Calibri" w:hAnsi="Calibri" w:cs="Arial"/>
          <w:szCs w:val="24"/>
          <w:lang w:val="en-GB"/>
        </w:rPr>
        <w:t>exercise</w:t>
      </w:r>
      <w:r w:rsidR="004F4C9C" w:rsidRPr="004C1DFA">
        <w:rPr>
          <w:rFonts w:ascii="Calibri" w:hAnsi="Calibri" w:cs="Arial"/>
          <w:szCs w:val="24"/>
          <w:lang w:val="en-GB"/>
        </w:rPr>
        <w:t>/workout</w:t>
      </w:r>
      <w:r w:rsidR="00434E9D" w:rsidRPr="004C1DFA">
        <w:rPr>
          <w:rFonts w:ascii="Calibri" w:hAnsi="Calibri" w:cs="Arial"/>
          <w:szCs w:val="24"/>
          <w:lang w:val="en-GB"/>
        </w:rPr>
        <w:t xml:space="preserve"> </w:t>
      </w:r>
      <w:r w:rsidRPr="004C1DFA">
        <w:rPr>
          <w:rFonts w:ascii="Calibri" w:hAnsi="Calibri" w:cs="Arial"/>
          <w:szCs w:val="24"/>
          <w:lang w:val="en-GB"/>
        </w:rPr>
        <w:t>or family trips (both 43%). MaaS</w:t>
      </w:r>
      <w:r w:rsidR="00905704" w:rsidRPr="004C1DFA">
        <w:rPr>
          <w:rFonts w:ascii="Calibri" w:hAnsi="Calibri" w:cs="Arial"/>
          <w:szCs w:val="24"/>
          <w:lang w:val="en-GB"/>
        </w:rPr>
        <w:t xml:space="preserve"> plans are</w:t>
      </w:r>
      <w:r w:rsidRPr="004C1DFA">
        <w:rPr>
          <w:rFonts w:ascii="Calibri" w:hAnsi="Calibri" w:cs="Arial"/>
          <w:szCs w:val="24"/>
          <w:lang w:val="en-GB"/>
        </w:rPr>
        <w:t xml:space="preserve"> least often chosen for regular </w:t>
      </w:r>
      <w:r w:rsidR="004F4C9C" w:rsidRPr="004C1DFA">
        <w:rPr>
          <w:rFonts w:ascii="Calibri" w:hAnsi="Calibri" w:cs="Arial"/>
          <w:szCs w:val="24"/>
          <w:lang w:val="en-GB"/>
        </w:rPr>
        <w:t xml:space="preserve">commute </w:t>
      </w:r>
      <w:r w:rsidRPr="004C1DFA">
        <w:rPr>
          <w:rFonts w:ascii="Calibri" w:hAnsi="Calibri" w:cs="Arial"/>
          <w:szCs w:val="24"/>
          <w:lang w:val="en-GB"/>
        </w:rPr>
        <w:t>to work (34%) and to educational institutions (37%) (see Figure 5.9).</w:t>
      </w:r>
    </w:p>
    <w:p w14:paraId="037F8D60" w14:textId="2B7A6540" w:rsidR="00F34C49" w:rsidRPr="004C1DFA" w:rsidRDefault="003D0E45" w:rsidP="00FF2F9F">
      <w:pPr>
        <w:rPr>
          <w:rFonts w:ascii="Calibri" w:hAnsi="Calibri" w:cs="Arial"/>
          <w:szCs w:val="24"/>
          <w:lang w:val="en-GB"/>
        </w:rPr>
      </w:pPr>
      <w:r w:rsidRPr="004C1DFA">
        <w:rPr>
          <w:rFonts w:ascii="Calibri" w:hAnsi="Calibri" w:cs="Arial"/>
          <w:szCs w:val="24"/>
          <w:lang w:val="en-GB"/>
        </w:rPr>
        <w:t xml:space="preserve">Additionally, for social/leisure, holiday/sightseeing, or family trips, the choice of a MaaS plan is strongly price-sensitive: it falls from 64–70% of cases at a 60% discount to 43–56% at the market price, and to 30–40% </w:t>
      </w:r>
      <w:r w:rsidR="005A2571">
        <w:rPr>
          <w:rFonts w:ascii="Calibri" w:hAnsi="Calibri" w:cs="Arial"/>
          <w:szCs w:val="24"/>
          <w:lang w:val="en-GB"/>
        </w:rPr>
        <w:t>if the MaaS plan has</w:t>
      </w:r>
      <w:r w:rsidR="005A2571" w:rsidRPr="004C1DFA">
        <w:rPr>
          <w:rFonts w:ascii="Calibri" w:hAnsi="Calibri" w:cs="Arial"/>
          <w:szCs w:val="24"/>
          <w:lang w:val="en-GB"/>
        </w:rPr>
        <w:t xml:space="preserve"> </w:t>
      </w:r>
      <w:r w:rsidRPr="004C1DFA">
        <w:rPr>
          <w:rFonts w:ascii="Calibri" w:hAnsi="Calibri" w:cs="Arial"/>
          <w:szCs w:val="24"/>
          <w:lang w:val="en-GB"/>
        </w:rPr>
        <w:t>a 60% markup.</w:t>
      </w:r>
    </w:p>
    <w:p w14:paraId="1EF94A9E" w14:textId="3C3A153B" w:rsidR="00FF2F9F" w:rsidRPr="004C1DFA" w:rsidRDefault="00FF2F9F" w:rsidP="00FF2F9F">
      <w:pPr>
        <w:rPr>
          <w:rFonts w:ascii="Calibri" w:hAnsi="Calibri" w:cs="Arial"/>
          <w:szCs w:val="24"/>
          <w:lang w:val="en-GB"/>
        </w:rPr>
      </w:pPr>
      <w:r w:rsidRPr="004C1DFA">
        <w:rPr>
          <w:rFonts w:ascii="Calibri" w:hAnsi="Calibri" w:cs="Arial"/>
          <w:szCs w:val="24"/>
          <w:lang w:val="en-GB"/>
        </w:rPr>
        <w:t xml:space="preserve">On the other hand, the choice of </w:t>
      </w:r>
      <w:r w:rsidR="00FB6101" w:rsidRPr="004C1DFA">
        <w:rPr>
          <w:rFonts w:ascii="Calibri" w:hAnsi="Calibri" w:cs="Arial"/>
          <w:szCs w:val="24"/>
          <w:lang w:val="en-GB"/>
        </w:rPr>
        <w:t xml:space="preserve">MaaS plans for </w:t>
      </w:r>
      <w:r w:rsidR="004F4C9C" w:rsidRPr="004C1DFA">
        <w:rPr>
          <w:rFonts w:ascii="Calibri" w:hAnsi="Calibri" w:cs="Arial"/>
          <w:szCs w:val="24"/>
          <w:lang w:val="en-GB"/>
        </w:rPr>
        <w:t>commut</w:t>
      </w:r>
      <w:r w:rsidR="00FB6101" w:rsidRPr="004C1DFA">
        <w:rPr>
          <w:rFonts w:ascii="Calibri" w:hAnsi="Calibri" w:cs="Arial"/>
          <w:szCs w:val="24"/>
          <w:lang w:val="en-GB"/>
        </w:rPr>
        <w:t>ing</w:t>
      </w:r>
      <w:r w:rsidR="004F4C9C" w:rsidRPr="004C1DFA">
        <w:rPr>
          <w:rFonts w:ascii="Calibri" w:hAnsi="Calibri" w:cs="Arial"/>
          <w:szCs w:val="24"/>
          <w:lang w:val="en-GB"/>
        </w:rPr>
        <w:t xml:space="preserve"> </w:t>
      </w:r>
      <w:r w:rsidRPr="004C1DFA">
        <w:rPr>
          <w:rFonts w:ascii="Calibri" w:hAnsi="Calibri" w:cs="Arial"/>
          <w:szCs w:val="24"/>
          <w:lang w:val="en-GB"/>
        </w:rPr>
        <w:t xml:space="preserve">to work and educational institutions, although lower, does not change significantly depending on the price (at a 60% </w:t>
      </w:r>
      <w:r w:rsidR="005D3981">
        <w:rPr>
          <w:rFonts w:ascii="Calibri" w:hAnsi="Calibri" w:cs="Arial"/>
          <w:szCs w:val="24"/>
          <w:lang w:val="en-GB"/>
        </w:rPr>
        <w:t>markup</w:t>
      </w:r>
      <w:r w:rsidRPr="004C1DFA">
        <w:rPr>
          <w:rFonts w:ascii="Calibri" w:hAnsi="Calibri" w:cs="Arial"/>
          <w:szCs w:val="24"/>
          <w:lang w:val="en-GB"/>
        </w:rPr>
        <w:t>, it is similar to the choice at market price). The situation is similar for shopping</w:t>
      </w:r>
      <w:r w:rsidR="005A2571">
        <w:rPr>
          <w:rFonts w:ascii="Calibri" w:hAnsi="Calibri" w:cs="Arial"/>
          <w:szCs w:val="24"/>
          <w:lang w:val="en-GB"/>
        </w:rPr>
        <w:t xml:space="preserve"> / </w:t>
      </w:r>
      <w:r w:rsidRPr="004C1DFA">
        <w:rPr>
          <w:rFonts w:ascii="Calibri" w:hAnsi="Calibri" w:cs="Arial"/>
          <w:szCs w:val="24"/>
          <w:lang w:val="en-GB"/>
        </w:rPr>
        <w:t>trips – the choice</w:t>
      </w:r>
      <w:r w:rsidR="00FB6101" w:rsidRPr="004C1DFA">
        <w:rPr>
          <w:rFonts w:ascii="Calibri" w:hAnsi="Calibri" w:cs="Arial"/>
          <w:szCs w:val="24"/>
          <w:lang w:val="en-GB"/>
        </w:rPr>
        <w:t xml:space="preserve"> of MaaS plans</w:t>
      </w:r>
      <w:r w:rsidRPr="004C1DFA">
        <w:rPr>
          <w:rFonts w:ascii="Calibri" w:hAnsi="Calibri" w:cs="Arial"/>
          <w:szCs w:val="24"/>
          <w:lang w:val="en-GB"/>
        </w:rPr>
        <w:t xml:space="preserve"> at market price is similar to that at a 60% </w:t>
      </w:r>
      <w:r w:rsidR="005D3981">
        <w:rPr>
          <w:rFonts w:ascii="Calibri" w:hAnsi="Calibri" w:cs="Arial"/>
          <w:szCs w:val="24"/>
          <w:lang w:val="en-GB"/>
        </w:rPr>
        <w:t>markup</w:t>
      </w:r>
      <w:r w:rsidRPr="004C1DFA">
        <w:rPr>
          <w:rFonts w:ascii="Calibri" w:hAnsi="Calibri" w:cs="Arial"/>
          <w:szCs w:val="24"/>
          <w:lang w:val="en-GB"/>
        </w:rPr>
        <w:t>. In these situations, it is the suitability of the modes of transport and conditions included in the MaaS plan to specific needs that is decisive, rather than discounts.</w:t>
      </w:r>
    </w:p>
    <w:p w14:paraId="5CB04439" w14:textId="77777777" w:rsidR="00FF2F9F" w:rsidRPr="004C1DFA" w:rsidRDefault="00FF2F9F" w:rsidP="00FF2F9F">
      <w:pPr>
        <w:rPr>
          <w:rFonts w:ascii="Calibri" w:hAnsi="Calibri" w:cs="Arial"/>
          <w:szCs w:val="24"/>
          <w:lang w:val="en-GB"/>
        </w:rPr>
      </w:pPr>
    </w:p>
    <w:p w14:paraId="71361AB7" w14:textId="1B4D56C5" w:rsidR="00FF2F9F" w:rsidRPr="004C1DFA" w:rsidRDefault="00FF2F9F" w:rsidP="00FF2F9F">
      <w:pPr>
        <w:rPr>
          <w:rFonts w:ascii="Calibri" w:hAnsi="Calibri" w:cs="Arial"/>
          <w:szCs w:val="24"/>
          <w:lang w:val="en-GB"/>
        </w:rPr>
      </w:pPr>
      <w:r w:rsidRPr="004C1DFA">
        <w:rPr>
          <w:rFonts w:ascii="Calibri" w:hAnsi="Calibri" w:cs="Arial"/>
          <w:szCs w:val="24"/>
          <w:lang w:val="en-GB"/>
        </w:rPr>
        <w:lastRenderedPageBreak/>
        <w:t>When travelling alone, discounts have little influence on the choice: 39% choose MaaS plan</w:t>
      </w:r>
      <w:r w:rsidR="00F67804" w:rsidRPr="004C1DFA">
        <w:rPr>
          <w:rFonts w:ascii="Calibri" w:hAnsi="Calibri" w:cs="Arial"/>
          <w:szCs w:val="24"/>
          <w:lang w:val="en-GB"/>
        </w:rPr>
        <w:t>s</w:t>
      </w:r>
      <w:r w:rsidRPr="004C1DFA">
        <w:rPr>
          <w:rFonts w:ascii="Calibri" w:hAnsi="Calibri" w:cs="Arial"/>
          <w:szCs w:val="24"/>
          <w:lang w:val="en-GB"/>
        </w:rPr>
        <w:t xml:space="preserve"> at market price, while 35% choose it at a 60% </w:t>
      </w:r>
      <w:r w:rsidR="005D3981">
        <w:rPr>
          <w:rFonts w:ascii="Calibri" w:hAnsi="Calibri" w:cs="Arial"/>
          <w:szCs w:val="24"/>
          <w:lang w:val="en-GB"/>
        </w:rPr>
        <w:t>markup</w:t>
      </w:r>
      <w:r w:rsidRPr="004C1DFA">
        <w:rPr>
          <w:rFonts w:ascii="Calibri" w:hAnsi="Calibri" w:cs="Arial"/>
          <w:szCs w:val="24"/>
          <w:lang w:val="en-GB"/>
        </w:rPr>
        <w:t xml:space="preserve"> (see Figure 5.10).</w:t>
      </w:r>
    </w:p>
    <w:p w14:paraId="43ABE0C8" w14:textId="77777777" w:rsidR="00FF2F9F" w:rsidRPr="004C1DFA" w:rsidRDefault="00FF2F9F" w:rsidP="00FF2F9F">
      <w:pPr>
        <w:rPr>
          <w:rFonts w:ascii="Calibri" w:hAnsi="Calibri" w:cs="Arial"/>
          <w:szCs w:val="24"/>
          <w:lang w:val="en-GB"/>
        </w:rPr>
      </w:pPr>
      <w:r w:rsidRPr="004C1DFA">
        <w:rPr>
          <w:rFonts w:ascii="Calibri" w:hAnsi="Calibri" w:cs="Arial"/>
          <w:szCs w:val="24"/>
          <w:lang w:val="en-GB"/>
        </w:rPr>
        <w:t>At market price, MaaS plans are most often chosen when travelling with a colleague/classmate (50%), spouse/partner (50%) and children (48%), and least often with siblings or other relatives.</w:t>
      </w:r>
    </w:p>
    <w:p w14:paraId="33DB2DB3" w14:textId="7402A546" w:rsidR="00207283" w:rsidRDefault="00FF2F9F" w:rsidP="00FF2F9F">
      <w:pPr>
        <w:rPr>
          <w:rFonts w:ascii="Calibri" w:hAnsi="Calibri" w:cs="Arial"/>
          <w:szCs w:val="24"/>
          <w:lang w:val="en-GB"/>
        </w:rPr>
      </w:pPr>
      <w:r w:rsidRPr="004C1DFA">
        <w:rPr>
          <w:rFonts w:ascii="Calibri" w:hAnsi="Calibri" w:cs="Arial"/>
          <w:szCs w:val="24"/>
          <w:lang w:val="en-GB"/>
        </w:rPr>
        <w:t>When travelling with children, the choice</w:t>
      </w:r>
      <w:r w:rsidR="006E7FB0" w:rsidRPr="004C1DFA">
        <w:rPr>
          <w:rFonts w:ascii="Calibri" w:hAnsi="Calibri" w:cs="Arial"/>
          <w:szCs w:val="24"/>
          <w:lang w:val="en-GB"/>
        </w:rPr>
        <w:t xml:space="preserve"> of MaaS plans</w:t>
      </w:r>
      <w:r w:rsidR="00855DC9" w:rsidRPr="004C1DFA">
        <w:rPr>
          <w:rFonts w:ascii="Calibri" w:hAnsi="Calibri" w:cs="Arial"/>
          <w:szCs w:val="24"/>
          <w:lang w:val="en-GB"/>
        </w:rPr>
        <w:t xml:space="preserve"> </w:t>
      </w:r>
      <w:r w:rsidRPr="004C1DFA">
        <w:rPr>
          <w:rFonts w:ascii="Calibri" w:hAnsi="Calibri" w:cs="Arial"/>
          <w:szCs w:val="24"/>
          <w:lang w:val="en-GB"/>
        </w:rPr>
        <w:t xml:space="preserve">is strongly dependent on price: 71% </w:t>
      </w:r>
      <w:r w:rsidR="005A2571">
        <w:rPr>
          <w:rFonts w:ascii="Calibri" w:hAnsi="Calibri" w:cs="Arial"/>
          <w:szCs w:val="24"/>
          <w:lang w:val="en-GB"/>
        </w:rPr>
        <w:t xml:space="preserve">of cases </w:t>
      </w:r>
      <w:r w:rsidRPr="004C1DFA">
        <w:rPr>
          <w:rFonts w:ascii="Calibri" w:hAnsi="Calibri" w:cs="Arial"/>
          <w:szCs w:val="24"/>
          <w:lang w:val="en-GB"/>
        </w:rPr>
        <w:t xml:space="preserve">choose the MaaS plan at a 40% discount, 48% at market price, and 31% at a 60% </w:t>
      </w:r>
      <w:r w:rsidR="005D3981">
        <w:rPr>
          <w:rFonts w:ascii="Calibri" w:hAnsi="Calibri" w:cs="Arial"/>
          <w:szCs w:val="24"/>
          <w:lang w:val="en-GB"/>
        </w:rPr>
        <w:t>markup</w:t>
      </w:r>
      <w:r w:rsidRPr="004C1DFA">
        <w:rPr>
          <w:rFonts w:ascii="Calibri" w:hAnsi="Calibri" w:cs="Arial"/>
          <w:szCs w:val="24"/>
          <w:lang w:val="en-GB"/>
        </w:rPr>
        <w:t xml:space="preserve">. When travelling with parents, the choice </w:t>
      </w:r>
      <w:r w:rsidR="00F67804" w:rsidRPr="004C1DFA">
        <w:rPr>
          <w:rFonts w:ascii="Calibri" w:hAnsi="Calibri" w:cs="Arial"/>
          <w:szCs w:val="24"/>
          <w:lang w:val="en-GB"/>
        </w:rPr>
        <w:t xml:space="preserve">of MaaS plans </w:t>
      </w:r>
      <w:r w:rsidRPr="004C1DFA">
        <w:rPr>
          <w:rFonts w:ascii="Calibri" w:hAnsi="Calibri" w:cs="Arial"/>
          <w:szCs w:val="24"/>
          <w:lang w:val="en-GB"/>
        </w:rPr>
        <w:t xml:space="preserve">is least dependent on price: the choice at market price is similar to that at a 60% </w:t>
      </w:r>
      <w:r w:rsidR="005D3981">
        <w:rPr>
          <w:rFonts w:ascii="Calibri" w:hAnsi="Calibri" w:cs="Arial"/>
          <w:szCs w:val="24"/>
          <w:lang w:val="en-GB"/>
        </w:rPr>
        <w:t>markup</w:t>
      </w:r>
      <w:r w:rsidRPr="004C1DFA">
        <w:rPr>
          <w:rFonts w:ascii="Calibri" w:hAnsi="Calibri" w:cs="Arial"/>
          <w:szCs w:val="24"/>
          <w:lang w:val="en-GB"/>
        </w:rPr>
        <w:t>.</w:t>
      </w:r>
    </w:p>
    <w:p w14:paraId="54820AA3" w14:textId="77777777" w:rsidR="00207283" w:rsidRDefault="00207283">
      <w:pPr>
        <w:spacing w:before="0" w:after="160"/>
        <w:jc w:val="left"/>
        <w:rPr>
          <w:rFonts w:ascii="Calibri" w:hAnsi="Calibri" w:cs="Arial"/>
          <w:szCs w:val="24"/>
          <w:lang w:val="en-GB"/>
        </w:rPr>
      </w:pPr>
      <w:r>
        <w:rPr>
          <w:rFonts w:ascii="Calibri" w:hAnsi="Calibri" w:cs="Arial"/>
          <w:szCs w:val="24"/>
          <w:lang w:val="en-GB"/>
        </w:rPr>
        <w:br w:type="page"/>
      </w:r>
    </w:p>
    <w:p w14:paraId="1A80AD39" w14:textId="46EB3F00" w:rsidR="001623ED" w:rsidRPr="004C1DFA" w:rsidRDefault="001623ED" w:rsidP="001623ED">
      <w:pPr>
        <w:pStyle w:val="GraphTitle"/>
        <w:numPr>
          <w:ilvl w:val="0"/>
          <w:numId w:val="0"/>
        </w:numPr>
        <w:spacing w:before="0" w:line="259" w:lineRule="auto"/>
        <w:rPr>
          <w:b/>
          <w:sz w:val="22"/>
          <w:lang w:val="en-GB"/>
        </w:rPr>
      </w:pPr>
      <w:bookmarkStart w:id="100" w:name="_Toc215157966"/>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1</w:t>
      </w:r>
      <w:r w:rsidRPr="004C1DFA">
        <w:rPr>
          <w:lang w:val="en-GB"/>
        </w:rPr>
        <w:fldChar w:fldCharType="end"/>
      </w:r>
      <w:r w:rsidRPr="004C1DFA">
        <w:rPr>
          <w:lang w:val="en-GB"/>
        </w:rPr>
        <w:t xml:space="preserve"> MaaS plan choice by price level relative to market price - </w:t>
      </w:r>
      <w:r w:rsidR="00CF5A74" w:rsidRPr="004C1DFA">
        <w:rPr>
          <w:lang w:val="en-GB"/>
        </w:rPr>
        <w:t>residents</w:t>
      </w:r>
      <w:r w:rsidR="00430162" w:rsidRPr="004C1DFA">
        <w:rPr>
          <w:lang w:val="en-GB"/>
        </w:rPr>
        <w:t xml:space="preserve"> </w:t>
      </w:r>
      <w:r w:rsidRPr="004C1DFA">
        <w:rPr>
          <w:lang w:val="en-GB"/>
        </w:rPr>
        <w:t>vs. tourists</w:t>
      </w:r>
      <w:bookmarkEnd w:id="100"/>
    </w:p>
    <w:p w14:paraId="55821409" w14:textId="77777777" w:rsidR="001623ED" w:rsidRPr="004C1DFA" w:rsidRDefault="001623ED" w:rsidP="001623ED">
      <w:pPr>
        <w:spacing w:before="0"/>
        <w:rPr>
          <w:lang w:val="en-GB"/>
        </w:rPr>
      </w:pPr>
      <w:r w:rsidRPr="004C1DFA">
        <w:rPr>
          <w:noProof/>
          <w:lang w:val="en-GB"/>
        </w:rPr>
        <w:drawing>
          <wp:inline distT="0" distB="0" distL="0" distR="0" wp14:anchorId="0F8C70E5" wp14:editId="6F8247DE">
            <wp:extent cx="5943600" cy="3291840"/>
            <wp:effectExtent l="0" t="0" r="0" b="3810"/>
            <wp:docPr id="647969055"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A477D2D" w14:textId="77777777" w:rsidR="001623ED" w:rsidRPr="004C1DFA" w:rsidRDefault="001623ED" w:rsidP="001623ED">
      <w:pPr>
        <w:spacing w:before="0"/>
        <w:rPr>
          <w:lang w:val="en-GB"/>
        </w:rPr>
      </w:pPr>
    </w:p>
    <w:p w14:paraId="239A145F" w14:textId="77777777" w:rsidR="001623ED" w:rsidRPr="004C1DFA" w:rsidRDefault="001623ED" w:rsidP="001623ED">
      <w:pPr>
        <w:spacing w:before="0"/>
        <w:rPr>
          <w:lang w:val="en-GB"/>
        </w:rPr>
      </w:pPr>
      <w:r w:rsidRPr="004C1DFA">
        <w:rPr>
          <w:lang w:val="en-GB"/>
        </w:rPr>
        <w:br w:type="page"/>
      </w:r>
    </w:p>
    <w:p w14:paraId="690C3F13" w14:textId="2A98C360" w:rsidR="001623ED" w:rsidRPr="004C1DFA" w:rsidRDefault="001623ED" w:rsidP="001623ED">
      <w:pPr>
        <w:pStyle w:val="GraphTitle"/>
        <w:numPr>
          <w:ilvl w:val="0"/>
          <w:numId w:val="0"/>
        </w:numPr>
        <w:spacing w:before="0" w:line="259" w:lineRule="auto"/>
        <w:rPr>
          <w:sz w:val="22"/>
          <w:lang w:val="en-GB"/>
        </w:rPr>
      </w:pPr>
      <w:bookmarkStart w:id="101" w:name="_Toc215157967"/>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2</w:t>
      </w:r>
      <w:r w:rsidRPr="004C1DFA">
        <w:rPr>
          <w:lang w:val="en-GB"/>
        </w:rPr>
        <w:fldChar w:fldCharType="end"/>
      </w:r>
      <w:r w:rsidRPr="004C1DFA">
        <w:rPr>
          <w:lang w:val="en-GB"/>
        </w:rPr>
        <w:t xml:space="preserve"> MaaS plan choice by price level relative to market price - across monthly transport spending groups</w:t>
      </w:r>
      <w:bookmarkEnd w:id="101"/>
    </w:p>
    <w:p w14:paraId="15DCAF72" w14:textId="77777777" w:rsidR="001623ED" w:rsidRPr="004C1DFA" w:rsidRDefault="001623ED" w:rsidP="001623ED">
      <w:pPr>
        <w:spacing w:before="0"/>
        <w:rPr>
          <w:lang w:val="en-GB"/>
        </w:rPr>
      </w:pPr>
      <w:r w:rsidRPr="004C1DFA">
        <w:rPr>
          <w:noProof/>
          <w:lang w:val="en-GB"/>
        </w:rPr>
        <w:drawing>
          <wp:inline distT="0" distB="0" distL="0" distR="0" wp14:anchorId="68F4FF3B" wp14:editId="7EE9025A">
            <wp:extent cx="5943600" cy="5029200"/>
            <wp:effectExtent l="0" t="0" r="0" b="0"/>
            <wp:docPr id="2127335302"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E435F56" w14:textId="77777777" w:rsidR="001623ED" w:rsidRPr="004C1DFA" w:rsidRDefault="001623ED" w:rsidP="001623ED">
      <w:pPr>
        <w:spacing w:before="0"/>
        <w:rPr>
          <w:lang w:val="en-GB"/>
        </w:rPr>
      </w:pPr>
    </w:p>
    <w:p w14:paraId="09AD458E" w14:textId="77777777" w:rsidR="001623ED" w:rsidRPr="004C1DFA" w:rsidRDefault="001623ED" w:rsidP="001623ED">
      <w:pPr>
        <w:spacing w:before="0"/>
        <w:rPr>
          <w:lang w:val="en-GB"/>
        </w:rPr>
      </w:pPr>
      <w:r w:rsidRPr="004C1DFA">
        <w:rPr>
          <w:lang w:val="en-GB"/>
        </w:rPr>
        <w:br w:type="page"/>
      </w:r>
    </w:p>
    <w:p w14:paraId="57520DDC" w14:textId="246ACF14" w:rsidR="001623ED" w:rsidRPr="004C1DFA" w:rsidRDefault="001623ED" w:rsidP="001623ED">
      <w:pPr>
        <w:pStyle w:val="GraphTitle"/>
        <w:numPr>
          <w:ilvl w:val="0"/>
          <w:numId w:val="0"/>
        </w:numPr>
        <w:spacing w:before="0" w:line="259" w:lineRule="auto"/>
        <w:rPr>
          <w:sz w:val="22"/>
          <w:lang w:val="en-GB"/>
        </w:rPr>
      </w:pPr>
      <w:bookmarkStart w:id="102" w:name="_Toc215157968"/>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3</w:t>
      </w:r>
      <w:r w:rsidRPr="004C1DFA">
        <w:rPr>
          <w:lang w:val="en-GB"/>
        </w:rPr>
        <w:fldChar w:fldCharType="end"/>
      </w:r>
      <w:r w:rsidRPr="004C1DFA">
        <w:rPr>
          <w:lang w:val="en-GB"/>
        </w:rPr>
        <w:t xml:space="preserve"> MaaS plan choice at price levels relative to market price - across app-based transport services used</w:t>
      </w:r>
      <w:bookmarkEnd w:id="102"/>
    </w:p>
    <w:p w14:paraId="1EB1C2D1" w14:textId="68C7CAA6" w:rsidR="001623ED" w:rsidRPr="004C1DFA" w:rsidRDefault="001623ED" w:rsidP="001623ED">
      <w:pPr>
        <w:spacing w:before="0"/>
        <w:rPr>
          <w:lang w:val="en-GB"/>
        </w:rPr>
      </w:pPr>
      <w:r w:rsidRPr="004C1DFA">
        <w:rPr>
          <w:noProof/>
          <w:lang w:val="en-GB"/>
        </w:rPr>
        <w:drawing>
          <wp:inline distT="0" distB="0" distL="0" distR="0" wp14:anchorId="38A37C24" wp14:editId="0AF0070C">
            <wp:extent cx="5943600" cy="7299702"/>
            <wp:effectExtent l="0" t="0" r="0" b="0"/>
            <wp:docPr id="1726512243"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4C1DFA">
        <w:rPr>
          <w:lang w:val="en-GB"/>
        </w:rPr>
        <w:br w:type="page"/>
      </w:r>
    </w:p>
    <w:p w14:paraId="248B7CC9" w14:textId="5F1FC3FA" w:rsidR="001623ED" w:rsidRPr="004C1DFA" w:rsidRDefault="001623ED" w:rsidP="001623ED">
      <w:pPr>
        <w:pStyle w:val="GraphTitle"/>
        <w:numPr>
          <w:ilvl w:val="0"/>
          <w:numId w:val="0"/>
        </w:numPr>
        <w:spacing w:before="0" w:line="259" w:lineRule="auto"/>
        <w:rPr>
          <w:sz w:val="22"/>
          <w:lang w:val="en-GB"/>
        </w:rPr>
      </w:pPr>
      <w:bookmarkStart w:id="103" w:name="_Toc215157969"/>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4</w:t>
      </w:r>
      <w:r w:rsidRPr="004C1DFA">
        <w:rPr>
          <w:lang w:val="en-GB"/>
        </w:rPr>
        <w:fldChar w:fldCharType="end"/>
      </w:r>
      <w:r w:rsidRPr="004C1DFA">
        <w:rPr>
          <w:lang w:val="en-GB"/>
        </w:rPr>
        <w:t xml:space="preserve"> MaaS plan choice at price levels relative to market price - across transport subscription usage</w:t>
      </w:r>
      <w:bookmarkEnd w:id="103"/>
    </w:p>
    <w:p w14:paraId="163EDF9F" w14:textId="77777777" w:rsidR="001623ED" w:rsidRPr="004C1DFA" w:rsidRDefault="001623ED" w:rsidP="001623ED">
      <w:pPr>
        <w:spacing w:before="0"/>
        <w:rPr>
          <w:lang w:val="en-GB"/>
        </w:rPr>
      </w:pPr>
      <w:r w:rsidRPr="004C1DFA">
        <w:rPr>
          <w:noProof/>
          <w:lang w:val="en-GB"/>
        </w:rPr>
        <w:drawing>
          <wp:inline distT="0" distB="0" distL="0" distR="0" wp14:anchorId="5118B724" wp14:editId="21DC8133">
            <wp:extent cx="5943600" cy="7239000"/>
            <wp:effectExtent l="0" t="0" r="0" b="0"/>
            <wp:docPr id="1140598361"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4C1DFA">
        <w:rPr>
          <w:lang w:val="en-GB"/>
        </w:rPr>
        <w:br w:type="page"/>
      </w:r>
    </w:p>
    <w:p w14:paraId="05159DDF" w14:textId="77777777" w:rsidR="001623ED" w:rsidRPr="004C1DFA" w:rsidRDefault="001623ED" w:rsidP="001623ED">
      <w:pPr>
        <w:spacing w:before="0"/>
        <w:rPr>
          <w:lang w:val="en-GB"/>
        </w:rPr>
      </w:pPr>
    </w:p>
    <w:p w14:paraId="295635F3" w14:textId="6A6419FE" w:rsidR="001623ED" w:rsidRPr="004C1DFA" w:rsidRDefault="001623ED" w:rsidP="001623ED">
      <w:pPr>
        <w:pStyle w:val="GraphTitle"/>
        <w:numPr>
          <w:ilvl w:val="0"/>
          <w:numId w:val="0"/>
        </w:numPr>
        <w:spacing w:before="0" w:line="259" w:lineRule="auto"/>
        <w:rPr>
          <w:sz w:val="22"/>
          <w:lang w:val="en-GB"/>
        </w:rPr>
      </w:pPr>
      <w:bookmarkStart w:id="104" w:name="_Toc215157970"/>
      <w:r w:rsidRPr="004C1DFA">
        <w:rPr>
          <w:lang w:val="en-GB"/>
        </w:rPr>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5</w:t>
      </w:r>
      <w:r w:rsidRPr="004C1DFA">
        <w:rPr>
          <w:lang w:val="en-GB"/>
        </w:rPr>
        <w:fldChar w:fldCharType="end"/>
      </w:r>
      <w:r w:rsidRPr="004C1DFA">
        <w:rPr>
          <w:lang w:val="en-GB"/>
        </w:rPr>
        <w:t xml:space="preserve"> MaaS plan choice at price levels relative to market price - familiarity with MaaS</w:t>
      </w:r>
      <w:bookmarkEnd w:id="104"/>
    </w:p>
    <w:p w14:paraId="6B607F1F" w14:textId="77777777" w:rsidR="001623ED" w:rsidRPr="004C1DFA" w:rsidRDefault="001623ED" w:rsidP="001623ED">
      <w:pPr>
        <w:spacing w:before="0"/>
        <w:rPr>
          <w:lang w:val="en-GB"/>
        </w:rPr>
      </w:pPr>
      <w:r w:rsidRPr="004C1DFA">
        <w:rPr>
          <w:noProof/>
          <w:lang w:val="en-GB"/>
        </w:rPr>
        <w:drawing>
          <wp:inline distT="0" distB="0" distL="0" distR="0" wp14:anchorId="1E1954EB" wp14:editId="5486D598">
            <wp:extent cx="5943600" cy="4754880"/>
            <wp:effectExtent l="0" t="0" r="0" b="0"/>
            <wp:docPr id="728665327"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FF9ABEA" w14:textId="77777777" w:rsidR="001623ED" w:rsidRPr="004C1DFA" w:rsidRDefault="001623ED" w:rsidP="001623ED">
      <w:pPr>
        <w:spacing w:before="0"/>
        <w:rPr>
          <w:lang w:val="en-GB"/>
        </w:rPr>
      </w:pPr>
      <w:r w:rsidRPr="004C1DFA">
        <w:rPr>
          <w:lang w:val="en-GB"/>
        </w:rPr>
        <w:br w:type="page"/>
      </w:r>
    </w:p>
    <w:p w14:paraId="3F161A93" w14:textId="5D619D48" w:rsidR="001623ED" w:rsidRPr="004C1DFA" w:rsidRDefault="001623ED" w:rsidP="001623ED">
      <w:pPr>
        <w:pStyle w:val="GraphTitle"/>
        <w:numPr>
          <w:ilvl w:val="0"/>
          <w:numId w:val="0"/>
        </w:numPr>
        <w:spacing w:before="0" w:line="259" w:lineRule="auto"/>
        <w:rPr>
          <w:sz w:val="22"/>
          <w:lang w:val="en-GB"/>
        </w:rPr>
      </w:pPr>
      <w:bookmarkStart w:id="105" w:name="_Toc215157971"/>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6</w:t>
      </w:r>
      <w:r w:rsidRPr="004C1DFA">
        <w:rPr>
          <w:lang w:val="en-GB"/>
        </w:rPr>
        <w:fldChar w:fldCharType="end"/>
      </w:r>
      <w:r w:rsidRPr="004C1DFA">
        <w:rPr>
          <w:lang w:val="en-GB"/>
        </w:rPr>
        <w:t xml:space="preserve"> MaaS plan choice at price levels relative to market price - across household income groups</w:t>
      </w:r>
      <w:bookmarkEnd w:id="105"/>
    </w:p>
    <w:p w14:paraId="4E0661DA" w14:textId="77777777" w:rsidR="001623ED" w:rsidRPr="004C1DFA" w:rsidRDefault="001623ED" w:rsidP="001623ED">
      <w:pPr>
        <w:spacing w:before="0"/>
        <w:rPr>
          <w:lang w:val="en-GB"/>
        </w:rPr>
      </w:pPr>
      <w:r w:rsidRPr="004C1DFA">
        <w:rPr>
          <w:noProof/>
          <w:lang w:val="en-GB"/>
        </w:rPr>
        <w:drawing>
          <wp:inline distT="0" distB="0" distL="0" distR="0" wp14:anchorId="444FC3D0" wp14:editId="2709465A">
            <wp:extent cx="5943600" cy="6400800"/>
            <wp:effectExtent l="0" t="0" r="0" b="0"/>
            <wp:docPr id="397013854"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5E4C9FA" w14:textId="77777777" w:rsidR="001623ED" w:rsidRPr="004C1DFA" w:rsidRDefault="001623ED" w:rsidP="001623ED">
      <w:pPr>
        <w:spacing w:before="0"/>
        <w:rPr>
          <w:lang w:val="en-GB"/>
        </w:rPr>
      </w:pPr>
    </w:p>
    <w:p w14:paraId="1525573C" w14:textId="77777777" w:rsidR="001623ED" w:rsidRPr="004C1DFA" w:rsidRDefault="001623ED" w:rsidP="001623ED">
      <w:pPr>
        <w:spacing w:before="0"/>
        <w:rPr>
          <w:lang w:val="en-GB"/>
        </w:rPr>
      </w:pPr>
      <w:r w:rsidRPr="004C1DFA">
        <w:rPr>
          <w:lang w:val="en-GB"/>
        </w:rPr>
        <w:br w:type="page"/>
      </w:r>
    </w:p>
    <w:p w14:paraId="54906359" w14:textId="0C7F1E1F" w:rsidR="001623ED" w:rsidRPr="004C1DFA" w:rsidRDefault="001623ED" w:rsidP="001623ED">
      <w:pPr>
        <w:pStyle w:val="GraphTitle"/>
        <w:numPr>
          <w:ilvl w:val="0"/>
          <w:numId w:val="0"/>
        </w:numPr>
        <w:spacing w:before="0" w:line="259" w:lineRule="auto"/>
        <w:rPr>
          <w:sz w:val="22"/>
          <w:lang w:val="en-GB"/>
        </w:rPr>
      </w:pPr>
      <w:bookmarkStart w:id="106" w:name="_Toc215157972"/>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7</w:t>
      </w:r>
      <w:r w:rsidRPr="004C1DFA">
        <w:rPr>
          <w:lang w:val="en-GB"/>
        </w:rPr>
        <w:fldChar w:fldCharType="end"/>
      </w:r>
      <w:r w:rsidRPr="004C1DFA">
        <w:rPr>
          <w:lang w:val="en-GB"/>
        </w:rPr>
        <w:t xml:space="preserve"> MaaS plan choice at price levels relative to market price - </w:t>
      </w:r>
      <w:r w:rsidR="00207283">
        <w:rPr>
          <w:lang w:val="en-GB"/>
        </w:rPr>
        <w:t xml:space="preserve">the </w:t>
      </w:r>
      <w:r w:rsidRPr="004C1DFA">
        <w:rPr>
          <w:lang w:val="en-GB"/>
        </w:rPr>
        <w:t>main reason for visiting Liepaja</w:t>
      </w:r>
      <w:bookmarkEnd w:id="106"/>
    </w:p>
    <w:p w14:paraId="42404345" w14:textId="77777777" w:rsidR="001623ED" w:rsidRPr="004C1DFA" w:rsidRDefault="001623ED" w:rsidP="001623ED">
      <w:pPr>
        <w:spacing w:before="0"/>
        <w:rPr>
          <w:lang w:val="en-GB"/>
        </w:rPr>
      </w:pPr>
      <w:r w:rsidRPr="004C1DFA">
        <w:rPr>
          <w:noProof/>
          <w:lang w:val="en-GB"/>
        </w:rPr>
        <w:drawing>
          <wp:inline distT="0" distB="0" distL="0" distR="0" wp14:anchorId="03C5C03C" wp14:editId="1C197D45">
            <wp:extent cx="5943600" cy="7361695"/>
            <wp:effectExtent l="0" t="0" r="0" b="0"/>
            <wp:docPr id="376891385"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4C1DFA">
        <w:rPr>
          <w:lang w:val="en-GB"/>
        </w:rPr>
        <w:br w:type="page"/>
      </w:r>
    </w:p>
    <w:p w14:paraId="36618429" w14:textId="3156898F" w:rsidR="001623ED" w:rsidRPr="004C1DFA" w:rsidRDefault="001623ED" w:rsidP="001623ED">
      <w:pPr>
        <w:pStyle w:val="GraphTitle"/>
        <w:numPr>
          <w:ilvl w:val="0"/>
          <w:numId w:val="0"/>
        </w:numPr>
        <w:spacing w:before="0" w:line="259" w:lineRule="auto"/>
        <w:rPr>
          <w:sz w:val="22"/>
          <w:lang w:val="en-GB"/>
        </w:rPr>
      </w:pPr>
      <w:bookmarkStart w:id="107" w:name="_Toc215157973"/>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8</w:t>
      </w:r>
      <w:r w:rsidRPr="004C1DFA">
        <w:rPr>
          <w:lang w:val="en-GB"/>
        </w:rPr>
        <w:fldChar w:fldCharType="end"/>
      </w:r>
      <w:r w:rsidRPr="004C1DFA">
        <w:rPr>
          <w:lang w:val="en-GB"/>
        </w:rPr>
        <w:t xml:space="preserve"> MaaS plan choice at price levels relative to market price - in-city travel mode used</w:t>
      </w:r>
      <w:bookmarkEnd w:id="107"/>
    </w:p>
    <w:p w14:paraId="5617E76B" w14:textId="77777777" w:rsidR="001623ED" w:rsidRPr="004C1DFA" w:rsidRDefault="001623ED" w:rsidP="001623ED">
      <w:pPr>
        <w:spacing w:before="0"/>
        <w:rPr>
          <w:lang w:val="en-GB"/>
        </w:rPr>
      </w:pPr>
      <w:r w:rsidRPr="004C1DFA">
        <w:rPr>
          <w:noProof/>
          <w:lang w:val="en-GB"/>
        </w:rPr>
        <w:drawing>
          <wp:inline distT="0" distB="0" distL="0" distR="0" wp14:anchorId="5E9BA39A" wp14:editId="5F4C316A">
            <wp:extent cx="5943600" cy="7315200"/>
            <wp:effectExtent l="0" t="0" r="0" b="0"/>
            <wp:docPr id="798454703"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Pr="004C1DFA">
        <w:rPr>
          <w:lang w:val="en-GB"/>
        </w:rPr>
        <w:br w:type="page"/>
      </w:r>
    </w:p>
    <w:p w14:paraId="6E15DB7F" w14:textId="2AB945D5" w:rsidR="001623ED" w:rsidRPr="004C1DFA" w:rsidRDefault="001623ED" w:rsidP="001623ED">
      <w:pPr>
        <w:pStyle w:val="GraphTitle"/>
        <w:numPr>
          <w:ilvl w:val="0"/>
          <w:numId w:val="0"/>
        </w:numPr>
        <w:spacing w:before="0" w:line="259" w:lineRule="auto"/>
        <w:rPr>
          <w:sz w:val="22"/>
          <w:lang w:val="en-GB"/>
        </w:rPr>
      </w:pPr>
      <w:bookmarkStart w:id="108" w:name="_Toc215157974"/>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9</w:t>
      </w:r>
      <w:r w:rsidRPr="004C1DFA">
        <w:rPr>
          <w:lang w:val="en-GB"/>
        </w:rPr>
        <w:fldChar w:fldCharType="end"/>
      </w:r>
      <w:r w:rsidRPr="004C1DFA">
        <w:rPr>
          <w:lang w:val="en-GB"/>
        </w:rPr>
        <w:t xml:space="preserve"> MaaS plan choice at price levels relative to market price - in-city trip purpose</w:t>
      </w:r>
      <w:bookmarkEnd w:id="108"/>
    </w:p>
    <w:p w14:paraId="579278FE" w14:textId="77777777" w:rsidR="001623ED" w:rsidRPr="004C1DFA" w:rsidRDefault="001623ED" w:rsidP="001623ED">
      <w:pPr>
        <w:spacing w:before="0"/>
        <w:rPr>
          <w:lang w:val="en-GB"/>
        </w:rPr>
      </w:pPr>
      <w:r w:rsidRPr="004C1DFA">
        <w:rPr>
          <w:noProof/>
          <w:lang w:val="en-GB"/>
        </w:rPr>
        <w:drawing>
          <wp:inline distT="0" distB="0" distL="0" distR="0" wp14:anchorId="1A31F636" wp14:editId="467F8A7A">
            <wp:extent cx="5941695" cy="7315200"/>
            <wp:effectExtent l="0" t="0" r="0" b="0"/>
            <wp:docPr id="30386422"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9388ACE" w14:textId="77777777" w:rsidR="001623ED" w:rsidRPr="004C1DFA" w:rsidRDefault="001623ED" w:rsidP="001623ED">
      <w:pPr>
        <w:spacing w:before="0"/>
        <w:rPr>
          <w:lang w:val="en-GB"/>
        </w:rPr>
      </w:pPr>
    </w:p>
    <w:p w14:paraId="7931D534" w14:textId="3BD141C4" w:rsidR="001623ED" w:rsidRPr="004C1DFA" w:rsidRDefault="001623ED" w:rsidP="001623ED">
      <w:pPr>
        <w:pStyle w:val="GraphTitle"/>
        <w:numPr>
          <w:ilvl w:val="0"/>
          <w:numId w:val="0"/>
        </w:numPr>
        <w:spacing w:before="0" w:line="259" w:lineRule="auto"/>
        <w:rPr>
          <w:sz w:val="22"/>
          <w:lang w:val="en-GB"/>
        </w:rPr>
      </w:pPr>
      <w:bookmarkStart w:id="109" w:name="_Toc215157975"/>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10</w:t>
      </w:r>
      <w:r w:rsidRPr="004C1DFA">
        <w:rPr>
          <w:lang w:val="en-GB"/>
        </w:rPr>
        <w:fldChar w:fldCharType="end"/>
      </w:r>
      <w:r w:rsidRPr="004C1DFA">
        <w:rPr>
          <w:lang w:val="en-GB"/>
        </w:rPr>
        <w:t xml:space="preserve"> MaaS plan choice at price levels relative to market price - in-city travel companions</w:t>
      </w:r>
      <w:bookmarkEnd w:id="109"/>
    </w:p>
    <w:p w14:paraId="6269C5C3" w14:textId="609C93ED" w:rsidR="001623ED" w:rsidRPr="004C1DFA" w:rsidRDefault="001623ED" w:rsidP="00144064">
      <w:pPr>
        <w:spacing w:before="0"/>
        <w:rPr>
          <w:lang w:val="en-GB"/>
        </w:rPr>
      </w:pPr>
      <w:r w:rsidRPr="004C1DFA">
        <w:rPr>
          <w:noProof/>
          <w:lang w:val="en-GB"/>
        </w:rPr>
        <w:drawing>
          <wp:inline distT="0" distB="0" distL="0" distR="0" wp14:anchorId="0559123D" wp14:editId="3190A09F">
            <wp:extent cx="5943600" cy="7223760"/>
            <wp:effectExtent l="0" t="0" r="0" b="0"/>
            <wp:docPr id="348126964"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Pr="004C1DFA">
        <w:rPr>
          <w:lang w:val="en-GB"/>
        </w:rPr>
        <w:br w:type="page"/>
      </w:r>
    </w:p>
    <w:p w14:paraId="4EB9EB0D" w14:textId="7DDD626C" w:rsidR="009B26AA" w:rsidRPr="004C1DFA" w:rsidRDefault="009B26AA" w:rsidP="009B26AA">
      <w:pPr>
        <w:pStyle w:val="Virsraksts2"/>
      </w:pPr>
      <w:bookmarkStart w:id="110" w:name="_Toc215826312"/>
      <w:r w:rsidRPr="004C1DFA">
        <w:lastRenderedPageBreak/>
        <w:t xml:space="preserve">MaaS plan choice by scenario content - </w:t>
      </w:r>
      <w:r w:rsidR="003D0BCC" w:rsidRPr="004C1DFA">
        <w:t>pre-defined MaaS plans</w:t>
      </w:r>
      <w:bookmarkEnd w:id="110"/>
    </w:p>
    <w:p w14:paraId="798E486D" w14:textId="5978C813" w:rsidR="00094944" w:rsidRPr="004C1DFA" w:rsidRDefault="00094944" w:rsidP="00094944">
      <w:pPr>
        <w:rPr>
          <w:rFonts w:ascii="Calibri" w:hAnsi="Calibri" w:cs="Arial"/>
          <w:szCs w:val="24"/>
          <w:lang w:val="en-GB"/>
        </w:rPr>
      </w:pPr>
      <w:r w:rsidRPr="004C1DFA">
        <w:rPr>
          <w:rFonts w:ascii="Calibri" w:hAnsi="Calibri" w:cs="Arial"/>
          <w:szCs w:val="24"/>
          <w:lang w:val="en-GB"/>
        </w:rPr>
        <w:t xml:space="preserve">The choice of a MaaS plan in scenarios with a predefined plan composition is higher among tourists than among </w:t>
      </w:r>
      <w:r w:rsidR="0083558A" w:rsidRPr="004C1DFA">
        <w:rPr>
          <w:rFonts w:ascii="Calibri" w:hAnsi="Calibri" w:cs="Arial"/>
          <w:szCs w:val="24"/>
          <w:lang w:val="en-GB"/>
        </w:rPr>
        <w:t>residents</w:t>
      </w:r>
      <w:r w:rsidR="00142273" w:rsidRPr="004C1DFA">
        <w:rPr>
          <w:rFonts w:ascii="Calibri" w:hAnsi="Calibri" w:cs="Arial"/>
          <w:szCs w:val="24"/>
          <w:lang w:val="en-GB"/>
        </w:rPr>
        <w:t xml:space="preserve"> </w:t>
      </w:r>
      <w:r w:rsidRPr="004C1DFA">
        <w:rPr>
          <w:rFonts w:ascii="Calibri" w:hAnsi="Calibri" w:cs="Arial"/>
          <w:szCs w:val="24"/>
          <w:lang w:val="en-GB"/>
        </w:rPr>
        <w:t xml:space="preserve">(see Figure 5.11). With a 60% discount, the MaaS plan is chosen by around 48% of tourists and around 26% of residents. At market price, the figures are 28% and 19% respectively; at a 20% </w:t>
      </w:r>
      <w:r w:rsidR="005D3981">
        <w:rPr>
          <w:rFonts w:ascii="Calibri" w:hAnsi="Calibri" w:cs="Arial"/>
          <w:szCs w:val="24"/>
          <w:lang w:val="en-GB"/>
        </w:rPr>
        <w:t>markup</w:t>
      </w:r>
      <w:r w:rsidRPr="004C1DFA">
        <w:rPr>
          <w:rFonts w:ascii="Calibri" w:hAnsi="Calibri" w:cs="Arial"/>
          <w:szCs w:val="24"/>
          <w:lang w:val="en-GB"/>
        </w:rPr>
        <w:t xml:space="preserve">, 26% and 16%. At a 60% </w:t>
      </w:r>
      <w:r w:rsidR="005D3981">
        <w:rPr>
          <w:rFonts w:ascii="Calibri" w:hAnsi="Calibri" w:cs="Arial"/>
          <w:szCs w:val="24"/>
          <w:lang w:val="en-GB"/>
        </w:rPr>
        <w:t>markup</w:t>
      </w:r>
      <w:r w:rsidRPr="004C1DFA">
        <w:rPr>
          <w:rFonts w:ascii="Calibri" w:hAnsi="Calibri" w:cs="Arial"/>
          <w:szCs w:val="24"/>
          <w:lang w:val="en-GB"/>
        </w:rPr>
        <w:t>, interest in both groups drops to around 16-17%.</w:t>
      </w:r>
    </w:p>
    <w:p w14:paraId="627D7974" w14:textId="77777777" w:rsidR="00094944" w:rsidRPr="004C1DFA" w:rsidRDefault="00094944" w:rsidP="00094944">
      <w:pPr>
        <w:rPr>
          <w:rFonts w:ascii="Calibri" w:hAnsi="Calibri" w:cs="Arial"/>
          <w:szCs w:val="24"/>
          <w:lang w:val="en-GB"/>
        </w:rPr>
      </w:pPr>
    </w:p>
    <w:p w14:paraId="02A93AB9" w14:textId="2C8E2BAC" w:rsidR="00094944" w:rsidRPr="004C1DFA" w:rsidRDefault="00094944" w:rsidP="00094944">
      <w:pPr>
        <w:rPr>
          <w:rFonts w:ascii="Calibri" w:hAnsi="Calibri" w:cs="Arial"/>
          <w:szCs w:val="24"/>
          <w:lang w:val="en-GB"/>
        </w:rPr>
      </w:pPr>
      <w:r w:rsidRPr="004C1DFA">
        <w:rPr>
          <w:rFonts w:ascii="Calibri" w:hAnsi="Calibri" w:cs="Arial"/>
          <w:szCs w:val="24"/>
          <w:lang w:val="en-GB"/>
        </w:rPr>
        <w:t xml:space="preserve">At all price levels, respondents most often choose </w:t>
      </w:r>
      <w:r w:rsidR="005A2571">
        <w:rPr>
          <w:rFonts w:ascii="Calibri" w:hAnsi="Calibri" w:cs="Arial"/>
          <w:szCs w:val="24"/>
          <w:lang w:val="en-GB"/>
        </w:rPr>
        <w:t>three-day</w:t>
      </w:r>
      <w:r w:rsidRPr="004C1DFA">
        <w:rPr>
          <w:rFonts w:ascii="Calibri" w:hAnsi="Calibri" w:cs="Arial"/>
          <w:szCs w:val="24"/>
          <w:lang w:val="en-GB"/>
        </w:rPr>
        <w:t xml:space="preserve"> plans – from 56% at a 60% discount to 33% at a 60% </w:t>
      </w:r>
      <w:r w:rsidR="005D3981">
        <w:rPr>
          <w:rFonts w:ascii="Calibri" w:hAnsi="Calibri" w:cs="Arial"/>
          <w:szCs w:val="24"/>
          <w:lang w:val="en-GB"/>
        </w:rPr>
        <w:t>markup</w:t>
      </w:r>
      <w:r w:rsidRPr="004C1DFA">
        <w:rPr>
          <w:rFonts w:ascii="Calibri" w:hAnsi="Calibri" w:cs="Arial"/>
          <w:szCs w:val="24"/>
          <w:lang w:val="en-GB"/>
        </w:rPr>
        <w:t xml:space="preserve"> (see Figure 5.12). The second most popular choice is weekly plans – from 41% at a 60% discount to 19% at a 60% </w:t>
      </w:r>
      <w:r w:rsidR="005D3981">
        <w:rPr>
          <w:rFonts w:ascii="Calibri" w:hAnsi="Calibri" w:cs="Arial"/>
          <w:szCs w:val="24"/>
          <w:lang w:val="en-GB"/>
        </w:rPr>
        <w:t>markup</w:t>
      </w:r>
      <w:r w:rsidRPr="004C1DFA">
        <w:rPr>
          <w:rFonts w:ascii="Calibri" w:hAnsi="Calibri" w:cs="Arial"/>
          <w:szCs w:val="24"/>
          <w:lang w:val="en-GB"/>
        </w:rPr>
        <w:t>. The least popular choices are daily plans (from 35% to 12%) and monthly plans (from 25% to 12%).</w:t>
      </w:r>
    </w:p>
    <w:p w14:paraId="313E8E0B" w14:textId="7375D8E0" w:rsidR="00094944" w:rsidRPr="004C1DFA" w:rsidRDefault="00094944" w:rsidP="00094944">
      <w:pPr>
        <w:rPr>
          <w:rFonts w:ascii="Calibri" w:hAnsi="Calibri" w:cs="Arial"/>
          <w:szCs w:val="24"/>
          <w:lang w:val="en-GB"/>
        </w:rPr>
      </w:pPr>
      <w:r w:rsidRPr="004C1DFA">
        <w:rPr>
          <w:rFonts w:ascii="Calibri" w:hAnsi="Calibri" w:cs="Arial"/>
          <w:szCs w:val="24"/>
          <w:lang w:val="en-GB"/>
        </w:rPr>
        <w:t xml:space="preserve">Interest in daily and weekly plans decreases as the price increases, while demand for the </w:t>
      </w:r>
      <w:r w:rsidR="005A2571" w:rsidRPr="004C1DFA">
        <w:rPr>
          <w:rFonts w:ascii="Calibri" w:hAnsi="Calibri" w:cs="Arial"/>
          <w:szCs w:val="24"/>
          <w:lang w:val="en-GB"/>
        </w:rPr>
        <w:t>three-day</w:t>
      </w:r>
      <w:r w:rsidRPr="004C1DFA">
        <w:rPr>
          <w:rFonts w:ascii="Calibri" w:hAnsi="Calibri" w:cs="Arial"/>
          <w:szCs w:val="24"/>
          <w:lang w:val="en-GB"/>
        </w:rPr>
        <w:t xml:space="preserve"> plan is relatively high and does not decrease significantly up to a 40% </w:t>
      </w:r>
      <w:r w:rsidR="005D3981">
        <w:rPr>
          <w:rFonts w:ascii="Calibri" w:hAnsi="Calibri" w:cs="Arial"/>
          <w:szCs w:val="24"/>
          <w:lang w:val="en-GB"/>
        </w:rPr>
        <w:t>markup</w:t>
      </w:r>
      <w:r w:rsidRPr="004C1DFA">
        <w:rPr>
          <w:rFonts w:ascii="Calibri" w:hAnsi="Calibri" w:cs="Arial"/>
          <w:szCs w:val="24"/>
          <w:lang w:val="en-GB"/>
        </w:rPr>
        <w:t xml:space="preserve"> – the choice (around 42–44%) is similar to that for the market price and a 20% discount. Daily and monthly plans are most often chosen when they are offered at a 40% discount; larger discounts offer only a small additional benefit (for example, 35.3% choose a daily plan with a 60% discount, but only 31.5% choose one with a 40% discount).</w:t>
      </w:r>
    </w:p>
    <w:p w14:paraId="47DC16BD" w14:textId="77777777" w:rsidR="00094944" w:rsidRPr="004C1DFA" w:rsidRDefault="00094944" w:rsidP="00094944">
      <w:pPr>
        <w:tabs>
          <w:tab w:val="left" w:pos="1464"/>
        </w:tabs>
        <w:rPr>
          <w:rFonts w:ascii="Calibri" w:hAnsi="Calibri" w:cs="Arial"/>
          <w:lang w:val="en-GB"/>
        </w:rPr>
      </w:pPr>
    </w:p>
    <w:p w14:paraId="616119DD" w14:textId="43607842" w:rsidR="00094944" w:rsidRPr="004C1DFA" w:rsidRDefault="00094944" w:rsidP="00094944">
      <w:pPr>
        <w:tabs>
          <w:tab w:val="left" w:pos="1464"/>
        </w:tabs>
        <w:rPr>
          <w:rFonts w:ascii="Calibri" w:hAnsi="Calibri" w:cs="Arial"/>
          <w:lang w:val="en-GB"/>
        </w:rPr>
      </w:pPr>
      <w:r w:rsidRPr="004C1DFA">
        <w:rPr>
          <w:rFonts w:ascii="Calibri" w:hAnsi="Calibri" w:cs="Arial"/>
          <w:lang w:val="en-GB"/>
        </w:rPr>
        <w:t xml:space="preserve">The choice of a MaaS plan at market price is: 23% if public transport is not included; 22% if its use is included at low </w:t>
      </w:r>
      <w:r w:rsidR="007F5787">
        <w:rPr>
          <w:rFonts w:ascii="Calibri" w:hAnsi="Calibri" w:cs="Arial"/>
          <w:lang w:val="en-GB"/>
        </w:rPr>
        <w:t xml:space="preserve">usage </w:t>
      </w:r>
      <w:r w:rsidRPr="004C1DFA">
        <w:rPr>
          <w:rFonts w:ascii="Calibri" w:hAnsi="Calibri" w:cs="Arial"/>
          <w:lang w:val="en-GB"/>
        </w:rPr>
        <w:t>intensity; 20% if medium; 22% if very high</w:t>
      </w:r>
      <w:r w:rsidR="004C5E04">
        <w:rPr>
          <w:rFonts w:ascii="Calibri" w:hAnsi="Calibri" w:cs="Arial"/>
          <w:lang w:val="en-GB"/>
        </w:rPr>
        <w:t xml:space="preserve"> usage</w:t>
      </w:r>
      <w:r w:rsidRPr="004C1DFA">
        <w:rPr>
          <w:rFonts w:ascii="Calibri" w:hAnsi="Calibri" w:cs="Arial"/>
          <w:lang w:val="en-GB"/>
        </w:rPr>
        <w:t xml:space="preserve"> intensity; and, as an exception, the choice of a </w:t>
      </w:r>
      <w:r w:rsidR="005D7ABE" w:rsidRPr="004C1DFA">
        <w:rPr>
          <w:rFonts w:ascii="Calibri" w:hAnsi="Calibri" w:cs="Arial"/>
          <w:lang w:val="en-GB"/>
        </w:rPr>
        <w:t xml:space="preserve">MaaS </w:t>
      </w:r>
      <w:r w:rsidRPr="004C1DFA">
        <w:rPr>
          <w:rFonts w:ascii="Calibri" w:hAnsi="Calibri" w:cs="Arial"/>
          <w:lang w:val="en-GB"/>
        </w:rPr>
        <w:t>plan with high public transport use intensity reaches 30% (see Figure 5.13).</w:t>
      </w:r>
    </w:p>
    <w:p w14:paraId="652A1EE1" w14:textId="0B0E1100" w:rsidR="00094944" w:rsidRPr="004C1DFA" w:rsidRDefault="00094944" w:rsidP="00094944">
      <w:pPr>
        <w:tabs>
          <w:tab w:val="left" w:pos="1464"/>
        </w:tabs>
        <w:rPr>
          <w:rFonts w:ascii="Calibri" w:hAnsi="Calibri" w:cs="Arial"/>
          <w:lang w:val="en-GB"/>
        </w:rPr>
      </w:pPr>
      <w:r w:rsidRPr="004C1DFA">
        <w:rPr>
          <w:rFonts w:ascii="Calibri" w:hAnsi="Calibri" w:cs="Arial"/>
          <w:lang w:val="en-GB"/>
        </w:rPr>
        <w:t xml:space="preserve">Respondents most often choose </w:t>
      </w:r>
      <w:r w:rsidR="00D6621E" w:rsidRPr="004C1DFA">
        <w:rPr>
          <w:rFonts w:ascii="Calibri" w:hAnsi="Calibri" w:cs="Arial"/>
          <w:lang w:val="en-GB"/>
        </w:rPr>
        <w:t xml:space="preserve">MaaS </w:t>
      </w:r>
      <w:r w:rsidRPr="004C1DFA">
        <w:rPr>
          <w:rFonts w:ascii="Calibri" w:hAnsi="Calibri" w:cs="Arial"/>
          <w:lang w:val="en-GB"/>
        </w:rPr>
        <w:t>plans with very high public transport usage intensity and large discounts: 39%</w:t>
      </w:r>
      <w:r w:rsidR="00717A5F" w:rsidRPr="004C1DFA">
        <w:rPr>
          <w:rFonts w:ascii="Calibri" w:hAnsi="Calibri" w:cs="Arial"/>
          <w:lang w:val="en-GB"/>
        </w:rPr>
        <w:t xml:space="preserve"> choose MaaS plans at</w:t>
      </w:r>
      <w:r w:rsidRPr="004C1DFA">
        <w:rPr>
          <w:rFonts w:ascii="Calibri" w:hAnsi="Calibri" w:cs="Arial"/>
          <w:lang w:val="en-GB"/>
        </w:rPr>
        <w:t xml:space="preserve"> a 40% discount, 46% </w:t>
      </w:r>
      <w:r w:rsidR="00AF20D2" w:rsidRPr="004C1DFA">
        <w:rPr>
          <w:rFonts w:ascii="Calibri" w:hAnsi="Calibri" w:cs="Arial"/>
          <w:lang w:val="en-GB"/>
        </w:rPr>
        <w:t>at</w:t>
      </w:r>
      <w:r w:rsidRPr="004C1DFA">
        <w:rPr>
          <w:rFonts w:ascii="Calibri" w:hAnsi="Calibri" w:cs="Arial"/>
          <w:lang w:val="en-GB"/>
        </w:rPr>
        <w:t xml:space="preserve"> a 60% discount, and 32-33% </w:t>
      </w:r>
      <w:r w:rsidR="00AF20D2" w:rsidRPr="004C1DFA">
        <w:rPr>
          <w:rFonts w:ascii="Calibri" w:hAnsi="Calibri" w:cs="Arial"/>
          <w:lang w:val="en-GB"/>
        </w:rPr>
        <w:t>at</w:t>
      </w:r>
      <w:r w:rsidRPr="004C1DFA">
        <w:rPr>
          <w:rFonts w:ascii="Calibri" w:hAnsi="Calibri" w:cs="Arial"/>
          <w:lang w:val="en-GB"/>
        </w:rPr>
        <w:t xml:space="preserve"> a 20% discount and a 40% </w:t>
      </w:r>
      <w:r w:rsidR="005A2571">
        <w:rPr>
          <w:rFonts w:ascii="Calibri" w:hAnsi="Calibri" w:cs="Arial"/>
          <w:lang w:val="en-GB"/>
        </w:rPr>
        <w:t>markup</w:t>
      </w:r>
      <w:r w:rsidRPr="004C1DFA">
        <w:rPr>
          <w:rFonts w:ascii="Calibri" w:hAnsi="Calibri" w:cs="Arial"/>
          <w:lang w:val="en-GB"/>
        </w:rPr>
        <w:t xml:space="preserve">. If public transport is not included or is included at a low </w:t>
      </w:r>
      <w:r w:rsidR="00A143DF" w:rsidRPr="004C1DFA">
        <w:rPr>
          <w:rFonts w:ascii="Calibri" w:hAnsi="Calibri" w:cs="Arial"/>
          <w:lang w:val="en-GB"/>
        </w:rPr>
        <w:t>usage level</w:t>
      </w:r>
      <w:r w:rsidRPr="004C1DFA">
        <w:rPr>
          <w:rFonts w:ascii="Calibri" w:hAnsi="Calibri" w:cs="Arial"/>
          <w:lang w:val="en-GB"/>
        </w:rPr>
        <w:t xml:space="preserve">, no more than 31% of respondents choose </w:t>
      </w:r>
      <w:r w:rsidR="00FD6DA5" w:rsidRPr="004C1DFA">
        <w:rPr>
          <w:rFonts w:ascii="Calibri" w:hAnsi="Calibri" w:cs="Arial"/>
          <w:lang w:val="en-GB"/>
        </w:rPr>
        <w:t xml:space="preserve">MaaS </w:t>
      </w:r>
      <w:r w:rsidRPr="004C1DFA">
        <w:rPr>
          <w:rFonts w:ascii="Calibri" w:hAnsi="Calibri" w:cs="Arial"/>
          <w:lang w:val="en-GB"/>
        </w:rPr>
        <w:t>plan</w:t>
      </w:r>
      <w:r w:rsidR="00FD6DA5" w:rsidRPr="004C1DFA">
        <w:rPr>
          <w:rFonts w:ascii="Calibri" w:hAnsi="Calibri" w:cs="Arial"/>
          <w:lang w:val="en-GB"/>
        </w:rPr>
        <w:t>s</w:t>
      </w:r>
      <w:r w:rsidRPr="004C1DFA">
        <w:rPr>
          <w:rFonts w:ascii="Calibri" w:hAnsi="Calibri" w:cs="Arial"/>
          <w:lang w:val="en-GB"/>
        </w:rPr>
        <w:t>, regardless of the price.</w:t>
      </w:r>
    </w:p>
    <w:p w14:paraId="1BEF97A6" w14:textId="35AED7C9" w:rsidR="00094944" w:rsidRPr="004C1DFA" w:rsidRDefault="00094944" w:rsidP="00094944">
      <w:pPr>
        <w:tabs>
          <w:tab w:val="left" w:pos="1464"/>
        </w:tabs>
        <w:rPr>
          <w:rFonts w:ascii="Calibri" w:hAnsi="Calibri" w:cs="Arial"/>
          <w:lang w:val="en-GB"/>
        </w:rPr>
      </w:pPr>
      <w:r w:rsidRPr="004C1DFA">
        <w:rPr>
          <w:rFonts w:ascii="Calibri" w:hAnsi="Calibri" w:cs="Arial"/>
          <w:lang w:val="en-GB"/>
        </w:rPr>
        <w:t>If public transport is not included, the choice</w:t>
      </w:r>
      <w:r w:rsidR="00F52490" w:rsidRPr="004C1DFA">
        <w:rPr>
          <w:rFonts w:ascii="Calibri" w:hAnsi="Calibri" w:cs="Arial"/>
          <w:lang w:val="en-GB"/>
        </w:rPr>
        <w:t xml:space="preserve"> of MaaS plans</w:t>
      </w:r>
      <w:r w:rsidRPr="004C1DFA">
        <w:rPr>
          <w:rFonts w:ascii="Calibri" w:hAnsi="Calibri" w:cs="Arial"/>
          <w:lang w:val="en-GB"/>
        </w:rPr>
        <w:t xml:space="preserve"> is less dependent on price: at a 20% discount, market price and 20% </w:t>
      </w:r>
      <w:r w:rsidR="005D3981">
        <w:rPr>
          <w:rFonts w:ascii="Calibri" w:hAnsi="Calibri" w:cs="Arial"/>
          <w:lang w:val="en-GB"/>
        </w:rPr>
        <w:t>markup</w:t>
      </w:r>
      <w:r w:rsidRPr="004C1DFA">
        <w:rPr>
          <w:rFonts w:ascii="Calibri" w:hAnsi="Calibri" w:cs="Arial"/>
          <w:lang w:val="en-GB"/>
        </w:rPr>
        <w:t xml:space="preserve">, </w:t>
      </w:r>
      <w:r w:rsidR="00AE7B8A" w:rsidRPr="002567CB">
        <w:rPr>
          <w:rFonts w:ascii="Calibri" w:hAnsi="Calibri" w:cs="Arial"/>
          <w:lang w:val="en-GB"/>
        </w:rPr>
        <w:t xml:space="preserve">the share choosing a MaaS plan is </w:t>
      </w:r>
      <w:r w:rsidRPr="004C1DFA">
        <w:rPr>
          <w:rFonts w:ascii="Calibri" w:hAnsi="Calibri" w:cs="Arial"/>
          <w:lang w:val="en-GB"/>
        </w:rPr>
        <w:t>similar (~21–25%).</w:t>
      </w:r>
    </w:p>
    <w:p w14:paraId="51998316" w14:textId="77777777" w:rsidR="00094944" w:rsidRPr="004C1DFA" w:rsidRDefault="00094944" w:rsidP="00094944">
      <w:pPr>
        <w:tabs>
          <w:tab w:val="left" w:pos="1464"/>
        </w:tabs>
        <w:rPr>
          <w:rFonts w:ascii="Calibri" w:hAnsi="Calibri" w:cs="Arial"/>
          <w:lang w:val="en-GB"/>
        </w:rPr>
      </w:pPr>
      <w:r w:rsidRPr="004C1DFA">
        <w:rPr>
          <w:rFonts w:ascii="Calibri" w:hAnsi="Calibri" w:cs="Arial"/>
          <w:lang w:val="en-GB"/>
        </w:rPr>
        <w:t>Overall, the more public transport is represented in the MaaS plan, the more often it is chosen at different price levels.</w:t>
      </w:r>
    </w:p>
    <w:p w14:paraId="0946BD49" w14:textId="77777777" w:rsidR="00094944" w:rsidRPr="004C1DFA" w:rsidRDefault="00094944" w:rsidP="00094944">
      <w:pPr>
        <w:tabs>
          <w:tab w:val="left" w:pos="1464"/>
        </w:tabs>
        <w:rPr>
          <w:rFonts w:ascii="Calibri" w:hAnsi="Calibri" w:cs="Arial"/>
          <w:lang w:val="en-GB"/>
        </w:rPr>
      </w:pPr>
    </w:p>
    <w:p w14:paraId="79D84846" w14:textId="74DD1D09" w:rsidR="00094944" w:rsidRPr="004C1DFA" w:rsidRDefault="00100C63" w:rsidP="00094944">
      <w:pPr>
        <w:tabs>
          <w:tab w:val="left" w:pos="1464"/>
        </w:tabs>
        <w:rPr>
          <w:rFonts w:ascii="Calibri" w:hAnsi="Calibri" w:cs="Arial"/>
          <w:lang w:val="en-GB"/>
        </w:rPr>
      </w:pPr>
      <w:r w:rsidRPr="004C1DFA">
        <w:rPr>
          <w:rFonts w:ascii="Calibri" w:hAnsi="Calibri" w:cs="Arial"/>
          <w:lang w:val="en-GB"/>
        </w:rPr>
        <w:t xml:space="preserve">At the market price, the choice of a MaaS plan is similar across e-scooter presence/usage levels (~20–24%), but the response to price differs: at a 60% discount, plans with a high e-scooter usage level are chosen in 50% of cases, whereas plans with a low usage level are chosen in 37% (see Figure 5.14). </w:t>
      </w:r>
      <w:r w:rsidR="00094944" w:rsidRPr="004C1DFA">
        <w:rPr>
          <w:rFonts w:ascii="Calibri" w:hAnsi="Calibri" w:cs="Arial"/>
          <w:lang w:val="en-GB"/>
        </w:rPr>
        <w:t>Overall (when evaluating the entire price range), MaaS plans that include low</w:t>
      </w:r>
      <w:r w:rsidR="007F5787">
        <w:rPr>
          <w:rFonts w:ascii="Calibri" w:hAnsi="Calibri" w:cs="Arial"/>
          <w:lang w:val="en-GB"/>
        </w:rPr>
        <w:t xml:space="preserve"> usage</w:t>
      </w:r>
      <w:r w:rsidR="004D1266">
        <w:rPr>
          <w:rFonts w:ascii="Calibri" w:hAnsi="Calibri" w:cs="Arial"/>
          <w:lang w:val="en-GB"/>
        </w:rPr>
        <w:t xml:space="preserve"> </w:t>
      </w:r>
      <w:r w:rsidR="00094944" w:rsidRPr="004C1DFA">
        <w:rPr>
          <w:rFonts w:ascii="Calibri" w:hAnsi="Calibri" w:cs="Arial"/>
          <w:lang w:val="en-GB"/>
        </w:rPr>
        <w:t xml:space="preserve">intensity </w:t>
      </w:r>
      <w:r w:rsidR="00E47F24" w:rsidRPr="004C1DFA">
        <w:rPr>
          <w:rFonts w:ascii="Calibri" w:hAnsi="Calibri" w:cs="Arial"/>
          <w:lang w:val="en-GB"/>
        </w:rPr>
        <w:t>e</w:t>
      </w:r>
      <w:r w:rsidR="00E47F24" w:rsidRPr="004C1DFA">
        <w:rPr>
          <w:rFonts w:ascii="Calibri" w:hAnsi="Calibri" w:cs="Arial"/>
          <w:lang w:val="en-GB"/>
        </w:rPr>
        <w:noBreakHyphen/>
      </w:r>
      <w:r w:rsidR="00094944" w:rsidRPr="004C1DFA">
        <w:rPr>
          <w:rFonts w:ascii="Calibri" w:hAnsi="Calibri" w:cs="Arial"/>
          <w:lang w:val="en-GB"/>
        </w:rPr>
        <w:t>scooter use are more popular.</w:t>
      </w:r>
    </w:p>
    <w:p w14:paraId="138D4257" w14:textId="600018C8" w:rsidR="0000122A" w:rsidRPr="0000122A" w:rsidRDefault="0000122A" w:rsidP="0000122A">
      <w:pPr>
        <w:tabs>
          <w:tab w:val="left" w:pos="1464"/>
        </w:tabs>
        <w:rPr>
          <w:rFonts w:ascii="Calibri" w:hAnsi="Calibri" w:cs="Arial"/>
          <w:lang w:val="en-GB"/>
        </w:rPr>
      </w:pPr>
      <w:r w:rsidRPr="0000122A">
        <w:rPr>
          <w:rFonts w:ascii="Calibri" w:hAnsi="Calibri" w:cs="Arial"/>
          <w:lang w:val="en-GB"/>
        </w:rPr>
        <w:t>Because differences between scenarios are small at the market price, pricing decisions should be anchored in plan content and convenience (e.g., transfer rules, rollover of unused minutes). E-scooters are best positioned as an optional add-on.</w:t>
      </w:r>
    </w:p>
    <w:p w14:paraId="6219E49C" w14:textId="07EE7DCB" w:rsidR="000B4484" w:rsidRPr="004C1DFA" w:rsidRDefault="00DB0AF3" w:rsidP="00094944">
      <w:pPr>
        <w:tabs>
          <w:tab w:val="left" w:pos="1464"/>
        </w:tabs>
        <w:rPr>
          <w:rFonts w:ascii="Calibri" w:hAnsi="Calibri" w:cs="Arial"/>
          <w:lang w:val="en-GB"/>
        </w:rPr>
      </w:pPr>
      <w:r w:rsidRPr="00DB0AF3">
        <w:rPr>
          <w:rFonts w:ascii="Calibri" w:hAnsi="Calibri" w:cs="Arial"/>
          <w:lang w:val="en-GB"/>
        </w:rPr>
        <w:lastRenderedPageBreak/>
        <w:t>Including an (e-)bike in a MaaS plan affects the choice of a MaaS plan in different ways. At the market price, choice</w:t>
      </w:r>
      <w:r w:rsidR="00883E72" w:rsidRPr="004C1DFA">
        <w:rPr>
          <w:rFonts w:ascii="Calibri" w:hAnsi="Calibri" w:cs="Arial"/>
          <w:lang w:val="en-GB"/>
        </w:rPr>
        <w:t xml:space="preserve"> of MaaS plans</w:t>
      </w:r>
      <w:r w:rsidRPr="00DB0AF3">
        <w:rPr>
          <w:rFonts w:ascii="Calibri" w:hAnsi="Calibri" w:cs="Arial"/>
          <w:lang w:val="en-GB"/>
        </w:rPr>
        <w:t xml:space="preserve"> is similar (~20–26%) regardless of the included minutes; however, the response to price changes is the opposite: with a 60% discount, </w:t>
      </w:r>
      <w:r w:rsidR="00883E72" w:rsidRPr="004C1DFA">
        <w:rPr>
          <w:rFonts w:ascii="Calibri" w:hAnsi="Calibri" w:cs="Arial"/>
          <w:lang w:val="en-GB"/>
        </w:rPr>
        <w:t>MaaS</w:t>
      </w:r>
      <w:r w:rsidRPr="00DB0AF3">
        <w:rPr>
          <w:rFonts w:ascii="Calibri" w:hAnsi="Calibri" w:cs="Arial"/>
          <w:lang w:val="en-GB"/>
        </w:rPr>
        <w:t xml:space="preserve"> plan</w:t>
      </w:r>
      <w:r w:rsidR="00883E72" w:rsidRPr="004C1DFA">
        <w:rPr>
          <w:rFonts w:ascii="Calibri" w:hAnsi="Calibri" w:cs="Arial"/>
          <w:lang w:val="en-GB"/>
        </w:rPr>
        <w:t>s</w:t>
      </w:r>
      <w:r w:rsidRPr="00DB0AF3">
        <w:rPr>
          <w:rFonts w:ascii="Calibri" w:hAnsi="Calibri" w:cs="Arial"/>
          <w:lang w:val="en-GB"/>
        </w:rPr>
        <w:t xml:space="preserve"> with the maximum (e-)bike usage level </w:t>
      </w:r>
      <w:r w:rsidR="00883E72" w:rsidRPr="004C1DFA">
        <w:rPr>
          <w:rFonts w:ascii="Calibri" w:hAnsi="Calibri" w:cs="Arial"/>
          <w:lang w:val="en-GB"/>
        </w:rPr>
        <w:t>are</w:t>
      </w:r>
      <w:r w:rsidRPr="00DB0AF3">
        <w:rPr>
          <w:rFonts w:ascii="Calibri" w:hAnsi="Calibri" w:cs="Arial"/>
          <w:lang w:val="en-GB"/>
        </w:rPr>
        <w:t xml:space="preserve"> chosen in 50% of cases, whereas</w:t>
      </w:r>
      <w:r w:rsidR="005A2571">
        <w:rPr>
          <w:rFonts w:ascii="Calibri" w:hAnsi="Calibri" w:cs="Arial"/>
          <w:lang w:val="en-GB"/>
        </w:rPr>
        <w:t xml:space="preserve"> MaaS</w:t>
      </w:r>
      <w:r w:rsidRPr="00DB0AF3">
        <w:rPr>
          <w:rFonts w:ascii="Calibri" w:hAnsi="Calibri" w:cs="Arial"/>
          <w:lang w:val="en-GB"/>
        </w:rPr>
        <w:t xml:space="preserve"> plan</w:t>
      </w:r>
      <w:r w:rsidR="00883E72" w:rsidRPr="004C1DFA">
        <w:rPr>
          <w:rFonts w:ascii="Calibri" w:hAnsi="Calibri" w:cs="Arial"/>
          <w:lang w:val="en-GB"/>
        </w:rPr>
        <w:t>s</w:t>
      </w:r>
      <w:r w:rsidRPr="00DB0AF3">
        <w:rPr>
          <w:rFonts w:ascii="Calibri" w:hAnsi="Calibri" w:cs="Arial"/>
          <w:lang w:val="en-GB"/>
        </w:rPr>
        <w:t xml:space="preserve"> with a low </w:t>
      </w:r>
      <w:r w:rsidR="009D07E0" w:rsidRPr="004C1DFA">
        <w:rPr>
          <w:rFonts w:ascii="Calibri" w:hAnsi="Calibri" w:cs="Arial"/>
          <w:lang w:val="en-GB"/>
        </w:rPr>
        <w:t>(</w:t>
      </w:r>
      <w:r w:rsidR="00883E72" w:rsidRPr="00DB0AF3">
        <w:rPr>
          <w:rFonts w:ascii="Calibri" w:hAnsi="Calibri" w:cs="Arial"/>
          <w:lang w:val="en-GB"/>
        </w:rPr>
        <w:t xml:space="preserve">e-)bike </w:t>
      </w:r>
      <w:r w:rsidRPr="00DB0AF3">
        <w:rPr>
          <w:rFonts w:ascii="Calibri" w:hAnsi="Calibri" w:cs="Arial"/>
          <w:lang w:val="en-GB"/>
        </w:rPr>
        <w:t>usage level at the same discount is chosen in 25% (see Figure 5.15).</w:t>
      </w:r>
    </w:p>
    <w:p w14:paraId="74FA0D78" w14:textId="3670BEE0" w:rsidR="00094944" w:rsidRPr="004C1DFA" w:rsidRDefault="00094944" w:rsidP="00094944">
      <w:pPr>
        <w:tabs>
          <w:tab w:val="left" w:pos="1464"/>
        </w:tabs>
        <w:rPr>
          <w:rFonts w:ascii="Calibri" w:hAnsi="Calibri" w:cs="Arial"/>
          <w:lang w:val="en-GB"/>
        </w:rPr>
      </w:pPr>
      <w:r w:rsidRPr="004C1DFA">
        <w:rPr>
          <w:rFonts w:ascii="Calibri" w:hAnsi="Calibri" w:cs="Arial"/>
          <w:lang w:val="en-GB"/>
        </w:rPr>
        <w:t xml:space="preserve">Overall (when evaluating the entire price range), </w:t>
      </w:r>
      <w:r w:rsidR="00644859" w:rsidRPr="004C1DFA">
        <w:rPr>
          <w:rFonts w:ascii="Calibri" w:hAnsi="Calibri" w:cs="Arial"/>
          <w:lang w:val="en-GB"/>
        </w:rPr>
        <w:t xml:space="preserve">MaaS </w:t>
      </w:r>
      <w:r w:rsidRPr="004C1DFA">
        <w:rPr>
          <w:rFonts w:ascii="Calibri" w:hAnsi="Calibri" w:cs="Arial"/>
          <w:lang w:val="en-GB"/>
        </w:rPr>
        <w:t>plans with low or medium (</w:t>
      </w:r>
      <w:r w:rsidR="00E47F24" w:rsidRPr="004C1DFA">
        <w:rPr>
          <w:rFonts w:ascii="Calibri" w:hAnsi="Calibri" w:cs="Arial"/>
          <w:lang w:val="en-GB"/>
        </w:rPr>
        <w:t>e</w:t>
      </w:r>
      <w:r w:rsidR="00E47F24" w:rsidRPr="004C1DFA">
        <w:rPr>
          <w:rFonts w:ascii="Calibri" w:hAnsi="Calibri" w:cs="Arial"/>
          <w:lang w:val="en-GB"/>
        </w:rPr>
        <w:noBreakHyphen/>
      </w:r>
      <w:r w:rsidRPr="004C1DFA">
        <w:rPr>
          <w:rFonts w:ascii="Calibri" w:hAnsi="Calibri" w:cs="Arial"/>
          <w:lang w:val="en-GB"/>
        </w:rPr>
        <w:t>)bike usage intensity are more popular. A price reduction of 20% or 40% of the market price increases the popularity of these plans by ~20–25%.</w:t>
      </w:r>
    </w:p>
    <w:p w14:paraId="0EEB4FCA" w14:textId="0F9908FF" w:rsidR="00657097" w:rsidRPr="004C1DFA" w:rsidRDefault="00657097" w:rsidP="00094944">
      <w:pPr>
        <w:tabs>
          <w:tab w:val="left" w:pos="1464"/>
        </w:tabs>
        <w:rPr>
          <w:rFonts w:ascii="Calibri" w:hAnsi="Calibri" w:cs="Arial"/>
          <w:lang w:val="en-GB"/>
        </w:rPr>
      </w:pPr>
      <w:r w:rsidRPr="004C1DFA">
        <w:rPr>
          <w:rFonts w:ascii="Calibri" w:hAnsi="Calibri" w:cs="Arial"/>
          <w:lang w:val="en-GB"/>
        </w:rPr>
        <w:t xml:space="preserve">For MaaS plans with a very high (e-)bike usage level, a higher per-minute price can be applied: increasing the price from a 20% to a 60% </w:t>
      </w:r>
      <w:r w:rsidR="005D3981">
        <w:rPr>
          <w:rFonts w:ascii="Calibri" w:hAnsi="Calibri" w:cs="Arial"/>
          <w:lang w:val="en-GB"/>
        </w:rPr>
        <w:t>markup</w:t>
      </w:r>
      <w:r w:rsidRPr="004C1DFA">
        <w:rPr>
          <w:rFonts w:ascii="Calibri" w:hAnsi="Calibri" w:cs="Arial"/>
          <w:lang w:val="en-GB"/>
        </w:rPr>
        <w:t xml:space="preserve"> reduces the choice of a MaaS plan by only about 3 percentage points.</w:t>
      </w:r>
    </w:p>
    <w:p w14:paraId="33150508" w14:textId="22BD6366" w:rsidR="00094944" w:rsidRPr="004C1DFA" w:rsidRDefault="00094944" w:rsidP="00094944">
      <w:pPr>
        <w:tabs>
          <w:tab w:val="num" w:pos="720"/>
          <w:tab w:val="left" w:pos="1464"/>
        </w:tabs>
        <w:rPr>
          <w:rFonts w:ascii="Calibri" w:hAnsi="Calibri" w:cs="Arial"/>
          <w:lang w:val="en-GB"/>
        </w:rPr>
      </w:pPr>
      <w:r w:rsidRPr="004C1DFA">
        <w:rPr>
          <w:rFonts w:ascii="Calibri" w:hAnsi="Calibri" w:cs="Arial"/>
          <w:lang w:val="en-GB"/>
        </w:rPr>
        <w:t>The impact of (</w:t>
      </w:r>
      <w:r w:rsidR="00E47F24" w:rsidRPr="004C1DFA">
        <w:rPr>
          <w:rFonts w:ascii="Calibri" w:hAnsi="Calibri" w:cs="Arial"/>
          <w:lang w:val="en-GB"/>
        </w:rPr>
        <w:t>e</w:t>
      </w:r>
      <w:r w:rsidR="00E47F24" w:rsidRPr="004C1DFA">
        <w:rPr>
          <w:rFonts w:ascii="Calibri" w:hAnsi="Calibri" w:cs="Arial"/>
          <w:lang w:val="en-GB"/>
        </w:rPr>
        <w:noBreakHyphen/>
      </w:r>
      <w:r w:rsidRPr="004C1DFA">
        <w:rPr>
          <w:rFonts w:ascii="Calibri" w:hAnsi="Calibri" w:cs="Arial"/>
          <w:lang w:val="en-GB"/>
        </w:rPr>
        <w:t>)bikes is not linear, so its significance is weaker in the modelling results, and for practical implementation it is advisable to consider two versions of the MaaS plan: 1) low usage intensity + higher per-minute discount for users who are new to (</w:t>
      </w:r>
      <w:r w:rsidR="00E47F24" w:rsidRPr="004C1DFA">
        <w:rPr>
          <w:rFonts w:ascii="Calibri" w:hAnsi="Calibri" w:cs="Arial"/>
          <w:lang w:val="en-GB"/>
        </w:rPr>
        <w:t>e</w:t>
      </w:r>
      <w:r w:rsidR="00E47F24" w:rsidRPr="004C1DFA">
        <w:rPr>
          <w:rFonts w:ascii="Calibri" w:hAnsi="Calibri" w:cs="Arial"/>
          <w:lang w:val="en-GB"/>
        </w:rPr>
        <w:noBreakHyphen/>
      </w:r>
      <w:r w:rsidRPr="004C1DFA">
        <w:rPr>
          <w:rFonts w:ascii="Calibri" w:hAnsi="Calibri" w:cs="Arial"/>
          <w:lang w:val="en-GB"/>
        </w:rPr>
        <w:t>)bikes, and 2) very high usage intensity at market price for those for whom (</w:t>
      </w:r>
      <w:r w:rsidR="00E47F24" w:rsidRPr="004C1DFA">
        <w:rPr>
          <w:rFonts w:ascii="Calibri" w:hAnsi="Calibri" w:cs="Arial"/>
          <w:lang w:val="en-GB"/>
        </w:rPr>
        <w:t>e</w:t>
      </w:r>
      <w:r w:rsidR="00E47F24" w:rsidRPr="004C1DFA">
        <w:rPr>
          <w:rFonts w:ascii="Calibri" w:hAnsi="Calibri" w:cs="Arial"/>
          <w:lang w:val="en-GB"/>
        </w:rPr>
        <w:noBreakHyphen/>
      </w:r>
      <w:r w:rsidRPr="004C1DFA">
        <w:rPr>
          <w:rFonts w:ascii="Calibri" w:hAnsi="Calibri" w:cs="Arial"/>
          <w:lang w:val="en-GB"/>
        </w:rPr>
        <w:t>)bikes are already one of the main modes of transport.</w:t>
      </w:r>
    </w:p>
    <w:p w14:paraId="486ECB63" w14:textId="77777777" w:rsidR="00094944" w:rsidRPr="004C1DFA" w:rsidRDefault="00094944" w:rsidP="00094944">
      <w:pPr>
        <w:tabs>
          <w:tab w:val="left" w:pos="1464"/>
        </w:tabs>
        <w:rPr>
          <w:rFonts w:ascii="Calibri" w:hAnsi="Calibri" w:cs="Arial"/>
          <w:lang w:val="en-GB"/>
        </w:rPr>
      </w:pPr>
    </w:p>
    <w:p w14:paraId="6650D49D" w14:textId="04BEC09B" w:rsidR="00961C4A" w:rsidRPr="00112B7A" w:rsidRDefault="00094944" w:rsidP="00961C4A">
      <w:pPr>
        <w:tabs>
          <w:tab w:val="left" w:pos="1464"/>
        </w:tabs>
        <w:rPr>
          <w:rFonts w:ascii="Calibri" w:hAnsi="Calibri" w:cs="Arial"/>
          <w:lang w:val="en-GB"/>
        </w:rPr>
      </w:pPr>
      <w:r w:rsidRPr="004C1DFA">
        <w:rPr>
          <w:rFonts w:ascii="Calibri" w:hAnsi="Calibri" w:cs="Arial"/>
          <w:lang w:val="en-GB"/>
        </w:rPr>
        <w:t xml:space="preserve">The choice of MaaS plan varies depending on the presence of </w:t>
      </w:r>
      <w:r w:rsidR="005A2571">
        <w:rPr>
          <w:rFonts w:ascii="Calibri" w:hAnsi="Calibri" w:cs="Arial"/>
          <w:lang w:val="en-GB"/>
        </w:rPr>
        <w:t>ride-hailing</w:t>
      </w:r>
      <w:r w:rsidRPr="004C1DFA">
        <w:rPr>
          <w:rFonts w:ascii="Calibri" w:hAnsi="Calibri" w:cs="Arial"/>
          <w:lang w:val="en-GB"/>
        </w:rPr>
        <w:t xml:space="preserve"> (taxi) in the plan: </w:t>
      </w:r>
      <w:r w:rsidR="00961C4A" w:rsidRPr="004C1DFA">
        <w:rPr>
          <w:rFonts w:ascii="Calibri" w:hAnsi="Calibri" w:cs="Arial"/>
          <w:lang w:val="en-GB"/>
        </w:rPr>
        <w:t>a</w:t>
      </w:r>
      <w:r w:rsidR="00961C4A" w:rsidRPr="00881C26">
        <w:rPr>
          <w:rFonts w:ascii="Calibri" w:hAnsi="Calibri" w:cs="Arial"/>
          <w:lang w:val="en-GB"/>
        </w:rPr>
        <w:t>t the market price, the choice of MaaS plans with taxi service is ~20–30%, whereas the response to discounts/</w:t>
      </w:r>
      <w:r w:rsidR="005D3981">
        <w:rPr>
          <w:rFonts w:ascii="Calibri" w:hAnsi="Calibri" w:cs="Arial"/>
          <w:lang w:val="en-GB"/>
        </w:rPr>
        <w:t>markup</w:t>
      </w:r>
      <w:r w:rsidR="00961C4A" w:rsidRPr="00881C26">
        <w:rPr>
          <w:rFonts w:ascii="Calibri" w:hAnsi="Calibri" w:cs="Arial"/>
          <w:lang w:val="en-GB"/>
        </w:rPr>
        <w:t>s differs markedly (see Figure 5.16).</w:t>
      </w:r>
      <w:r w:rsidR="00961C4A" w:rsidRPr="004C1DFA">
        <w:rPr>
          <w:rFonts w:ascii="Calibri" w:hAnsi="Calibri" w:cs="Arial"/>
          <w:lang w:val="en-GB"/>
        </w:rPr>
        <w:t xml:space="preserve"> </w:t>
      </w:r>
      <w:r w:rsidR="00961C4A" w:rsidRPr="00112B7A">
        <w:rPr>
          <w:rFonts w:ascii="Calibri" w:hAnsi="Calibri" w:cs="Arial"/>
          <w:lang w:val="en-GB"/>
        </w:rPr>
        <w:t>In scenarios where taxi services are not included (</w:t>
      </w:r>
      <w:r w:rsidR="00961C4A" w:rsidRPr="004C1DFA">
        <w:rPr>
          <w:rFonts w:ascii="Calibri" w:hAnsi="Calibri" w:cs="Arial"/>
          <w:lang w:val="en-GB"/>
        </w:rPr>
        <w:t xml:space="preserve">MaaS </w:t>
      </w:r>
      <w:r w:rsidR="00961C4A" w:rsidRPr="00112B7A">
        <w:rPr>
          <w:rFonts w:ascii="Calibri" w:hAnsi="Calibri" w:cs="Arial"/>
          <w:lang w:val="en-GB"/>
        </w:rPr>
        <w:t xml:space="preserve">plan choice is driven by other attributes) and where taxi services are included at a very high usage level, such </w:t>
      </w:r>
      <w:r w:rsidR="00961C4A" w:rsidRPr="004C1DFA">
        <w:rPr>
          <w:rFonts w:ascii="Calibri" w:hAnsi="Calibri" w:cs="Arial"/>
          <w:lang w:val="en-GB"/>
        </w:rPr>
        <w:t xml:space="preserve">MaaS </w:t>
      </w:r>
      <w:r w:rsidR="00961C4A" w:rsidRPr="00112B7A">
        <w:rPr>
          <w:rFonts w:ascii="Calibri" w:hAnsi="Calibri" w:cs="Arial"/>
          <w:lang w:val="en-GB"/>
        </w:rPr>
        <w:t xml:space="preserve">plans are chosen in 25% of cases at a 60% discount and in 19% at a 60% </w:t>
      </w:r>
      <w:r w:rsidR="005D3981">
        <w:rPr>
          <w:rFonts w:ascii="Calibri" w:hAnsi="Calibri" w:cs="Arial"/>
          <w:lang w:val="en-GB"/>
        </w:rPr>
        <w:t>markup</w:t>
      </w:r>
      <w:r w:rsidR="00961C4A" w:rsidRPr="00112B7A">
        <w:rPr>
          <w:rFonts w:ascii="Calibri" w:hAnsi="Calibri" w:cs="Arial"/>
          <w:lang w:val="en-GB"/>
        </w:rPr>
        <w:t xml:space="preserve">. This indicates a niche segment (~20%) that values high taxi allowances despite </w:t>
      </w:r>
      <w:r w:rsidR="005A2571">
        <w:rPr>
          <w:rFonts w:ascii="Calibri" w:hAnsi="Calibri" w:cs="Arial"/>
          <w:lang w:val="en-GB"/>
        </w:rPr>
        <w:t>per-kilometre</w:t>
      </w:r>
      <w:r w:rsidR="00961C4A" w:rsidRPr="00112B7A">
        <w:rPr>
          <w:rFonts w:ascii="Calibri" w:hAnsi="Calibri" w:cs="Arial"/>
          <w:lang w:val="en-GB"/>
        </w:rPr>
        <w:t xml:space="preserve"> costs.</w:t>
      </w:r>
    </w:p>
    <w:p w14:paraId="33042F55" w14:textId="303CA8C0" w:rsidR="003556E2" w:rsidRPr="004C1DFA" w:rsidRDefault="00112B7A" w:rsidP="00112B7A">
      <w:pPr>
        <w:tabs>
          <w:tab w:val="left" w:pos="1464"/>
        </w:tabs>
        <w:rPr>
          <w:rFonts w:ascii="Calibri" w:hAnsi="Calibri" w:cs="Arial"/>
          <w:lang w:val="en-GB"/>
        </w:rPr>
      </w:pPr>
      <w:r w:rsidRPr="00112B7A">
        <w:rPr>
          <w:rFonts w:ascii="Calibri" w:hAnsi="Calibri" w:cs="Arial"/>
          <w:lang w:val="en-GB"/>
        </w:rPr>
        <w:t xml:space="preserve">Across the full price range, </w:t>
      </w:r>
      <w:r w:rsidR="00222265" w:rsidRPr="004C1DFA">
        <w:rPr>
          <w:rFonts w:ascii="Calibri" w:hAnsi="Calibri" w:cs="Arial"/>
          <w:lang w:val="en-GB"/>
        </w:rPr>
        <w:t xml:space="preserve">MaaS </w:t>
      </w:r>
      <w:r w:rsidRPr="00112B7A">
        <w:rPr>
          <w:rFonts w:ascii="Calibri" w:hAnsi="Calibri" w:cs="Arial"/>
          <w:lang w:val="en-GB"/>
        </w:rPr>
        <w:t xml:space="preserve">plans with a low included taxi allowance are chosen most often; for this plan, a moderate price reduction to a 20% discount increases the choice of a MaaS plan by ~27 percentage points. </w:t>
      </w:r>
    </w:p>
    <w:p w14:paraId="29459801" w14:textId="1C0CEEE3" w:rsidR="00306178" w:rsidRPr="004C1DFA" w:rsidRDefault="006D4F32" w:rsidP="00094944">
      <w:pPr>
        <w:tabs>
          <w:tab w:val="left" w:pos="1464"/>
        </w:tabs>
        <w:rPr>
          <w:rFonts w:ascii="Calibri" w:hAnsi="Calibri" w:cs="Arial"/>
          <w:lang w:val="en-GB"/>
        </w:rPr>
      </w:pPr>
      <w:r w:rsidRPr="004C1DFA">
        <w:rPr>
          <w:rFonts w:ascii="Calibri" w:hAnsi="Calibri" w:cs="Arial"/>
          <w:lang w:val="en-GB"/>
        </w:rPr>
        <w:t xml:space="preserve">As with e-scooters and (e-)bikes, two MaaS plan types emerge: (1) a small </w:t>
      </w:r>
      <w:r w:rsidR="005A2571">
        <w:rPr>
          <w:rFonts w:ascii="Calibri" w:hAnsi="Calibri" w:cs="Arial"/>
          <w:lang w:val="en-GB"/>
        </w:rPr>
        <w:t>kilometre</w:t>
      </w:r>
      <w:r w:rsidR="005A2571" w:rsidRPr="004C1DFA">
        <w:rPr>
          <w:rFonts w:ascii="Calibri" w:hAnsi="Calibri" w:cs="Arial"/>
          <w:lang w:val="en-GB"/>
        </w:rPr>
        <w:t xml:space="preserve"> </w:t>
      </w:r>
      <w:r w:rsidRPr="004C1DFA">
        <w:rPr>
          <w:rFonts w:ascii="Calibri" w:hAnsi="Calibri" w:cs="Arial"/>
          <w:lang w:val="en-GB"/>
        </w:rPr>
        <w:t xml:space="preserve">allowance at a 20% discount to the market price; and (2) a large </w:t>
      </w:r>
      <w:r w:rsidR="005A2571">
        <w:rPr>
          <w:rFonts w:ascii="Calibri" w:hAnsi="Calibri" w:cs="Arial"/>
          <w:lang w:val="en-GB"/>
        </w:rPr>
        <w:t>kilometre</w:t>
      </w:r>
      <w:r w:rsidR="005A2571" w:rsidRPr="004C1DFA">
        <w:rPr>
          <w:rFonts w:ascii="Calibri" w:hAnsi="Calibri" w:cs="Arial"/>
          <w:lang w:val="en-GB"/>
        </w:rPr>
        <w:t xml:space="preserve"> </w:t>
      </w:r>
      <w:r w:rsidRPr="004C1DFA">
        <w:rPr>
          <w:rFonts w:ascii="Calibri" w:hAnsi="Calibri" w:cs="Arial"/>
          <w:lang w:val="en-GB"/>
        </w:rPr>
        <w:t>allowance at the market price or with a slight markup.</w:t>
      </w:r>
    </w:p>
    <w:p w14:paraId="0D7ED681" w14:textId="4D49E3C5" w:rsidR="00306178" w:rsidRPr="004C1DFA" w:rsidRDefault="00306178" w:rsidP="00810E27">
      <w:pPr>
        <w:tabs>
          <w:tab w:val="left" w:pos="1024"/>
        </w:tabs>
        <w:rPr>
          <w:rFonts w:ascii="Calibri" w:hAnsi="Calibri" w:cs="Arial"/>
          <w:lang w:val="en-GB"/>
        </w:rPr>
      </w:pPr>
    </w:p>
    <w:p w14:paraId="149B2494" w14:textId="01CCF8A7" w:rsidR="00094944" w:rsidRPr="004C1DFA" w:rsidRDefault="00094944" w:rsidP="00094944">
      <w:pPr>
        <w:tabs>
          <w:tab w:val="left" w:pos="1464"/>
        </w:tabs>
        <w:rPr>
          <w:rFonts w:ascii="Calibri" w:hAnsi="Calibri" w:cs="Arial"/>
          <w:lang w:val="en-GB"/>
        </w:rPr>
      </w:pPr>
      <w:r w:rsidRPr="004C1DFA">
        <w:rPr>
          <w:rFonts w:ascii="Calibri" w:hAnsi="Calibri" w:cs="Arial"/>
          <w:lang w:val="en-GB"/>
        </w:rPr>
        <w:t>The choice of MaaS plan is significantly influenced by the presence and intensity of car sharing</w:t>
      </w:r>
      <w:r w:rsidR="00810E27" w:rsidRPr="004C1DFA">
        <w:rPr>
          <w:rFonts w:ascii="Calibri" w:hAnsi="Calibri" w:cs="Arial"/>
          <w:lang w:val="en-GB"/>
        </w:rPr>
        <w:t xml:space="preserve"> services</w:t>
      </w:r>
      <w:r w:rsidRPr="004C1DFA">
        <w:rPr>
          <w:rFonts w:ascii="Calibri" w:hAnsi="Calibri" w:cs="Arial"/>
          <w:lang w:val="en-GB"/>
        </w:rPr>
        <w:t xml:space="preserve">. The choice of </w:t>
      </w:r>
      <w:r w:rsidR="00810E27" w:rsidRPr="004C1DFA">
        <w:rPr>
          <w:rFonts w:ascii="Calibri" w:hAnsi="Calibri" w:cs="Arial"/>
          <w:lang w:val="en-GB"/>
        </w:rPr>
        <w:t>MaaS</w:t>
      </w:r>
      <w:r w:rsidRPr="004C1DFA">
        <w:rPr>
          <w:rFonts w:ascii="Calibri" w:hAnsi="Calibri" w:cs="Arial"/>
          <w:lang w:val="en-GB"/>
        </w:rPr>
        <w:t xml:space="preserve"> plan with low car sharing </w:t>
      </w:r>
      <w:r w:rsidR="004C10F5" w:rsidRPr="004C1DFA">
        <w:rPr>
          <w:rFonts w:ascii="Calibri" w:hAnsi="Calibri" w:cs="Arial"/>
          <w:lang w:val="en-GB"/>
        </w:rPr>
        <w:t>usage level</w:t>
      </w:r>
      <w:r w:rsidRPr="004C1DFA">
        <w:rPr>
          <w:rFonts w:ascii="Calibri" w:hAnsi="Calibri" w:cs="Arial"/>
          <w:lang w:val="en-GB"/>
        </w:rPr>
        <w:t xml:space="preserve"> is independent of price – </w:t>
      </w:r>
      <w:r w:rsidR="00CA2B2F" w:rsidRPr="00A95C08">
        <w:rPr>
          <w:rFonts w:ascii="Calibri" w:hAnsi="Calibri" w:cs="Arial"/>
        </w:rPr>
        <w:t xml:space="preserve">with a 20% discount such plans are chosen in 25% of cases, and with a 60% mark-up in 24% of cases </w:t>
      </w:r>
      <w:r w:rsidRPr="004C1DFA">
        <w:rPr>
          <w:rFonts w:ascii="Calibri" w:hAnsi="Calibri" w:cs="Arial"/>
          <w:lang w:val="en-GB"/>
        </w:rPr>
        <w:t xml:space="preserve">(see Figure 5.17). Interest in </w:t>
      </w:r>
      <w:r w:rsidR="009C732F" w:rsidRPr="004C1DFA">
        <w:rPr>
          <w:rFonts w:ascii="Calibri" w:hAnsi="Calibri" w:cs="Arial"/>
          <w:lang w:val="en-GB"/>
        </w:rPr>
        <w:t xml:space="preserve">MaaS plans having </w:t>
      </w:r>
      <w:r w:rsidR="005A2571">
        <w:rPr>
          <w:rFonts w:ascii="Calibri" w:hAnsi="Calibri" w:cs="Arial"/>
          <w:lang w:val="en-GB"/>
        </w:rPr>
        <w:t xml:space="preserve">a </w:t>
      </w:r>
      <w:r w:rsidRPr="004C1DFA">
        <w:rPr>
          <w:rFonts w:ascii="Calibri" w:hAnsi="Calibri" w:cs="Arial"/>
          <w:lang w:val="en-GB"/>
        </w:rPr>
        <w:t>high</w:t>
      </w:r>
      <w:r w:rsidR="009C732F" w:rsidRPr="004C1DFA">
        <w:rPr>
          <w:rFonts w:ascii="Calibri" w:hAnsi="Calibri" w:cs="Arial"/>
          <w:lang w:val="en-GB"/>
        </w:rPr>
        <w:t xml:space="preserve"> </w:t>
      </w:r>
      <w:r w:rsidR="00E6738E" w:rsidRPr="004C1DFA">
        <w:rPr>
          <w:rFonts w:ascii="Calibri" w:hAnsi="Calibri" w:cs="Arial"/>
          <w:lang w:val="en-GB"/>
        </w:rPr>
        <w:t xml:space="preserve">car sharing </w:t>
      </w:r>
      <w:r w:rsidR="008B342F" w:rsidRPr="004C1DFA">
        <w:rPr>
          <w:rFonts w:ascii="Calibri" w:hAnsi="Calibri" w:cs="Arial"/>
          <w:lang w:val="en-GB"/>
        </w:rPr>
        <w:t xml:space="preserve">usage </w:t>
      </w:r>
      <w:r w:rsidR="00343886" w:rsidRPr="004C1DFA">
        <w:rPr>
          <w:rFonts w:ascii="Calibri" w:hAnsi="Calibri" w:cs="Arial"/>
          <w:lang w:val="en-GB"/>
        </w:rPr>
        <w:t>level</w:t>
      </w:r>
      <w:r w:rsidR="008B342F" w:rsidRPr="004C1DFA">
        <w:rPr>
          <w:rFonts w:ascii="Calibri" w:hAnsi="Calibri" w:cs="Arial"/>
          <w:lang w:val="en-GB"/>
        </w:rPr>
        <w:t xml:space="preserve"> </w:t>
      </w:r>
      <w:r w:rsidRPr="004C1DFA">
        <w:rPr>
          <w:rFonts w:ascii="Calibri" w:hAnsi="Calibri" w:cs="Arial"/>
          <w:lang w:val="en-GB"/>
        </w:rPr>
        <w:t xml:space="preserve">increases with discounts (e.g. 44% </w:t>
      </w:r>
      <w:r w:rsidR="005A2571">
        <w:rPr>
          <w:rFonts w:ascii="Calibri" w:hAnsi="Calibri" w:cs="Arial"/>
          <w:lang w:val="en-GB"/>
        </w:rPr>
        <w:t xml:space="preserve">of cases </w:t>
      </w:r>
      <w:r w:rsidRPr="004C1DFA">
        <w:rPr>
          <w:rFonts w:ascii="Calibri" w:hAnsi="Calibri" w:cs="Arial"/>
          <w:lang w:val="en-GB"/>
        </w:rPr>
        <w:t>with a 60% discount).</w:t>
      </w:r>
    </w:p>
    <w:p w14:paraId="2AC74A67" w14:textId="6D4F8C18" w:rsidR="00EF6D6E" w:rsidRPr="00EF6D6E" w:rsidRDefault="00EF6D6E" w:rsidP="00EF6D6E">
      <w:pPr>
        <w:tabs>
          <w:tab w:val="left" w:pos="1464"/>
        </w:tabs>
        <w:rPr>
          <w:rFonts w:ascii="Calibri" w:hAnsi="Calibri" w:cs="Arial"/>
          <w:lang w:val="en-GB"/>
        </w:rPr>
      </w:pPr>
      <w:r w:rsidRPr="00EF6D6E">
        <w:rPr>
          <w:rFonts w:ascii="Calibri" w:hAnsi="Calibri" w:cs="Arial"/>
          <w:lang w:val="en-GB"/>
        </w:rPr>
        <w:t>Even for MaaS plans with a very high car-sharing usage level, the choice of</w:t>
      </w:r>
      <w:r w:rsidR="005A2571">
        <w:rPr>
          <w:rFonts w:ascii="Calibri" w:hAnsi="Calibri" w:cs="Arial"/>
          <w:lang w:val="en-GB"/>
        </w:rPr>
        <w:t xml:space="preserve"> such</w:t>
      </w:r>
      <w:r w:rsidRPr="00EF6D6E">
        <w:rPr>
          <w:rFonts w:ascii="Calibri" w:hAnsi="Calibri" w:cs="Arial"/>
          <w:lang w:val="en-GB"/>
        </w:rPr>
        <w:t xml:space="preserve"> MaaS plan is stable regardless of price: 26% choose such a plan at a 40% discount and 19% at a 60% </w:t>
      </w:r>
      <w:r w:rsidR="005A2571">
        <w:rPr>
          <w:rFonts w:ascii="Calibri" w:hAnsi="Calibri" w:cs="Arial"/>
          <w:lang w:val="en-GB"/>
        </w:rPr>
        <w:t>markup</w:t>
      </w:r>
      <w:r w:rsidRPr="00EF6D6E">
        <w:rPr>
          <w:rFonts w:ascii="Calibri" w:hAnsi="Calibri" w:cs="Arial"/>
          <w:lang w:val="en-GB"/>
        </w:rPr>
        <w:t>.</w:t>
      </w:r>
    </w:p>
    <w:p w14:paraId="3A7E0F89" w14:textId="1FBE694F" w:rsidR="00EF6D6E" w:rsidRPr="00EF6D6E" w:rsidRDefault="00EF6D6E" w:rsidP="00EF6D6E">
      <w:pPr>
        <w:tabs>
          <w:tab w:val="left" w:pos="1464"/>
        </w:tabs>
        <w:rPr>
          <w:rFonts w:ascii="Calibri" w:hAnsi="Calibri" w:cs="Arial"/>
          <w:lang w:val="en-GB"/>
        </w:rPr>
      </w:pPr>
      <w:r w:rsidRPr="00EF6D6E">
        <w:rPr>
          <w:rFonts w:ascii="Calibri" w:hAnsi="Calibri" w:cs="Arial"/>
          <w:lang w:val="en-GB"/>
        </w:rPr>
        <w:t xml:space="preserve">As with other modes, choice is higher for MaaS plans with a low included car-sharing </w:t>
      </w:r>
      <w:r w:rsidR="005A2571" w:rsidRPr="004C1DFA">
        <w:rPr>
          <w:rFonts w:ascii="Calibri" w:hAnsi="Calibri" w:cs="Arial"/>
          <w:lang w:val="en-GB"/>
        </w:rPr>
        <w:t>kilometre</w:t>
      </w:r>
      <w:r w:rsidRPr="00EF6D6E">
        <w:rPr>
          <w:rFonts w:ascii="Calibri" w:hAnsi="Calibri" w:cs="Arial"/>
          <w:lang w:val="en-GB"/>
        </w:rPr>
        <w:t xml:space="preserve"> allowance. Unlike other modes, however, the choice of a MaaS plan is virtually unchanged when the included </w:t>
      </w:r>
      <w:r w:rsidRPr="00EF6D6E">
        <w:rPr>
          <w:rFonts w:ascii="Calibri" w:hAnsi="Calibri" w:cs="Arial"/>
          <w:lang w:val="en-GB"/>
        </w:rPr>
        <w:lastRenderedPageBreak/>
        <w:t>kilometre allowance or the price changes; therefore, two plans can be offered—one with a small included kilometre allowance and one with a large allowance—without needing to discount the included kilometres.</w:t>
      </w:r>
    </w:p>
    <w:p w14:paraId="7ED3D2E8" w14:textId="66DAC773" w:rsidR="00EF6D6E" w:rsidRPr="004C1DFA" w:rsidRDefault="00EF6D6E" w:rsidP="00094944">
      <w:pPr>
        <w:tabs>
          <w:tab w:val="left" w:pos="1464"/>
        </w:tabs>
        <w:rPr>
          <w:rFonts w:ascii="Calibri" w:hAnsi="Calibri" w:cs="Arial"/>
          <w:lang w:val="en-GB"/>
        </w:rPr>
      </w:pPr>
      <w:r w:rsidRPr="00EF6D6E">
        <w:rPr>
          <w:rFonts w:ascii="Calibri" w:hAnsi="Calibri" w:cs="Arial"/>
          <w:lang w:val="en-GB"/>
        </w:rPr>
        <w:t>Each mode has its own core user base: these users choose MaaS plans with very high usage of the respective mode</w:t>
      </w:r>
      <w:r w:rsidR="005A2571">
        <w:rPr>
          <w:rFonts w:ascii="Calibri" w:hAnsi="Calibri" w:cs="Arial"/>
          <w:lang w:val="en-GB"/>
        </w:rPr>
        <w:t>,</w:t>
      </w:r>
      <w:r w:rsidRPr="00EF6D6E">
        <w:rPr>
          <w:rFonts w:ascii="Calibri" w:hAnsi="Calibri" w:cs="Arial"/>
          <w:lang w:val="en-GB"/>
        </w:rPr>
        <w:t xml:space="preserve"> even at higher prices, whereas the majority prefer plans where that mode is available at a low usage level.</w:t>
      </w:r>
    </w:p>
    <w:p w14:paraId="5D697A55" w14:textId="77777777" w:rsidR="00EF6D6E" w:rsidRPr="004C1DFA" w:rsidRDefault="00EF6D6E" w:rsidP="00094944">
      <w:pPr>
        <w:tabs>
          <w:tab w:val="left" w:pos="1464"/>
        </w:tabs>
        <w:rPr>
          <w:rFonts w:ascii="Calibri" w:hAnsi="Calibri" w:cs="Arial"/>
          <w:lang w:val="en-GB"/>
        </w:rPr>
      </w:pPr>
    </w:p>
    <w:p w14:paraId="6D9E903F" w14:textId="62E86D4E" w:rsidR="00094944" w:rsidRPr="004C1DFA" w:rsidRDefault="00094944" w:rsidP="00094944">
      <w:pPr>
        <w:tabs>
          <w:tab w:val="left" w:pos="1464"/>
        </w:tabs>
        <w:rPr>
          <w:rFonts w:ascii="Calibri" w:hAnsi="Calibri" w:cs="Arial"/>
          <w:lang w:val="en-GB"/>
        </w:rPr>
      </w:pPr>
      <w:r w:rsidRPr="004C1DFA">
        <w:rPr>
          <w:rFonts w:ascii="Calibri" w:hAnsi="Calibri" w:cs="Arial"/>
          <w:lang w:val="en-GB"/>
        </w:rPr>
        <w:t xml:space="preserve">If no rollover of unused </w:t>
      </w:r>
      <w:r w:rsidR="004B1489" w:rsidRPr="004C1DFA">
        <w:rPr>
          <w:rFonts w:ascii="Calibri" w:hAnsi="Calibri" w:cs="Arial"/>
          <w:lang w:val="en-GB"/>
        </w:rPr>
        <w:t>allowance</w:t>
      </w:r>
      <w:r w:rsidRPr="004C1DFA">
        <w:rPr>
          <w:rFonts w:ascii="Calibri" w:hAnsi="Calibri" w:cs="Arial"/>
          <w:lang w:val="en-GB"/>
        </w:rPr>
        <w:t xml:space="preserve"> is offered, the choice of MaaS</w:t>
      </w:r>
      <w:r w:rsidR="009E6273" w:rsidRPr="004C1DFA">
        <w:rPr>
          <w:rFonts w:ascii="Calibri" w:hAnsi="Calibri" w:cs="Arial"/>
          <w:lang w:val="en-GB"/>
        </w:rPr>
        <w:t xml:space="preserve"> plans</w:t>
      </w:r>
      <w:r w:rsidRPr="004C1DFA">
        <w:rPr>
          <w:rFonts w:ascii="Calibri" w:hAnsi="Calibri" w:cs="Arial"/>
          <w:lang w:val="en-GB"/>
        </w:rPr>
        <w:t xml:space="preserve"> is relatively high with small discounts (see Figure 5.18). However, when 50-100% rollover of unused </w:t>
      </w:r>
      <w:r w:rsidR="004B1489" w:rsidRPr="004C1DFA">
        <w:rPr>
          <w:rFonts w:ascii="Calibri" w:hAnsi="Calibri" w:cs="Arial"/>
          <w:lang w:val="en-GB"/>
        </w:rPr>
        <w:t>allowance</w:t>
      </w:r>
      <w:r w:rsidRPr="004C1DFA">
        <w:rPr>
          <w:rFonts w:ascii="Calibri" w:hAnsi="Calibri" w:cs="Arial"/>
          <w:lang w:val="en-GB"/>
        </w:rPr>
        <w:t xml:space="preserve"> is offered, the choice of MaaS plans increases significantly at discounts starting at -40%, with around 32-40% of respondents choosing such plans. </w:t>
      </w:r>
    </w:p>
    <w:p w14:paraId="7710BC24" w14:textId="161BE313" w:rsidR="00094944" w:rsidRPr="004C1DFA" w:rsidRDefault="00094944" w:rsidP="00094944">
      <w:pPr>
        <w:tabs>
          <w:tab w:val="left" w:pos="1464"/>
        </w:tabs>
        <w:rPr>
          <w:rFonts w:ascii="Calibri" w:hAnsi="Calibri" w:cs="Arial"/>
          <w:lang w:val="en-GB"/>
        </w:rPr>
      </w:pPr>
      <w:r w:rsidRPr="004C1DFA">
        <w:rPr>
          <w:rFonts w:ascii="Calibri" w:hAnsi="Calibri" w:cs="Arial"/>
          <w:lang w:val="en-GB"/>
        </w:rPr>
        <w:t xml:space="preserve">At the same time, the choice between 50% and 100% </w:t>
      </w:r>
      <w:r w:rsidR="004B1489" w:rsidRPr="004C1DFA">
        <w:rPr>
          <w:rFonts w:ascii="Calibri" w:hAnsi="Calibri" w:cs="Arial"/>
          <w:lang w:val="en-GB"/>
        </w:rPr>
        <w:t>rollover</w:t>
      </w:r>
      <w:r w:rsidRPr="004C1DFA">
        <w:rPr>
          <w:rFonts w:ascii="Calibri" w:hAnsi="Calibri" w:cs="Arial"/>
          <w:lang w:val="en-GB"/>
        </w:rPr>
        <w:t xml:space="preserve"> </w:t>
      </w:r>
      <w:r w:rsidR="00DC6A72" w:rsidRPr="004C1DFA">
        <w:rPr>
          <w:rFonts w:ascii="Calibri" w:hAnsi="Calibri" w:cs="Arial"/>
          <w:lang w:val="en-GB"/>
        </w:rPr>
        <w:t xml:space="preserve">of unused allowance </w:t>
      </w:r>
      <w:r w:rsidRPr="004C1DFA">
        <w:rPr>
          <w:rFonts w:ascii="Calibri" w:hAnsi="Calibri" w:cs="Arial"/>
          <w:lang w:val="en-GB"/>
        </w:rPr>
        <w:t xml:space="preserve">does not change significantly once the price is at least 20% below the market price; moreover, in such circumstances, </w:t>
      </w:r>
      <w:r w:rsidR="00F62DCB" w:rsidRPr="004C1DFA">
        <w:rPr>
          <w:rFonts w:ascii="Calibri" w:hAnsi="Calibri" w:cs="Arial"/>
          <w:lang w:val="en-GB"/>
        </w:rPr>
        <w:t xml:space="preserve">MaaS plans with </w:t>
      </w:r>
      <w:r w:rsidRPr="004C1DFA">
        <w:rPr>
          <w:rFonts w:ascii="Calibri" w:hAnsi="Calibri" w:cs="Arial"/>
          <w:lang w:val="en-GB"/>
        </w:rPr>
        <w:t xml:space="preserve">100% </w:t>
      </w:r>
      <w:r w:rsidR="004B1489" w:rsidRPr="004C1DFA">
        <w:rPr>
          <w:rFonts w:ascii="Calibri" w:hAnsi="Calibri" w:cs="Arial"/>
          <w:lang w:val="en-GB"/>
        </w:rPr>
        <w:t>rollover</w:t>
      </w:r>
      <w:r w:rsidRPr="004C1DFA">
        <w:rPr>
          <w:rFonts w:ascii="Calibri" w:hAnsi="Calibri" w:cs="Arial"/>
          <w:lang w:val="en-GB"/>
        </w:rPr>
        <w:t xml:space="preserve"> </w:t>
      </w:r>
      <w:r w:rsidR="00F62DCB" w:rsidRPr="004C1DFA">
        <w:rPr>
          <w:rFonts w:ascii="Calibri" w:hAnsi="Calibri" w:cs="Arial"/>
          <w:lang w:val="en-GB"/>
        </w:rPr>
        <w:t xml:space="preserve">of unused allowance </w:t>
      </w:r>
      <w:r w:rsidRPr="004C1DFA">
        <w:rPr>
          <w:rFonts w:ascii="Calibri" w:hAnsi="Calibri" w:cs="Arial"/>
          <w:lang w:val="en-GB"/>
        </w:rPr>
        <w:t xml:space="preserve">are chosen more often. Overall, the higher the proportion of unused </w:t>
      </w:r>
      <w:r w:rsidR="004B1489" w:rsidRPr="004C1DFA">
        <w:rPr>
          <w:rFonts w:ascii="Calibri" w:hAnsi="Calibri" w:cs="Arial"/>
          <w:lang w:val="en-GB"/>
        </w:rPr>
        <w:t>allowance</w:t>
      </w:r>
      <w:r w:rsidRPr="004C1DFA">
        <w:rPr>
          <w:rFonts w:ascii="Calibri" w:hAnsi="Calibri" w:cs="Arial"/>
          <w:lang w:val="en-GB"/>
        </w:rPr>
        <w:t xml:space="preserve"> carried over, the lower the impact of price (if it is not less than -20% of the market price).</w:t>
      </w:r>
    </w:p>
    <w:p w14:paraId="580EA9A3" w14:textId="1E481F90" w:rsidR="008758BD" w:rsidRPr="004C1DFA" w:rsidRDefault="008758BD">
      <w:pPr>
        <w:spacing w:before="0" w:after="160"/>
        <w:jc w:val="left"/>
        <w:rPr>
          <w:rFonts w:ascii="Calibri" w:hAnsi="Calibri" w:cs="Arial"/>
          <w:lang w:val="en-GB"/>
        </w:rPr>
      </w:pPr>
      <w:r w:rsidRPr="004C1DFA">
        <w:rPr>
          <w:rFonts w:ascii="Calibri" w:hAnsi="Calibri" w:cs="Arial"/>
          <w:lang w:val="en-GB"/>
        </w:rPr>
        <w:br w:type="page"/>
      </w:r>
    </w:p>
    <w:p w14:paraId="78F4B195" w14:textId="4E541B72" w:rsidR="0002746E" w:rsidRPr="004C1DFA" w:rsidRDefault="0002746E" w:rsidP="0002746E">
      <w:pPr>
        <w:pStyle w:val="GraphTitle"/>
        <w:numPr>
          <w:ilvl w:val="0"/>
          <w:numId w:val="0"/>
        </w:numPr>
        <w:spacing w:before="0" w:line="259" w:lineRule="auto"/>
        <w:rPr>
          <w:sz w:val="22"/>
          <w:lang w:val="en-GB"/>
        </w:rPr>
      </w:pPr>
      <w:bookmarkStart w:id="111" w:name="_Toc215157976"/>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11</w:t>
      </w:r>
      <w:r w:rsidRPr="004C1DFA">
        <w:rPr>
          <w:lang w:val="en-GB"/>
        </w:rPr>
        <w:fldChar w:fldCharType="end"/>
      </w:r>
      <w:r w:rsidRPr="004C1DFA">
        <w:rPr>
          <w:lang w:val="en-GB"/>
        </w:rPr>
        <w:t xml:space="preserve"> MaaS plan choice by price level relative to market price - </w:t>
      </w:r>
      <w:r w:rsidR="003D0BCC" w:rsidRPr="004C1DFA">
        <w:rPr>
          <w:lang w:val="en-GB"/>
        </w:rPr>
        <w:t>pre-defined MaaS plans</w:t>
      </w:r>
      <w:r w:rsidRPr="004C1DFA">
        <w:rPr>
          <w:lang w:val="en-GB"/>
        </w:rPr>
        <w:t xml:space="preserve"> (</w:t>
      </w:r>
      <w:r w:rsidR="00CF5A74" w:rsidRPr="004C1DFA">
        <w:rPr>
          <w:lang w:val="en-GB"/>
        </w:rPr>
        <w:t>residents</w:t>
      </w:r>
      <w:r w:rsidR="00430162" w:rsidRPr="004C1DFA">
        <w:rPr>
          <w:lang w:val="en-GB"/>
        </w:rPr>
        <w:t xml:space="preserve"> </w:t>
      </w:r>
      <w:r w:rsidRPr="004C1DFA">
        <w:rPr>
          <w:lang w:val="en-GB"/>
        </w:rPr>
        <w:t>vs. tourists)</w:t>
      </w:r>
      <w:bookmarkEnd w:id="111"/>
    </w:p>
    <w:p w14:paraId="5E4D9F3B" w14:textId="77777777" w:rsidR="0002746E" w:rsidRPr="004C1DFA" w:rsidRDefault="0002746E" w:rsidP="0002746E">
      <w:pPr>
        <w:spacing w:before="0"/>
        <w:rPr>
          <w:lang w:val="en-GB"/>
        </w:rPr>
      </w:pPr>
      <w:r w:rsidRPr="004C1DFA">
        <w:rPr>
          <w:noProof/>
          <w:lang w:val="en-GB"/>
        </w:rPr>
        <w:drawing>
          <wp:inline distT="0" distB="0" distL="0" distR="0" wp14:anchorId="7DD5E3E8" wp14:editId="6C1F43C9">
            <wp:extent cx="5852160" cy="3657600"/>
            <wp:effectExtent l="0" t="0" r="0" b="0"/>
            <wp:docPr id="46488921"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2E28F3F" w14:textId="77777777" w:rsidR="0002746E" w:rsidRPr="004C1DFA" w:rsidRDefault="0002746E" w:rsidP="0002746E">
      <w:pPr>
        <w:spacing w:before="0"/>
        <w:rPr>
          <w:lang w:val="en-GB"/>
        </w:rPr>
      </w:pPr>
    </w:p>
    <w:p w14:paraId="289E448C" w14:textId="77777777" w:rsidR="0002746E" w:rsidRPr="004C1DFA" w:rsidRDefault="0002746E" w:rsidP="0002746E">
      <w:pPr>
        <w:spacing w:before="0"/>
        <w:rPr>
          <w:lang w:val="en-GB"/>
        </w:rPr>
      </w:pPr>
      <w:r w:rsidRPr="004C1DFA">
        <w:rPr>
          <w:lang w:val="en-GB"/>
        </w:rPr>
        <w:br w:type="page"/>
      </w:r>
    </w:p>
    <w:p w14:paraId="5AB86E79" w14:textId="58D9E4F8" w:rsidR="0002746E" w:rsidRPr="004C1DFA" w:rsidRDefault="0002746E" w:rsidP="0002746E">
      <w:pPr>
        <w:pStyle w:val="GraphTitle"/>
        <w:numPr>
          <w:ilvl w:val="0"/>
          <w:numId w:val="0"/>
        </w:numPr>
        <w:spacing w:before="0" w:line="259" w:lineRule="auto"/>
        <w:rPr>
          <w:sz w:val="22"/>
          <w:lang w:val="en-GB"/>
        </w:rPr>
      </w:pPr>
      <w:bookmarkStart w:id="112" w:name="_Toc215157977"/>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12</w:t>
      </w:r>
      <w:r w:rsidRPr="004C1DFA">
        <w:rPr>
          <w:lang w:val="en-GB"/>
        </w:rPr>
        <w:fldChar w:fldCharType="end"/>
      </w:r>
      <w:r w:rsidRPr="004C1DFA">
        <w:rPr>
          <w:lang w:val="en-GB"/>
        </w:rPr>
        <w:t xml:space="preserve"> MaaS plan choice by price level relative to market price - by chosen plan term (</w:t>
      </w:r>
      <w:r w:rsidR="003D0BCC" w:rsidRPr="004C1DFA">
        <w:rPr>
          <w:lang w:val="en-GB"/>
        </w:rPr>
        <w:t>pre-defined MaaS plans</w:t>
      </w:r>
      <w:r w:rsidRPr="004C1DFA">
        <w:rPr>
          <w:lang w:val="en-GB"/>
        </w:rPr>
        <w:t>)</w:t>
      </w:r>
      <w:bookmarkEnd w:id="112"/>
    </w:p>
    <w:p w14:paraId="7072F9F6" w14:textId="77777777" w:rsidR="0002746E" w:rsidRPr="004C1DFA" w:rsidRDefault="0002746E" w:rsidP="0002746E">
      <w:pPr>
        <w:spacing w:before="0"/>
        <w:rPr>
          <w:lang w:val="en-GB"/>
        </w:rPr>
      </w:pPr>
      <w:r w:rsidRPr="004C1DFA">
        <w:rPr>
          <w:noProof/>
          <w:lang w:val="en-GB"/>
        </w:rPr>
        <w:drawing>
          <wp:inline distT="0" distB="0" distL="0" distR="0" wp14:anchorId="25349481" wp14:editId="091CC268">
            <wp:extent cx="5943600" cy="6400800"/>
            <wp:effectExtent l="0" t="0" r="0" b="0"/>
            <wp:docPr id="1714933978"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5EC42B0" w14:textId="77777777" w:rsidR="0002746E" w:rsidRPr="004C1DFA" w:rsidRDefault="0002746E" w:rsidP="0002746E">
      <w:pPr>
        <w:spacing w:before="0"/>
        <w:rPr>
          <w:lang w:val="en-GB"/>
        </w:rPr>
      </w:pPr>
    </w:p>
    <w:p w14:paraId="53C71834" w14:textId="77777777" w:rsidR="0002746E" w:rsidRPr="004C1DFA" w:rsidRDefault="0002746E" w:rsidP="0002746E">
      <w:pPr>
        <w:spacing w:before="0"/>
        <w:rPr>
          <w:lang w:val="en-GB"/>
        </w:rPr>
      </w:pPr>
      <w:r w:rsidRPr="004C1DFA">
        <w:rPr>
          <w:lang w:val="en-GB"/>
        </w:rPr>
        <w:br w:type="page"/>
      </w:r>
    </w:p>
    <w:p w14:paraId="17F85A8F" w14:textId="2870AE86" w:rsidR="0002746E" w:rsidRPr="004C1DFA" w:rsidRDefault="0002746E" w:rsidP="0002746E">
      <w:pPr>
        <w:pStyle w:val="GraphTitle"/>
        <w:numPr>
          <w:ilvl w:val="0"/>
          <w:numId w:val="0"/>
        </w:numPr>
        <w:spacing w:before="0" w:line="259" w:lineRule="auto"/>
        <w:rPr>
          <w:sz w:val="22"/>
          <w:lang w:val="en-GB"/>
        </w:rPr>
      </w:pPr>
      <w:bookmarkStart w:id="113" w:name="_Toc215157978"/>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13</w:t>
      </w:r>
      <w:r w:rsidRPr="004C1DFA">
        <w:rPr>
          <w:lang w:val="en-GB"/>
        </w:rPr>
        <w:fldChar w:fldCharType="end"/>
      </w:r>
      <w:r w:rsidRPr="004C1DFA">
        <w:rPr>
          <w:lang w:val="en-GB"/>
        </w:rPr>
        <w:t xml:space="preserve"> MaaS plan choice by price level relative to market price - by public transport </w:t>
      </w:r>
      <w:r w:rsidR="004C5E04">
        <w:rPr>
          <w:lang w:val="en-GB"/>
        </w:rPr>
        <w:t xml:space="preserve">usage </w:t>
      </w:r>
      <w:r w:rsidRPr="004C1DFA">
        <w:rPr>
          <w:lang w:val="en-GB"/>
        </w:rPr>
        <w:t>intensity in the scenario (</w:t>
      </w:r>
      <w:r w:rsidR="003D0BCC" w:rsidRPr="004C1DFA">
        <w:rPr>
          <w:lang w:val="en-GB"/>
        </w:rPr>
        <w:t>pre-defined MaaS plans</w:t>
      </w:r>
      <w:r w:rsidRPr="004C1DFA">
        <w:rPr>
          <w:lang w:val="en-GB"/>
        </w:rPr>
        <w:t>)</w:t>
      </w:r>
      <w:bookmarkEnd w:id="113"/>
    </w:p>
    <w:p w14:paraId="2DB6E75B" w14:textId="77777777" w:rsidR="0002746E" w:rsidRPr="004C1DFA" w:rsidRDefault="0002746E" w:rsidP="0002746E">
      <w:pPr>
        <w:spacing w:before="0"/>
        <w:rPr>
          <w:lang w:val="en-GB"/>
        </w:rPr>
      </w:pPr>
      <w:r w:rsidRPr="004C1DFA">
        <w:rPr>
          <w:noProof/>
          <w:lang w:val="en-GB"/>
        </w:rPr>
        <w:drawing>
          <wp:inline distT="0" distB="0" distL="0" distR="0" wp14:anchorId="2B05D0F1" wp14:editId="2AC091D2">
            <wp:extent cx="5943600" cy="6400800"/>
            <wp:effectExtent l="0" t="0" r="0" b="0"/>
            <wp:docPr id="515689116"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CD66BDE" w14:textId="77777777" w:rsidR="0002746E" w:rsidRPr="004C1DFA" w:rsidRDefault="0002746E" w:rsidP="0002746E">
      <w:pPr>
        <w:spacing w:before="0"/>
        <w:rPr>
          <w:lang w:val="en-GB"/>
        </w:rPr>
      </w:pPr>
      <w:r w:rsidRPr="004C1DFA">
        <w:rPr>
          <w:lang w:val="en-GB"/>
        </w:rPr>
        <w:br w:type="page"/>
      </w:r>
    </w:p>
    <w:p w14:paraId="28F50D60" w14:textId="3BD40B81" w:rsidR="0002746E" w:rsidRPr="004C1DFA" w:rsidRDefault="0002746E" w:rsidP="0002746E">
      <w:pPr>
        <w:pStyle w:val="GraphTitle"/>
        <w:numPr>
          <w:ilvl w:val="0"/>
          <w:numId w:val="0"/>
        </w:numPr>
        <w:spacing w:before="0" w:line="259" w:lineRule="auto"/>
        <w:rPr>
          <w:sz w:val="22"/>
          <w:lang w:val="en-GB"/>
        </w:rPr>
      </w:pPr>
      <w:bookmarkStart w:id="114" w:name="_Toc215157979"/>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14</w:t>
      </w:r>
      <w:r w:rsidRPr="004C1DFA">
        <w:rPr>
          <w:lang w:val="en-GB"/>
        </w:rPr>
        <w:fldChar w:fldCharType="end"/>
      </w:r>
      <w:r w:rsidRPr="004C1DFA">
        <w:rPr>
          <w:lang w:val="en-GB"/>
        </w:rPr>
        <w:t xml:space="preserve"> MaaS plan choice by price level relative to market price - by </w:t>
      </w:r>
      <w:r w:rsidR="00E47F24" w:rsidRPr="004C1DFA">
        <w:rPr>
          <w:lang w:val="en-GB"/>
        </w:rPr>
        <w:t>e</w:t>
      </w:r>
      <w:r w:rsidR="00E47F24" w:rsidRPr="004C1DFA">
        <w:rPr>
          <w:lang w:val="en-GB"/>
        </w:rPr>
        <w:noBreakHyphen/>
      </w:r>
      <w:r w:rsidRPr="004C1DFA">
        <w:rPr>
          <w:lang w:val="en-GB"/>
        </w:rPr>
        <w:t>scooter presence/</w:t>
      </w:r>
      <w:r w:rsidR="004C5E04">
        <w:rPr>
          <w:lang w:val="en-GB"/>
        </w:rPr>
        <w:t xml:space="preserve"> usage </w:t>
      </w:r>
      <w:r w:rsidRPr="004C1DFA">
        <w:rPr>
          <w:lang w:val="en-GB"/>
        </w:rPr>
        <w:t>intensity in the scenario (</w:t>
      </w:r>
      <w:r w:rsidR="003D0BCC" w:rsidRPr="004C1DFA">
        <w:rPr>
          <w:lang w:val="en-GB"/>
        </w:rPr>
        <w:t>pre-defined MaaS plans</w:t>
      </w:r>
      <w:r w:rsidRPr="004C1DFA">
        <w:rPr>
          <w:lang w:val="en-GB"/>
        </w:rPr>
        <w:t>)</w:t>
      </w:r>
      <w:bookmarkEnd w:id="114"/>
    </w:p>
    <w:p w14:paraId="5C0EDAAA" w14:textId="77777777" w:rsidR="0002746E" w:rsidRPr="004C1DFA" w:rsidRDefault="0002746E" w:rsidP="0002746E">
      <w:pPr>
        <w:spacing w:before="0"/>
        <w:rPr>
          <w:lang w:val="en-GB"/>
        </w:rPr>
      </w:pPr>
      <w:r w:rsidRPr="004C1DFA">
        <w:rPr>
          <w:noProof/>
          <w:lang w:val="en-GB"/>
        </w:rPr>
        <w:drawing>
          <wp:inline distT="0" distB="0" distL="0" distR="0" wp14:anchorId="011D6B1C" wp14:editId="49FAF469">
            <wp:extent cx="5943600" cy="6400800"/>
            <wp:effectExtent l="0" t="0" r="0" b="0"/>
            <wp:docPr id="529889612"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0E78DD7" w14:textId="77777777" w:rsidR="0002746E" w:rsidRPr="004C1DFA" w:rsidRDefault="0002746E" w:rsidP="0002746E">
      <w:pPr>
        <w:spacing w:before="0"/>
        <w:rPr>
          <w:lang w:val="en-GB"/>
        </w:rPr>
      </w:pPr>
    </w:p>
    <w:p w14:paraId="0E394208" w14:textId="77777777" w:rsidR="0002746E" w:rsidRPr="004C1DFA" w:rsidRDefault="0002746E" w:rsidP="0002746E">
      <w:pPr>
        <w:spacing w:before="0"/>
        <w:rPr>
          <w:lang w:val="en-GB"/>
        </w:rPr>
      </w:pPr>
      <w:r w:rsidRPr="004C1DFA">
        <w:rPr>
          <w:lang w:val="en-GB"/>
        </w:rPr>
        <w:br w:type="page"/>
      </w:r>
    </w:p>
    <w:p w14:paraId="45A6E6FA" w14:textId="66DBDD09" w:rsidR="0002746E" w:rsidRPr="004C1DFA" w:rsidRDefault="0002746E" w:rsidP="0002746E">
      <w:pPr>
        <w:pStyle w:val="GraphTitle"/>
        <w:numPr>
          <w:ilvl w:val="0"/>
          <w:numId w:val="0"/>
        </w:numPr>
        <w:spacing w:before="0" w:line="259" w:lineRule="auto"/>
        <w:rPr>
          <w:sz w:val="22"/>
          <w:lang w:val="en-GB"/>
        </w:rPr>
      </w:pPr>
      <w:bookmarkStart w:id="115" w:name="_Toc215157980"/>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15</w:t>
      </w:r>
      <w:r w:rsidRPr="004C1DFA">
        <w:rPr>
          <w:lang w:val="en-GB"/>
        </w:rPr>
        <w:fldChar w:fldCharType="end"/>
      </w:r>
      <w:r w:rsidRPr="004C1DFA">
        <w:rPr>
          <w:lang w:val="en-GB"/>
        </w:rPr>
        <w:t xml:space="preserve"> MaaS plan choice by price level relative to market price - by </w:t>
      </w:r>
      <w:r w:rsidR="001634C5">
        <w:rPr>
          <w:lang w:val="en-GB"/>
        </w:rPr>
        <w:t>(</w:t>
      </w:r>
      <w:r w:rsidR="00E47F24" w:rsidRPr="004C1DFA">
        <w:rPr>
          <w:lang w:val="en-GB"/>
        </w:rPr>
        <w:t>e</w:t>
      </w:r>
      <w:r w:rsidR="00E47F24" w:rsidRPr="004C1DFA">
        <w:rPr>
          <w:lang w:val="en-GB"/>
        </w:rPr>
        <w:noBreakHyphen/>
      </w:r>
      <w:r w:rsidR="001634C5">
        <w:rPr>
          <w:lang w:val="en-GB"/>
        </w:rPr>
        <w:t>)</w:t>
      </w:r>
      <w:r w:rsidRPr="004C1DFA">
        <w:rPr>
          <w:lang w:val="en-GB"/>
        </w:rPr>
        <w:t>bike presence/</w:t>
      </w:r>
      <w:r w:rsidR="00CD3B05">
        <w:rPr>
          <w:lang w:val="en-GB"/>
        </w:rPr>
        <w:t xml:space="preserve">usage </w:t>
      </w:r>
      <w:r w:rsidRPr="004C1DFA">
        <w:rPr>
          <w:lang w:val="en-GB"/>
        </w:rPr>
        <w:t>intensity in the scenario (</w:t>
      </w:r>
      <w:r w:rsidR="003D0BCC" w:rsidRPr="004C1DFA">
        <w:rPr>
          <w:lang w:val="en-GB"/>
        </w:rPr>
        <w:t>pre-defined MaaS plans</w:t>
      </w:r>
      <w:r w:rsidRPr="004C1DFA">
        <w:rPr>
          <w:lang w:val="en-GB"/>
        </w:rPr>
        <w:t>)</w:t>
      </w:r>
      <w:bookmarkEnd w:id="115"/>
    </w:p>
    <w:p w14:paraId="2EF7D5E5" w14:textId="77777777" w:rsidR="0002746E" w:rsidRPr="004C1DFA" w:rsidRDefault="0002746E" w:rsidP="0002746E">
      <w:pPr>
        <w:spacing w:before="0"/>
        <w:rPr>
          <w:lang w:val="en-GB"/>
        </w:rPr>
      </w:pPr>
      <w:r w:rsidRPr="004C1DFA">
        <w:rPr>
          <w:noProof/>
          <w:lang w:val="en-GB"/>
        </w:rPr>
        <w:drawing>
          <wp:inline distT="0" distB="0" distL="0" distR="0" wp14:anchorId="5F87242A" wp14:editId="23143F0B">
            <wp:extent cx="5943600" cy="6400800"/>
            <wp:effectExtent l="0" t="0" r="0" b="0"/>
            <wp:docPr id="462787925"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4D57A32" w14:textId="77777777" w:rsidR="0002746E" w:rsidRPr="004C1DFA" w:rsidRDefault="0002746E" w:rsidP="0002746E">
      <w:pPr>
        <w:spacing w:before="0"/>
        <w:rPr>
          <w:lang w:val="en-GB"/>
        </w:rPr>
      </w:pPr>
    </w:p>
    <w:p w14:paraId="3CBDBF5C" w14:textId="77777777" w:rsidR="0002746E" w:rsidRPr="004C1DFA" w:rsidRDefault="0002746E" w:rsidP="0002746E">
      <w:pPr>
        <w:spacing w:before="0"/>
        <w:rPr>
          <w:lang w:val="en-GB"/>
        </w:rPr>
      </w:pPr>
      <w:r w:rsidRPr="004C1DFA">
        <w:rPr>
          <w:lang w:val="en-GB"/>
        </w:rPr>
        <w:br w:type="page"/>
      </w:r>
    </w:p>
    <w:p w14:paraId="5662F52D" w14:textId="27F148D5" w:rsidR="0002746E" w:rsidRPr="004C1DFA" w:rsidRDefault="0002746E" w:rsidP="0002746E">
      <w:pPr>
        <w:pStyle w:val="GraphTitle"/>
        <w:numPr>
          <w:ilvl w:val="0"/>
          <w:numId w:val="0"/>
        </w:numPr>
        <w:spacing w:before="0" w:line="259" w:lineRule="auto"/>
        <w:rPr>
          <w:sz w:val="22"/>
          <w:lang w:val="en-GB"/>
        </w:rPr>
      </w:pPr>
      <w:bookmarkStart w:id="116" w:name="_Toc215157981"/>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16</w:t>
      </w:r>
      <w:r w:rsidRPr="004C1DFA">
        <w:rPr>
          <w:lang w:val="en-GB"/>
        </w:rPr>
        <w:fldChar w:fldCharType="end"/>
      </w:r>
      <w:r w:rsidRPr="004C1DFA">
        <w:rPr>
          <w:lang w:val="en-GB"/>
        </w:rPr>
        <w:t xml:space="preserve"> MaaS plan choice by price level relative to market price - by taxi presence/</w:t>
      </w:r>
      <w:r w:rsidR="00CD3B05">
        <w:rPr>
          <w:lang w:val="en-GB"/>
        </w:rPr>
        <w:t xml:space="preserve">usage </w:t>
      </w:r>
      <w:r w:rsidRPr="004C1DFA">
        <w:rPr>
          <w:lang w:val="en-GB"/>
        </w:rPr>
        <w:t>intensity in the scenario (</w:t>
      </w:r>
      <w:r w:rsidR="003D0BCC" w:rsidRPr="004C1DFA">
        <w:rPr>
          <w:lang w:val="en-GB"/>
        </w:rPr>
        <w:t>pre-defined MaaS plans</w:t>
      </w:r>
      <w:r w:rsidRPr="004C1DFA">
        <w:rPr>
          <w:lang w:val="en-GB"/>
        </w:rPr>
        <w:t>)</w:t>
      </w:r>
      <w:bookmarkEnd w:id="116"/>
    </w:p>
    <w:p w14:paraId="2D64A780" w14:textId="77777777" w:rsidR="0002746E" w:rsidRPr="004C1DFA" w:rsidRDefault="0002746E" w:rsidP="0002746E">
      <w:pPr>
        <w:spacing w:before="0"/>
        <w:rPr>
          <w:lang w:val="en-GB"/>
        </w:rPr>
      </w:pPr>
      <w:r w:rsidRPr="004C1DFA">
        <w:rPr>
          <w:noProof/>
          <w:lang w:val="en-GB"/>
        </w:rPr>
        <w:drawing>
          <wp:inline distT="0" distB="0" distL="0" distR="0" wp14:anchorId="6FB2F1E4" wp14:editId="10A9BAD7">
            <wp:extent cx="5943600" cy="6400800"/>
            <wp:effectExtent l="0" t="0" r="0" b="0"/>
            <wp:docPr id="354466454"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97A9F69" w14:textId="77777777" w:rsidR="0002746E" w:rsidRPr="004C1DFA" w:rsidRDefault="0002746E" w:rsidP="0002746E">
      <w:pPr>
        <w:spacing w:before="0"/>
        <w:rPr>
          <w:lang w:val="en-GB"/>
        </w:rPr>
      </w:pPr>
    </w:p>
    <w:p w14:paraId="404244AE" w14:textId="77777777" w:rsidR="0002746E" w:rsidRPr="004C1DFA" w:rsidRDefault="0002746E" w:rsidP="0002746E">
      <w:pPr>
        <w:spacing w:before="0"/>
        <w:rPr>
          <w:lang w:val="en-GB"/>
        </w:rPr>
      </w:pPr>
      <w:r w:rsidRPr="004C1DFA">
        <w:rPr>
          <w:lang w:val="en-GB"/>
        </w:rPr>
        <w:br w:type="page"/>
      </w:r>
    </w:p>
    <w:p w14:paraId="49519044" w14:textId="7B9B1C39" w:rsidR="0002746E" w:rsidRPr="004C1DFA" w:rsidRDefault="0002746E" w:rsidP="0002746E">
      <w:pPr>
        <w:pStyle w:val="GraphTitle"/>
        <w:numPr>
          <w:ilvl w:val="0"/>
          <w:numId w:val="0"/>
        </w:numPr>
        <w:spacing w:before="0" w:line="259" w:lineRule="auto"/>
        <w:rPr>
          <w:sz w:val="22"/>
          <w:lang w:val="en-GB"/>
        </w:rPr>
      </w:pPr>
      <w:bookmarkStart w:id="117" w:name="_Toc215157982"/>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17</w:t>
      </w:r>
      <w:r w:rsidRPr="004C1DFA">
        <w:rPr>
          <w:lang w:val="en-GB"/>
        </w:rPr>
        <w:fldChar w:fldCharType="end"/>
      </w:r>
      <w:r w:rsidRPr="004C1DFA">
        <w:rPr>
          <w:lang w:val="en-GB"/>
        </w:rPr>
        <w:t xml:space="preserve"> MaaS plan choice by price level relative to market price - by car-sharing presence/</w:t>
      </w:r>
      <w:r w:rsidR="00CD3B05">
        <w:rPr>
          <w:lang w:val="en-GB"/>
        </w:rPr>
        <w:t xml:space="preserve">usage </w:t>
      </w:r>
      <w:r w:rsidRPr="004C1DFA">
        <w:rPr>
          <w:lang w:val="en-GB"/>
        </w:rPr>
        <w:t>intensity in the scenario (</w:t>
      </w:r>
      <w:r w:rsidR="003D0BCC" w:rsidRPr="004C1DFA">
        <w:rPr>
          <w:lang w:val="en-GB"/>
        </w:rPr>
        <w:t>pre-defined MaaS plans</w:t>
      </w:r>
      <w:r w:rsidRPr="004C1DFA">
        <w:rPr>
          <w:lang w:val="en-GB"/>
        </w:rPr>
        <w:t>)</w:t>
      </w:r>
      <w:bookmarkEnd w:id="117"/>
    </w:p>
    <w:p w14:paraId="59185E5D" w14:textId="77777777" w:rsidR="0002746E" w:rsidRPr="004C1DFA" w:rsidRDefault="0002746E" w:rsidP="0002746E">
      <w:pPr>
        <w:spacing w:before="0"/>
        <w:rPr>
          <w:lang w:val="en-GB"/>
        </w:rPr>
      </w:pPr>
      <w:r w:rsidRPr="004C1DFA">
        <w:rPr>
          <w:noProof/>
          <w:lang w:val="en-GB"/>
        </w:rPr>
        <w:drawing>
          <wp:inline distT="0" distB="0" distL="0" distR="0" wp14:anchorId="197D828D" wp14:editId="7C3CAB25">
            <wp:extent cx="5943600" cy="6400800"/>
            <wp:effectExtent l="0" t="0" r="0" b="0"/>
            <wp:docPr id="1759912070"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6E8F193" w14:textId="77777777" w:rsidR="0002746E" w:rsidRPr="004C1DFA" w:rsidRDefault="0002746E" w:rsidP="0002746E">
      <w:pPr>
        <w:spacing w:before="0"/>
        <w:rPr>
          <w:lang w:val="en-GB"/>
        </w:rPr>
      </w:pPr>
    </w:p>
    <w:p w14:paraId="01885B70" w14:textId="77777777" w:rsidR="0002746E" w:rsidRPr="004C1DFA" w:rsidRDefault="0002746E" w:rsidP="0002746E">
      <w:pPr>
        <w:spacing w:before="0"/>
        <w:rPr>
          <w:lang w:val="en-GB"/>
        </w:rPr>
      </w:pPr>
      <w:r w:rsidRPr="004C1DFA">
        <w:rPr>
          <w:lang w:val="en-GB"/>
        </w:rPr>
        <w:br w:type="page"/>
      </w:r>
    </w:p>
    <w:p w14:paraId="672892A7" w14:textId="0DCF8227" w:rsidR="0002746E" w:rsidRPr="004C1DFA" w:rsidRDefault="0002746E" w:rsidP="0002746E">
      <w:pPr>
        <w:pStyle w:val="GraphTitle"/>
        <w:numPr>
          <w:ilvl w:val="0"/>
          <w:numId w:val="0"/>
        </w:numPr>
        <w:spacing w:before="0" w:line="259" w:lineRule="auto"/>
        <w:rPr>
          <w:sz w:val="22"/>
          <w:lang w:val="en-GB"/>
        </w:rPr>
      </w:pPr>
      <w:bookmarkStart w:id="118" w:name="_Toc215157983"/>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18</w:t>
      </w:r>
      <w:r w:rsidRPr="004C1DFA">
        <w:rPr>
          <w:lang w:val="en-GB"/>
        </w:rPr>
        <w:fldChar w:fldCharType="end"/>
      </w:r>
      <w:r w:rsidRPr="004C1DFA">
        <w:rPr>
          <w:lang w:val="en-GB"/>
        </w:rPr>
        <w:t xml:space="preserve"> MaaS plan choice by price level relative to market price - by data rollover percentage in the plan (</w:t>
      </w:r>
      <w:r w:rsidR="003D0BCC" w:rsidRPr="004C1DFA">
        <w:rPr>
          <w:lang w:val="en-GB"/>
        </w:rPr>
        <w:t>pre-defined MaaS plans</w:t>
      </w:r>
      <w:r w:rsidRPr="004C1DFA">
        <w:rPr>
          <w:lang w:val="en-GB"/>
        </w:rPr>
        <w:t>)</w:t>
      </w:r>
      <w:bookmarkEnd w:id="118"/>
    </w:p>
    <w:p w14:paraId="1A8F0F00" w14:textId="77777777" w:rsidR="0002746E" w:rsidRPr="004C1DFA" w:rsidRDefault="0002746E" w:rsidP="0002746E">
      <w:pPr>
        <w:spacing w:before="0"/>
        <w:rPr>
          <w:lang w:val="en-GB"/>
        </w:rPr>
      </w:pPr>
      <w:r w:rsidRPr="004C1DFA">
        <w:rPr>
          <w:noProof/>
          <w:lang w:val="en-GB"/>
        </w:rPr>
        <w:drawing>
          <wp:inline distT="0" distB="0" distL="0" distR="0" wp14:anchorId="277FCE6A" wp14:editId="4195DD7C">
            <wp:extent cx="6035040" cy="5486400"/>
            <wp:effectExtent l="0" t="0" r="0" b="0"/>
            <wp:docPr id="66045050"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D3F3B61" w14:textId="77777777" w:rsidR="0002746E" w:rsidRPr="004C1DFA" w:rsidRDefault="0002746E" w:rsidP="0002746E">
      <w:pPr>
        <w:spacing w:before="0"/>
        <w:rPr>
          <w:lang w:val="en-GB"/>
        </w:rPr>
      </w:pPr>
    </w:p>
    <w:p w14:paraId="1D5EC433" w14:textId="485AC24D" w:rsidR="006E36CC" w:rsidRDefault="006E36CC">
      <w:pPr>
        <w:spacing w:before="0" w:after="160"/>
        <w:jc w:val="left"/>
        <w:rPr>
          <w:lang w:val="en-GB"/>
        </w:rPr>
      </w:pPr>
      <w:r>
        <w:rPr>
          <w:lang w:val="en-GB"/>
        </w:rPr>
        <w:br w:type="page"/>
      </w:r>
    </w:p>
    <w:p w14:paraId="262665BC" w14:textId="7E1498F1" w:rsidR="006E3E62" w:rsidRPr="004C1DFA" w:rsidRDefault="006E3E62" w:rsidP="00497C58">
      <w:pPr>
        <w:pStyle w:val="Virsraksts2"/>
        <w:numPr>
          <w:ilvl w:val="1"/>
          <w:numId w:val="7"/>
        </w:numPr>
      </w:pPr>
      <w:bookmarkStart w:id="119" w:name="_Toc209389139"/>
      <w:bookmarkStart w:id="120" w:name="_Toc215826313"/>
      <w:r w:rsidRPr="004C1DFA">
        <w:lastRenderedPageBreak/>
        <w:t xml:space="preserve">MaaS plan choice by scenario content - </w:t>
      </w:r>
      <w:r w:rsidR="00CF5A74" w:rsidRPr="004C1DFA">
        <w:t>self-configured MaaS plans</w:t>
      </w:r>
      <w:bookmarkEnd w:id="119"/>
      <w:bookmarkEnd w:id="120"/>
    </w:p>
    <w:p w14:paraId="15DE7C64" w14:textId="77777777" w:rsidR="00E478B4" w:rsidRPr="004C1DFA" w:rsidRDefault="00E478B4" w:rsidP="00E478B4">
      <w:pPr>
        <w:rPr>
          <w:rFonts w:ascii="Calibri" w:hAnsi="Calibri" w:cs="Arial"/>
          <w:szCs w:val="24"/>
          <w:lang w:val="en-GB"/>
        </w:rPr>
      </w:pPr>
      <w:r w:rsidRPr="004C1DFA">
        <w:rPr>
          <w:rFonts w:ascii="Calibri" w:hAnsi="Calibri" w:cs="Arial"/>
          <w:szCs w:val="24"/>
          <w:lang w:val="en-GB"/>
        </w:rPr>
        <w:t xml:space="preserve">Almost all respondents choose their own MaaS plans, in which they determine the content and scope of the plan. </w:t>
      </w:r>
    </w:p>
    <w:p w14:paraId="1356D80E" w14:textId="17E7218E" w:rsidR="00E478B4" w:rsidRPr="004C1DFA" w:rsidRDefault="00E478B4" w:rsidP="00E478B4">
      <w:pPr>
        <w:rPr>
          <w:rFonts w:ascii="Calibri" w:hAnsi="Calibri" w:cs="Arial"/>
          <w:szCs w:val="24"/>
          <w:lang w:val="en-GB"/>
        </w:rPr>
      </w:pPr>
      <w:r w:rsidRPr="004C1DFA">
        <w:rPr>
          <w:rFonts w:ascii="Calibri" w:hAnsi="Calibri" w:cs="Arial"/>
          <w:szCs w:val="24"/>
          <w:lang w:val="en-GB"/>
        </w:rPr>
        <w:t xml:space="preserve">At market price, 91% of tourists and 89% of </w:t>
      </w:r>
      <w:r w:rsidR="0083558A" w:rsidRPr="004C1DFA">
        <w:rPr>
          <w:rFonts w:ascii="Calibri" w:hAnsi="Calibri" w:cs="Arial"/>
          <w:szCs w:val="24"/>
          <w:lang w:val="en-GB"/>
        </w:rPr>
        <w:t>residents</w:t>
      </w:r>
      <w:r w:rsidR="00142273" w:rsidRPr="004C1DFA">
        <w:rPr>
          <w:rFonts w:ascii="Calibri" w:hAnsi="Calibri" w:cs="Arial"/>
          <w:szCs w:val="24"/>
          <w:lang w:val="en-GB"/>
        </w:rPr>
        <w:t xml:space="preserve"> </w:t>
      </w:r>
      <w:r w:rsidRPr="004C1DFA">
        <w:rPr>
          <w:rFonts w:ascii="Calibri" w:hAnsi="Calibri" w:cs="Arial"/>
          <w:szCs w:val="24"/>
          <w:lang w:val="en-GB"/>
        </w:rPr>
        <w:t xml:space="preserve">choose their own plan; even with a 60% </w:t>
      </w:r>
      <w:r w:rsidR="005D3981">
        <w:rPr>
          <w:rFonts w:ascii="Calibri" w:hAnsi="Calibri" w:cs="Arial"/>
          <w:szCs w:val="24"/>
          <w:lang w:val="en-GB"/>
        </w:rPr>
        <w:t>markup</w:t>
      </w:r>
      <w:r w:rsidRPr="004C1DFA">
        <w:rPr>
          <w:rFonts w:ascii="Calibri" w:hAnsi="Calibri" w:cs="Arial"/>
          <w:szCs w:val="24"/>
          <w:lang w:val="en-GB"/>
        </w:rPr>
        <w:t xml:space="preserve">, the choice of plan remains high - 86% of tourists and 92% of </w:t>
      </w:r>
      <w:r w:rsidR="0083558A" w:rsidRPr="004C1DFA">
        <w:rPr>
          <w:rFonts w:ascii="Calibri" w:hAnsi="Calibri" w:cs="Arial"/>
          <w:szCs w:val="24"/>
          <w:lang w:val="en-GB"/>
        </w:rPr>
        <w:t>residents</w:t>
      </w:r>
      <w:r w:rsidR="00142273" w:rsidRPr="004C1DFA">
        <w:rPr>
          <w:rFonts w:ascii="Calibri" w:hAnsi="Calibri" w:cs="Arial"/>
          <w:szCs w:val="24"/>
          <w:lang w:val="en-GB"/>
        </w:rPr>
        <w:t xml:space="preserve"> </w:t>
      </w:r>
      <w:r w:rsidRPr="004C1DFA">
        <w:rPr>
          <w:rFonts w:ascii="Calibri" w:hAnsi="Calibri" w:cs="Arial"/>
          <w:szCs w:val="24"/>
          <w:lang w:val="en-GB"/>
        </w:rPr>
        <w:t>choose it (see Figure 5.19).</w:t>
      </w:r>
    </w:p>
    <w:p w14:paraId="05AB4EC1" w14:textId="77777777" w:rsidR="00E478B4" w:rsidRPr="004C1DFA" w:rsidRDefault="00E478B4" w:rsidP="00E478B4">
      <w:pPr>
        <w:rPr>
          <w:rFonts w:ascii="Calibri" w:hAnsi="Calibri" w:cs="Arial"/>
          <w:szCs w:val="24"/>
          <w:lang w:val="en-GB"/>
        </w:rPr>
      </w:pPr>
    </w:p>
    <w:p w14:paraId="17F90866" w14:textId="36612E35" w:rsidR="00E478B4" w:rsidRPr="004C1DFA" w:rsidRDefault="00E478B4" w:rsidP="00E478B4">
      <w:pPr>
        <w:rPr>
          <w:rFonts w:ascii="Calibri" w:hAnsi="Calibri" w:cs="Arial"/>
          <w:szCs w:val="24"/>
          <w:lang w:val="en-GB"/>
        </w:rPr>
      </w:pPr>
      <w:r w:rsidRPr="004C1DFA">
        <w:rPr>
          <w:rFonts w:ascii="Calibri" w:hAnsi="Calibri" w:cs="Arial"/>
          <w:szCs w:val="24"/>
          <w:lang w:val="en-GB"/>
        </w:rPr>
        <w:t xml:space="preserve">Daily, </w:t>
      </w:r>
      <w:r w:rsidR="002E5E06">
        <w:rPr>
          <w:rFonts w:ascii="Calibri" w:hAnsi="Calibri" w:cs="Arial"/>
          <w:szCs w:val="24"/>
          <w:lang w:val="en-GB"/>
        </w:rPr>
        <w:t>three</w:t>
      </w:r>
      <w:r w:rsidRPr="004C1DFA">
        <w:rPr>
          <w:rFonts w:ascii="Calibri" w:hAnsi="Calibri" w:cs="Arial"/>
          <w:szCs w:val="24"/>
          <w:lang w:val="en-GB"/>
        </w:rPr>
        <w:t xml:space="preserve">-day and monthly plans are more often chosen at a 60% </w:t>
      </w:r>
      <w:r w:rsidR="005D3981">
        <w:rPr>
          <w:rFonts w:ascii="Calibri" w:hAnsi="Calibri" w:cs="Arial"/>
          <w:szCs w:val="24"/>
          <w:lang w:val="en-GB"/>
        </w:rPr>
        <w:t>markup</w:t>
      </w:r>
      <w:r w:rsidRPr="004C1DFA">
        <w:rPr>
          <w:rFonts w:ascii="Calibri" w:hAnsi="Calibri" w:cs="Arial"/>
          <w:szCs w:val="24"/>
          <w:lang w:val="en-GB"/>
        </w:rPr>
        <w:t xml:space="preserve"> than at a 60% discount – 90% versus 81% (daily plans), 93% versus 84% (</w:t>
      </w:r>
      <w:r w:rsidR="002E5E06">
        <w:rPr>
          <w:rFonts w:ascii="Calibri" w:hAnsi="Calibri" w:cs="Arial"/>
          <w:szCs w:val="24"/>
          <w:lang w:val="en-GB"/>
        </w:rPr>
        <w:t>three</w:t>
      </w:r>
      <w:r w:rsidRPr="004C1DFA">
        <w:rPr>
          <w:rFonts w:ascii="Calibri" w:hAnsi="Calibri" w:cs="Arial"/>
          <w:szCs w:val="24"/>
          <w:lang w:val="en-GB"/>
        </w:rPr>
        <w:t>-day plans) and 90% versus 70% (monthly plans). This indicates that price is not the most important selection criterion (see Figure 5.20).</w:t>
      </w:r>
    </w:p>
    <w:p w14:paraId="47C3F311" w14:textId="4A510F69" w:rsidR="00E478B4" w:rsidRPr="004C1DFA" w:rsidRDefault="00E478B4" w:rsidP="00E478B4">
      <w:pPr>
        <w:rPr>
          <w:rFonts w:ascii="Calibri" w:hAnsi="Calibri" w:cs="Arial"/>
          <w:szCs w:val="24"/>
          <w:lang w:val="en-GB"/>
        </w:rPr>
      </w:pPr>
      <w:r w:rsidRPr="004C1DFA">
        <w:rPr>
          <w:rFonts w:ascii="Calibri" w:hAnsi="Calibri" w:cs="Arial"/>
          <w:szCs w:val="24"/>
          <w:lang w:val="en-GB"/>
        </w:rPr>
        <w:t xml:space="preserve">The choice of a weekly plan is partly dependent on price: it is more often chosen at a 20% </w:t>
      </w:r>
      <w:r w:rsidR="005D3981">
        <w:rPr>
          <w:rFonts w:ascii="Calibri" w:hAnsi="Calibri" w:cs="Arial"/>
          <w:szCs w:val="24"/>
          <w:lang w:val="en-GB"/>
        </w:rPr>
        <w:t>markup</w:t>
      </w:r>
      <w:r w:rsidRPr="004C1DFA">
        <w:rPr>
          <w:rFonts w:ascii="Calibri" w:hAnsi="Calibri" w:cs="Arial"/>
          <w:szCs w:val="24"/>
          <w:lang w:val="en-GB"/>
        </w:rPr>
        <w:t xml:space="preserve"> (95%) than at a 60% </w:t>
      </w:r>
      <w:r w:rsidR="005D3981">
        <w:rPr>
          <w:rFonts w:ascii="Calibri" w:hAnsi="Calibri" w:cs="Arial"/>
          <w:szCs w:val="24"/>
          <w:lang w:val="en-GB"/>
        </w:rPr>
        <w:t>markup</w:t>
      </w:r>
      <w:r w:rsidRPr="004C1DFA">
        <w:rPr>
          <w:rFonts w:ascii="Calibri" w:hAnsi="Calibri" w:cs="Arial"/>
          <w:szCs w:val="24"/>
          <w:lang w:val="en-GB"/>
        </w:rPr>
        <w:t xml:space="preserve"> (77%).</w:t>
      </w:r>
    </w:p>
    <w:p w14:paraId="4350ADFD" w14:textId="22C8FB80" w:rsidR="00E478B4" w:rsidRPr="004C1DFA" w:rsidRDefault="00E478B4" w:rsidP="00E478B4">
      <w:pPr>
        <w:rPr>
          <w:rFonts w:ascii="Calibri" w:hAnsi="Calibri" w:cs="Arial"/>
          <w:szCs w:val="24"/>
          <w:lang w:val="en-GB"/>
        </w:rPr>
      </w:pPr>
      <w:r w:rsidRPr="004C1DFA">
        <w:rPr>
          <w:rFonts w:ascii="Calibri" w:hAnsi="Calibri" w:cs="Arial"/>
          <w:szCs w:val="24"/>
          <w:lang w:val="en-GB"/>
        </w:rPr>
        <w:t xml:space="preserve">Regardless of price, shorter plans – daily and </w:t>
      </w:r>
      <w:r w:rsidR="002E5E06">
        <w:rPr>
          <w:rFonts w:ascii="Calibri" w:hAnsi="Calibri" w:cs="Arial"/>
          <w:szCs w:val="24"/>
          <w:lang w:val="en-GB"/>
        </w:rPr>
        <w:t>three</w:t>
      </w:r>
      <w:r w:rsidRPr="004C1DFA">
        <w:rPr>
          <w:rFonts w:ascii="Calibri" w:hAnsi="Calibri" w:cs="Arial"/>
          <w:szCs w:val="24"/>
          <w:lang w:val="en-GB"/>
        </w:rPr>
        <w:t xml:space="preserve">-day – are most often chosen, while two-week and monthly plans are less common, even in situations where respondents create their own </w:t>
      </w:r>
      <w:r w:rsidR="00520D4D" w:rsidRPr="004C1DFA">
        <w:rPr>
          <w:rFonts w:ascii="Calibri" w:hAnsi="Calibri" w:cs="Arial"/>
          <w:szCs w:val="24"/>
          <w:lang w:val="en-GB"/>
        </w:rPr>
        <w:t xml:space="preserve">MaaS </w:t>
      </w:r>
      <w:r w:rsidRPr="004C1DFA">
        <w:rPr>
          <w:rFonts w:ascii="Calibri" w:hAnsi="Calibri" w:cs="Arial"/>
          <w:szCs w:val="24"/>
          <w:lang w:val="en-GB"/>
        </w:rPr>
        <w:t>plans. This may indicate that respondents are less willing to invest a larger amount for a longer period.</w:t>
      </w:r>
    </w:p>
    <w:p w14:paraId="092FA273" w14:textId="77777777" w:rsidR="00E478B4" w:rsidRPr="004C1DFA" w:rsidRDefault="00E478B4" w:rsidP="00E478B4">
      <w:pPr>
        <w:rPr>
          <w:rFonts w:ascii="Calibri" w:hAnsi="Calibri" w:cs="Arial"/>
          <w:szCs w:val="24"/>
          <w:lang w:val="en-GB"/>
        </w:rPr>
      </w:pPr>
    </w:p>
    <w:p w14:paraId="62FF110A" w14:textId="13651480" w:rsidR="005957FB" w:rsidRPr="005957FB" w:rsidRDefault="00E478B4" w:rsidP="005957FB">
      <w:pPr>
        <w:rPr>
          <w:rFonts w:ascii="Calibri" w:hAnsi="Calibri" w:cs="Arial"/>
          <w:szCs w:val="24"/>
          <w:lang w:val="en-GB"/>
        </w:rPr>
      </w:pPr>
      <w:r w:rsidRPr="004C1DFA">
        <w:rPr>
          <w:rFonts w:ascii="Calibri" w:hAnsi="Calibri" w:cs="Arial"/>
          <w:szCs w:val="24"/>
          <w:lang w:val="en-GB"/>
        </w:rPr>
        <w:t xml:space="preserve">Although respondents put together their own plans, the final choice varies significantly depending on the inclusion of public transport and its intensity (see Figure 5.21). </w:t>
      </w:r>
      <w:r w:rsidR="005957FB" w:rsidRPr="005957FB">
        <w:rPr>
          <w:rFonts w:ascii="Calibri" w:hAnsi="Calibri" w:cs="Arial"/>
          <w:szCs w:val="24"/>
          <w:lang w:val="en-GB"/>
        </w:rPr>
        <w:t>If public transport is excluded or included only at a low usage level, the choice of MaaS plan is lower than when public transport is included at a high or very high usage level</w:t>
      </w:r>
      <w:r w:rsidR="00833F7A" w:rsidRPr="004C1DFA">
        <w:rPr>
          <w:rFonts w:ascii="Calibri" w:hAnsi="Calibri" w:cs="Arial"/>
          <w:szCs w:val="24"/>
          <w:lang w:val="en-GB"/>
        </w:rPr>
        <w:t>:</w:t>
      </w:r>
    </w:p>
    <w:p w14:paraId="2317CF51" w14:textId="0EABFF83" w:rsidR="00E478B4" w:rsidRPr="004C1DFA" w:rsidRDefault="00E478B4">
      <w:pPr>
        <w:numPr>
          <w:ilvl w:val="0"/>
          <w:numId w:val="28"/>
        </w:numPr>
        <w:spacing w:after="160" w:line="276" w:lineRule="auto"/>
        <w:rPr>
          <w:rFonts w:ascii="Calibri" w:hAnsi="Calibri" w:cs="Arial"/>
          <w:szCs w:val="24"/>
          <w:lang w:val="en-GB"/>
        </w:rPr>
      </w:pPr>
      <w:r w:rsidRPr="004C1DFA">
        <w:rPr>
          <w:rFonts w:ascii="Calibri" w:hAnsi="Calibri" w:cs="Arial"/>
          <w:szCs w:val="24"/>
          <w:lang w:val="en-GB"/>
        </w:rPr>
        <w:t>At a 60% discount: 65% choose a MaaS plan without public transport; if public transport is included at a low</w:t>
      </w:r>
      <w:r w:rsidR="00CD3B05">
        <w:rPr>
          <w:rFonts w:ascii="Calibri" w:hAnsi="Calibri" w:cs="Arial"/>
          <w:szCs w:val="24"/>
          <w:lang w:val="en-GB"/>
        </w:rPr>
        <w:t xml:space="preserve"> usage</w:t>
      </w:r>
      <w:r w:rsidRPr="004C1DFA">
        <w:rPr>
          <w:rFonts w:ascii="Calibri" w:hAnsi="Calibri" w:cs="Arial"/>
          <w:szCs w:val="24"/>
          <w:lang w:val="en-GB"/>
        </w:rPr>
        <w:t xml:space="preserve"> intensity, 78% choose it; if at a high</w:t>
      </w:r>
      <w:r w:rsidR="00CD3B05">
        <w:rPr>
          <w:rFonts w:ascii="Calibri" w:hAnsi="Calibri" w:cs="Arial"/>
          <w:szCs w:val="24"/>
          <w:lang w:val="en-GB"/>
        </w:rPr>
        <w:t xml:space="preserve"> usage</w:t>
      </w:r>
      <w:r w:rsidRPr="004C1DFA">
        <w:rPr>
          <w:rFonts w:ascii="Calibri" w:hAnsi="Calibri" w:cs="Arial"/>
          <w:szCs w:val="24"/>
          <w:lang w:val="en-GB"/>
        </w:rPr>
        <w:t xml:space="preserve"> intensity, 81% choose it; if at a very high</w:t>
      </w:r>
      <w:r w:rsidR="00CD3B05">
        <w:rPr>
          <w:rFonts w:ascii="Calibri" w:hAnsi="Calibri" w:cs="Arial"/>
          <w:szCs w:val="24"/>
          <w:lang w:val="en-GB"/>
        </w:rPr>
        <w:t xml:space="preserve"> usage</w:t>
      </w:r>
      <w:r w:rsidRPr="004C1DFA">
        <w:rPr>
          <w:rFonts w:ascii="Calibri" w:hAnsi="Calibri" w:cs="Arial"/>
          <w:szCs w:val="24"/>
          <w:lang w:val="en-GB"/>
        </w:rPr>
        <w:t xml:space="preserve"> intensity, 80% choose it.</w:t>
      </w:r>
    </w:p>
    <w:p w14:paraId="63791AC2" w14:textId="15121B5A" w:rsidR="00E478B4" w:rsidRPr="004C1DFA" w:rsidRDefault="00E478B4">
      <w:pPr>
        <w:numPr>
          <w:ilvl w:val="0"/>
          <w:numId w:val="28"/>
        </w:numPr>
        <w:spacing w:after="160" w:line="276" w:lineRule="auto"/>
        <w:rPr>
          <w:rFonts w:ascii="Calibri" w:hAnsi="Calibri" w:cs="Arial"/>
          <w:szCs w:val="24"/>
          <w:lang w:val="en-GB"/>
        </w:rPr>
      </w:pPr>
      <w:r w:rsidRPr="004C1DFA">
        <w:rPr>
          <w:rFonts w:ascii="Calibri" w:hAnsi="Calibri" w:cs="Arial"/>
          <w:szCs w:val="24"/>
          <w:lang w:val="en-GB"/>
        </w:rPr>
        <w:t xml:space="preserve">At a 60% </w:t>
      </w:r>
      <w:r w:rsidR="005D3981">
        <w:rPr>
          <w:rFonts w:ascii="Calibri" w:hAnsi="Calibri" w:cs="Arial"/>
          <w:szCs w:val="24"/>
          <w:lang w:val="en-GB"/>
        </w:rPr>
        <w:t>markup</w:t>
      </w:r>
      <w:r w:rsidRPr="004C1DFA">
        <w:rPr>
          <w:rFonts w:ascii="Calibri" w:hAnsi="Calibri" w:cs="Arial"/>
          <w:szCs w:val="24"/>
          <w:lang w:val="en-GB"/>
        </w:rPr>
        <w:t xml:space="preserve">: 67% choose their own MaaS plan without public transport; if included at low </w:t>
      </w:r>
      <w:r w:rsidR="00CD3B05">
        <w:rPr>
          <w:rFonts w:ascii="Calibri" w:hAnsi="Calibri" w:cs="Arial"/>
          <w:szCs w:val="24"/>
          <w:lang w:val="en-GB"/>
        </w:rPr>
        <w:t xml:space="preserve">usage </w:t>
      </w:r>
      <w:r w:rsidRPr="004C1DFA">
        <w:rPr>
          <w:rFonts w:ascii="Calibri" w:hAnsi="Calibri" w:cs="Arial"/>
          <w:szCs w:val="24"/>
          <w:lang w:val="en-GB"/>
        </w:rPr>
        <w:t xml:space="preserve">intensity – 80%, if at high or very high </w:t>
      </w:r>
      <w:r w:rsidR="00CD3B05">
        <w:rPr>
          <w:rFonts w:ascii="Calibri" w:hAnsi="Calibri" w:cs="Arial"/>
          <w:szCs w:val="24"/>
          <w:lang w:val="en-GB"/>
        </w:rPr>
        <w:t xml:space="preserve">usage </w:t>
      </w:r>
      <w:r w:rsidRPr="004C1DFA">
        <w:rPr>
          <w:rFonts w:ascii="Calibri" w:hAnsi="Calibri" w:cs="Arial"/>
          <w:szCs w:val="24"/>
          <w:lang w:val="en-GB"/>
        </w:rPr>
        <w:t>intensity – 92%.</w:t>
      </w:r>
    </w:p>
    <w:p w14:paraId="3804777E" w14:textId="30F280CC" w:rsidR="00E478B4" w:rsidRPr="004C1DFA" w:rsidRDefault="00E478B4" w:rsidP="00E478B4">
      <w:pPr>
        <w:rPr>
          <w:rFonts w:ascii="Calibri" w:hAnsi="Calibri" w:cs="Arial"/>
          <w:szCs w:val="24"/>
          <w:lang w:val="en-GB"/>
        </w:rPr>
      </w:pPr>
      <w:r w:rsidRPr="004C1DFA">
        <w:rPr>
          <w:rFonts w:ascii="Calibri" w:hAnsi="Calibri" w:cs="Arial"/>
          <w:szCs w:val="24"/>
          <w:lang w:val="en-GB"/>
        </w:rPr>
        <w:t xml:space="preserve">Thus, even if respondents initially do not include public transport or include it at </w:t>
      </w:r>
      <w:r w:rsidR="002E5E06">
        <w:rPr>
          <w:rFonts w:ascii="Calibri" w:hAnsi="Calibri" w:cs="Arial"/>
          <w:szCs w:val="24"/>
          <w:lang w:val="en-GB"/>
        </w:rPr>
        <w:t xml:space="preserve">a </w:t>
      </w:r>
      <w:r w:rsidRPr="004C1DFA">
        <w:rPr>
          <w:rFonts w:ascii="Calibri" w:hAnsi="Calibri" w:cs="Arial"/>
          <w:szCs w:val="24"/>
          <w:lang w:val="en-GB"/>
        </w:rPr>
        <w:t xml:space="preserve">low </w:t>
      </w:r>
      <w:r w:rsidR="00A20B3A" w:rsidRPr="004C1DFA">
        <w:rPr>
          <w:rFonts w:ascii="Calibri" w:hAnsi="Calibri" w:cs="Arial"/>
          <w:szCs w:val="24"/>
          <w:lang w:val="en-GB"/>
        </w:rPr>
        <w:t>usage level</w:t>
      </w:r>
      <w:r w:rsidR="00FA5603" w:rsidRPr="004C1DFA">
        <w:rPr>
          <w:rFonts w:ascii="Calibri" w:hAnsi="Calibri" w:cs="Arial"/>
          <w:szCs w:val="24"/>
          <w:lang w:val="en-GB"/>
        </w:rPr>
        <w:t xml:space="preserve"> in self-configured MaaS plans</w:t>
      </w:r>
      <w:r w:rsidRPr="004C1DFA">
        <w:rPr>
          <w:rFonts w:ascii="Calibri" w:hAnsi="Calibri" w:cs="Arial"/>
          <w:szCs w:val="24"/>
          <w:lang w:val="en-GB"/>
        </w:rPr>
        <w:t>, they are less likely to choose such plans in their final selection. This indicates the important role of public transport in the development of MaaS plans and in determining their attractiveness at different price levels.</w:t>
      </w:r>
    </w:p>
    <w:p w14:paraId="1E68EFA6" w14:textId="77777777" w:rsidR="00E478B4" w:rsidRPr="004C1DFA" w:rsidRDefault="00E478B4" w:rsidP="00E478B4">
      <w:pPr>
        <w:rPr>
          <w:rFonts w:ascii="Calibri" w:hAnsi="Calibri" w:cs="Arial"/>
          <w:szCs w:val="24"/>
          <w:lang w:val="en-GB"/>
        </w:rPr>
      </w:pPr>
    </w:p>
    <w:p w14:paraId="3ABE62BC" w14:textId="5E558E22" w:rsidR="00E478B4" w:rsidRPr="004C1DFA" w:rsidRDefault="00E478B4" w:rsidP="00E478B4">
      <w:pPr>
        <w:rPr>
          <w:rFonts w:ascii="Calibri" w:hAnsi="Calibri" w:cs="Arial"/>
          <w:szCs w:val="24"/>
          <w:lang w:val="en-GB"/>
        </w:rPr>
      </w:pPr>
      <w:r w:rsidRPr="004C1DFA">
        <w:rPr>
          <w:rFonts w:ascii="Calibri" w:hAnsi="Calibri" w:cs="Arial"/>
          <w:szCs w:val="24"/>
          <w:lang w:val="en-GB"/>
        </w:rPr>
        <w:t xml:space="preserve">If the </w:t>
      </w:r>
      <w:r w:rsidR="007439A5" w:rsidRPr="004C1DFA">
        <w:rPr>
          <w:rFonts w:ascii="Calibri" w:hAnsi="Calibri" w:cs="Arial"/>
          <w:szCs w:val="24"/>
          <w:lang w:val="en-GB"/>
        </w:rPr>
        <w:t xml:space="preserve">MaaS </w:t>
      </w:r>
      <w:r w:rsidRPr="004C1DFA">
        <w:rPr>
          <w:rFonts w:ascii="Calibri" w:hAnsi="Calibri" w:cs="Arial"/>
          <w:szCs w:val="24"/>
          <w:lang w:val="en-GB"/>
        </w:rPr>
        <w:t xml:space="preserve">plan includes high-intensity use of </w:t>
      </w:r>
      <w:r w:rsidR="00E47F24" w:rsidRPr="004C1DFA">
        <w:rPr>
          <w:rFonts w:ascii="Calibri" w:hAnsi="Calibri" w:cs="Arial"/>
          <w:szCs w:val="24"/>
          <w:lang w:val="en-GB"/>
        </w:rPr>
        <w:t>e</w:t>
      </w:r>
      <w:r w:rsidR="00E47F24" w:rsidRPr="004C1DFA">
        <w:rPr>
          <w:rFonts w:ascii="Calibri" w:hAnsi="Calibri" w:cs="Arial"/>
          <w:szCs w:val="24"/>
          <w:lang w:val="en-GB"/>
        </w:rPr>
        <w:noBreakHyphen/>
      </w:r>
      <w:r w:rsidRPr="004C1DFA">
        <w:rPr>
          <w:rFonts w:ascii="Calibri" w:hAnsi="Calibri" w:cs="Arial"/>
          <w:szCs w:val="24"/>
          <w:lang w:val="en-GB"/>
        </w:rPr>
        <w:t xml:space="preserve">scooters, then at market price or a 20% </w:t>
      </w:r>
      <w:r w:rsidR="005D3981">
        <w:rPr>
          <w:rFonts w:ascii="Calibri" w:hAnsi="Calibri" w:cs="Arial"/>
          <w:szCs w:val="24"/>
          <w:lang w:val="en-GB"/>
        </w:rPr>
        <w:t>markup</w:t>
      </w:r>
      <w:r w:rsidRPr="004C1DFA">
        <w:rPr>
          <w:rFonts w:ascii="Calibri" w:hAnsi="Calibri" w:cs="Arial"/>
          <w:szCs w:val="24"/>
          <w:lang w:val="en-GB"/>
        </w:rPr>
        <w:t xml:space="preserve">, 67% choose </w:t>
      </w:r>
      <w:r w:rsidR="002E5E06">
        <w:rPr>
          <w:rFonts w:ascii="Calibri" w:hAnsi="Calibri" w:cs="Arial"/>
          <w:szCs w:val="24"/>
          <w:lang w:val="en-GB"/>
        </w:rPr>
        <w:t xml:space="preserve">the </w:t>
      </w:r>
      <w:r w:rsidR="007439A5" w:rsidRPr="004C1DFA">
        <w:rPr>
          <w:rFonts w:ascii="Calibri" w:hAnsi="Calibri" w:cs="Arial"/>
          <w:szCs w:val="24"/>
          <w:lang w:val="en-GB"/>
        </w:rPr>
        <w:t>self-configured</w:t>
      </w:r>
      <w:r w:rsidRPr="004C1DFA">
        <w:rPr>
          <w:rFonts w:ascii="Calibri" w:hAnsi="Calibri" w:cs="Arial"/>
          <w:szCs w:val="24"/>
          <w:lang w:val="en-GB"/>
        </w:rPr>
        <w:t xml:space="preserve"> MaaS plan</w:t>
      </w:r>
      <w:r w:rsidR="00265B13">
        <w:rPr>
          <w:rFonts w:ascii="Calibri" w:hAnsi="Calibri" w:cs="Arial"/>
          <w:szCs w:val="24"/>
          <w:lang w:val="en-GB"/>
        </w:rPr>
        <w:t>,</w:t>
      </w:r>
      <w:r w:rsidRPr="004C1DFA">
        <w:rPr>
          <w:rFonts w:ascii="Calibri" w:hAnsi="Calibri" w:cs="Arial"/>
          <w:szCs w:val="24"/>
          <w:lang w:val="en-GB"/>
        </w:rPr>
        <w:t xml:space="preserve"> but with a 20% discount, 89-91% choose the plan (see Figure 5.22).</w:t>
      </w:r>
    </w:p>
    <w:p w14:paraId="34DE9F50" w14:textId="7D7A9A02" w:rsidR="00E478B4" w:rsidRPr="004C1DFA" w:rsidRDefault="00E478B4" w:rsidP="00E478B4">
      <w:pPr>
        <w:rPr>
          <w:rFonts w:ascii="Calibri" w:hAnsi="Calibri" w:cs="Arial"/>
          <w:szCs w:val="24"/>
          <w:lang w:val="en-GB"/>
        </w:rPr>
      </w:pPr>
      <w:r w:rsidRPr="004C1DFA">
        <w:rPr>
          <w:rFonts w:ascii="Calibri" w:hAnsi="Calibri" w:cs="Arial"/>
          <w:szCs w:val="24"/>
          <w:lang w:val="en-GB"/>
        </w:rPr>
        <w:t xml:space="preserve">If the </w:t>
      </w:r>
      <w:r w:rsidR="00486398" w:rsidRPr="004C1DFA">
        <w:rPr>
          <w:rFonts w:ascii="Calibri" w:hAnsi="Calibri" w:cs="Arial"/>
          <w:szCs w:val="24"/>
          <w:lang w:val="en-GB"/>
        </w:rPr>
        <w:t xml:space="preserve">MaaS </w:t>
      </w:r>
      <w:r w:rsidRPr="004C1DFA">
        <w:rPr>
          <w:rFonts w:ascii="Calibri" w:hAnsi="Calibri" w:cs="Arial"/>
          <w:szCs w:val="24"/>
          <w:lang w:val="en-GB"/>
        </w:rPr>
        <w:t xml:space="preserve">plan includes low-intensity use of </w:t>
      </w:r>
      <w:r w:rsidR="00E47F24" w:rsidRPr="004C1DFA">
        <w:rPr>
          <w:rFonts w:ascii="Calibri" w:hAnsi="Calibri" w:cs="Arial"/>
          <w:szCs w:val="24"/>
          <w:lang w:val="en-GB"/>
        </w:rPr>
        <w:t>e</w:t>
      </w:r>
      <w:r w:rsidR="00E47F24" w:rsidRPr="004C1DFA">
        <w:rPr>
          <w:rFonts w:ascii="Calibri" w:hAnsi="Calibri" w:cs="Arial"/>
          <w:szCs w:val="24"/>
          <w:lang w:val="en-GB"/>
        </w:rPr>
        <w:noBreakHyphen/>
      </w:r>
      <w:r w:rsidRPr="004C1DFA">
        <w:rPr>
          <w:rFonts w:ascii="Calibri" w:hAnsi="Calibri" w:cs="Arial"/>
          <w:szCs w:val="24"/>
          <w:lang w:val="en-GB"/>
        </w:rPr>
        <w:t xml:space="preserve">scooters, the MaaS plan is chosen less frequently – 73–78% choose it with discounts. Plans without </w:t>
      </w:r>
      <w:r w:rsidR="00E47F24" w:rsidRPr="004C1DFA">
        <w:rPr>
          <w:rFonts w:ascii="Calibri" w:hAnsi="Calibri" w:cs="Arial"/>
          <w:szCs w:val="24"/>
          <w:lang w:val="en-GB"/>
        </w:rPr>
        <w:t>e</w:t>
      </w:r>
      <w:r w:rsidR="00E47F24" w:rsidRPr="004C1DFA">
        <w:rPr>
          <w:rFonts w:ascii="Calibri" w:hAnsi="Calibri" w:cs="Arial"/>
          <w:szCs w:val="24"/>
          <w:lang w:val="en-GB"/>
        </w:rPr>
        <w:noBreakHyphen/>
      </w:r>
      <w:r w:rsidRPr="004C1DFA">
        <w:rPr>
          <w:rFonts w:ascii="Calibri" w:hAnsi="Calibri" w:cs="Arial"/>
          <w:szCs w:val="24"/>
          <w:lang w:val="en-GB"/>
        </w:rPr>
        <w:t xml:space="preserve">scooters are chosen by 77–90% (with discounts), 91% (at market price) and 92–96% (with a </w:t>
      </w:r>
      <w:r w:rsidR="005D3981">
        <w:rPr>
          <w:rFonts w:ascii="Calibri" w:hAnsi="Calibri" w:cs="Arial"/>
          <w:szCs w:val="24"/>
          <w:lang w:val="en-GB"/>
        </w:rPr>
        <w:t>markup</w:t>
      </w:r>
      <w:r w:rsidRPr="004C1DFA">
        <w:rPr>
          <w:rFonts w:ascii="Calibri" w:hAnsi="Calibri" w:cs="Arial"/>
          <w:szCs w:val="24"/>
          <w:lang w:val="en-GB"/>
        </w:rPr>
        <w:t xml:space="preserve">). There is also a high proportion of choices in plans that include </w:t>
      </w:r>
      <w:r w:rsidR="00E47F24" w:rsidRPr="004C1DFA">
        <w:rPr>
          <w:rFonts w:ascii="Calibri" w:hAnsi="Calibri" w:cs="Arial"/>
          <w:szCs w:val="24"/>
          <w:lang w:val="en-GB"/>
        </w:rPr>
        <w:t>e</w:t>
      </w:r>
      <w:r w:rsidR="00E47F24" w:rsidRPr="004C1DFA">
        <w:rPr>
          <w:rFonts w:ascii="Calibri" w:hAnsi="Calibri" w:cs="Arial"/>
          <w:szCs w:val="24"/>
          <w:lang w:val="en-GB"/>
        </w:rPr>
        <w:noBreakHyphen/>
      </w:r>
      <w:r w:rsidRPr="004C1DFA">
        <w:rPr>
          <w:rFonts w:ascii="Calibri" w:hAnsi="Calibri" w:cs="Arial"/>
          <w:szCs w:val="24"/>
          <w:lang w:val="en-GB"/>
        </w:rPr>
        <w:t>scooter use at medium intensity – 95–100% if the offer is at or above market price.</w:t>
      </w:r>
    </w:p>
    <w:p w14:paraId="20F0928F" w14:textId="69812A2E" w:rsidR="00E478B4" w:rsidRPr="004C1DFA" w:rsidRDefault="00E478B4" w:rsidP="00F06C06">
      <w:pPr>
        <w:rPr>
          <w:rFonts w:ascii="Calibri" w:hAnsi="Calibri" w:cs="Arial"/>
          <w:szCs w:val="24"/>
          <w:lang w:val="en-GB"/>
        </w:rPr>
      </w:pPr>
      <w:r w:rsidRPr="004C1DFA">
        <w:rPr>
          <w:rFonts w:ascii="Calibri" w:hAnsi="Calibri" w:cs="Arial"/>
          <w:szCs w:val="24"/>
          <w:lang w:val="en-GB"/>
        </w:rPr>
        <w:lastRenderedPageBreak/>
        <w:t>MaaS</w:t>
      </w:r>
      <w:r w:rsidR="00486398" w:rsidRPr="004C1DFA">
        <w:rPr>
          <w:rFonts w:ascii="Calibri" w:hAnsi="Calibri" w:cs="Arial"/>
          <w:szCs w:val="24"/>
          <w:lang w:val="en-GB"/>
        </w:rPr>
        <w:t xml:space="preserve"> plan</w:t>
      </w:r>
      <w:r w:rsidRPr="004C1DFA">
        <w:rPr>
          <w:rFonts w:ascii="Calibri" w:hAnsi="Calibri" w:cs="Arial"/>
          <w:szCs w:val="24"/>
          <w:lang w:val="en-GB"/>
        </w:rPr>
        <w:t xml:space="preserve"> is less frequently chosen in situations where </w:t>
      </w:r>
      <w:r w:rsidR="00E47F24" w:rsidRPr="004C1DFA">
        <w:rPr>
          <w:rFonts w:ascii="Calibri" w:hAnsi="Calibri" w:cs="Arial"/>
          <w:szCs w:val="24"/>
          <w:lang w:val="en-GB"/>
        </w:rPr>
        <w:t>e</w:t>
      </w:r>
      <w:r w:rsidR="00E47F24" w:rsidRPr="004C1DFA">
        <w:rPr>
          <w:rFonts w:ascii="Calibri" w:hAnsi="Calibri" w:cs="Arial"/>
          <w:szCs w:val="24"/>
          <w:lang w:val="en-GB"/>
        </w:rPr>
        <w:noBreakHyphen/>
      </w:r>
      <w:r w:rsidRPr="004C1DFA">
        <w:rPr>
          <w:rFonts w:ascii="Calibri" w:hAnsi="Calibri" w:cs="Arial"/>
          <w:szCs w:val="24"/>
          <w:lang w:val="en-GB"/>
        </w:rPr>
        <w:t xml:space="preserve">scooters are included for "safety" (at low </w:t>
      </w:r>
      <w:r w:rsidR="00A1304F">
        <w:rPr>
          <w:rFonts w:ascii="Calibri" w:hAnsi="Calibri" w:cs="Arial"/>
          <w:szCs w:val="24"/>
          <w:lang w:val="en-GB"/>
        </w:rPr>
        <w:t xml:space="preserve">usage </w:t>
      </w:r>
      <w:r w:rsidRPr="004C1DFA">
        <w:rPr>
          <w:rFonts w:ascii="Calibri" w:hAnsi="Calibri" w:cs="Arial"/>
          <w:szCs w:val="24"/>
          <w:lang w:val="en-GB"/>
        </w:rPr>
        <w:t xml:space="preserve">intensity) or in very large quantities at or above market price. On the other hand, MaaS plans are more popular when </w:t>
      </w:r>
      <w:r w:rsidR="00E47F24" w:rsidRPr="004C1DFA">
        <w:rPr>
          <w:rFonts w:ascii="Calibri" w:hAnsi="Calibri" w:cs="Arial"/>
          <w:szCs w:val="24"/>
          <w:lang w:val="en-GB"/>
        </w:rPr>
        <w:t>e</w:t>
      </w:r>
      <w:r w:rsidR="00E47F24" w:rsidRPr="004C1DFA">
        <w:rPr>
          <w:rFonts w:ascii="Calibri" w:hAnsi="Calibri" w:cs="Arial"/>
          <w:szCs w:val="24"/>
          <w:lang w:val="en-GB"/>
        </w:rPr>
        <w:noBreakHyphen/>
      </w:r>
      <w:r w:rsidRPr="004C1DFA">
        <w:rPr>
          <w:rFonts w:ascii="Calibri" w:hAnsi="Calibri" w:cs="Arial"/>
          <w:szCs w:val="24"/>
          <w:lang w:val="en-GB"/>
        </w:rPr>
        <w:t>scooter use is not included in the plan at all, is included at medium</w:t>
      </w:r>
      <w:r w:rsidR="00A1304F">
        <w:rPr>
          <w:rFonts w:ascii="Calibri" w:hAnsi="Calibri" w:cs="Arial"/>
          <w:szCs w:val="24"/>
          <w:lang w:val="en-GB"/>
        </w:rPr>
        <w:t xml:space="preserve"> usage</w:t>
      </w:r>
      <w:r w:rsidRPr="004C1DFA">
        <w:rPr>
          <w:rFonts w:ascii="Calibri" w:hAnsi="Calibri" w:cs="Arial"/>
          <w:szCs w:val="24"/>
          <w:lang w:val="en-GB"/>
        </w:rPr>
        <w:t xml:space="preserve"> intensity, or is included at high</w:t>
      </w:r>
      <w:r w:rsidR="00A1304F">
        <w:rPr>
          <w:rFonts w:ascii="Calibri" w:hAnsi="Calibri" w:cs="Arial"/>
          <w:szCs w:val="24"/>
          <w:lang w:val="en-GB"/>
        </w:rPr>
        <w:t xml:space="preserve"> usage</w:t>
      </w:r>
      <w:r w:rsidRPr="004C1DFA">
        <w:rPr>
          <w:rFonts w:ascii="Calibri" w:hAnsi="Calibri" w:cs="Arial"/>
          <w:szCs w:val="24"/>
          <w:lang w:val="en-GB"/>
        </w:rPr>
        <w:t xml:space="preserve"> intensity in plans with at least a 20% discount. </w:t>
      </w:r>
      <w:r w:rsidR="00750B47" w:rsidRPr="004C1DFA">
        <w:rPr>
          <w:rFonts w:ascii="Calibri" w:hAnsi="Calibri" w:cs="Arial"/>
          <w:szCs w:val="24"/>
          <w:lang w:val="en-GB"/>
        </w:rPr>
        <w:t>Overall, 62% of self-configured MaaS plans exclude e-scooters, and fewer than 4% include e-scooter use at a high or very high usage level.</w:t>
      </w:r>
    </w:p>
    <w:p w14:paraId="200FB836" w14:textId="77777777" w:rsidR="00750B47" w:rsidRPr="004C1DFA" w:rsidRDefault="00750B47" w:rsidP="00E478B4">
      <w:pPr>
        <w:tabs>
          <w:tab w:val="left" w:pos="7159"/>
        </w:tabs>
        <w:rPr>
          <w:rFonts w:ascii="Calibri" w:hAnsi="Calibri" w:cs="Arial"/>
          <w:szCs w:val="24"/>
          <w:lang w:val="en-GB"/>
        </w:rPr>
      </w:pPr>
    </w:p>
    <w:p w14:paraId="4833420E" w14:textId="5C6C95E2" w:rsidR="00E478B4" w:rsidRPr="004C1DFA" w:rsidRDefault="00E478B4" w:rsidP="00E478B4">
      <w:pPr>
        <w:rPr>
          <w:rFonts w:ascii="Calibri" w:hAnsi="Calibri" w:cs="Arial"/>
          <w:szCs w:val="24"/>
          <w:lang w:val="en-GB"/>
        </w:rPr>
      </w:pPr>
      <w:r w:rsidRPr="004C1DFA">
        <w:rPr>
          <w:rFonts w:ascii="Calibri" w:hAnsi="Calibri" w:cs="Arial"/>
          <w:szCs w:val="24"/>
          <w:lang w:val="en-GB"/>
        </w:rPr>
        <w:t xml:space="preserve">The inclusion of </w:t>
      </w:r>
      <w:r w:rsidR="00F51BC3" w:rsidRPr="004C1DFA">
        <w:rPr>
          <w:rFonts w:ascii="Calibri" w:hAnsi="Calibri" w:cs="Arial"/>
          <w:szCs w:val="24"/>
          <w:lang w:val="en-GB"/>
        </w:rPr>
        <w:t>(e</w:t>
      </w:r>
      <w:r w:rsidR="00F51BC3" w:rsidRPr="004C1DFA">
        <w:rPr>
          <w:rFonts w:ascii="Calibri" w:hAnsi="Calibri" w:cs="Arial"/>
          <w:szCs w:val="24"/>
          <w:lang w:val="en-GB"/>
        </w:rPr>
        <w:noBreakHyphen/>
        <w:t>)bike</w:t>
      </w:r>
      <w:r w:rsidRPr="004C1DFA">
        <w:rPr>
          <w:rFonts w:ascii="Calibri" w:hAnsi="Calibri" w:cs="Arial"/>
          <w:szCs w:val="24"/>
          <w:lang w:val="en-GB"/>
        </w:rPr>
        <w:t>s at high, very high or maximum</w:t>
      </w:r>
      <w:r w:rsidR="00A1304F">
        <w:rPr>
          <w:rFonts w:ascii="Calibri" w:hAnsi="Calibri" w:cs="Arial"/>
          <w:szCs w:val="24"/>
          <w:lang w:val="en-GB"/>
        </w:rPr>
        <w:t xml:space="preserve"> usage</w:t>
      </w:r>
      <w:r w:rsidRPr="004C1DFA">
        <w:rPr>
          <w:rFonts w:ascii="Calibri" w:hAnsi="Calibri" w:cs="Arial"/>
          <w:szCs w:val="24"/>
          <w:lang w:val="en-GB"/>
        </w:rPr>
        <w:t xml:space="preserve"> intensity leads to a higher rejection rate of self-</w:t>
      </w:r>
      <w:r w:rsidR="00293F13">
        <w:rPr>
          <w:rFonts w:ascii="Calibri" w:hAnsi="Calibri" w:cs="Arial"/>
          <w:szCs w:val="24"/>
          <w:lang w:val="en-GB"/>
        </w:rPr>
        <w:t>configured</w:t>
      </w:r>
      <w:r w:rsidR="00293F13" w:rsidRPr="004C1DFA">
        <w:rPr>
          <w:rFonts w:ascii="Calibri" w:hAnsi="Calibri" w:cs="Arial"/>
          <w:szCs w:val="24"/>
          <w:lang w:val="en-GB"/>
        </w:rPr>
        <w:t xml:space="preserve"> </w:t>
      </w:r>
      <w:r w:rsidR="007F201A" w:rsidRPr="004C1DFA">
        <w:rPr>
          <w:rFonts w:ascii="Calibri" w:hAnsi="Calibri" w:cs="Arial"/>
          <w:szCs w:val="24"/>
          <w:lang w:val="en-GB"/>
        </w:rPr>
        <w:t xml:space="preserve">MaaS </w:t>
      </w:r>
      <w:r w:rsidRPr="004C1DFA">
        <w:rPr>
          <w:rFonts w:ascii="Calibri" w:hAnsi="Calibri" w:cs="Arial"/>
          <w:szCs w:val="24"/>
          <w:lang w:val="en-GB"/>
        </w:rPr>
        <w:t xml:space="preserve">plans: at market price, such plans are chosen by an average of 85%, but at a 60% </w:t>
      </w:r>
      <w:r w:rsidR="005D3981">
        <w:rPr>
          <w:rFonts w:ascii="Calibri" w:hAnsi="Calibri" w:cs="Arial"/>
          <w:szCs w:val="24"/>
          <w:lang w:val="en-GB"/>
        </w:rPr>
        <w:t>markup</w:t>
      </w:r>
      <w:r w:rsidRPr="004C1DFA">
        <w:rPr>
          <w:rFonts w:ascii="Calibri" w:hAnsi="Calibri" w:cs="Arial"/>
          <w:szCs w:val="24"/>
          <w:lang w:val="en-GB"/>
        </w:rPr>
        <w:t>, only 57% (see Figure 5.23). In contrast, the proportion of plans with lower (</w:t>
      </w:r>
      <w:r w:rsidR="00E47F24" w:rsidRPr="004C1DFA">
        <w:rPr>
          <w:rFonts w:ascii="Calibri" w:hAnsi="Calibri" w:cs="Arial"/>
          <w:szCs w:val="24"/>
          <w:lang w:val="en-GB"/>
        </w:rPr>
        <w:t>e</w:t>
      </w:r>
      <w:r w:rsidR="00E47F24" w:rsidRPr="004C1DFA">
        <w:rPr>
          <w:rFonts w:ascii="Calibri" w:hAnsi="Calibri" w:cs="Arial"/>
          <w:szCs w:val="24"/>
          <w:lang w:val="en-GB"/>
        </w:rPr>
        <w:noBreakHyphen/>
      </w:r>
      <w:r w:rsidRPr="004C1DFA">
        <w:rPr>
          <w:rFonts w:ascii="Calibri" w:hAnsi="Calibri" w:cs="Arial"/>
          <w:szCs w:val="24"/>
          <w:lang w:val="en-GB"/>
        </w:rPr>
        <w:t xml:space="preserve">)bike </w:t>
      </w:r>
      <w:r w:rsidR="000B4AD0">
        <w:rPr>
          <w:rFonts w:ascii="Calibri" w:hAnsi="Calibri" w:cs="Arial"/>
          <w:szCs w:val="24"/>
          <w:lang w:val="en-GB"/>
        </w:rPr>
        <w:t xml:space="preserve">usage </w:t>
      </w:r>
      <w:r w:rsidRPr="004C1DFA">
        <w:rPr>
          <w:rFonts w:ascii="Calibri" w:hAnsi="Calibri" w:cs="Arial"/>
          <w:szCs w:val="24"/>
          <w:lang w:val="en-GB"/>
        </w:rPr>
        <w:t>intensity included at market price is 90-100%</w:t>
      </w:r>
      <w:r w:rsidR="002E5E06">
        <w:rPr>
          <w:rFonts w:ascii="Calibri" w:hAnsi="Calibri" w:cs="Arial"/>
          <w:szCs w:val="24"/>
          <w:lang w:val="en-GB"/>
        </w:rPr>
        <w:t xml:space="preserve"> of cases</w:t>
      </w:r>
      <w:r w:rsidRPr="004C1DFA">
        <w:rPr>
          <w:rFonts w:ascii="Calibri" w:hAnsi="Calibri" w:cs="Arial"/>
          <w:szCs w:val="24"/>
          <w:lang w:val="en-GB"/>
        </w:rPr>
        <w:t>, but at a 60% markup</w:t>
      </w:r>
      <w:r w:rsidR="002E5E06">
        <w:rPr>
          <w:rFonts w:ascii="Calibri" w:hAnsi="Calibri" w:cs="Arial"/>
          <w:szCs w:val="24"/>
          <w:lang w:val="en-GB"/>
        </w:rPr>
        <w:t>,</w:t>
      </w:r>
      <w:r w:rsidRPr="004C1DFA">
        <w:rPr>
          <w:rFonts w:ascii="Calibri" w:hAnsi="Calibri" w:cs="Arial"/>
          <w:szCs w:val="24"/>
          <w:lang w:val="en-GB"/>
        </w:rPr>
        <w:t xml:space="preserve"> it is 71-96%. Thus, a high number of (</w:t>
      </w:r>
      <w:r w:rsidR="00E47F24" w:rsidRPr="004C1DFA">
        <w:rPr>
          <w:rFonts w:ascii="Calibri" w:hAnsi="Calibri" w:cs="Arial"/>
          <w:szCs w:val="24"/>
          <w:lang w:val="en-GB"/>
        </w:rPr>
        <w:t>e</w:t>
      </w:r>
      <w:r w:rsidR="00E47F24" w:rsidRPr="004C1DFA">
        <w:rPr>
          <w:rFonts w:ascii="Calibri" w:hAnsi="Calibri" w:cs="Arial"/>
          <w:szCs w:val="24"/>
          <w:lang w:val="en-GB"/>
        </w:rPr>
        <w:noBreakHyphen/>
      </w:r>
      <w:r w:rsidRPr="004C1DFA">
        <w:rPr>
          <w:rFonts w:ascii="Calibri" w:hAnsi="Calibri" w:cs="Arial"/>
          <w:szCs w:val="24"/>
          <w:lang w:val="en-GB"/>
        </w:rPr>
        <w:t>)bike minutes included (initially chosen by around 12% of respondents) is less likely to be repurchased than plans with fewer minutes or no (</w:t>
      </w:r>
      <w:r w:rsidR="00E47F24" w:rsidRPr="004C1DFA">
        <w:rPr>
          <w:rFonts w:ascii="Calibri" w:hAnsi="Calibri" w:cs="Arial"/>
          <w:szCs w:val="24"/>
          <w:lang w:val="en-GB"/>
        </w:rPr>
        <w:t>e</w:t>
      </w:r>
      <w:r w:rsidR="00E47F24" w:rsidRPr="004C1DFA">
        <w:rPr>
          <w:rFonts w:ascii="Calibri" w:hAnsi="Calibri" w:cs="Arial"/>
          <w:szCs w:val="24"/>
          <w:lang w:val="en-GB"/>
        </w:rPr>
        <w:noBreakHyphen/>
      </w:r>
      <w:r w:rsidRPr="004C1DFA">
        <w:rPr>
          <w:rFonts w:ascii="Calibri" w:hAnsi="Calibri" w:cs="Arial"/>
          <w:szCs w:val="24"/>
          <w:lang w:val="en-GB"/>
        </w:rPr>
        <w:t>)bike included.</w:t>
      </w:r>
    </w:p>
    <w:p w14:paraId="7179DF36" w14:textId="77777777" w:rsidR="00E478B4" w:rsidRPr="004C1DFA" w:rsidRDefault="00E478B4" w:rsidP="00E478B4">
      <w:pPr>
        <w:rPr>
          <w:rFonts w:ascii="Calibri" w:hAnsi="Calibri" w:cs="Arial"/>
          <w:szCs w:val="24"/>
          <w:lang w:val="en-GB"/>
        </w:rPr>
      </w:pPr>
    </w:p>
    <w:p w14:paraId="5F477412" w14:textId="2D2BB35E" w:rsidR="000C0420" w:rsidRPr="004C1DFA" w:rsidRDefault="00E478B4" w:rsidP="00E478B4">
      <w:pPr>
        <w:rPr>
          <w:rFonts w:ascii="Calibri" w:hAnsi="Calibri" w:cs="Arial"/>
          <w:szCs w:val="24"/>
          <w:lang w:val="en-GB"/>
        </w:rPr>
      </w:pPr>
      <w:r w:rsidRPr="004C1DFA">
        <w:rPr>
          <w:rFonts w:ascii="Calibri" w:hAnsi="Calibri" w:cs="Arial"/>
          <w:szCs w:val="24"/>
          <w:lang w:val="en-GB"/>
        </w:rPr>
        <w:t xml:space="preserve">A similar situation can be observed in the case of taxis: if </w:t>
      </w:r>
      <w:r w:rsidR="000C0420" w:rsidRPr="004C1DFA">
        <w:rPr>
          <w:rFonts w:ascii="Calibri" w:hAnsi="Calibri" w:cs="Arial"/>
          <w:szCs w:val="24"/>
          <w:lang w:val="en-GB"/>
        </w:rPr>
        <w:t xml:space="preserve">taxis are included at a high/very high usage level, the choice of a MaaS plan averages 76% at the market price and 89% at a 60% </w:t>
      </w:r>
      <w:r w:rsidR="005D3981">
        <w:rPr>
          <w:rFonts w:ascii="Calibri" w:hAnsi="Calibri" w:cs="Arial"/>
          <w:szCs w:val="24"/>
          <w:lang w:val="en-GB"/>
        </w:rPr>
        <w:t>markup</w:t>
      </w:r>
      <w:r w:rsidR="000C0420" w:rsidRPr="004C1DFA">
        <w:rPr>
          <w:rFonts w:ascii="Calibri" w:hAnsi="Calibri" w:cs="Arial"/>
          <w:szCs w:val="24"/>
          <w:lang w:val="en-GB"/>
        </w:rPr>
        <w:t xml:space="preserve"> (see Figure 5.24). By contrast, for MaaS plans with a lower taxi usage level, choice is 86–95%</w:t>
      </w:r>
      <w:r w:rsidR="002E5E06">
        <w:rPr>
          <w:rFonts w:ascii="Calibri" w:hAnsi="Calibri" w:cs="Arial"/>
          <w:szCs w:val="24"/>
          <w:lang w:val="en-GB"/>
        </w:rPr>
        <w:t xml:space="preserve"> of cases</w:t>
      </w:r>
      <w:r w:rsidR="000C0420" w:rsidRPr="004C1DFA">
        <w:rPr>
          <w:rFonts w:ascii="Calibri" w:hAnsi="Calibri" w:cs="Arial"/>
          <w:szCs w:val="24"/>
          <w:lang w:val="en-GB"/>
        </w:rPr>
        <w:t xml:space="preserve"> at the market price and 86–91% at a 60% </w:t>
      </w:r>
      <w:r w:rsidR="005D3981">
        <w:rPr>
          <w:rFonts w:ascii="Calibri" w:hAnsi="Calibri" w:cs="Arial"/>
          <w:szCs w:val="24"/>
          <w:lang w:val="en-GB"/>
        </w:rPr>
        <w:t>markup</w:t>
      </w:r>
      <w:r w:rsidR="000C0420" w:rsidRPr="004C1DFA">
        <w:rPr>
          <w:rFonts w:ascii="Calibri" w:hAnsi="Calibri" w:cs="Arial"/>
          <w:szCs w:val="24"/>
          <w:lang w:val="en-GB"/>
        </w:rPr>
        <w:t xml:space="preserve">. Therefore, if the initially included taxi kilometre allowance is high (an option initially selected by around 11% of respondents), then even when such </w:t>
      </w:r>
      <w:r w:rsidR="002E5E06">
        <w:rPr>
          <w:rFonts w:ascii="Calibri" w:hAnsi="Calibri" w:cs="Arial"/>
          <w:szCs w:val="24"/>
          <w:lang w:val="en-GB"/>
        </w:rPr>
        <w:t xml:space="preserve">a </w:t>
      </w:r>
      <w:r w:rsidR="00B059FB" w:rsidRPr="004C1DFA">
        <w:rPr>
          <w:rFonts w:ascii="Calibri" w:hAnsi="Calibri" w:cs="Arial"/>
          <w:szCs w:val="24"/>
          <w:lang w:val="en-GB"/>
        </w:rPr>
        <w:t>MaaS</w:t>
      </w:r>
      <w:r w:rsidR="000C0420" w:rsidRPr="004C1DFA">
        <w:rPr>
          <w:rFonts w:ascii="Calibri" w:hAnsi="Calibri" w:cs="Arial"/>
          <w:szCs w:val="24"/>
          <w:lang w:val="en-GB"/>
        </w:rPr>
        <w:t xml:space="preserve"> plan is chosen, repeat purchases are likely to be less frequent than for </w:t>
      </w:r>
      <w:r w:rsidR="0015002A" w:rsidRPr="004C1DFA">
        <w:rPr>
          <w:rFonts w:ascii="Calibri" w:hAnsi="Calibri" w:cs="Arial"/>
          <w:szCs w:val="24"/>
          <w:lang w:val="en-GB"/>
        </w:rPr>
        <w:t xml:space="preserve">MaaS </w:t>
      </w:r>
      <w:r w:rsidR="000C0420" w:rsidRPr="004C1DFA">
        <w:rPr>
          <w:rFonts w:ascii="Calibri" w:hAnsi="Calibri" w:cs="Arial"/>
          <w:szCs w:val="24"/>
          <w:lang w:val="en-GB"/>
        </w:rPr>
        <w:t>plans with fewer kilometres included</w:t>
      </w:r>
      <w:r w:rsidR="002E5E06">
        <w:rPr>
          <w:rFonts w:ascii="Calibri" w:hAnsi="Calibri" w:cs="Arial"/>
          <w:szCs w:val="24"/>
          <w:lang w:val="en-GB"/>
        </w:rPr>
        <w:t xml:space="preserve">, </w:t>
      </w:r>
      <w:r w:rsidR="000C0420" w:rsidRPr="004C1DFA">
        <w:rPr>
          <w:rFonts w:ascii="Calibri" w:hAnsi="Calibri" w:cs="Arial"/>
          <w:szCs w:val="24"/>
          <w:lang w:val="en-GB"/>
        </w:rPr>
        <w:t>or with no taxi component.</w:t>
      </w:r>
    </w:p>
    <w:p w14:paraId="4717AF09" w14:textId="77777777" w:rsidR="000C0420" w:rsidRPr="004C1DFA" w:rsidRDefault="000C0420" w:rsidP="00E478B4">
      <w:pPr>
        <w:rPr>
          <w:rFonts w:ascii="Calibri" w:hAnsi="Calibri" w:cs="Arial"/>
          <w:szCs w:val="24"/>
          <w:lang w:val="en-GB"/>
        </w:rPr>
      </w:pPr>
    </w:p>
    <w:p w14:paraId="5379D298" w14:textId="7F4DF9D3" w:rsidR="005456EB" w:rsidRPr="004C1DFA" w:rsidRDefault="005456EB" w:rsidP="00E478B4">
      <w:pPr>
        <w:rPr>
          <w:rFonts w:ascii="Calibri" w:hAnsi="Calibri" w:cs="Arial"/>
          <w:szCs w:val="24"/>
          <w:lang w:val="en-GB"/>
        </w:rPr>
      </w:pPr>
      <w:r w:rsidRPr="004C1DFA">
        <w:rPr>
          <w:rFonts w:ascii="Calibri" w:hAnsi="Calibri" w:cs="Arial"/>
          <w:szCs w:val="24"/>
          <w:lang w:val="en-GB"/>
        </w:rPr>
        <w:t>The inclusion and usage level of car sharing influence the final choice of a MaaS plan created by respondents. Respondents most often choose MaaS plans that exclude car sharing (93–94% at the market price or higher) or that include car sharing at a high usage level (8</w:t>
      </w:r>
      <w:r w:rsidR="003B344E">
        <w:rPr>
          <w:rFonts w:ascii="Calibri" w:hAnsi="Calibri" w:cs="Arial"/>
          <w:szCs w:val="24"/>
          <w:lang w:val="en-GB"/>
        </w:rPr>
        <w:t>3</w:t>
      </w:r>
      <w:r w:rsidRPr="004C1DFA">
        <w:rPr>
          <w:rFonts w:ascii="Calibri" w:hAnsi="Calibri" w:cs="Arial"/>
          <w:szCs w:val="24"/>
          <w:lang w:val="en-GB"/>
        </w:rPr>
        <w:t>–100% at the market price or higher). By contrast, when the self-configured plan includes car sharing at very high, medium, or low usage levels, respondents are more likely to reconsider their initial choice (see Figure 5.</w:t>
      </w:r>
      <w:r w:rsidR="002E5E06">
        <w:rPr>
          <w:rFonts w:ascii="Calibri" w:hAnsi="Calibri" w:cs="Arial"/>
          <w:szCs w:val="24"/>
          <w:lang w:val="en-GB"/>
        </w:rPr>
        <w:t>25</w:t>
      </w:r>
      <w:r w:rsidRPr="004C1DFA">
        <w:rPr>
          <w:rFonts w:ascii="Calibri" w:hAnsi="Calibri" w:cs="Arial"/>
          <w:szCs w:val="24"/>
          <w:lang w:val="en-GB"/>
        </w:rPr>
        <w:t xml:space="preserve">). For the initial </w:t>
      </w:r>
      <w:r w:rsidR="004823F6" w:rsidRPr="004C1DFA">
        <w:rPr>
          <w:rFonts w:ascii="Calibri" w:hAnsi="Calibri" w:cs="Arial"/>
          <w:szCs w:val="24"/>
          <w:lang w:val="en-GB"/>
        </w:rPr>
        <w:t>MaaS offering</w:t>
      </w:r>
      <w:r w:rsidRPr="004C1DFA">
        <w:rPr>
          <w:rFonts w:ascii="Calibri" w:hAnsi="Calibri" w:cs="Arial"/>
          <w:szCs w:val="24"/>
          <w:lang w:val="en-GB"/>
        </w:rPr>
        <w:t xml:space="preserve">, it is advisable to clearly separate </w:t>
      </w:r>
      <w:r w:rsidR="007B4C9B" w:rsidRPr="004C1DFA">
        <w:rPr>
          <w:rFonts w:ascii="Calibri" w:hAnsi="Calibri" w:cs="Arial"/>
          <w:szCs w:val="24"/>
          <w:lang w:val="en-GB"/>
        </w:rPr>
        <w:t xml:space="preserve">MaaS </w:t>
      </w:r>
      <w:r w:rsidRPr="004C1DFA">
        <w:rPr>
          <w:rFonts w:ascii="Calibri" w:hAnsi="Calibri" w:cs="Arial"/>
          <w:szCs w:val="24"/>
          <w:lang w:val="en-GB"/>
        </w:rPr>
        <w:t xml:space="preserve">plans without car sharing from </w:t>
      </w:r>
      <w:r w:rsidR="007B4C9B" w:rsidRPr="004C1DFA">
        <w:rPr>
          <w:rFonts w:ascii="Calibri" w:hAnsi="Calibri" w:cs="Arial"/>
          <w:szCs w:val="24"/>
          <w:lang w:val="en-GB"/>
        </w:rPr>
        <w:t xml:space="preserve">MaaS </w:t>
      </w:r>
      <w:r w:rsidRPr="004C1DFA">
        <w:rPr>
          <w:rFonts w:ascii="Calibri" w:hAnsi="Calibri" w:cs="Arial"/>
          <w:szCs w:val="24"/>
          <w:lang w:val="en-GB"/>
        </w:rPr>
        <w:t xml:space="preserve">plans with a high usage level, and to offer plans with a small initial </w:t>
      </w:r>
      <w:r w:rsidR="002E5E06">
        <w:rPr>
          <w:rFonts w:ascii="Calibri" w:hAnsi="Calibri" w:cs="Arial"/>
          <w:szCs w:val="24"/>
          <w:lang w:val="en-GB"/>
        </w:rPr>
        <w:t>kilometre</w:t>
      </w:r>
      <w:r w:rsidR="002E5E06" w:rsidRPr="004C1DFA">
        <w:rPr>
          <w:rFonts w:ascii="Calibri" w:hAnsi="Calibri" w:cs="Arial"/>
          <w:szCs w:val="24"/>
          <w:lang w:val="en-GB"/>
        </w:rPr>
        <w:t xml:space="preserve"> </w:t>
      </w:r>
      <w:r w:rsidRPr="004C1DFA">
        <w:rPr>
          <w:rFonts w:ascii="Calibri" w:hAnsi="Calibri" w:cs="Arial"/>
          <w:szCs w:val="24"/>
          <w:lang w:val="en-GB"/>
        </w:rPr>
        <w:t xml:space="preserve">allowance </w:t>
      </w:r>
      <w:r w:rsidR="007B4C9B" w:rsidRPr="004C1DFA">
        <w:rPr>
          <w:rFonts w:ascii="Calibri" w:hAnsi="Calibri" w:cs="Arial"/>
          <w:szCs w:val="24"/>
          <w:lang w:val="en-GB"/>
        </w:rPr>
        <w:t xml:space="preserve">plus </w:t>
      </w:r>
      <w:r w:rsidR="002E5E06">
        <w:rPr>
          <w:rFonts w:ascii="Calibri" w:hAnsi="Calibri" w:cs="Arial"/>
          <w:szCs w:val="24"/>
          <w:lang w:val="en-GB"/>
        </w:rPr>
        <w:t xml:space="preserve">a </w:t>
      </w:r>
      <w:r w:rsidR="007B4C9B" w:rsidRPr="004C1DFA">
        <w:rPr>
          <w:rFonts w:ascii="Calibri" w:hAnsi="Calibri" w:cs="Arial"/>
          <w:szCs w:val="24"/>
          <w:lang w:val="en-GB"/>
        </w:rPr>
        <w:t>flexible add-on</w:t>
      </w:r>
      <w:r w:rsidRPr="004C1DFA">
        <w:rPr>
          <w:rFonts w:ascii="Calibri" w:hAnsi="Calibri" w:cs="Arial"/>
          <w:szCs w:val="24"/>
          <w:lang w:val="en-GB"/>
        </w:rPr>
        <w:t>.</w:t>
      </w:r>
    </w:p>
    <w:p w14:paraId="3A926DB5" w14:textId="77777777" w:rsidR="005456EB" w:rsidRPr="004C1DFA" w:rsidRDefault="005456EB" w:rsidP="00E478B4">
      <w:pPr>
        <w:rPr>
          <w:rFonts w:ascii="Calibri" w:hAnsi="Calibri" w:cs="Arial"/>
          <w:szCs w:val="24"/>
          <w:lang w:val="en-GB"/>
        </w:rPr>
      </w:pPr>
    </w:p>
    <w:p w14:paraId="5BC93EA1" w14:textId="20A74E1E" w:rsidR="00E478B4" w:rsidRPr="004C1DFA" w:rsidRDefault="00E478B4" w:rsidP="00E478B4">
      <w:pPr>
        <w:rPr>
          <w:rFonts w:ascii="Calibri" w:hAnsi="Calibri" w:cs="Arial"/>
          <w:szCs w:val="24"/>
          <w:lang w:val="en-GB"/>
        </w:rPr>
      </w:pPr>
      <w:r w:rsidRPr="004C1DFA">
        <w:rPr>
          <w:rFonts w:ascii="Calibri" w:hAnsi="Calibri" w:cs="Arial"/>
          <w:szCs w:val="24"/>
          <w:lang w:val="en-GB"/>
        </w:rPr>
        <w:t xml:space="preserve">Respondents more often choose plans with </w:t>
      </w:r>
      <w:r w:rsidR="004B1489" w:rsidRPr="004C1DFA">
        <w:rPr>
          <w:rFonts w:ascii="Calibri" w:hAnsi="Calibri" w:cs="Arial"/>
          <w:szCs w:val="24"/>
          <w:lang w:val="en-GB"/>
        </w:rPr>
        <w:t xml:space="preserve">rollover of </w:t>
      </w:r>
      <w:r w:rsidRPr="004C1DFA">
        <w:rPr>
          <w:rFonts w:ascii="Calibri" w:hAnsi="Calibri" w:cs="Arial"/>
          <w:szCs w:val="24"/>
          <w:lang w:val="en-GB"/>
        </w:rPr>
        <w:t xml:space="preserve">unused </w:t>
      </w:r>
      <w:r w:rsidR="004B1489" w:rsidRPr="004C1DFA">
        <w:rPr>
          <w:rFonts w:ascii="Calibri" w:hAnsi="Calibri" w:cs="Arial"/>
          <w:szCs w:val="24"/>
          <w:lang w:val="en-GB"/>
        </w:rPr>
        <w:t>allowance</w:t>
      </w:r>
      <w:r w:rsidRPr="004C1DFA">
        <w:rPr>
          <w:rFonts w:ascii="Calibri" w:hAnsi="Calibri" w:cs="Arial"/>
          <w:szCs w:val="24"/>
          <w:lang w:val="en-GB"/>
        </w:rPr>
        <w:t xml:space="preserve">, and the higher the price, the more often such plans are chosen: for example, in the case of 100% rollover of unused </w:t>
      </w:r>
      <w:r w:rsidR="009632D8" w:rsidRPr="004C1DFA">
        <w:rPr>
          <w:rFonts w:ascii="Calibri" w:hAnsi="Calibri" w:cs="Arial"/>
          <w:szCs w:val="24"/>
          <w:lang w:val="en-GB"/>
        </w:rPr>
        <w:t>allowance</w:t>
      </w:r>
      <w:r w:rsidRPr="004C1DFA">
        <w:rPr>
          <w:rFonts w:ascii="Calibri" w:hAnsi="Calibri" w:cs="Arial"/>
          <w:szCs w:val="24"/>
          <w:lang w:val="en-GB"/>
        </w:rPr>
        <w:t xml:space="preserve">, the choice is 77% at a 60% discount and 92% at a 60% </w:t>
      </w:r>
      <w:r w:rsidR="005D3981">
        <w:rPr>
          <w:rFonts w:ascii="Calibri" w:hAnsi="Calibri" w:cs="Arial"/>
          <w:szCs w:val="24"/>
          <w:lang w:val="en-GB"/>
        </w:rPr>
        <w:t>markup</w:t>
      </w:r>
      <w:r w:rsidRPr="004C1DFA">
        <w:rPr>
          <w:rFonts w:ascii="Calibri" w:hAnsi="Calibri" w:cs="Arial"/>
          <w:szCs w:val="24"/>
          <w:lang w:val="en-GB"/>
        </w:rPr>
        <w:t xml:space="preserve"> (see Figure 5.26). A 50% </w:t>
      </w:r>
      <w:r w:rsidR="009632D8" w:rsidRPr="004C1DFA">
        <w:rPr>
          <w:rFonts w:ascii="Calibri" w:hAnsi="Calibri" w:cs="Arial"/>
          <w:szCs w:val="24"/>
          <w:lang w:val="en-GB"/>
        </w:rPr>
        <w:t>rollover</w:t>
      </w:r>
      <w:r w:rsidR="00660424" w:rsidRPr="004C1DFA">
        <w:rPr>
          <w:rFonts w:ascii="Calibri" w:hAnsi="Calibri" w:cs="Arial"/>
          <w:szCs w:val="24"/>
          <w:lang w:val="en-GB"/>
        </w:rPr>
        <w:t xml:space="preserve"> of unused allowance</w:t>
      </w:r>
      <w:r w:rsidR="009632D8" w:rsidRPr="004C1DFA">
        <w:rPr>
          <w:rFonts w:ascii="Calibri" w:hAnsi="Calibri" w:cs="Arial"/>
          <w:szCs w:val="24"/>
          <w:lang w:val="en-GB"/>
        </w:rPr>
        <w:t xml:space="preserve"> </w:t>
      </w:r>
      <w:r w:rsidRPr="004C1DFA">
        <w:rPr>
          <w:rFonts w:ascii="Calibri" w:hAnsi="Calibri" w:cs="Arial"/>
          <w:szCs w:val="24"/>
          <w:lang w:val="en-GB"/>
        </w:rPr>
        <w:t>is chosen least often; it is chosen more often when the prices of the services offered have a 60% discount.</w:t>
      </w:r>
    </w:p>
    <w:p w14:paraId="527486B2" w14:textId="15D98CD3" w:rsidR="00E478B4" w:rsidRPr="004C1DFA" w:rsidRDefault="009632D8" w:rsidP="00E478B4">
      <w:pPr>
        <w:rPr>
          <w:rFonts w:ascii="Calibri" w:hAnsi="Calibri" w:cs="Arial"/>
          <w:szCs w:val="24"/>
          <w:lang w:val="en-GB"/>
        </w:rPr>
      </w:pPr>
      <w:r w:rsidRPr="004C1DFA">
        <w:rPr>
          <w:rFonts w:ascii="Calibri" w:hAnsi="Calibri" w:cs="Arial"/>
          <w:szCs w:val="24"/>
          <w:lang w:val="en-GB"/>
        </w:rPr>
        <w:t>Rollover of u</w:t>
      </w:r>
      <w:r w:rsidR="00E478B4" w:rsidRPr="004C1DFA">
        <w:rPr>
          <w:rFonts w:ascii="Calibri" w:hAnsi="Calibri" w:cs="Arial"/>
          <w:szCs w:val="24"/>
          <w:lang w:val="en-GB"/>
        </w:rPr>
        <w:t xml:space="preserve">nused </w:t>
      </w:r>
      <w:r w:rsidR="004B1489" w:rsidRPr="004C1DFA">
        <w:rPr>
          <w:rFonts w:ascii="Calibri" w:hAnsi="Calibri" w:cs="Arial"/>
          <w:szCs w:val="24"/>
          <w:lang w:val="en-GB"/>
        </w:rPr>
        <w:t>allowance</w:t>
      </w:r>
      <w:r w:rsidR="00E478B4" w:rsidRPr="004C1DFA">
        <w:rPr>
          <w:rFonts w:ascii="Calibri" w:hAnsi="Calibri" w:cs="Arial"/>
          <w:szCs w:val="24"/>
          <w:lang w:val="en-GB"/>
        </w:rPr>
        <w:t xml:space="preserve"> can be used as a significant price differentiation factor: </w:t>
      </w:r>
    </w:p>
    <w:p w14:paraId="5B603D32" w14:textId="27FF6EA0" w:rsidR="00E478B4" w:rsidRPr="004C1DFA" w:rsidRDefault="00E478B4">
      <w:pPr>
        <w:numPr>
          <w:ilvl w:val="0"/>
          <w:numId w:val="29"/>
        </w:numPr>
        <w:spacing w:after="160" w:line="276" w:lineRule="auto"/>
        <w:rPr>
          <w:rFonts w:ascii="Calibri" w:hAnsi="Calibri" w:cs="Arial"/>
          <w:szCs w:val="24"/>
          <w:lang w:val="en-GB"/>
        </w:rPr>
      </w:pPr>
      <w:r w:rsidRPr="004C1DFA">
        <w:rPr>
          <w:rFonts w:ascii="Calibri" w:hAnsi="Calibri" w:cs="Arial"/>
          <w:szCs w:val="24"/>
          <w:lang w:val="en-GB"/>
        </w:rPr>
        <w:t xml:space="preserve">if the </w:t>
      </w:r>
      <w:r w:rsidR="002E5E06">
        <w:rPr>
          <w:rFonts w:ascii="Calibri" w:hAnsi="Calibri" w:cs="Arial"/>
          <w:szCs w:val="24"/>
          <w:lang w:val="en-GB"/>
        </w:rPr>
        <w:t>amount</w:t>
      </w:r>
      <w:r w:rsidR="002E5E06" w:rsidRPr="004C1DFA">
        <w:rPr>
          <w:rFonts w:ascii="Calibri" w:hAnsi="Calibri" w:cs="Arial"/>
          <w:szCs w:val="24"/>
          <w:lang w:val="en-GB"/>
        </w:rPr>
        <w:t xml:space="preserve"> </w:t>
      </w:r>
      <w:r w:rsidR="002E5E06">
        <w:rPr>
          <w:rFonts w:ascii="Calibri" w:hAnsi="Calibri" w:cs="Arial"/>
          <w:szCs w:val="24"/>
          <w:lang w:val="en-GB"/>
        </w:rPr>
        <w:t xml:space="preserve">(for example, </w:t>
      </w:r>
      <w:r w:rsidRPr="004C1DFA">
        <w:rPr>
          <w:rFonts w:ascii="Calibri" w:hAnsi="Calibri" w:cs="Arial"/>
          <w:szCs w:val="24"/>
          <w:lang w:val="en-GB"/>
        </w:rPr>
        <w:t>minutes</w:t>
      </w:r>
      <w:r w:rsidR="002E5E06">
        <w:rPr>
          <w:rFonts w:ascii="Calibri" w:hAnsi="Calibri" w:cs="Arial"/>
          <w:szCs w:val="24"/>
          <w:lang w:val="en-GB"/>
        </w:rPr>
        <w:t xml:space="preserve">, kilometres, </w:t>
      </w:r>
      <w:r w:rsidRPr="004C1DFA">
        <w:rPr>
          <w:rFonts w:ascii="Calibri" w:hAnsi="Calibri" w:cs="Arial"/>
          <w:szCs w:val="24"/>
          <w:lang w:val="en-GB"/>
        </w:rPr>
        <w:t>trips</w:t>
      </w:r>
      <w:r w:rsidR="002E5E06">
        <w:rPr>
          <w:rFonts w:ascii="Calibri" w:hAnsi="Calibri" w:cs="Arial"/>
          <w:szCs w:val="24"/>
          <w:lang w:val="en-GB"/>
        </w:rPr>
        <w:t>)</w:t>
      </w:r>
      <w:r w:rsidRPr="004C1DFA">
        <w:rPr>
          <w:rFonts w:ascii="Calibri" w:hAnsi="Calibri" w:cs="Arial"/>
          <w:szCs w:val="24"/>
          <w:lang w:val="en-GB"/>
        </w:rPr>
        <w:t xml:space="preserve"> is small and a discount is offered, </w:t>
      </w:r>
      <w:r w:rsidR="004456C5" w:rsidRPr="004C1DFA">
        <w:rPr>
          <w:rFonts w:ascii="Calibri" w:hAnsi="Calibri" w:cs="Arial"/>
          <w:szCs w:val="24"/>
          <w:lang w:val="en-GB"/>
        </w:rPr>
        <w:t>the allowance may be partially rolled over or not rolled over at all</w:t>
      </w:r>
      <w:r w:rsidRPr="004C1DFA">
        <w:rPr>
          <w:rFonts w:ascii="Calibri" w:hAnsi="Calibri" w:cs="Arial"/>
          <w:szCs w:val="24"/>
          <w:lang w:val="en-GB"/>
        </w:rPr>
        <w:t>;</w:t>
      </w:r>
    </w:p>
    <w:p w14:paraId="16187B89" w14:textId="679C214E" w:rsidR="00E478B4" w:rsidRPr="004C1DFA" w:rsidRDefault="00E478B4">
      <w:pPr>
        <w:numPr>
          <w:ilvl w:val="0"/>
          <w:numId w:val="29"/>
        </w:numPr>
        <w:spacing w:before="0" w:after="160"/>
        <w:jc w:val="left"/>
        <w:rPr>
          <w:rFonts w:ascii="Calibri" w:hAnsi="Calibri" w:cs="Arial"/>
          <w:szCs w:val="24"/>
          <w:lang w:val="en-GB"/>
        </w:rPr>
      </w:pPr>
      <w:r w:rsidRPr="004C1DFA">
        <w:rPr>
          <w:rFonts w:ascii="Calibri" w:hAnsi="Calibri" w:cs="Arial"/>
          <w:szCs w:val="24"/>
          <w:lang w:val="en-GB"/>
        </w:rPr>
        <w:lastRenderedPageBreak/>
        <w:t xml:space="preserve">if the </w:t>
      </w:r>
      <w:r w:rsidR="002E5E06">
        <w:rPr>
          <w:rFonts w:ascii="Calibri" w:hAnsi="Calibri" w:cs="Arial"/>
          <w:szCs w:val="24"/>
          <w:lang w:val="en-GB"/>
        </w:rPr>
        <w:t>amount</w:t>
      </w:r>
      <w:r w:rsidR="002E5E06" w:rsidRPr="004C1DFA">
        <w:rPr>
          <w:rFonts w:ascii="Calibri" w:hAnsi="Calibri" w:cs="Arial"/>
          <w:szCs w:val="24"/>
          <w:lang w:val="en-GB"/>
        </w:rPr>
        <w:t xml:space="preserve"> </w:t>
      </w:r>
      <w:r w:rsidRPr="004C1DFA">
        <w:rPr>
          <w:rFonts w:ascii="Calibri" w:hAnsi="Calibri" w:cs="Arial"/>
          <w:szCs w:val="24"/>
          <w:lang w:val="en-GB"/>
        </w:rPr>
        <w:t xml:space="preserve">is large and the price is around or above </w:t>
      </w:r>
      <w:r w:rsidR="002E5E06">
        <w:rPr>
          <w:rFonts w:ascii="Calibri" w:hAnsi="Calibri" w:cs="Arial"/>
          <w:szCs w:val="24"/>
          <w:lang w:val="en-GB"/>
        </w:rPr>
        <w:t xml:space="preserve">the </w:t>
      </w:r>
      <w:r w:rsidRPr="004C1DFA">
        <w:rPr>
          <w:rFonts w:ascii="Calibri" w:hAnsi="Calibri" w:cs="Arial"/>
          <w:szCs w:val="24"/>
          <w:lang w:val="en-GB"/>
        </w:rPr>
        <w:t xml:space="preserve">market price, it is recommended to </w:t>
      </w:r>
      <w:r w:rsidR="009632D8" w:rsidRPr="004C1DFA">
        <w:rPr>
          <w:rFonts w:ascii="Calibri" w:hAnsi="Calibri" w:cs="Arial"/>
          <w:szCs w:val="24"/>
          <w:lang w:val="en-GB"/>
        </w:rPr>
        <w:t>use</w:t>
      </w:r>
      <w:r w:rsidRPr="004C1DFA">
        <w:rPr>
          <w:rFonts w:ascii="Calibri" w:hAnsi="Calibri" w:cs="Arial"/>
          <w:szCs w:val="24"/>
          <w:lang w:val="en-GB"/>
        </w:rPr>
        <w:t xml:space="preserve"> 100% </w:t>
      </w:r>
      <w:r w:rsidR="009632D8" w:rsidRPr="004C1DFA">
        <w:rPr>
          <w:rFonts w:ascii="Calibri" w:hAnsi="Calibri" w:cs="Arial"/>
          <w:szCs w:val="24"/>
          <w:lang w:val="en-GB"/>
        </w:rPr>
        <w:t xml:space="preserve">rollover </w:t>
      </w:r>
      <w:r w:rsidRPr="004C1DFA">
        <w:rPr>
          <w:rFonts w:ascii="Calibri" w:hAnsi="Calibri" w:cs="Arial"/>
          <w:szCs w:val="24"/>
          <w:lang w:val="en-GB"/>
        </w:rPr>
        <w:t xml:space="preserve">of the unused </w:t>
      </w:r>
      <w:r w:rsidR="004B1489" w:rsidRPr="004C1DFA">
        <w:rPr>
          <w:rFonts w:ascii="Calibri" w:hAnsi="Calibri" w:cs="Arial"/>
          <w:szCs w:val="24"/>
          <w:lang w:val="en-GB"/>
        </w:rPr>
        <w:t>allowance</w:t>
      </w:r>
      <w:r w:rsidRPr="004C1DFA">
        <w:rPr>
          <w:rFonts w:ascii="Calibri" w:hAnsi="Calibri" w:cs="Arial"/>
          <w:szCs w:val="24"/>
          <w:lang w:val="en-GB"/>
        </w:rPr>
        <w:t xml:space="preserve"> to the next period.</w:t>
      </w:r>
    </w:p>
    <w:p w14:paraId="5DC44DA9" w14:textId="4F33C5FA" w:rsidR="00BD3A7C" w:rsidRDefault="00BD3A7C">
      <w:pPr>
        <w:spacing w:before="0" w:after="160"/>
        <w:jc w:val="left"/>
        <w:rPr>
          <w:lang w:val="en-GB"/>
        </w:rPr>
      </w:pPr>
      <w:r>
        <w:rPr>
          <w:lang w:val="en-GB"/>
        </w:rPr>
        <w:br w:type="page"/>
      </w:r>
    </w:p>
    <w:p w14:paraId="25EA160C" w14:textId="64323481" w:rsidR="00986D9B" w:rsidRPr="004C1DFA" w:rsidRDefault="00986D9B" w:rsidP="00986D9B">
      <w:pPr>
        <w:pStyle w:val="GraphTitle"/>
        <w:numPr>
          <w:ilvl w:val="0"/>
          <w:numId w:val="0"/>
        </w:numPr>
        <w:spacing w:before="0" w:line="259" w:lineRule="auto"/>
        <w:rPr>
          <w:sz w:val="22"/>
          <w:lang w:val="en-GB"/>
        </w:rPr>
      </w:pPr>
      <w:bookmarkStart w:id="121" w:name="_Toc215157984"/>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19</w:t>
      </w:r>
      <w:r w:rsidRPr="004C1DFA">
        <w:rPr>
          <w:lang w:val="en-GB"/>
        </w:rPr>
        <w:fldChar w:fldCharType="end"/>
      </w:r>
      <w:r w:rsidRPr="004C1DFA">
        <w:rPr>
          <w:lang w:val="en-GB"/>
        </w:rPr>
        <w:t xml:space="preserve"> MaaS plan choice by price level relative to market price - </w:t>
      </w:r>
      <w:r w:rsidR="00CF5A74" w:rsidRPr="004C1DFA">
        <w:rPr>
          <w:lang w:val="en-GB"/>
        </w:rPr>
        <w:t>self-configured MaaS plans</w:t>
      </w:r>
      <w:r w:rsidRPr="004C1DFA">
        <w:rPr>
          <w:lang w:val="en-GB"/>
        </w:rPr>
        <w:t xml:space="preserve"> (</w:t>
      </w:r>
      <w:r w:rsidR="00CF5A74" w:rsidRPr="004C1DFA">
        <w:rPr>
          <w:lang w:val="en-GB"/>
        </w:rPr>
        <w:t>residents</w:t>
      </w:r>
      <w:r w:rsidR="00430162" w:rsidRPr="004C1DFA">
        <w:rPr>
          <w:lang w:val="en-GB"/>
        </w:rPr>
        <w:t xml:space="preserve"> </w:t>
      </w:r>
      <w:r w:rsidRPr="004C1DFA">
        <w:rPr>
          <w:lang w:val="en-GB"/>
        </w:rPr>
        <w:t>vs. tourists)</w:t>
      </w:r>
      <w:bookmarkEnd w:id="121"/>
    </w:p>
    <w:p w14:paraId="205C9F5E" w14:textId="77777777" w:rsidR="00986D9B" w:rsidRPr="004C1DFA" w:rsidRDefault="00986D9B" w:rsidP="00986D9B">
      <w:pPr>
        <w:spacing w:before="0"/>
        <w:rPr>
          <w:lang w:val="en-GB"/>
        </w:rPr>
      </w:pPr>
      <w:r w:rsidRPr="004C1DFA">
        <w:rPr>
          <w:noProof/>
          <w:lang w:val="en-GB"/>
        </w:rPr>
        <w:drawing>
          <wp:inline distT="0" distB="0" distL="0" distR="0" wp14:anchorId="31FA2419" wp14:editId="2B933532">
            <wp:extent cx="5943600" cy="3200400"/>
            <wp:effectExtent l="0" t="0" r="0" b="0"/>
            <wp:docPr id="980677117"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1C5AA28B" w14:textId="77777777" w:rsidR="00986D9B" w:rsidRPr="004C1DFA" w:rsidRDefault="00986D9B" w:rsidP="00986D9B">
      <w:pPr>
        <w:spacing w:before="0"/>
        <w:rPr>
          <w:lang w:val="en-GB"/>
        </w:rPr>
      </w:pPr>
    </w:p>
    <w:p w14:paraId="5C1A71F8" w14:textId="77777777" w:rsidR="00986D9B" w:rsidRPr="004C1DFA" w:rsidRDefault="00986D9B" w:rsidP="00986D9B">
      <w:pPr>
        <w:spacing w:before="0"/>
        <w:rPr>
          <w:lang w:val="en-GB"/>
        </w:rPr>
      </w:pPr>
      <w:r w:rsidRPr="004C1DFA">
        <w:rPr>
          <w:lang w:val="en-GB"/>
        </w:rPr>
        <w:br w:type="page"/>
      </w:r>
    </w:p>
    <w:p w14:paraId="7D931384" w14:textId="535E1FD8" w:rsidR="00986D9B" w:rsidRPr="004C1DFA" w:rsidRDefault="00986D9B" w:rsidP="00986D9B">
      <w:pPr>
        <w:pStyle w:val="GraphTitle"/>
        <w:numPr>
          <w:ilvl w:val="0"/>
          <w:numId w:val="0"/>
        </w:numPr>
        <w:spacing w:before="0" w:line="259" w:lineRule="auto"/>
        <w:rPr>
          <w:sz w:val="22"/>
          <w:lang w:val="en-GB"/>
        </w:rPr>
      </w:pPr>
      <w:bookmarkStart w:id="122" w:name="_Toc215157985"/>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20</w:t>
      </w:r>
      <w:r w:rsidRPr="004C1DFA">
        <w:rPr>
          <w:lang w:val="en-GB"/>
        </w:rPr>
        <w:fldChar w:fldCharType="end"/>
      </w:r>
      <w:r w:rsidRPr="004C1DFA">
        <w:rPr>
          <w:lang w:val="en-GB"/>
        </w:rPr>
        <w:t xml:space="preserve"> MaaS plan choice by price level relative to market price - by chosen plan term (</w:t>
      </w:r>
      <w:r w:rsidR="00CF5A74" w:rsidRPr="004C1DFA">
        <w:rPr>
          <w:lang w:val="en-GB"/>
        </w:rPr>
        <w:t>self-configured MaaS plans</w:t>
      </w:r>
      <w:r w:rsidRPr="004C1DFA">
        <w:rPr>
          <w:lang w:val="en-GB"/>
        </w:rPr>
        <w:t>)</w:t>
      </w:r>
      <w:bookmarkEnd w:id="122"/>
    </w:p>
    <w:p w14:paraId="0E609E00" w14:textId="77777777" w:rsidR="00986D9B" w:rsidRPr="004C1DFA" w:rsidRDefault="00986D9B" w:rsidP="00986D9B">
      <w:pPr>
        <w:spacing w:before="0"/>
        <w:rPr>
          <w:lang w:val="en-GB"/>
        </w:rPr>
      </w:pPr>
      <w:r w:rsidRPr="004C1DFA">
        <w:rPr>
          <w:noProof/>
          <w:lang w:val="en-GB"/>
        </w:rPr>
        <w:drawing>
          <wp:inline distT="0" distB="0" distL="0" distR="0" wp14:anchorId="2BAAD7F4" wp14:editId="472B131C">
            <wp:extent cx="5943600" cy="6400800"/>
            <wp:effectExtent l="0" t="0" r="0" b="0"/>
            <wp:docPr id="815039785"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B9A20F8" w14:textId="77777777" w:rsidR="00986D9B" w:rsidRPr="004C1DFA" w:rsidRDefault="00986D9B" w:rsidP="00986D9B">
      <w:pPr>
        <w:spacing w:before="0"/>
        <w:rPr>
          <w:lang w:val="en-GB"/>
        </w:rPr>
      </w:pPr>
    </w:p>
    <w:p w14:paraId="52EFA20F" w14:textId="77777777" w:rsidR="00986D9B" w:rsidRPr="004C1DFA" w:rsidRDefault="00986D9B" w:rsidP="00986D9B">
      <w:pPr>
        <w:spacing w:before="0"/>
        <w:rPr>
          <w:lang w:val="en-GB"/>
        </w:rPr>
      </w:pPr>
      <w:r w:rsidRPr="004C1DFA">
        <w:rPr>
          <w:lang w:val="en-GB"/>
        </w:rPr>
        <w:br w:type="page"/>
      </w:r>
    </w:p>
    <w:p w14:paraId="4E28FCBB" w14:textId="4B3305BC" w:rsidR="00986D9B" w:rsidRPr="004C1DFA" w:rsidRDefault="00986D9B" w:rsidP="00986D9B">
      <w:pPr>
        <w:pStyle w:val="GraphTitle"/>
        <w:numPr>
          <w:ilvl w:val="0"/>
          <w:numId w:val="0"/>
        </w:numPr>
        <w:spacing w:before="0" w:line="259" w:lineRule="auto"/>
        <w:rPr>
          <w:sz w:val="22"/>
          <w:lang w:val="en-GB"/>
        </w:rPr>
      </w:pPr>
      <w:bookmarkStart w:id="123" w:name="_Toc215157986"/>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21</w:t>
      </w:r>
      <w:r w:rsidRPr="004C1DFA">
        <w:rPr>
          <w:lang w:val="en-GB"/>
        </w:rPr>
        <w:fldChar w:fldCharType="end"/>
      </w:r>
      <w:r w:rsidRPr="004C1DFA">
        <w:rPr>
          <w:lang w:val="en-GB"/>
        </w:rPr>
        <w:t xml:space="preserve"> MaaS plan choice by price level relative to market price - by public transport presence</w:t>
      </w:r>
      <w:r w:rsidR="000B4AD0">
        <w:rPr>
          <w:lang w:val="en-GB"/>
        </w:rPr>
        <w:t xml:space="preserve">/usage intensity </w:t>
      </w:r>
      <w:r w:rsidRPr="004C1DFA">
        <w:rPr>
          <w:lang w:val="en-GB"/>
        </w:rPr>
        <w:t>in the scenario (</w:t>
      </w:r>
      <w:r w:rsidR="00CF5A74" w:rsidRPr="004C1DFA">
        <w:rPr>
          <w:lang w:val="en-GB"/>
        </w:rPr>
        <w:t>self-configured MaaS plans</w:t>
      </w:r>
      <w:r w:rsidRPr="004C1DFA">
        <w:rPr>
          <w:lang w:val="en-GB"/>
        </w:rPr>
        <w:t>)</w:t>
      </w:r>
      <w:bookmarkEnd w:id="123"/>
    </w:p>
    <w:p w14:paraId="15745F43" w14:textId="77777777" w:rsidR="00986D9B" w:rsidRPr="004C1DFA" w:rsidRDefault="00986D9B" w:rsidP="00986D9B">
      <w:pPr>
        <w:spacing w:before="0"/>
        <w:rPr>
          <w:lang w:val="en-GB"/>
        </w:rPr>
      </w:pPr>
    </w:p>
    <w:p w14:paraId="2C775233" w14:textId="77777777" w:rsidR="00986D9B" w:rsidRPr="004C1DFA" w:rsidRDefault="00986D9B" w:rsidP="00986D9B">
      <w:pPr>
        <w:spacing w:before="0"/>
        <w:rPr>
          <w:lang w:val="en-GB"/>
        </w:rPr>
      </w:pPr>
      <w:r w:rsidRPr="004C1DFA">
        <w:rPr>
          <w:noProof/>
          <w:lang w:val="en-GB"/>
        </w:rPr>
        <w:drawing>
          <wp:inline distT="0" distB="0" distL="0" distR="0" wp14:anchorId="2145988B" wp14:editId="79909A57">
            <wp:extent cx="5943600" cy="6400800"/>
            <wp:effectExtent l="0" t="0" r="0" b="0"/>
            <wp:docPr id="1666830735"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8994597" w14:textId="77777777" w:rsidR="00986D9B" w:rsidRPr="004C1DFA" w:rsidRDefault="00986D9B" w:rsidP="00986D9B">
      <w:pPr>
        <w:spacing w:before="0"/>
        <w:rPr>
          <w:lang w:val="en-GB"/>
        </w:rPr>
      </w:pPr>
    </w:p>
    <w:p w14:paraId="2B0FB49B" w14:textId="77777777" w:rsidR="00986D9B" w:rsidRPr="004C1DFA" w:rsidRDefault="00986D9B" w:rsidP="00986D9B">
      <w:pPr>
        <w:spacing w:before="0"/>
        <w:rPr>
          <w:lang w:val="en-GB"/>
        </w:rPr>
      </w:pPr>
      <w:r w:rsidRPr="004C1DFA">
        <w:rPr>
          <w:lang w:val="en-GB"/>
        </w:rPr>
        <w:br w:type="page"/>
      </w:r>
    </w:p>
    <w:p w14:paraId="149076CD" w14:textId="570AE747" w:rsidR="00986D9B" w:rsidRPr="004C1DFA" w:rsidRDefault="00986D9B" w:rsidP="00986D9B">
      <w:pPr>
        <w:pStyle w:val="GraphTitle"/>
        <w:numPr>
          <w:ilvl w:val="0"/>
          <w:numId w:val="0"/>
        </w:numPr>
        <w:spacing w:before="0" w:line="259" w:lineRule="auto"/>
        <w:rPr>
          <w:sz w:val="22"/>
          <w:lang w:val="en-GB"/>
        </w:rPr>
      </w:pPr>
      <w:bookmarkStart w:id="124" w:name="_Toc215157987"/>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22</w:t>
      </w:r>
      <w:r w:rsidRPr="004C1DFA">
        <w:rPr>
          <w:lang w:val="en-GB"/>
        </w:rPr>
        <w:fldChar w:fldCharType="end"/>
      </w:r>
      <w:r w:rsidRPr="004C1DFA">
        <w:rPr>
          <w:lang w:val="en-GB"/>
        </w:rPr>
        <w:t xml:space="preserve"> MaaS plan choice by price level relative to market price - by </w:t>
      </w:r>
      <w:r w:rsidR="00E47F24" w:rsidRPr="004C1DFA">
        <w:rPr>
          <w:lang w:val="en-GB"/>
        </w:rPr>
        <w:t>e</w:t>
      </w:r>
      <w:r w:rsidR="00E47F24" w:rsidRPr="004C1DFA">
        <w:rPr>
          <w:lang w:val="en-GB"/>
        </w:rPr>
        <w:noBreakHyphen/>
      </w:r>
      <w:r w:rsidRPr="004C1DFA">
        <w:rPr>
          <w:lang w:val="en-GB"/>
        </w:rPr>
        <w:t>scooter presence</w:t>
      </w:r>
      <w:r w:rsidR="000B4AD0">
        <w:rPr>
          <w:lang w:val="en-GB"/>
        </w:rPr>
        <w:t xml:space="preserve">/usage intensity </w:t>
      </w:r>
      <w:r w:rsidRPr="004C1DFA">
        <w:rPr>
          <w:lang w:val="en-GB"/>
        </w:rPr>
        <w:t>in the scenario (</w:t>
      </w:r>
      <w:r w:rsidR="00CF5A74" w:rsidRPr="004C1DFA">
        <w:rPr>
          <w:lang w:val="en-GB"/>
        </w:rPr>
        <w:t>self-configured MaaS plans</w:t>
      </w:r>
      <w:r w:rsidRPr="004C1DFA">
        <w:rPr>
          <w:lang w:val="en-GB"/>
        </w:rPr>
        <w:t>)</w:t>
      </w:r>
      <w:bookmarkEnd w:id="124"/>
    </w:p>
    <w:p w14:paraId="052A5DCF" w14:textId="77777777" w:rsidR="00986D9B" w:rsidRPr="004C1DFA" w:rsidRDefault="00986D9B" w:rsidP="00986D9B">
      <w:pPr>
        <w:spacing w:before="0"/>
        <w:rPr>
          <w:lang w:val="en-GB"/>
        </w:rPr>
      </w:pPr>
      <w:r w:rsidRPr="004C1DFA">
        <w:rPr>
          <w:noProof/>
          <w:lang w:val="en-GB"/>
        </w:rPr>
        <w:drawing>
          <wp:inline distT="0" distB="0" distL="0" distR="0" wp14:anchorId="5C5D0190" wp14:editId="271FCC08">
            <wp:extent cx="5943600" cy="6400800"/>
            <wp:effectExtent l="0" t="0" r="0" b="0"/>
            <wp:docPr id="17788986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55D7EAE" w14:textId="77777777" w:rsidR="00986D9B" w:rsidRPr="004C1DFA" w:rsidRDefault="00986D9B" w:rsidP="00986D9B">
      <w:pPr>
        <w:spacing w:before="0"/>
        <w:rPr>
          <w:lang w:val="en-GB"/>
        </w:rPr>
      </w:pPr>
    </w:p>
    <w:p w14:paraId="2ED1A0B2" w14:textId="77777777" w:rsidR="00986D9B" w:rsidRPr="004C1DFA" w:rsidRDefault="00986D9B" w:rsidP="00986D9B">
      <w:pPr>
        <w:spacing w:before="0"/>
        <w:rPr>
          <w:lang w:val="en-GB"/>
        </w:rPr>
      </w:pPr>
      <w:r w:rsidRPr="004C1DFA">
        <w:rPr>
          <w:lang w:val="en-GB"/>
        </w:rPr>
        <w:br w:type="page"/>
      </w:r>
    </w:p>
    <w:p w14:paraId="3B0E8B14" w14:textId="7849EDFE" w:rsidR="00986D9B" w:rsidRPr="004C1DFA" w:rsidRDefault="00986D9B" w:rsidP="00986D9B">
      <w:pPr>
        <w:pStyle w:val="GraphTitle"/>
        <w:numPr>
          <w:ilvl w:val="0"/>
          <w:numId w:val="0"/>
        </w:numPr>
        <w:spacing w:before="0" w:line="259" w:lineRule="auto"/>
        <w:rPr>
          <w:sz w:val="22"/>
          <w:lang w:val="en-GB"/>
        </w:rPr>
      </w:pPr>
      <w:bookmarkStart w:id="125" w:name="_Toc215157988"/>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23</w:t>
      </w:r>
      <w:r w:rsidRPr="004C1DFA">
        <w:rPr>
          <w:lang w:val="en-GB"/>
        </w:rPr>
        <w:fldChar w:fldCharType="end"/>
      </w:r>
      <w:r w:rsidRPr="004C1DFA">
        <w:rPr>
          <w:lang w:val="en-GB"/>
        </w:rPr>
        <w:t xml:space="preserve"> MaaS plan choice by price level relative to market price - by </w:t>
      </w:r>
      <w:r w:rsidR="001634C5">
        <w:rPr>
          <w:lang w:val="en-GB"/>
        </w:rPr>
        <w:t>(</w:t>
      </w:r>
      <w:r w:rsidR="00E47F24" w:rsidRPr="004C1DFA">
        <w:rPr>
          <w:lang w:val="en-GB"/>
        </w:rPr>
        <w:t>e</w:t>
      </w:r>
      <w:r w:rsidR="00E47F24" w:rsidRPr="004C1DFA">
        <w:rPr>
          <w:lang w:val="en-GB"/>
        </w:rPr>
        <w:noBreakHyphen/>
      </w:r>
      <w:r w:rsidR="001634C5">
        <w:rPr>
          <w:lang w:val="en-GB"/>
        </w:rPr>
        <w:t>)</w:t>
      </w:r>
      <w:r w:rsidRPr="004C1DFA">
        <w:rPr>
          <w:lang w:val="en-GB"/>
        </w:rPr>
        <w:t>bike presence</w:t>
      </w:r>
      <w:r w:rsidR="000B4AD0">
        <w:rPr>
          <w:lang w:val="en-GB"/>
        </w:rPr>
        <w:t xml:space="preserve">/usage intensity </w:t>
      </w:r>
      <w:r w:rsidRPr="004C1DFA">
        <w:rPr>
          <w:lang w:val="en-GB"/>
        </w:rPr>
        <w:t>in the scenario (</w:t>
      </w:r>
      <w:r w:rsidR="00CF5A74" w:rsidRPr="004C1DFA">
        <w:rPr>
          <w:lang w:val="en-GB"/>
        </w:rPr>
        <w:t>self-configured MaaS plans</w:t>
      </w:r>
      <w:r w:rsidRPr="004C1DFA">
        <w:rPr>
          <w:lang w:val="en-GB"/>
        </w:rPr>
        <w:t>)</w:t>
      </w:r>
      <w:bookmarkEnd w:id="125"/>
    </w:p>
    <w:p w14:paraId="37FA63DF" w14:textId="77777777" w:rsidR="00986D9B" w:rsidRPr="004C1DFA" w:rsidRDefault="00986D9B" w:rsidP="00986D9B">
      <w:pPr>
        <w:spacing w:before="0"/>
        <w:rPr>
          <w:lang w:val="en-GB"/>
        </w:rPr>
      </w:pPr>
      <w:r w:rsidRPr="004C1DFA">
        <w:rPr>
          <w:noProof/>
          <w:lang w:val="en-GB"/>
        </w:rPr>
        <w:drawing>
          <wp:inline distT="0" distB="0" distL="0" distR="0" wp14:anchorId="033DAB3A" wp14:editId="03623932">
            <wp:extent cx="5943600" cy="6400800"/>
            <wp:effectExtent l="0" t="0" r="0" b="0"/>
            <wp:docPr id="1846512368"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1BD6212E" w14:textId="77777777" w:rsidR="00986D9B" w:rsidRPr="004C1DFA" w:rsidRDefault="00986D9B" w:rsidP="00986D9B">
      <w:pPr>
        <w:spacing w:before="0"/>
        <w:rPr>
          <w:lang w:val="en-GB"/>
        </w:rPr>
      </w:pPr>
    </w:p>
    <w:p w14:paraId="00C399E9" w14:textId="77777777" w:rsidR="00986D9B" w:rsidRPr="004C1DFA" w:rsidRDefault="00986D9B" w:rsidP="00986D9B">
      <w:pPr>
        <w:spacing w:before="0"/>
        <w:rPr>
          <w:lang w:val="en-GB"/>
        </w:rPr>
      </w:pPr>
      <w:r w:rsidRPr="004C1DFA">
        <w:rPr>
          <w:lang w:val="en-GB"/>
        </w:rPr>
        <w:br w:type="page"/>
      </w:r>
    </w:p>
    <w:p w14:paraId="6AF43BF6" w14:textId="58CEF659" w:rsidR="00986D9B" w:rsidRPr="004C1DFA" w:rsidRDefault="00986D9B" w:rsidP="00986D9B">
      <w:pPr>
        <w:pStyle w:val="GraphTitle"/>
        <w:numPr>
          <w:ilvl w:val="0"/>
          <w:numId w:val="0"/>
        </w:numPr>
        <w:spacing w:before="0" w:line="259" w:lineRule="auto"/>
        <w:rPr>
          <w:sz w:val="22"/>
          <w:lang w:val="en-GB"/>
        </w:rPr>
      </w:pPr>
      <w:bookmarkStart w:id="126" w:name="_Toc215157989"/>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24</w:t>
      </w:r>
      <w:r w:rsidRPr="004C1DFA">
        <w:rPr>
          <w:lang w:val="en-GB"/>
        </w:rPr>
        <w:fldChar w:fldCharType="end"/>
      </w:r>
      <w:r w:rsidRPr="004C1DFA">
        <w:rPr>
          <w:lang w:val="en-GB"/>
        </w:rPr>
        <w:t xml:space="preserve"> MaaS plan choice by price level relative to market price - by taxi presence</w:t>
      </w:r>
      <w:r w:rsidR="000B4AD0">
        <w:rPr>
          <w:lang w:val="en-GB"/>
        </w:rPr>
        <w:t xml:space="preserve">/usage intensity </w:t>
      </w:r>
      <w:r w:rsidRPr="004C1DFA">
        <w:rPr>
          <w:lang w:val="en-GB"/>
        </w:rPr>
        <w:t>in the scenario (</w:t>
      </w:r>
      <w:r w:rsidR="00CF5A74" w:rsidRPr="004C1DFA">
        <w:rPr>
          <w:lang w:val="en-GB"/>
        </w:rPr>
        <w:t>self-configured MaaS plans</w:t>
      </w:r>
      <w:r w:rsidRPr="004C1DFA">
        <w:rPr>
          <w:lang w:val="en-GB"/>
        </w:rPr>
        <w:t>)</w:t>
      </w:r>
      <w:bookmarkEnd w:id="126"/>
    </w:p>
    <w:p w14:paraId="36AD2EAD" w14:textId="77777777" w:rsidR="00986D9B" w:rsidRPr="004C1DFA" w:rsidRDefault="00986D9B" w:rsidP="00986D9B">
      <w:pPr>
        <w:spacing w:before="0"/>
        <w:rPr>
          <w:lang w:val="en-GB"/>
        </w:rPr>
      </w:pPr>
    </w:p>
    <w:p w14:paraId="2CE46DDA" w14:textId="77777777" w:rsidR="00986D9B" w:rsidRPr="004C1DFA" w:rsidRDefault="00986D9B" w:rsidP="00986D9B">
      <w:pPr>
        <w:spacing w:before="0"/>
        <w:rPr>
          <w:lang w:val="en-GB"/>
        </w:rPr>
      </w:pPr>
      <w:r w:rsidRPr="004C1DFA">
        <w:rPr>
          <w:noProof/>
          <w:lang w:val="en-GB"/>
        </w:rPr>
        <w:drawing>
          <wp:inline distT="0" distB="0" distL="0" distR="0" wp14:anchorId="48A849AB" wp14:editId="5D172327">
            <wp:extent cx="5943600" cy="6400800"/>
            <wp:effectExtent l="0" t="0" r="0" b="0"/>
            <wp:docPr id="547678431"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2571737" w14:textId="77777777" w:rsidR="00986D9B" w:rsidRPr="004C1DFA" w:rsidRDefault="00986D9B" w:rsidP="00986D9B">
      <w:pPr>
        <w:spacing w:before="0"/>
        <w:rPr>
          <w:lang w:val="en-GB"/>
        </w:rPr>
      </w:pPr>
    </w:p>
    <w:p w14:paraId="72227CB5" w14:textId="77777777" w:rsidR="00986D9B" w:rsidRPr="004C1DFA" w:rsidRDefault="00986D9B" w:rsidP="00986D9B">
      <w:pPr>
        <w:spacing w:before="0"/>
        <w:rPr>
          <w:lang w:val="en-GB"/>
        </w:rPr>
      </w:pPr>
      <w:r w:rsidRPr="004C1DFA">
        <w:rPr>
          <w:lang w:val="en-GB"/>
        </w:rPr>
        <w:br w:type="page"/>
      </w:r>
    </w:p>
    <w:p w14:paraId="301722E4" w14:textId="03988C97" w:rsidR="00986D9B" w:rsidRPr="004C1DFA" w:rsidRDefault="00986D9B" w:rsidP="00986D9B">
      <w:pPr>
        <w:pStyle w:val="GraphTitle"/>
        <w:numPr>
          <w:ilvl w:val="0"/>
          <w:numId w:val="0"/>
        </w:numPr>
        <w:spacing w:before="0" w:line="259" w:lineRule="auto"/>
        <w:rPr>
          <w:sz w:val="22"/>
          <w:lang w:val="en-GB"/>
        </w:rPr>
      </w:pPr>
      <w:bookmarkStart w:id="127" w:name="_Toc215157990"/>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25</w:t>
      </w:r>
      <w:r w:rsidRPr="004C1DFA">
        <w:rPr>
          <w:lang w:val="en-GB"/>
        </w:rPr>
        <w:fldChar w:fldCharType="end"/>
      </w:r>
      <w:r w:rsidRPr="004C1DFA">
        <w:rPr>
          <w:lang w:val="en-GB"/>
        </w:rPr>
        <w:t xml:space="preserve"> MaaS plan choice by price level relative to market price - by car-sharing presence</w:t>
      </w:r>
      <w:r w:rsidR="000B4AD0">
        <w:rPr>
          <w:lang w:val="en-GB"/>
        </w:rPr>
        <w:t xml:space="preserve">/usage intensity </w:t>
      </w:r>
      <w:r w:rsidRPr="004C1DFA">
        <w:rPr>
          <w:lang w:val="en-GB"/>
        </w:rPr>
        <w:t>in the scenario (</w:t>
      </w:r>
      <w:r w:rsidR="00CF5A74" w:rsidRPr="004C1DFA">
        <w:rPr>
          <w:lang w:val="en-GB"/>
        </w:rPr>
        <w:t>self-configured MaaS plans</w:t>
      </w:r>
      <w:r w:rsidRPr="004C1DFA">
        <w:rPr>
          <w:lang w:val="en-GB"/>
        </w:rPr>
        <w:t>)</w:t>
      </w:r>
      <w:bookmarkEnd w:id="127"/>
    </w:p>
    <w:p w14:paraId="02A2577A" w14:textId="77777777" w:rsidR="00986D9B" w:rsidRPr="004C1DFA" w:rsidRDefault="00986D9B" w:rsidP="00986D9B">
      <w:pPr>
        <w:spacing w:before="0"/>
        <w:rPr>
          <w:lang w:val="en-GB"/>
        </w:rPr>
      </w:pPr>
    </w:p>
    <w:p w14:paraId="2902A436" w14:textId="77777777" w:rsidR="00986D9B" w:rsidRPr="004C1DFA" w:rsidRDefault="00986D9B" w:rsidP="00986D9B">
      <w:pPr>
        <w:spacing w:before="0"/>
        <w:rPr>
          <w:lang w:val="en-GB"/>
        </w:rPr>
      </w:pPr>
      <w:r w:rsidRPr="004C1DFA">
        <w:rPr>
          <w:noProof/>
          <w:lang w:val="en-GB"/>
        </w:rPr>
        <w:drawing>
          <wp:inline distT="0" distB="0" distL="0" distR="0" wp14:anchorId="6FC32E0E" wp14:editId="3193B684">
            <wp:extent cx="5943600" cy="6400800"/>
            <wp:effectExtent l="0" t="0" r="0" b="0"/>
            <wp:docPr id="167817085"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65626AA2" w14:textId="77777777" w:rsidR="00986D9B" w:rsidRPr="004C1DFA" w:rsidRDefault="00986D9B" w:rsidP="00986D9B">
      <w:pPr>
        <w:spacing w:before="0"/>
        <w:rPr>
          <w:lang w:val="en-GB"/>
        </w:rPr>
      </w:pPr>
    </w:p>
    <w:p w14:paraId="0BA1B07B" w14:textId="77777777" w:rsidR="00986D9B" w:rsidRPr="004C1DFA" w:rsidRDefault="00986D9B" w:rsidP="00986D9B">
      <w:pPr>
        <w:spacing w:before="0"/>
        <w:rPr>
          <w:lang w:val="en-GB"/>
        </w:rPr>
      </w:pPr>
      <w:r w:rsidRPr="004C1DFA">
        <w:rPr>
          <w:lang w:val="en-GB"/>
        </w:rPr>
        <w:br w:type="page"/>
      </w:r>
    </w:p>
    <w:p w14:paraId="54FC1A2D" w14:textId="7A0DCEBA" w:rsidR="00986D9B" w:rsidRPr="004C1DFA" w:rsidRDefault="00986D9B" w:rsidP="00986D9B">
      <w:pPr>
        <w:pStyle w:val="GraphTitle"/>
        <w:numPr>
          <w:ilvl w:val="0"/>
          <w:numId w:val="0"/>
        </w:numPr>
        <w:spacing w:before="0" w:line="259" w:lineRule="auto"/>
        <w:rPr>
          <w:sz w:val="22"/>
          <w:lang w:val="en-GB"/>
        </w:rPr>
      </w:pPr>
      <w:bookmarkStart w:id="128" w:name="_Toc215157991"/>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26</w:t>
      </w:r>
      <w:r w:rsidRPr="004C1DFA">
        <w:rPr>
          <w:lang w:val="en-GB"/>
        </w:rPr>
        <w:fldChar w:fldCharType="end"/>
      </w:r>
      <w:r w:rsidRPr="004C1DFA">
        <w:rPr>
          <w:lang w:val="en-GB"/>
        </w:rPr>
        <w:t xml:space="preserve"> MaaS plan choice by price level relative to market price - by data rollover percentage in the plan (</w:t>
      </w:r>
      <w:r w:rsidR="00CF5A74" w:rsidRPr="004C1DFA">
        <w:rPr>
          <w:lang w:val="en-GB"/>
        </w:rPr>
        <w:t>self-configured MaaS plans</w:t>
      </w:r>
      <w:r w:rsidRPr="004C1DFA">
        <w:rPr>
          <w:lang w:val="en-GB"/>
        </w:rPr>
        <w:t>)</w:t>
      </w:r>
      <w:bookmarkEnd w:id="128"/>
    </w:p>
    <w:p w14:paraId="668512BA" w14:textId="77777777" w:rsidR="00986D9B" w:rsidRPr="004C1DFA" w:rsidRDefault="00986D9B" w:rsidP="00986D9B">
      <w:pPr>
        <w:spacing w:before="0"/>
        <w:rPr>
          <w:lang w:val="en-GB"/>
        </w:rPr>
      </w:pPr>
      <w:r w:rsidRPr="004C1DFA">
        <w:rPr>
          <w:noProof/>
          <w:lang w:val="en-GB"/>
        </w:rPr>
        <w:drawing>
          <wp:inline distT="0" distB="0" distL="0" distR="0" wp14:anchorId="53D3516E" wp14:editId="1BC8AE1A">
            <wp:extent cx="5943600" cy="4572000"/>
            <wp:effectExtent l="0" t="0" r="0" b="0"/>
            <wp:docPr id="1204392263"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25732865" w14:textId="06A172B1" w:rsidR="00AA4166" w:rsidRDefault="00AA4166">
      <w:pPr>
        <w:spacing w:before="0" w:after="160"/>
        <w:jc w:val="left"/>
        <w:rPr>
          <w:lang w:val="en-GB"/>
        </w:rPr>
      </w:pPr>
      <w:r>
        <w:rPr>
          <w:lang w:val="en-GB"/>
        </w:rPr>
        <w:br w:type="page"/>
      </w:r>
    </w:p>
    <w:p w14:paraId="42E54074" w14:textId="77777777" w:rsidR="00231E78" w:rsidRPr="004C1DFA" w:rsidRDefault="00231E78" w:rsidP="00231E78">
      <w:pPr>
        <w:pStyle w:val="Virsraksts2"/>
      </w:pPr>
      <w:bookmarkStart w:id="129" w:name="_Toc210407456"/>
      <w:bookmarkStart w:id="130" w:name="_Toc210853430"/>
      <w:bookmarkStart w:id="131" w:name="_Toc215826314"/>
      <w:r w:rsidRPr="004C1DFA">
        <w:lastRenderedPageBreak/>
        <w:t>Comparison of scenario types</w:t>
      </w:r>
      <w:bookmarkEnd w:id="129"/>
      <w:bookmarkEnd w:id="130"/>
      <w:bookmarkEnd w:id="131"/>
    </w:p>
    <w:p w14:paraId="3084D060" w14:textId="1191F25C" w:rsidR="00921AFC" w:rsidRPr="004C1DFA" w:rsidRDefault="00921AFC" w:rsidP="00921AFC">
      <w:pPr>
        <w:rPr>
          <w:lang w:val="en-GB"/>
        </w:rPr>
      </w:pPr>
      <w:r w:rsidRPr="004C1DFA">
        <w:rPr>
          <w:lang w:val="en-GB"/>
        </w:rPr>
        <w:t xml:space="preserve">When comparing </w:t>
      </w:r>
      <w:r w:rsidR="003D0BCC" w:rsidRPr="004C1DFA">
        <w:rPr>
          <w:rFonts w:ascii="Calibri" w:eastAsia="Times New Roman" w:hAnsi="Calibri" w:cs="Calibri"/>
          <w:color w:val="000000"/>
          <w:lang w:val="en-GB"/>
        </w:rPr>
        <w:t>p</w:t>
      </w:r>
      <w:r w:rsidR="003D0BCC" w:rsidRPr="004F2FEC">
        <w:rPr>
          <w:rFonts w:ascii="Calibri" w:eastAsia="Times New Roman" w:hAnsi="Calibri" w:cs="Calibri"/>
          <w:color w:val="000000"/>
          <w:lang w:val="en-GB"/>
        </w:rPr>
        <w:t>re</w:t>
      </w:r>
      <w:r w:rsidR="003D0BCC" w:rsidRPr="004F2FEC">
        <w:rPr>
          <w:rFonts w:ascii="Calibri" w:eastAsia="Times New Roman" w:hAnsi="Calibri" w:cs="Calibri"/>
          <w:color w:val="000000"/>
          <w:lang w:val="en-GB"/>
        </w:rPr>
        <w:noBreakHyphen/>
        <w:t xml:space="preserve">defined MaaS plans </w:t>
      </w:r>
      <w:r w:rsidRPr="004C1DFA">
        <w:rPr>
          <w:lang w:val="en-GB"/>
        </w:rPr>
        <w:t xml:space="preserve">and </w:t>
      </w:r>
      <w:r w:rsidR="003D0BCC" w:rsidRPr="004C1DFA">
        <w:rPr>
          <w:lang w:val="en-GB"/>
        </w:rPr>
        <w:t>s</w:t>
      </w:r>
      <w:r w:rsidR="003D0BCC" w:rsidRPr="004F2FEC">
        <w:rPr>
          <w:rFonts w:ascii="Aptos Narrow" w:eastAsia="Times New Roman" w:hAnsi="Aptos Narrow" w:cs="Times New Roman"/>
          <w:color w:val="000000"/>
          <w:lang w:val="en-GB"/>
        </w:rPr>
        <w:t>elf-configured MaaS plans</w:t>
      </w:r>
      <w:r w:rsidRPr="004C1DFA">
        <w:rPr>
          <w:lang w:val="en-GB"/>
        </w:rPr>
        <w:t xml:space="preserve">, the latter are clearly more popular: </w:t>
      </w:r>
      <w:r w:rsidR="003D0BCC" w:rsidRPr="004C1DFA">
        <w:rPr>
          <w:lang w:val="en-GB"/>
        </w:rPr>
        <w:t>self-configured</w:t>
      </w:r>
      <w:r w:rsidRPr="004C1DFA">
        <w:rPr>
          <w:lang w:val="en-GB"/>
        </w:rPr>
        <w:t xml:space="preserve"> </w:t>
      </w:r>
      <w:r w:rsidR="005579E9" w:rsidRPr="004C1DFA">
        <w:rPr>
          <w:lang w:val="en-GB"/>
        </w:rPr>
        <w:t xml:space="preserve">MaaS </w:t>
      </w:r>
      <w:r w:rsidRPr="004C1DFA">
        <w:rPr>
          <w:lang w:val="en-GB"/>
        </w:rPr>
        <w:t xml:space="preserve">plans are chosen in 74–86% of cases, while </w:t>
      </w:r>
      <w:r w:rsidR="005579E9" w:rsidRPr="004C1DFA">
        <w:rPr>
          <w:rFonts w:ascii="Calibri" w:eastAsia="Times New Roman" w:hAnsi="Calibri" w:cs="Calibri"/>
          <w:color w:val="000000"/>
          <w:lang w:val="en-GB"/>
        </w:rPr>
        <w:t>p</w:t>
      </w:r>
      <w:r w:rsidR="005579E9" w:rsidRPr="004F2FEC">
        <w:rPr>
          <w:rFonts w:ascii="Calibri" w:eastAsia="Times New Roman" w:hAnsi="Calibri" w:cs="Calibri"/>
          <w:color w:val="000000"/>
          <w:lang w:val="en-GB"/>
        </w:rPr>
        <w:t>re</w:t>
      </w:r>
      <w:r w:rsidR="005579E9" w:rsidRPr="004F2FEC">
        <w:rPr>
          <w:rFonts w:ascii="Calibri" w:eastAsia="Times New Roman" w:hAnsi="Calibri" w:cs="Calibri"/>
          <w:color w:val="000000"/>
          <w:lang w:val="en-GB"/>
        </w:rPr>
        <w:noBreakHyphen/>
        <w:t xml:space="preserve">defined MaaS plans </w:t>
      </w:r>
      <w:r w:rsidRPr="004C1DFA">
        <w:rPr>
          <w:lang w:val="en-GB"/>
        </w:rPr>
        <w:t xml:space="preserve">are chosen in only ~20–35% of cases (see Figure 5.27). </w:t>
      </w:r>
      <w:r w:rsidR="002D2FC2" w:rsidRPr="004C1DFA">
        <w:rPr>
          <w:lang w:val="en-GB"/>
        </w:rPr>
        <w:t>The lower the included public transport usage level</w:t>
      </w:r>
      <w:r w:rsidR="00E77727" w:rsidRPr="004C1DFA">
        <w:rPr>
          <w:lang w:val="en-GB"/>
        </w:rPr>
        <w:t xml:space="preserve"> in MaaS </w:t>
      </w:r>
      <w:r w:rsidR="00183BB7" w:rsidRPr="004C1DFA">
        <w:rPr>
          <w:lang w:val="en-GB"/>
        </w:rPr>
        <w:t>plans</w:t>
      </w:r>
      <w:r w:rsidR="002D2FC2" w:rsidRPr="004C1DFA">
        <w:rPr>
          <w:lang w:val="en-GB"/>
        </w:rPr>
        <w:t xml:space="preserve">, the less often a MaaS plan is </w:t>
      </w:r>
      <w:r w:rsidR="00183BB7" w:rsidRPr="004C1DFA">
        <w:rPr>
          <w:lang w:val="en-GB"/>
        </w:rPr>
        <w:t xml:space="preserve">chosen, </w:t>
      </w:r>
      <w:r w:rsidR="002D2FC2" w:rsidRPr="004C1DFA">
        <w:rPr>
          <w:lang w:val="en-GB"/>
        </w:rPr>
        <w:t xml:space="preserve">in both pre-defined and self-configured </w:t>
      </w:r>
      <w:r w:rsidRPr="004C1DFA">
        <w:rPr>
          <w:lang w:val="en-GB"/>
        </w:rPr>
        <w:t xml:space="preserve">MaaS plans. </w:t>
      </w:r>
      <w:r w:rsidR="005579E9" w:rsidRPr="004C1DFA">
        <w:rPr>
          <w:lang w:val="en-GB"/>
        </w:rPr>
        <w:t>Pre-defined MaaS plans</w:t>
      </w:r>
      <w:r w:rsidRPr="004C1DFA">
        <w:rPr>
          <w:lang w:val="en-GB"/>
        </w:rPr>
        <w:t xml:space="preserve"> without public transport are chosen by 20%, while </w:t>
      </w:r>
      <w:r w:rsidR="003D0BCC" w:rsidRPr="004C1DFA">
        <w:rPr>
          <w:lang w:val="en-GB"/>
        </w:rPr>
        <w:t>self-configured</w:t>
      </w:r>
      <w:r w:rsidRPr="004C1DFA">
        <w:rPr>
          <w:lang w:val="en-GB"/>
        </w:rPr>
        <w:t xml:space="preserve"> plans without public transport are chosen by 74%; however, if the plans include unlimited </w:t>
      </w:r>
      <w:r w:rsidR="002A28A6" w:rsidRPr="00373C3F">
        <w:rPr>
          <w:lang w:val="en-GB"/>
        </w:rPr>
        <w:t xml:space="preserve">number of trips </w:t>
      </w:r>
      <w:r w:rsidR="002A28A6">
        <w:rPr>
          <w:lang w:val="en-GB"/>
        </w:rPr>
        <w:t xml:space="preserve">on </w:t>
      </w:r>
      <w:r w:rsidRPr="004C1DFA">
        <w:rPr>
          <w:lang w:val="en-GB"/>
        </w:rPr>
        <w:t xml:space="preserve">public transport, </w:t>
      </w:r>
      <w:r w:rsidR="005579E9" w:rsidRPr="004C1DFA">
        <w:rPr>
          <w:lang w:val="en-GB"/>
        </w:rPr>
        <w:t>pre-defined MaaS plans</w:t>
      </w:r>
      <w:r w:rsidRPr="004C1DFA">
        <w:rPr>
          <w:lang w:val="en-GB"/>
        </w:rPr>
        <w:t xml:space="preserve"> are chosen by 35% and </w:t>
      </w:r>
      <w:r w:rsidR="003D0BCC" w:rsidRPr="004C1DFA">
        <w:rPr>
          <w:lang w:val="en-GB"/>
        </w:rPr>
        <w:t>self-configured</w:t>
      </w:r>
      <w:r w:rsidRPr="004C1DFA">
        <w:rPr>
          <w:lang w:val="en-GB"/>
        </w:rPr>
        <w:t xml:space="preserve"> plans by 86%.</w:t>
      </w:r>
    </w:p>
    <w:p w14:paraId="1D298906" w14:textId="5812C13C" w:rsidR="00D161CF" w:rsidRPr="004C1DFA" w:rsidRDefault="00D161CF" w:rsidP="00D161CF">
      <w:pPr>
        <w:rPr>
          <w:lang w:val="en-GB"/>
        </w:rPr>
      </w:pPr>
      <w:r w:rsidRPr="004C1DFA">
        <w:rPr>
          <w:lang w:val="en-GB"/>
        </w:rPr>
        <w:t xml:space="preserve">If e-scooters are included in </w:t>
      </w:r>
      <w:r w:rsidR="005579E9" w:rsidRPr="004C1DFA">
        <w:rPr>
          <w:lang w:val="en-GB"/>
        </w:rPr>
        <w:t>pre-defined MaaS plans</w:t>
      </w:r>
      <w:r w:rsidRPr="004C1DFA">
        <w:rPr>
          <w:lang w:val="en-GB"/>
        </w:rPr>
        <w:t xml:space="preserve"> at a low</w:t>
      </w:r>
      <w:r w:rsidR="000B4AD0">
        <w:rPr>
          <w:lang w:val="en-GB"/>
        </w:rPr>
        <w:t xml:space="preserve"> usage</w:t>
      </w:r>
      <w:r w:rsidRPr="004C1DFA">
        <w:rPr>
          <w:lang w:val="en-GB"/>
        </w:rPr>
        <w:t xml:space="preserve"> intensity, such plans are chosen more often (31% compared to 22-25% in other cases) (see Figure 5.28). 90% of </w:t>
      </w:r>
      <w:r w:rsidR="00F56AAE">
        <w:rPr>
          <w:lang w:val="en-GB"/>
        </w:rPr>
        <w:t>self-configured</w:t>
      </w:r>
      <w:r w:rsidR="00183BB7" w:rsidRPr="004F2FEC">
        <w:rPr>
          <w:rFonts w:ascii="Aptos Narrow" w:eastAsia="Times New Roman" w:hAnsi="Aptos Narrow" w:cs="Times New Roman"/>
          <w:color w:val="000000"/>
          <w:lang w:val="en-GB"/>
        </w:rPr>
        <w:t xml:space="preserve"> </w:t>
      </w:r>
      <w:r w:rsidRPr="004C1DFA">
        <w:rPr>
          <w:lang w:val="en-GB"/>
        </w:rPr>
        <w:t>plans are chosen if they include the use of e-scooters at medium</w:t>
      </w:r>
      <w:r w:rsidR="000B4AD0">
        <w:rPr>
          <w:lang w:val="en-GB"/>
        </w:rPr>
        <w:t xml:space="preserve"> usage</w:t>
      </w:r>
      <w:r w:rsidRPr="004C1DFA">
        <w:rPr>
          <w:lang w:val="en-GB"/>
        </w:rPr>
        <w:t xml:space="preserve"> intensity.</w:t>
      </w:r>
    </w:p>
    <w:p w14:paraId="5D7A75E2" w14:textId="5B395E38" w:rsidR="00D161CF" w:rsidRPr="004C1DFA" w:rsidRDefault="005579E9" w:rsidP="00D161CF">
      <w:pPr>
        <w:rPr>
          <w:lang w:val="en-GB"/>
        </w:rPr>
      </w:pPr>
      <w:r w:rsidRPr="004C1DFA">
        <w:rPr>
          <w:lang w:val="en-GB"/>
        </w:rPr>
        <w:t>Pre-defined MaaS plans</w:t>
      </w:r>
      <w:r w:rsidR="00D161CF" w:rsidRPr="004C1DFA">
        <w:rPr>
          <w:lang w:val="en-GB"/>
        </w:rPr>
        <w:t xml:space="preserve"> are chosen more often if (e-)bikes are not included (29%) or if their use is included at low</w:t>
      </w:r>
      <w:r w:rsidR="000B4AD0">
        <w:rPr>
          <w:lang w:val="en-GB"/>
        </w:rPr>
        <w:t xml:space="preserve"> usage</w:t>
      </w:r>
      <w:r w:rsidR="00D161CF" w:rsidRPr="004C1DFA">
        <w:rPr>
          <w:lang w:val="en-GB"/>
        </w:rPr>
        <w:t xml:space="preserve"> intensity (28%) (see Figure 5.29). The choice of </w:t>
      </w:r>
      <w:r w:rsidR="00F56AAE">
        <w:rPr>
          <w:lang w:val="en-GB"/>
        </w:rPr>
        <w:t>self-configured</w:t>
      </w:r>
      <w:r w:rsidR="00330201" w:rsidRPr="004C1DFA">
        <w:rPr>
          <w:lang w:val="en-GB"/>
        </w:rPr>
        <w:t xml:space="preserve"> MaaS plans</w:t>
      </w:r>
      <w:r w:rsidR="00D161CF" w:rsidRPr="004C1DFA">
        <w:rPr>
          <w:lang w:val="en-GB"/>
        </w:rPr>
        <w:t xml:space="preserve"> is similar, except for maximum</w:t>
      </w:r>
      <w:r w:rsidR="000B4AD0">
        <w:rPr>
          <w:lang w:val="en-GB"/>
        </w:rPr>
        <w:t xml:space="preserve"> usage</w:t>
      </w:r>
      <w:r w:rsidR="00D161CF" w:rsidRPr="004C1DFA">
        <w:rPr>
          <w:lang w:val="en-GB"/>
        </w:rPr>
        <w:t xml:space="preserve"> intensity, where the choice</w:t>
      </w:r>
      <w:r w:rsidR="00330201" w:rsidRPr="004C1DFA">
        <w:rPr>
          <w:lang w:val="en-GB"/>
        </w:rPr>
        <w:t xml:space="preserve"> of such plans</w:t>
      </w:r>
      <w:r w:rsidR="00D161CF" w:rsidRPr="004C1DFA">
        <w:rPr>
          <w:lang w:val="en-GB"/>
        </w:rPr>
        <w:t xml:space="preserve"> drops to 78% (compared to 84-88% in other options). This shows that, after evaluating all options, </w:t>
      </w:r>
      <w:r w:rsidR="005A7260" w:rsidRPr="004C1DFA">
        <w:rPr>
          <w:lang w:val="en-GB"/>
        </w:rPr>
        <w:t>respondents</w:t>
      </w:r>
      <w:r w:rsidR="00D161CF" w:rsidRPr="004C1DFA">
        <w:rPr>
          <w:lang w:val="en-GB"/>
        </w:rPr>
        <w:t xml:space="preserve"> are less likely to choose a </w:t>
      </w:r>
      <w:r w:rsidR="005A7260" w:rsidRPr="004C1DFA">
        <w:rPr>
          <w:lang w:val="en-GB"/>
        </w:rPr>
        <w:t xml:space="preserve">MaaS </w:t>
      </w:r>
      <w:r w:rsidR="00D161CF" w:rsidRPr="004C1DFA">
        <w:rPr>
          <w:lang w:val="en-GB"/>
        </w:rPr>
        <w:t>plan with a very strong emphasis on (e-)bikes.</w:t>
      </w:r>
    </w:p>
    <w:p w14:paraId="3E093C9D" w14:textId="3E96F7CA" w:rsidR="00D161CF" w:rsidRPr="004C1DFA" w:rsidRDefault="005579E9" w:rsidP="00D161CF">
      <w:pPr>
        <w:rPr>
          <w:lang w:val="en-GB"/>
        </w:rPr>
      </w:pPr>
      <w:r w:rsidRPr="004C1DFA">
        <w:rPr>
          <w:lang w:val="en-GB"/>
        </w:rPr>
        <w:t>Pre-defined MaaS plans</w:t>
      </w:r>
      <w:r w:rsidR="00D161CF" w:rsidRPr="004C1DFA">
        <w:rPr>
          <w:lang w:val="en-GB"/>
        </w:rPr>
        <w:t xml:space="preserve"> are more often chosen when taxi use is included at a low</w:t>
      </w:r>
      <w:r w:rsidR="000B4AD0">
        <w:rPr>
          <w:lang w:val="en-GB"/>
        </w:rPr>
        <w:t xml:space="preserve"> usage</w:t>
      </w:r>
      <w:r w:rsidR="00D161CF" w:rsidRPr="004C1DFA">
        <w:rPr>
          <w:lang w:val="en-GB"/>
        </w:rPr>
        <w:t xml:space="preserve"> intensity (30% compared to 22-26% in other cases). Self-</w:t>
      </w:r>
      <w:r w:rsidR="00287C13" w:rsidRPr="004C1DFA">
        <w:rPr>
          <w:lang w:val="en-GB"/>
        </w:rPr>
        <w:t>created MaaS</w:t>
      </w:r>
      <w:r w:rsidR="00D161CF" w:rsidRPr="004C1DFA">
        <w:rPr>
          <w:lang w:val="en-GB"/>
        </w:rPr>
        <w:t xml:space="preserve"> plans are less frequently chosen when maximum taxi presence has been selected in the plan (75% vs. 83-88% in other cases) (see Figure 5.30).</w:t>
      </w:r>
    </w:p>
    <w:p w14:paraId="036720E4" w14:textId="1026353C" w:rsidR="00D161CF" w:rsidRPr="004C1DFA" w:rsidRDefault="00D161CF" w:rsidP="00D161CF">
      <w:pPr>
        <w:rPr>
          <w:lang w:val="en-GB"/>
        </w:rPr>
      </w:pPr>
      <w:r w:rsidRPr="004C1DFA">
        <w:rPr>
          <w:lang w:val="en-GB"/>
        </w:rPr>
        <w:t xml:space="preserve">In the case of car sharing, the picture is similar, although the differences are less pronounced: </w:t>
      </w:r>
      <w:r w:rsidR="005579E9" w:rsidRPr="004C1DFA">
        <w:rPr>
          <w:lang w:val="en-GB"/>
        </w:rPr>
        <w:t>pre-defined MaaS plans</w:t>
      </w:r>
      <w:r w:rsidRPr="004C1DFA">
        <w:rPr>
          <w:lang w:val="en-GB"/>
        </w:rPr>
        <w:t xml:space="preserve"> are chosen more often when car sharing is included at a low</w:t>
      </w:r>
      <w:r w:rsidR="000B4AD0">
        <w:rPr>
          <w:lang w:val="en-GB"/>
        </w:rPr>
        <w:t xml:space="preserve"> usage</w:t>
      </w:r>
      <w:r w:rsidRPr="004C1DFA">
        <w:rPr>
          <w:lang w:val="en-GB"/>
        </w:rPr>
        <w:t xml:space="preserve"> intensity (28% vs. 22–27%), while </w:t>
      </w:r>
      <w:r w:rsidR="003D0BCC" w:rsidRPr="004C1DFA">
        <w:rPr>
          <w:lang w:val="en-GB"/>
        </w:rPr>
        <w:t>self-configured</w:t>
      </w:r>
      <w:r w:rsidRPr="004C1DFA">
        <w:rPr>
          <w:lang w:val="en-GB"/>
        </w:rPr>
        <w:t xml:space="preserve"> </w:t>
      </w:r>
      <w:r w:rsidR="00DA5770" w:rsidRPr="004C1DFA">
        <w:rPr>
          <w:lang w:val="en-GB"/>
        </w:rPr>
        <w:t xml:space="preserve">MaaS </w:t>
      </w:r>
      <w:r w:rsidRPr="004C1DFA">
        <w:rPr>
          <w:lang w:val="en-GB"/>
        </w:rPr>
        <w:t xml:space="preserve">plans are slightly less frequently chosen when maximum car sharing </w:t>
      </w:r>
      <w:r w:rsidR="00DA5770" w:rsidRPr="004C1DFA">
        <w:rPr>
          <w:lang w:val="en-GB"/>
        </w:rPr>
        <w:t xml:space="preserve">usage level </w:t>
      </w:r>
      <w:r w:rsidRPr="004C1DFA">
        <w:rPr>
          <w:lang w:val="en-GB"/>
        </w:rPr>
        <w:t>has been selected in advance (80% vs. 80–92% in other cases) (see Figure 5.31).</w:t>
      </w:r>
    </w:p>
    <w:p w14:paraId="266573BE" w14:textId="0619E6DD" w:rsidR="00D161CF" w:rsidRPr="004C1DFA" w:rsidRDefault="005579E9" w:rsidP="00D161CF">
      <w:pPr>
        <w:rPr>
          <w:lang w:val="en-GB"/>
        </w:rPr>
      </w:pPr>
      <w:r w:rsidRPr="004C1DFA">
        <w:rPr>
          <w:lang w:val="en-GB"/>
        </w:rPr>
        <w:t>Pre-defined MaaS plans</w:t>
      </w:r>
      <w:r w:rsidR="00D161CF" w:rsidRPr="004C1DFA">
        <w:rPr>
          <w:lang w:val="en-GB"/>
        </w:rPr>
        <w:t xml:space="preserve"> are chosen more often if 100% of unused </w:t>
      </w:r>
      <w:r w:rsidR="00895307" w:rsidRPr="004C1DFA">
        <w:rPr>
          <w:lang w:val="en-GB"/>
        </w:rPr>
        <w:t>allowance</w:t>
      </w:r>
      <w:r w:rsidR="00D161CF" w:rsidRPr="004C1DFA">
        <w:rPr>
          <w:lang w:val="en-GB"/>
        </w:rPr>
        <w:t xml:space="preserve"> is carried over to the next period (28% vs. 24% for 50% rollover and 25% if no rollover is provided) (see Figure 5.32). In contrast, in </w:t>
      </w:r>
      <w:r w:rsidR="003D0BCC" w:rsidRPr="004C1DFA">
        <w:rPr>
          <w:lang w:val="en-GB"/>
        </w:rPr>
        <w:t>self-configured</w:t>
      </w:r>
      <w:r w:rsidR="00D161CF" w:rsidRPr="004C1DFA">
        <w:rPr>
          <w:lang w:val="en-GB"/>
        </w:rPr>
        <w:t xml:space="preserve"> </w:t>
      </w:r>
      <w:r w:rsidR="00895307" w:rsidRPr="004C1DFA">
        <w:rPr>
          <w:lang w:val="en-GB"/>
        </w:rPr>
        <w:t xml:space="preserve">MaaS </w:t>
      </w:r>
      <w:r w:rsidR="00D161CF" w:rsidRPr="004C1DFA">
        <w:rPr>
          <w:lang w:val="en-GB"/>
        </w:rPr>
        <w:t xml:space="preserve">plans, the option where the unused </w:t>
      </w:r>
      <w:r w:rsidR="00895307" w:rsidRPr="004C1DFA">
        <w:rPr>
          <w:lang w:val="en-GB"/>
        </w:rPr>
        <w:t>allowance</w:t>
      </w:r>
      <w:r w:rsidR="00D161CF" w:rsidRPr="004C1DFA">
        <w:rPr>
          <w:lang w:val="en-GB"/>
        </w:rPr>
        <w:t xml:space="preserve"> is not carried over is more often chosen (88% vs. 83-84%), possibly because these plans are more precisely tailored to needs.</w:t>
      </w:r>
    </w:p>
    <w:p w14:paraId="1395974E" w14:textId="48ED650C" w:rsidR="00991E6C" w:rsidRPr="004C1DFA" w:rsidRDefault="00D161CF" w:rsidP="00D161CF">
      <w:pPr>
        <w:rPr>
          <w:lang w:val="en-GB"/>
        </w:rPr>
      </w:pPr>
      <w:r w:rsidRPr="004C1DFA">
        <w:rPr>
          <w:lang w:val="en-GB"/>
        </w:rPr>
        <w:t xml:space="preserve">When developing MaaS services, priority should be given to user </w:t>
      </w:r>
      <w:r w:rsidR="00F56AAE">
        <w:rPr>
          <w:lang w:val="en-GB"/>
        </w:rPr>
        <w:t>customisation</w:t>
      </w:r>
      <w:r w:rsidR="00F56AAE" w:rsidRPr="004C1DFA">
        <w:rPr>
          <w:lang w:val="en-GB"/>
        </w:rPr>
        <w:t xml:space="preserve"> </w:t>
      </w:r>
      <w:r w:rsidRPr="004C1DFA">
        <w:rPr>
          <w:lang w:val="en-GB"/>
        </w:rPr>
        <w:t xml:space="preserve">options (different time frames, public transport, micro-mobility and car combinations). </w:t>
      </w:r>
      <w:r w:rsidR="003C0D43" w:rsidRPr="004C1DFA">
        <w:rPr>
          <w:lang w:val="en-GB"/>
        </w:rPr>
        <w:t>100% rollover of the unused allowance is valuable and should be included in high-allowance or higher-priced plans. In the initial MaaS plans, avoid very high usage levels for any transport modes (except public transport): self-configured MaaS plan choices indicate that such plans are more likely to be dropped later (lower subsequent choice). Consequently, the MaaS plan configuration should encourage selecting several transport modes in combination, each at a low usage level, rather than concentrating allowance in one or two transport modes.</w:t>
      </w:r>
    </w:p>
    <w:p w14:paraId="59114D30" w14:textId="6DED8E47" w:rsidR="00AA4166" w:rsidRDefault="00AA4166">
      <w:pPr>
        <w:spacing w:before="0" w:after="160"/>
        <w:jc w:val="left"/>
        <w:rPr>
          <w:lang w:val="en-GB"/>
        </w:rPr>
      </w:pPr>
      <w:r>
        <w:rPr>
          <w:lang w:val="en-GB"/>
        </w:rPr>
        <w:br w:type="page"/>
      </w:r>
    </w:p>
    <w:p w14:paraId="1E0397FE" w14:textId="12B8853F" w:rsidR="006D2D3D" w:rsidRPr="004C1DFA" w:rsidRDefault="006D2D3D" w:rsidP="006D2D3D">
      <w:pPr>
        <w:pStyle w:val="GraphTitle"/>
        <w:numPr>
          <w:ilvl w:val="0"/>
          <w:numId w:val="0"/>
        </w:numPr>
        <w:spacing w:before="0" w:line="259" w:lineRule="auto"/>
        <w:rPr>
          <w:lang w:val="en-GB"/>
        </w:rPr>
      </w:pPr>
      <w:bookmarkStart w:id="132" w:name="_Toc215157992"/>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27</w:t>
      </w:r>
      <w:r w:rsidRPr="004C1DFA">
        <w:rPr>
          <w:lang w:val="en-GB"/>
        </w:rPr>
        <w:fldChar w:fldCharType="end"/>
      </w:r>
      <w:r w:rsidRPr="004C1DFA">
        <w:rPr>
          <w:lang w:val="en-GB"/>
        </w:rPr>
        <w:t xml:space="preserve"> Choice of scenario type - </w:t>
      </w:r>
      <w:r w:rsidR="003D0BCC" w:rsidRPr="004C1DFA">
        <w:rPr>
          <w:lang w:val="en-GB"/>
        </w:rPr>
        <w:t>pre-defined</w:t>
      </w:r>
      <w:r w:rsidRPr="004C1DFA">
        <w:rPr>
          <w:lang w:val="en-GB"/>
        </w:rPr>
        <w:t xml:space="preserve"> vs. </w:t>
      </w:r>
      <w:r w:rsidR="003D0BCC" w:rsidRPr="004C1DFA">
        <w:rPr>
          <w:lang w:val="en-GB"/>
        </w:rPr>
        <w:t>self-configured</w:t>
      </w:r>
      <w:r w:rsidRPr="004C1DFA">
        <w:rPr>
          <w:lang w:val="en-GB"/>
        </w:rPr>
        <w:t xml:space="preserve">, by public transport </w:t>
      </w:r>
      <w:r w:rsidR="000B4AD0">
        <w:rPr>
          <w:lang w:val="en-GB"/>
        </w:rPr>
        <w:t xml:space="preserve">usage </w:t>
      </w:r>
      <w:r w:rsidRPr="004C1DFA">
        <w:rPr>
          <w:lang w:val="en-GB"/>
        </w:rPr>
        <w:t>intensity in the scenario</w:t>
      </w:r>
      <w:bookmarkEnd w:id="132"/>
    </w:p>
    <w:p w14:paraId="5F77D7EB" w14:textId="09DF4ED5" w:rsidR="006D2D3D" w:rsidRDefault="006D2D3D" w:rsidP="006D2D3D">
      <w:pPr>
        <w:spacing w:before="0"/>
        <w:rPr>
          <w:b/>
          <w:lang w:val="en-GB"/>
        </w:rPr>
      </w:pPr>
      <w:r w:rsidRPr="004C1DFA">
        <w:rPr>
          <w:noProof/>
          <w:lang w:val="en-GB"/>
        </w:rPr>
        <w:drawing>
          <wp:inline distT="0" distB="0" distL="0" distR="0" wp14:anchorId="200237D9" wp14:editId="6A4E625F">
            <wp:extent cx="5943600" cy="3200400"/>
            <wp:effectExtent l="0" t="0" r="0" b="0"/>
            <wp:docPr id="109213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1617EB65" w14:textId="77777777" w:rsidR="00AA4166" w:rsidRPr="004C1DFA" w:rsidRDefault="00AA4166" w:rsidP="006D2D3D">
      <w:pPr>
        <w:spacing w:before="0"/>
        <w:rPr>
          <w:b/>
          <w:lang w:val="en-GB"/>
        </w:rPr>
      </w:pPr>
    </w:p>
    <w:p w14:paraId="7A5ED1AF" w14:textId="277A6FFF" w:rsidR="006D2D3D" w:rsidRPr="004C1DFA" w:rsidRDefault="006D2D3D" w:rsidP="006D2D3D">
      <w:pPr>
        <w:pStyle w:val="GraphTitle"/>
        <w:numPr>
          <w:ilvl w:val="0"/>
          <w:numId w:val="0"/>
        </w:numPr>
        <w:spacing w:before="0" w:line="259" w:lineRule="auto"/>
        <w:rPr>
          <w:b/>
          <w:sz w:val="22"/>
          <w:lang w:val="en-GB"/>
        </w:rPr>
      </w:pPr>
      <w:bookmarkStart w:id="133" w:name="_Toc215157993"/>
      <w:r w:rsidRPr="004C1DFA">
        <w:rPr>
          <w:lang w:val="en-GB"/>
        </w:rPr>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28</w:t>
      </w:r>
      <w:r w:rsidRPr="004C1DFA">
        <w:rPr>
          <w:lang w:val="en-GB"/>
        </w:rPr>
        <w:fldChar w:fldCharType="end"/>
      </w:r>
      <w:r w:rsidRPr="004C1DFA">
        <w:rPr>
          <w:lang w:val="en-GB"/>
        </w:rPr>
        <w:t xml:space="preserve"> Choice of scenario type - </w:t>
      </w:r>
      <w:r w:rsidR="003D0BCC" w:rsidRPr="004C1DFA">
        <w:rPr>
          <w:lang w:val="en-GB"/>
        </w:rPr>
        <w:t>pre-defined</w:t>
      </w:r>
      <w:r w:rsidRPr="004C1DFA">
        <w:rPr>
          <w:lang w:val="en-GB"/>
        </w:rPr>
        <w:t xml:space="preserve"> vs. </w:t>
      </w:r>
      <w:r w:rsidR="003D0BCC" w:rsidRPr="004C1DFA">
        <w:rPr>
          <w:lang w:val="en-GB"/>
        </w:rPr>
        <w:t>self-configured</w:t>
      </w:r>
      <w:r w:rsidRPr="004C1DFA">
        <w:rPr>
          <w:lang w:val="en-GB"/>
        </w:rPr>
        <w:t xml:space="preserve">, by </w:t>
      </w:r>
      <w:r w:rsidR="00E47F24" w:rsidRPr="004C1DFA">
        <w:rPr>
          <w:lang w:val="en-GB"/>
        </w:rPr>
        <w:t>e</w:t>
      </w:r>
      <w:r w:rsidR="00E47F24" w:rsidRPr="004C1DFA">
        <w:rPr>
          <w:lang w:val="en-GB"/>
        </w:rPr>
        <w:noBreakHyphen/>
      </w:r>
      <w:r w:rsidRPr="004C1DFA">
        <w:rPr>
          <w:lang w:val="en-GB"/>
        </w:rPr>
        <w:t>scooter presence</w:t>
      </w:r>
      <w:r w:rsidR="000B4AD0">
        <w:rPr>
          <w:lang w:val="en-GB"/>
        </w:rPr>
        <w:t xml:space="preserve">/usage intensity </w:t>
      </w:r>
      <w:r w:rsidRPr="004C1DFA">
        <w:rPr>
          <w:lang w:val="en-GB"/>
        </w:rPr>
        <w:t>in the scenario</w:t>
      </w:r>
      <w:bookmarkEnd w:id="133"/>
    </w:p>
    <w:p w14:paraId="229F2BA6" w14:textId="77777777" w:rsidR="006D2D3D" w:rsidRPr="004C1DFA" w:rsidRDefault="006D2D3D" w:rsidP="006D2D3D">
      <w:pPr>
        <w:spacing w:before="0"/>
        <w:rPr>
          <w:b/>
          <w:lang w:val="en-GB"/>
        </w:rPr>
      </w:pPr>
      <w:r w:rsidRPr="004C1DFA">
        <w:rPr>
          <w:noProof/>
          <w:lang w:val="en-GB"/>
        </w:rPr>
        <w:drawing>
          <wp:inline distT="0" distB="0" distL="0" distR="0" wp14:anchorId="00CED11D" wp14:editId="3CE0E812">
            <wp:extent cx="5943600" cy="2743200"/>
            <wp:effectExtent l="0" t="0" r="0" b="0"/>
            <wp:docPr id="565427901"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4F5A498F" w14:textId="77777777" w:rsidR="006D2D3D" w:rsidRPr="004C1DFA" w:rsidRDefault="006D2D3D" w:rsidP="006D2D3D">
      <w:pPr>
        <w:spacing w:before="0"/>
        <w:rPr>
          <w:b/>
          <w:lang w:val="en-GB"/>
        </w:rPr>
      </w:pPr>
    </w:p>
    <w:p w14:paraId="55C4CD03" w14:textId="704DBD9B" w:rsidR="006D2D3D" w:rsidRPr="004C1DFA" w:rsidRDefault="006D2D3D" w:rsidP="006D2D3D">
      <w:pPr>
        <w:pStyle w:val="GraphTitle"/>
        <w:numPr>
          <w:ilvl w:val="0"/>
          <w:numId w:val="0"/>
        </w:numPr>
        <w:spacing w:before="0" w:line="259" w:lineRule="auto"/>
        <w:rPr>
          <w:b/>
          <w:sz w:val="22"/>
          <w:lang w:val="en-GB"/>
        </w:rPr>
      </w:pPr>
      <w:bookmarkStart w:id="134" w:name="_Toc215157994"/>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29</w:t>
      </w:r>
      <w:r w:rsidRPr="004C1DFA">
        <w:rPr>
          <w:lang w:val="en-GB"/>
        </w:rPr>
        <w:fldChar w:fldCharType="end"/>
      </w:r>
      <w:r w:rsidRPr="004C1DFA">
        <w:rPr>
          <w:lang w:val="en-GB"/>
        </w:rPr>
        <w:t xml:space="preserve"> Choice of scenario type - </w:t>
      </w:r>
      <w:r w:rsidR="003D0BCC" w:rsidRPr="004C1DFA">
        <w:rPr>
          <w:lang w:val="en-GB"/>
        </w:rPr>
        <w:t>pre-defined</w:t>
      </w:r>
      <w:r w:rsidRPr="004C1DFA">
        <w:rPr>
          <w:lang w:val="en-GB"/>
        </w:rPr>
        <w:t xml:space="preserve"> vs. </w:t>
      </w:r>
      <w:r w:rsidR="003D0BCC" w:rsidRPr="004C1DFA">
        <w:rPr>
          <w:lang w:val="en-GB"/>
        </w:rPr>
        <w:t>self-configured</w:t>
      </w:r>
      <w:r w:rsidRPr="004C1DFA">
        <w:rPr>
          <w:lang w:val="en-GB"/>
        </w:rPr>
        <w:t xml:space="preserve">, by </w:t>
      </w:r>
      <w:r w:rsidR="001634C5">
        <w:rPr>
          <w:lang w:val="en-GB"/>
        </w:rPr>
        <w:t>(</w:t>
      </w:r>
      <w:r w:rsidR="00E47F24" w:rsidRPr="004C1DFA">
        <w:rPr>
          <w:lang w:val="en-GB"/>
        </w:rPr>
        <w:t>e</w:t>
      </w:r>
      <w:r w:rsidR="00E47F24" w:rsidRPr="004C1DFA">
        <w:rPr>
          <w:lang w:val="en-GB"/>
        </w:rPr>
        <w:noBreakHyphen/>
      </w:r>
      <w:r w:rsidR="001634C5">
        <w:rPr>
          <w:lang w:val="en-GB"/>
        </w:rPr>
        <w:t>)</w:t>
      </w:r>
      <w:r w:rsidRPr="004C1DFA">
        <w:rPr>
          <w:lang w:val="en-GB"/>
        </w:rPr>
        <w:t>bike presence</w:t>
      </w:r>
      <w:r w:rsidR="000B4AD0">
        <w:rPr>
          <w:lang w:val="en-GB"/>
        </w:rPr>
        <w:t xml:space="preserve">/usage intensity </w:t>
      </w:r>
      <w:r w:rsidRPr="004C1DFA">
        <w:rPr>
          <w:lang w:val="en-GB"/>
        </w:rPr>
        <w:t>in the scenario</w:t>
      </w:r>
      <w:bookmarkEnd w:id="134"/>
    </w:p>
    <w:p w14:paraId="79F9D2AA" w14:textId="77777777" w:rsidR="006D2D3D" w:rsidRPr="004C1DFA" w:rsidRDefault="006D2D3D" w:rsidP="006D2D3D">
      <w:pPr>
        <w:spacing w:before="0"/>
        <w:rPr>
          <w:b/>
          <w:lang w:val="en-GB"/>
        </w:rPr>
      </w:pPr>
      <w:r w:rsidRPr="004C1DFA">
        <w:rPr>
          <w:noProof/>
          <w:lang w:val="en-GB"/>
        </w:rPr>
        <w:drawing>
          <wp:inline distT="0" distB="0" distL="0" distR="0" wp14:anchorId="38DB4398" wp14:editId="542DE26A">
            <wp:extent cx="5943600" cy="4572000"/>
            <wp:effectExtent l="0" t="0" r="0" b="0"/>
            <wp:docPr id="1076899643"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013B727" w14:textId="77777777" w:rsidR="006D2D3D" w:rsidRPr="004C1DFA" w:rsidRDefault="006D2D3D" w:rsidP="006D2D3D">
      <w:pPr>
        <w:spacing w:before="0"/>
        <w:rPr>
          <w:b/>
          <w:lang w:val="en-GB"/>
        </w:rPr>
      </w:pPr>
      <w:r w:rsidRPr="004C1DFA">
        <w:rPr>
          <w:b/>
          <w:lang w:val="en-GB"/>
        </w:rPr>
        <w:br w:type="page"/>
      </w:r>
    </w:p>
    <w:p w14:paraId="56874BB8" w14:textId="7B7A43D4" w:rsidR="006D2D3D" w:rsidRPr="004C1DFA" w:rsidRDefault="006D2D3D" w:rsidP="006D2D3D">
      <w:pPr>
        <w:pStyle w:val="GraphTitle"/>
        <w:numPr>
          <w:ilvl w:val="0"/>
          <w:numId w:val="0"/>
        </w:numPr>
        <w:spacing w:before="0" w:line="259" w:lineRule="auto"/>
        <w:rPr>
          <w:b/>
          <w:sz w:val="22"/>
          <w:lang w:val="en-GB"/>
        </w:rPr>
      </w:pPr>
      <w:bookmarkStart w:id="135" w:name="_Toc215157995"/>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30</w:t>
      </w:r>
      <w:r w:rsidRPr="004C1DFA">
        <w:rPr>
          <w:lang w:val="en-GB"/>
        </w:rPr>
        <w:fldChar w:fldCharType="end"/>
      </w:r>
      <w:r w:rsidRPr="004C1DFA">
        <w:rPr>
          <w:lang w:val="en-GB"/>
        </w:rPr>
        <w:t xml:space="preserve"> Choice of scenario type - </w:t>
      </w:r>
      <w:r w:rsidR="003D0BCC" w:rsidRPr="004C1DFA">
        <w:rPr>
          <w:lang w:val="en-GB"/>
        </w:rPr>
        <w:t>pre-defined</w:t>
      </w:r>
      <w:r w:rsidRPr="004C1DFA">
        <w:rPr>
          <w:lang w:val="en-GB"/>
        </w:rPr>
        <w:t xml:space="preserve"> vs. </w:t>
      </w:r>
      <w:r w:rsidR="003D0BCC" w:rsidRPr="004C1DFA">
        <w:rPr>
          <w:lang w:val="en-GB"/>
        </w:rPr>
        <w:t>self-configured</w:t>
      </w:r>
      <w:r w:rsidRPr="004C1DFA">
        <w:rPr>
          <w:lang w:val="en-GB"/>
        </w:rPr>
        <w:t>, by taxi presence</w:t>
      </w:r>
      <w:r w:rsidR="000B4AD0">
        <w:rPr>
          <w:lang w:val="en-GB"/>
        </w:rPr>
        <w:t xml:space="preserve">/usage intensity </w:t>
      </w:r>
      <w:r w:rsidRPr="004C1DFA">
        <w:rPr>
          <w:lang w:val="en-GB"/>
        </w:rPr>
        <w:t>in the scenario</w:t>
      </w:r>
      <w:bookmarkEnd w:id="135"/>
    </w:p>
    <w:p w14:paraId="1F70BA64" w14:textId="77777777" w:rsidR="006D2D3D" w:rsidRPr="004C1DFA" w:rsidRDefault="006D2D3D" w:rsidP="006D2D3D">
      <w:pPr>
        <w:spacing w:before="0"/>
        <w:rPr>
          <w:b/>
          <w:lang w:val="en-GB"/>
        </w:rPr>
      </w:pPr>
      <w:r w:rsidRPr="004C1DFA">
        <w:rPr>
          <w:noProof/>
          <w:lang w:val="en-GB"/>
        </w:rPr>
        <w:drawing>
          <wp:inline distT="0" distB="0" distL="0" distR="0" wp14:anchorId="3F5EDD6F" wp14:editId="2D442013">
            <wp:extent cx="5943600" cy="3200400"/>
            <wp:effectExtent l="0" t="0" r="0" b="0"/>
            <wp:docPr id="1231912844"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4016815A" w14:textId="77777777" w:rsidR="006D2D3D" w:rsidRPr="004C1DFA" w:rsidRDefault="006D2D3D" w:rsidP="006D2D3D">
      <w:pPr>
        <w:spacing w:before="0"/>
        <w:rPr>
          <w:b/>
          <w:lang w:val="en-GB"/>
        </w:rPr>
      </w:pPr>
    </w:p>
    <w:p w14:paraId="3A6D2F57" w14:textId="61BF9CD1" w:rsidR="006D2D3D" w:rsidRPr="004C1DFA" w:rsidRDefault="006D2D3D" w:rsidP="006D2D3D">
      <w:pPr>
        <w:pStyle w:val="GraphTitle"/>
        <w:numPr>
          <w:ilvl w:val="0"/>
          <w:numId w:val="0"/>
        </w:numPr>
        <w:spacing w:before="0" w:line="259" w:lineRule="auto"/>
        <w:rPr>
          <w:b/>
          <w:sz w:val="22"/>
          <w:lang w:val="en-GB"/>
        </w:rPr>
      </w:pPr>
      <w:bookmarkStart w:id="136" w:name="_Toc215157996"/>
      <w:r w:rsidRPr="004C1DFA">
        <w:rPr>
          <w:lang w:val="en-GB"/>
        </w:rPr>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31</w:t>
      </w:r>
      <w:r w:rsidRPr="004C1DFA">
        <w:rPr>
          <w:lang w:val="en-GB"/>
        </w:rPr>
        <w:fldChar w:fldCharType="end"/>
      </w:r>
      <w:r w:rsidRPr="004C1DFA">
        <w:rPr>
          <w:lang w:val="en-GB"/>
        </w:rPr>
        <w:t xml:space="preserve"> Choice of scenario type - </w:t>
      </w:r>
      <w:r w:rsidR="003D0BCC" w:rsidRPr="004C1DFA">
        <w:rPr>
          <w:lang w:val="en-GB"/>
        </w:rPr>
        <w:t>pre-defined</w:t>
      </w:r>
      <w:r w:rsidRPr="004C1DFA">
        <w:rPr>
          <w:lang w:val="en-GB"/>
        </w:rPr>
        <w:t xml:space="preserve"> vs. </w:t>
      </w:r>
      <w:r w:rsidR="003D0BCC" w:rsidRPr="004C1DFA">
        <w:rPr>
          <w:lang w:val="en-GB"/>
        </w:rPr>
        <w:t>self-configured</w:t>
      </w:r>
      <w:r w:rsidRPr="004C1DFA">
        <w:rPr>
          <w:lang w:val="en-GB"/>
        </w:rPr>
        <w:t>, by car-sharing presence</w:t>
      </w:r>
      <w:r w:rsidR="000B4AD0">
        <w:rPr>
          <w:lang w:val="en-GB"/>
        </w:rPr>
        <w:t xml:space="preserve">/usage intensity </w:t>
      </w:r>
      <w:r w:rsidRPr="004C1DFA">
        <w:rPr>
          <w:lang w:val="en-GB"/>
        </w:rPr>
        <w:t>in the scenario</w:t>
      </w:r>
      <w:bookmarkEnd w:id="136"/>
    </w:p>
    <w:p w14:paraId="09BDE7B0" w14:textId="77777777" w:rsidR="006D2D3D" w:rsidRPr="004C1DFA" w:rsidRDefault="006D2D3D" w:rsidP="006D2D3D">
      <w:pPr>
        <w:spacing w:before="0"/>
        <w:rPr>
          <w:b/>
          <w:lang w:val="en-GB"/>
        </w:rPr>
      </w:pPr>
      <w:r w:rsidRPr="004C1DFA">
        <w:rPr>
          <w:noProof/>
          <w:lang w:val="en-GB"/>
        </w:rPr>
        <w:drawing>
          <wp:inline distT="0" distB="0" distL="0" distR="0" wp14:anchorId="040C1FF7" wp14:editId="0E5F1879">
            <wp:extent cx="5943600" cy="3200400"/>
            <wp:effectExtent l="0" t="0" r="0" b="0"/>
            <wp:docPr id="1530832778"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56DFE90" w14:textId="77777777" w:rsidR="006D2D3D" w:rsidRPr="004C1DFA" w:rsidRDefault="006D2D3D" w:rsidP="006D2D3D">
      <w:pPr>
        <w:spacing w:before="0"/>
        <w:rPr>
          <w:b/>
          <w:lang w:val="en-GB"/>
        </w:rPr>
      </w:pPr>
    </w:p>
    <w:p w14:paraId="77CBB9EB" w14:textId="3E7B846C" w:rsidR="006D2D3D" w:rsidRPr="004C1DFA" w:rsidRDefault="006D2D3D" w:rsidP="006D2D3D">
      <w:pPr>
        <w:pStyle w:val="GraphTitle"/>
        <w:numPr>
          <w:ilvl w:val="0"/>
          <w:numId w:val="0"/>
        </w:numPr>
        <w:spacing w:before="0" w:line="259" w:lineRule="auto"/>
        <w:rPr>
          <w:b/>
          <w:sz w:val="22"/>
          <w:lang w:val="en-GB"/>
        </w:rPr>
      </w:pPr>
      <w:bookmarkStart w:id="137" w:name="_Toc215157997"/>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32</w:t>
      </w:r>
      <w:r w:rsidRPr="004C1DFA">
        <w:rPr>
          <w:lang w:val="en-GB"/>
        </w:rPr>
        <w:fldChar w:fldCharType="end"/>
      </w:r>
      <w:r w:rsidRPr="004C1DFA">
        <w:rPr>
          <w:lang w:val="en-GB"/>
        </w:rPr>
        <w:t xml:space="preserve"> Choice of scenario type - </w:t>
      </w:r>
      <w:r w:rsidR="003D0BCC" w:rsidRPr="004C1DFA">
        <w:rPr>
          <w:lang w:val="en-GB"/>
        </w:rPr>
        <w:t>pre-defined</w:t>
      </w:r>
      <w:r w:rsidRPr="004C1DFA">
        <w:rPr>
          <w:lang w:val="en-GB"/>
        </w:rPr>
        <w:t xml:space="preserve"> vs. </w:t>
      </w:r>
      <w:r w:rsidR="003D0BCC" w:rsidRPr="004C1DFA">
        <w:rPr>
          <w:lang w:val="en-GB"/>
        </w:rPr>
        <w:t>self-configured</w:t>
      </w:r>
      <w:r w:rsidRPr="004C1DFA">
        <w:rPr>
          <w:lang w:val="en-GB"/>
        </w:rPr>
        <w:t>, rollover percentage in the scenario</w:t>
      </w:r>
      <w:bookmarkEnd w:id="137"/>
    </w:p>
    <w:p w14:paraId="5DA863E1" w14:textId="77777777" w:rsidR="006D2D3D" w:rsidRPr="004C1DFA" w:rsidRDefault="006D2D3D" w:rsidP="006D2D3D">
      <w:pPr>
        <w:spacing w:before="0"/>
        <w:rPr>
          <w:b/>
          <w:lang w:val="en-GB"/>
        </w:rPr>
      </w:pPr>
      <w:r w:rsidRPr="004C1DFA">
        <w:rPr>
          <w:noProof/>
          <w:lang w:val="en-GB"/>
        </w:rPr>
        <w:drawing>
          <wp:inline distT="0" distB="0" distL="0" distR="0" wp14:anchorId="20EEBB52" wp14:editId="3D1BF704">
            <wp:extent cx="5943600" cy="2743200"/>
            <wp:effectExtent l="0" t="0" r="0" b="0"/>
            <wp:docPr id="69601147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200CA427" w14:textId="77777777" w:rsidR="006D2D3D" w:rsidRPr="004C1DFA" w:rsidRDefault="006D2D3D" w:rsidP="006D2D3D">
      <w:pPr>
        <w:spacing w:before="0"/>
        <w:rPr>
          <w:b/>
          <w:lang w:val="en-GB"/>
        </w:rPr>
      </w:pPr>
    </w:p>
    <w:p w14:paraId="6FD9A9AC" w14:textId="247789E2" w:rsidR="00AA4166" w:rsidRDefault="00AA4166">
      <w:pPr>
        <w:spacing w:before="0" w:after="160"/>
        <w:jc w:val="left"/>
        <w:rPr>
          <w:lang w:val="en-GB"/>
        </w:rPr>
      </w:pPr>
      <w:r>
        <w:rPr>
          <w:lang w:val="en-GB"/>
        </w:rPr>
        <w:br w:type="page"/>
      </w:r>
    </w:p>
    <w:p w14:paraId="0C4F22A0" w14:textId="77777777" w:rsidR="002A286D" w:rsidRPr="004C1DFA" w:rsidRDefault="002A286D" w:rsidP="002A286D">
      <w:pPr>
        <w:pStyle w:val="Virsraksts2"/>
      </w:pPr>
      <w:bookmarkStart w:id="138" w:name="_Toc210407457"/>
      <w:bookmarkStart w:id="139" w:name="_Toc210853431"/>
      <w:bookmarkStart w:id="140" w:name="_Toc215826315"/>
      <w:r w:rsidRPr="004C1DFA">
        <w:lastRenderedPageBreak/>
        <w:t>Plan sharing</w:t>
      </w:r>
      <w:bookmarkEnd w:id="138"/>
      <w:bookmarkEnd w:id="139"/>
      <w:bookmarkEnd w:id="140"/>
    </w:p>
    <w:p w14:paraId="52F00068" w14:textId="47B409A4" w:rsidR="002A286D" w:rsidRPr="004C1DFA" w:rsidRDefault="002A286D" w:rsidP="002A286D">
      <w:pPr>
        <w:rPr>
          <w:rFonts w:ascii="Calibri" w:hAnsi="Calibri" w:cs="Arial"/>
          <w:szCs w:val="24"/>
          <w:lang w:val="en-GB"/>
        </w:rPr>
      </w:pPr>
      <w:r w:rsidRPr="004C1DFA">
        <w:rPr>
          <w:rFonts w:ascii="Calibri" w:hAnsi="Calibri" w:cs="Arial"/>
          <w:szCs w:val="24"/>
          <w:lang w:val="en-GB"/>
        </w:rPr>
        <w:t xml:space="preserve">Most respondents are willing to share their own MaaS plan with family or friends (see Figure 5.33). The difference between tourists (71%) and </w:t>
      </w:r>
      <w:r w:rsidR="0083558A" w:rsidRPr="004C1DFA">
        <w:rPr>
          <w:rFonts w:ascii="Calibri" w:hAnsi="Calibri" w:cs="Arial"/>
          <w:szCs w:val="24"/>
          <w:lang w:val="en-GB"/>
        </w:rPr>
        <w:t>residents</w:t>
      </w:r>
      <w:r w:rsidR="00142273" w:rsidRPr="004C1DFA">
        <w:rPr>
          <w:rFonts w:ascii="Calibri" w:hAnsi="Calibri" w:cs="Arial"/>
          <w:szCs w:val="24"/>
          <w:lang w:val="en-GB"/>
        </w:rPr>
        <w:t xml:space="preserve"> </w:t>
      </w:r>
      <w:r w:rsidRPr="004C1DFA">
        <w:rPr>
          <w:rFonts w:ascii="Calibri" w:hAnsi="Calibri" w:cs="Arial"/>
          <w:szCs w:val="24"/>
          <w:lang w:val="en-GB"/>
        </w:rPr>
        <w:t>(68%) is small.</w:t>
      </w:r>
    </w:p>
    <w:p w14:paraId="5C4C7D08" w14:textId="4E41D5E5" w:rsidR="002A286D" w:rsidRPr="004C1DFA" w:rsidRDefault="002A286D" w:rsidP="002A286D">
      <w:pPr>
        <w:rPr>
          <w:rFonts w:ascii="Calibri" w:hAnsi="Calibri" w:cs="Arial"/>
          <w:szCs w:val="24"/>
          <w:lang w:val="en-GB"/>
        </w:rPr>
      </w:pPr>
      <w:r w:rsidRPr="004C1DFA">
        <w:rPr>
          <w:rFonts w:ascii="Calibri" w:hAnsi="Calibri" w:cs="Arial"/>
          <w:szCs w:val="24"/>
          <w:lang w:val="en-GB"/>
        </w:rPr>
        <w:t xml:space="preserve">The willingness to share one's own plan varies with its price (see Figure 5.34): at a 60% discount, the willingness to share is highest (~26% of all respondents), at market price ~12%, and at a 60% </w:t>
      </w:r>
      <w:r w:rsidR="005D3981">
        <w:rPr>
          <w:rFonts w:ascii="Calibri" w:hAnsi="Calibri" w:cs="Arial"/>
          <w:szCs w:val="24"/>
          <w:lang w:val="en-GB"/>
        </w:rPr>
        <w:t>markup</w:t>
      </w:r>
      <w:r w:rsidRPr="004C1DFA">
        <w:rPr>
          <w:rFonts w:ascii="Calibri" w:hAnsi="Calibri" w:cs="Arial"/>
          <w:szCs w:val="24"/>
          <w:lang w:val="en-GB"/>
        </w:rPr>
        <w:t xml:space="preserve"> ~7%. Thus, it cannot be said that a high price encourages sharing; willingness to share is higher when low prices are offered.</w:t>
      </w:r>
    </w:p>
    <w:p w14:paraId="7D658148" w14:textId="4EB78237" w:rsidR="002A286D" w:rsidRPr="004C1DFA" w:rsidRDefault="002A286D" w:rsidP="002A286D">
      <w:pPr>
        <w:rPr>
          <w:rFonts w:ascii="Calibri" w:hAnsi="Calibri" w:cs="Arial"/>
          <w:szCs w:val="24"/>
          <w:lang w:val="en-GB"/>
        </w:rPr>
      </w:pPr>
      <w:r w:rsidRPr="004C1DFA">
        <w:rPr>
          <w:rFonts w:ascii="Calibri" w:hAnsi="Calibri" w:cs="Arial"/>
          <w:szCs w:val="24"/>
          <w:lang w:val="en-GB"/>
        </w:rPr>
        <w:t xml:space="preserve">Of those who want to share their plan, 53% choose 1 more registered user (2 in total), 24% choose 2 more users (3 in total) (see Figure 5.35). Small groups are willing to share with 4 users (~8–9%) or 5 users (~7%). Approximately 8% would not share </w:t>
      </w:r>
      <w:r w:rsidR="00F56AAE">
        <w:rPr>
          <w:rFonts w:ascii="Calibri" w:hAnsi="Calibri" w:cs="Arial"/>
          <w:szCs w:val="24"/>
          <w:lang w:val="en-GB"/>
        </w:rPr>
        <w:t>a self-configured</w:t>
      </w:r>
      <w:r w:rsidR="00097B1F" w:rsidRPr="004C1DFA">
        <w:rPr>
          <w:rFonts w:ascii="Calibri" w:hAnsi="Calibri" w:cs="Arial"/>
          <w:szCs w:val="24"/>
          <w:lang w:val="en-GB"/>
        </w:rPr>
        <w:t xml:space="preserve"> MaaS plan </w:t>
      </w:r>
      <w:r w:rsidRPr="004C1DFA">
        <w:rPr>
          <w:rFonts w:ascii="Calibri" w:hAnsi="Calibri" w:cs="Arial"/>
          <w:szCs w:val="24"/>
          <w:lang w:val="en-GB"/>
        </w:rPr>
        <w:t>after consideration.</w:t>
      </w:r>
    </w:p>
    <w:p w14:paraId="3A1D9E25" w14:textId="710B5184" w:rsidR="002A286D" w:rsidRPr="004C1DFA" w:rsidRDefault="002A286D" w:rsidP="002A286D">
      <w:pPr>
        <w:rPr>
          <w:rFonts w:ascii="Calibri" w:hAnsi="Calibri" w:cs="Arial"/>
          <w:szCs w:val="24"/>
          <w:lang w:val="en-GB"/>
        </w:rPr>
      </w:pPr>
      <w:r w:rsidRPr="004C1DFA">
        <w:rPr>
          <w:rFonts w:ascii="Calibri" w:hAnsi="Calibri" w:cs="Arial"/>
          <w:szCs w:val="24"/>
          <w:lang w:val="en-GB"/>
        </w:rPr>
        <w:t xml:space="preserve">With large discounts (40% and −60%), the proportion of those who initially wanted to share but ultimately decided not to share increases (see Figure 5.36). At market prices or </w:t>
      </w:r>
      <w:r w:rsidR="005D3981">
        <w:rPr>
          <w:rFonts w:ascii="Calibri" w:hAnsi="Calibri" w:cs="Arial"/>
          <w:szCs w:val="24"/>
          <w:lang w:val="en-GB"/>
        </w:rPr>
        <w:t>markup</w:t>
      </w:r>
      <w:r w:rsidRPr="004C1DFA">
        <w:rPr>
          <w:rFonts w:ascii="Calibri" w:hAnsi="Calibri" w:cs="Arial"/>
          <w:szCs w:val="24"/>
          <w:lang w:val="en-GB"/>
        </w:rPr>
        <w:t>s, however, the unwillingness to share decreases, and people more often consolidate into groups of three or more users to share the costs.</w:t>
      </w:r>
    </w:p>
    <w:p w14:paraId="097AFF8F" w14:textId="4AF9051C" w:rsidR="002A286D" w:rsidRPr="004C1DFA" w:rsidRDefault="00296BF2" w:rsidP="002A286D">
      <w:pPr>
        <w:rPr>
          <w:rFonts w:ascii="Calibri" w:hAnsi="Calibri" w:cs="Arial"/>
          <w:szCs w:val="24"/>
          <w:lang w:val="en-GB"/>
        </w:rPr>
      </w:pPr>
      <w:r w:rsidRPr="004C1DFA">
        <w:rPr>
          <w:rFonts w:ascii="Calibri" w:hAnsi="Calibri" w:cs="Arial"/>
          <w:szCs w:val="24"/>
          <w:lang w:val="en-GB"/>
        </w:rPr>
        <w:t>MaaS p</w:t>
      </w:r>
      <w:r w:rsidR="002A286D" w:rsidRPr="004C1DFA">
        <w:rPr>
          <w:rFonts w:ascii="Calibri" w:hAnsi="Calibri" w:cs="Arial"/>
          <w:szCs w:val="24"/>
          <w:lang w:val="en-GB"/>
        </w:rPr>
        <w:t xml:space="preserve">lan sharing is attractive – approximately 70% of </w:t>
      </w:r>
      <w:r w:rsidR="0083558A" w:rsidRPr="004C1DFA">
        <w:rPr>
          <w:rFonts w:ascii="Calibri" w:hAnsi="Calibri" w:cs="Arial"/>
          <w:szCs w:val="24"/>
          <w:lang w:val="en-GB"/>
        </w:rPr>
        <w:t>residents</w:t>
      </w:r>
      <w:r w:rsidR="00142273" w:rsidRPr="004C1DFA">
        <w:rPr>
          <w:rFonts w:ascii="Calibri" w:hAnsi="Calibri" w:cs="Arial"/>
          <w:szCs w:val="24"/>
          <w:lang w:val="en-GB"/>
        </w:rPr>
        <w:t xml:space="preserve"> </w:t>
      </w:r>
      <w:r w:rsidR="002A286D" w:rsidRPr="004C1DFA">
        <w:rPr>
          <w:rFonts w:ascii="Calibri" w:hAnsi="Calibri" w:cs="Arial"/>
          <w:szCs w:val="24"/>
          <w:lang w:val="en-GB"/>
        </w:rPr>
        <w:t xml:space="preserve">and tourists would be willing to share a subscription. This willingness remains even at market and higher prices, with small groups (2-3 users) being the most common choice. </w:t>
      </w:r>
    </w:p>
    <w:p w14:paraId="678A814A" w14:textId="77777777" w:rsidR="003179F4" w:rsidRDefault="003179F4">
      <w:pPr>
        <w:spacing w:before="0" w:after="160"/>
        <w:jc w:val="left"/>
        <w:rPr>
          <w:noProof/>
          <w:color w:val="007560"/>
          <w:kern w:val="2"/>
          <w:sz w:val="24"/>
          <w:lang w:val="en-GB"/>
          <w14:ligatures w14:val="standardContextual"/>
        </w:rPr>
      </w:pPr>
      <w:bookmarkStart w:id="141" w:name="_Toc215157998"/>
      <w:r>
        <w:rPr>
          <w:lang w:val="en-GB"/>
        </w:rPr>
        <w:br w:type="page"/>
      </w:r>
    </w:p>
    <w:p w14:paraId="2788AE28" w14:textId="4D4D0D35" w:rsidR="007154FD" w:rsidRPr="004C1DFA" w:rsidRDefault="007154FD" w:rsidP="007154FD">
      <w:pPr>
        <w:pStyle w:val="GraphTitle"/>
        <w:numPr>
          <w:ilvl w:val="0"/>
          <w:numId w:val="0"/>
        </w:numPr>
        <w:spacing w:before="0" w:line="259" w:lineRule="auto"/>
        <w:rPr>
          <w:b/>
          <w:sz w:val="22"/>
          <w:lang w:val="en-GB"/>
        </w:rPr>
      </w:pPr>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33</w:t>
      </w:r>
      <w:r w:rsidRPr="004C1DFA">
        <w:rPr>
          <w:lang w:val="en-GB"/>
        </w:rPr>
        <w:fldChar w:fldCharType="end"/>
      </w:r>
      <w:r w:rsidRPr="004C1DFA">
        <w:rPr>
          <w:lang w:val="en-GB"/>
        </w:rPr>
        <w:t xml:space="preserve"> Willingness to share a </w:t>
      </w:r>
      <w:r w:rsidR="003D0BCC" w:rsidRPr="004C1DFA">
        <w:rPr>
          <w:lang w:val="en-GB"/>
        </w:rPr>
        <w:t>self-configured</w:t>
      </w:r>
      <w:r w:rsidRPr="004C1DFA">
        <w:rPr>
          <w:lang w:val="en-GB"/>
        </w:rPr>
        <w:t xml:space="preserve"> MaaS plan with family/friends - </w:t>
      </w:r>
      <w:r w:rsidR="00CF5A74" w:rsidRPr="004C1DFA">
        <w:rPr>
          <w:lang w:val="en-GB"/>
        </w:rPr>
        <w:t>residents</w:t>
      </w:r>
      <w:r w:rsidR="00430162" w:rsidRPr="004C1DFA">
        <w:rPr>
          <w:lang w:val="en-GB"/>
        </w:rPr>
        <w:t xml:space="preserve"> </w:t>
      </w:r>
      <w:r w:rsidRPr="004C1DFA">
        <w:rPr>
          <w:lang w:val="en-GB"/>
        </w:rPr>
        <w:t>vs. tourists (</w:t>
      </w:r>
      <w:r w:rsidR="00CF5A74" w:rsidRPr="004C1DFA">
        <w:rPr>
          <w:lang w:val="en-GB"/>
        </w:rPr>
        <w:t>self-configured MaaS plans</w:t>
      </w:r>
      <w:r w:rsidRPr="004C1DFA">
        <w:rPr>
          <w:lang w:val="en-GB"/>
        </w:rPr>
        <w:t>)</w:t>
      </w:r>
      <w:bookmarkEnd w:id="141"/>
    </w:p>
    <w:p w14:paraId="418DEE73" w14:textId="77777777" w:rsidR="007154FD" w:rsidRDefault="007154FD" w:rsidP="007154FD">
      <w:pPr>
        <w:spacing w:before="0"/>
        <w:rPr>
          <w:lang w:val="en-GB"/>
        </w:rPr>
      </w:pPr>
      <w:r w:rsidRPr="004C1DFA">
        <w:rPr>
          <w:noProof/>
          <w:lang w:val="en-GB"/>
        </w:rPr>
        <w:drawing>
          <wp:inline distT="0" distB="0" distL="0" distR="0" wp14:anchorId="1890ED1C" wp14:editId="7D6E857D">
            <wp:extent cx="5943600" cy="3200400"/>
            <wp:effectExtent l="0" t="0" r="0" b="0"/>
            <wp:docPr id="1643360183"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BAFD36F" w14:textId="77777777" w:rsidR="00AB461A" w:rsidRPr="004C1DFA" w:rsidRDefault="00AB461A" w:rsidP="007154FD">
      <w:pPr>
        <w:spacing w:before="0"/>
        <w:rPr>
          <w:lang w:val="en-GB"/>
        </w:rPr>
      </w:pPr>
    </w:p>
    <w:p w14:paraId="7D019B46" w14:textId="552A32E6" w:rsidR="007154FD" w:rsidRPr="004C1DFA" w:rsidRDefault="007154FD" w:rsidP="007154FD">
      <w:pPr>
        <w:pStyle w:val="GraphTitle"/>
        <w:numPr>
          <w:ilvl w:val="0"/>
          <w:numId w:val="0"/>
        </w:numPr>
        <w:spacing w:before="0" w:line="259" w:lineRule="auto"/>
        <w:rPr>
          <w:b/>
          <w:sz w:val="22"/>
          <w:lang w:val="en-GB"/>
        </w:rPr>
      </w:pPr>
      <w:bookmarkStart w:id="142" w:name="_Toc215157999"/>
      <w:r w:rsidRPr="004C1DFA">
        <w:rPr>
          <w:lang w:val="en-GB"/>
        </w:rPr>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34</w:t>
      </w:r>
      <w:r w:rsidRPr="004C1DFA">
        <w:rPr>
          <w:lang w:val="en-GB"/>
        </w:rPr>
        <w:fldChar w:fldCharType="end"/>
      </w:r>
      <w:r w:rsidRPr="004C1DFA">
        <w:rPr>
          <w:lang w:val="en-GB"/>
        </w:rPr>
        <w:t xml:space="preserve"> Willingness to share a </w:t>
      </w:r>
      <w:r w:rsidR="003D0BCC" w:rsidRPr="004C1DFA">
        <w:rPr>
          <w:lang w:val="en-GB"/>
        </w:rPr>
        <w:t>self-configured</w:t>
      </w:r>
      <w:r w:rsidRPr="004C1DFA">
        <w:rPr>
          <w:lang w:val="en-GB"/>
        </w:rPr>
        <w:t xml:space="preserve"> MaaS plan - by price level relative to market price (</w:t>
      </w:r>
      <w:r w:rsidR="00CF5A74" w:rsidRPr="004C1DFA">
        <w:rPr>
          <w:lang w:val="en-GB"/>
        </w:rPr>
        <w:t>self-configured MaaS plans</w:t>
      </w:r>
      <w:r w:rsidRPr="004C1DFA">
        <w:rPr>
          <w:lang w:val="en-GB"/>
        </w:rPr>
        <w:t>)</w:t>
      </w:r>
      <w:bookmarkEnd w:id="142"/>
    </w:p>
    <w:p w14:paraId="41AEC30B" w14:textId="6BB6A897" w:rsidR="007154FD" w:rsidRDefault="007154FD" w:rsidP="007154FD">
      <w:pPr>
        <w:spacing w:before="0"/>
        <w:rPr>
          <w:b/>
          <w:lang w:val="en-GB"/>
        </w:rPr>
      </w:pPr>
      <w:r w:rsidRPr="004C1DFA">
        <w:rPr>
          <w:noProof/>
          <w:lang w:val="en-GB"/>
        </w:rPr>
        <w:drawing>
          <wp:inline distT="0" distB="0" distL="0" distR="0" wp14:anchorId="11F24AF9" wp14:editId="2613BE79">
            <wp:extent cx="5943600" cy="2926080"/>
            <wp:effectExtent l="0" t="0" r="0" b="0"/>
            <wp:docPr id="2086109738"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04306372" w14:textId="77777777" w:rsidR="006503EE" w:rsidRPr="004C1DFA" w:rsidRDefault="006503EE" w:rsidP="007154FD">
      <w:pPr>
        <w:spacing w:before="0"/>
        <w:rPr>
          <w:b/>
          <w:lang w:val="en-GB"/>
        </w:rPr>
      </w:pPr>
    </w:p>
    <w:p w14:paraId="687D4526" w14:textId="6C4A3484" w:rsidR="007154FD" w:rsidRPr="004C1DFA" w:rsidRDefault="007154FD" w:rsidP="007154FD">
      <w:pPr>
        <w:pStyle w:val="GraphTitle"/>
        <w:numPr>
          <w:ilvl w:val="0"/>
          <w:numId w:val="0"/>
        </w:numPr>
        <w:spacing w:before="0" w:line="259" w:lineRule="auto"/>
        <w:rPr>
          <w:b/>
          <w:sz w:val="22"/>
          <w:lang w:val="en-GB"/>
        </w:rPr>
      </w:pPr>
      <w:bookmarkStart w:id="143" w:name="_Toc215158000"/>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35</w:t>
      </w:r>
      <w:r w:rsidRPr="004C1DFA">
        <w:rPr>
          <w:lang w:val="en-GB"/>
        </w:rPr>
        <w:fldChar w:fldCharType="end"/>
      </w:r>
      <w:r w:rsidRPr="004C1DFA">
        <w:rPr>
          <w:lang w:val="en-GB"/>
        </w:rPr>
        <w:t xml:space="preserve"> Preferred number of registered co-riders for a </w:t>
      </w:r>
      <w:r w:rsidR="003D0BCC" w:rsidRPr="004C1DFA">
        <w:rPr>
          <w:lang w:val="en-GB"/>
        </w:rPr>
        <w:t>self-configured</w:t>
      </w:r>
      <w:r w:rsidRPr="004C1DFA">
        <w:rPr>
          <w:lang w:val="en-GB"/>
        </w:rPr>
        <w:t xml:space="preserve"> MaaS plan - </w:t>
      </w:r>
      <w:r w:rsidR="00CF5A74" w:rsidRPr="004C1DFA">
        <w:rPr>
          <w:lang w:val="en-GB"/>
        </w:rPr>
        <w:t>residents</w:t>
      </w:r>
      <w:r w:rsidR="00430162" w:rsidRPr="004C1DFA">
        <w:rPr>
          <w:lang w:val="en-GB"/>
        </w:rPr>
        <w:t xml:space="preserve"> </w:t>
      </w:r>
      <w:r w:rsidRPr="004C1DFA">
        <w:rPr>
          <w:lang w:val="en-GB"/>
        </w:rPr>
        <w:t>vs. tourists (among those willing to share)</w:t>
      </w:r>
      <w:bookmarkEnd w:id="143"/>
    </w:p>
    <w:p w14:paraId="28D2BFF0" w14:textId="77777777" w:rsidR="007154FD" w:rsidRPr="004C1DFA" w:rsidRDefault="007154FD" w:rsidP="007154FD">
      <w:pPr>
        <w:spacing w:before="0"/>
        <w:rPr>
          <w:lang w:val="en-GB"/>
        </w:rPr>
      </w:pPr>
      <w:r w:rsidRPr="004C1DFA">
        <w:rPr>
          <w:noProof/>
          <w:lang w:val="en-GB"/>
        </w:rPr>
        <w:drawing>
          <wp:inline distT="0" distB="0" distL="0" distR="0" wp14:anchorId="1A26EB68" wp14:editId="4A8D9313">
            <wp:extent cx="5943600" cy="3200400"/>
            <wp:effectExtent l="0" t="0" r="0" b="0"/>
            <wp:docPr id="1343683348"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81A1AB4" w14:textId="77777777" w:rsidR="007154FD" w:rsidRPr="004C1DFA" w:rsidRDefault="007154FD" w:rsidP="007154FD">
      <w:pPr>
        <w:spacing w:before="0"/>
        <w:rPr>
          <w:lang w:val="en-GB"/>
        </w:rPr>
      </w:pPr>
    </w:p>
    <w:p w14:paraId="5C7F2DED" w14:textId="77777777" w:rsidR="007154FD" w:rsidRPr="004C1DFA" w:rsidRDefault="007154FD" w:rsidP="007154FD">
      <w:pPr>
        <w:spacing w:before="0"/>
        <w:rPr>
          <w:highlight w:val="yellow"/>
          <w:lang w:val="en-GB"/>
        </w:rPr>
      </w:pPr>
      <w:r w:rsidRPr="004C1DFA">
        <w:rPr>
          <w:highlight w:val="yellow"/>
          <w:lang w:val="en-GB"/>
        </w:rPr>
        <w:br w:type="page"/>
      </w:r>
    </w:p>
    <w:p w14:paraId="1611C254" w14:textId="327F8FD5" w:rsidR="007154FD" w:rsidRPr="004C1DFA" w:rsidRDefault="007154FD" w:rsidP="007154FD">
      <w:pPr>
        <w:pStyle w:val="GraphTitle"/>
        <w:numPr>
          <w:ilvl w:val="0"/>
          <w:numId w:val="0"/>
        </w:numPr>
        <w:spacing w:before="0" w:line="259" w:lineRule="auto"/>
        <w:rPr>
          <w:b/>
          <w:sz w:val="22"/>
          <w:lang w:val="en-GB"/>
        </w:rPr>
      </w:pPr>
      <w:bookmarkStart w:id="144" w:name="_Toc215158001"/>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36</w:t>
      </w:r>
      <w:r w:rsidRPr="004C1DFA">
        <w:rPr>
          <w:lang w:val="en-GB"/>
        </w:rPr>
        <w:fldChar w:fldCharType="end"/>
      </w:r>
      <w:r w:rsidRPr="004C1DFA">
        <w:rPr>
          <w:lang w:val="en-GB"/>
        </w:rPr>
        <w:t xml:space="preserve"> Preferred number of registered co-riders for a </w:t>
      </w:r>
      <w:r w:rsidR="003D0BCC" w:rsidRPr="004C1DFA">
        <w:rPr>
          <w:lang w:val="en-GB"/>
        </w:rPr>
        <w:t>self-configured</w:t>
      </w:r>
      <w:r w:rsidRPr="004C1DFA">
        <w:rPr>
          <w:lang w:val="en-GB"/>
        </w:rPr>
        <w:t xml:space="preserve"> MaaS plan - by price level relative to market price (among those willing to share)</w:t>
      </w:r>
      <w:bookmarkEnd w:id="144"/>
    </w:p>
    <w:p w14:paraId="4258D334" w14:textId="77777777" w:rsidR="007154FD" w:rsidRPr="004C1DFA" w:rsidRDefault="007154FD" w:rsidP="007154FD">
      <w:pPr>
        <w:spacing w:before="0"/>
        <w:rPr>
          <w:b/>
          <w:lang w:val="en-GB"/>
        </w:rPr>
      </w:pPr>
      <w:r w:rsidRPr="004C1DFA">
        <w:rPr>
          <w:noProof/>
          <w:lang w:val="en-GB"/>
        </w:rPr>
        <w:drawing>
          <wp:inline distT="0" distB="0" distL="0" distR="0" wp14:anchorId="44349020" wp14:editId="0D61D4DD">
            <wp:extent cx="5943600" cy="6400800"/>
            <wp:effectExtent l="0" t="0" r="0" b="0"/>
            <wp:docPr id="2119037341"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64AB3EB1" w14:textId="77777777" w:rsidR="007154FD" w:rsidRPr="004C1DFA" w:rsidRDefault="007154FD" w:rsidP="007154FD">
      <w:pPr>
        <w:spacing w:before="0"/>
        <w:rPr>
          <w:bCs/>
          <w:lang w:val="en-GB"/>
        </w:rPr>
      </w:pPr>
    </w:p>
    <w:p w14:paraId="36A26389" w14:textId="4C6FA34C" w:rsidR="008758BD" w:rsidRPr="004C1DFA" w:rsidRDefault="008758BD">
      <w:pPr>
        <w:spacing w:before="0" w:after="160"/>
        <w:jc w:val="left"/>
        <w:rPr>
          <w:lang w:val="en-GB"/>
        </w:rPr>
      </w:pPr>
      <w:r w:rsidRPr="004C1DFA">
        <w:rPr>
          <w:lang w:val="en-GB"/>
        </w:rPr>
        <w:br w:type="page"/>
      </w:r>
    </w:p>
    <w:p w14:paraId="7F4E7D35" w14:textId="2DD3D0ED" w:rsidR="00520D5B" w:rsidRPr="004C1DFA" w:rsidRDefault="00520D5B" w:rsidP="00520D5B">
      <w:pPr>
        <w:pStyle w:val="Virsraksts2"/>
      </w:pPr>
      <w:bookmarkStart w:id="145" w:name="_Toc210407458"/>
      <w:bookmarkStart w:id="146" w:name="_Toc210853432"/>
      <w:bookmarkStart w:id="147" w:name="_Toc215826316"/>
      <w:r w:rsidRPr="004C1DFA">
        <w:lastRenderedPageBreak/>
        <w:t xml:space="preserve">Attitudes towards statements about </w:t>
      </w:r>
      <w:bookmarkEnd w:id="145"/>
      <w:bookmarkEnd w:id="146"/>
      <w:r w:rsidR="006D63B3">
        <w:t xml:space="preserve">the </w:t>
      </w:r>
      <w:r w:rsidR="006D63B3" w:rsidRPr="006D63B3">
        <w:t>Mobility as a Service (MaaS)</w:t>
      </w:r>
      <w:bookmarkEnd w:id="147"/>
    </w:p>
    <w:p w14:paraId="116749BD" w14:textId="77777777" w:rsidR="00820F40" w:rsidRPr="004C1DFA" w:rsidRDefault="00820F40" w:rsidP="00820F40">
      <w:pPr>
        <w:spacing w:before="0"/>
        <w:jc w:val="left"/>
        <w:rPr>
          <w:lang w:val="en-GB"/>
        </w:rPr>
      </w:pPr>
      <w:r w:rsidRPr="004C1DFA">
        <w:rPr>
          <w:lang w:val="en-GB"/>
        </w:rPr>
        <w:t>Respondents' agreement with various statements about the benefits of MaaS influences their choice of MaaS plan.</w:t>
      </w:r>
    </w:p>
    <w:p w14:paraId="42847FAC" w14:textId="6CB70880" w:rsidR="00820F40" w:rsidRPr="004C1DFA" w:rsidRDefault="00820F40" w:rsidP="00820F40">
      <w:pPr>
        <w:spacing w:before="0"/>
        <w:jc w:val="left"/>
        <w:rPr>
          <w:lang w:val="en-GB"/>
        </w:rPr>
      </w:pPr>
      <w:r w:rsidRPr="004C1DFA">
        <w:rPr>
          <w:lang w:val="en-GB"/>
        </w:rPr>
        <w:t xml:space="preserve">Residents who fully agree with the statements that MaaS improves accessibility, increases </w:t>
      </w:r>
      <w:r w:rsidR="0039696F" w:rsidRPr="004C1DFA">
        <w:rPr>
          <w:lang w:val="en-GB"/>
        </w:rPr>
        <w:t xml:space="preserve">overall </w:t>
      </w:r>
      <w:r w:rsidRPr="004C1DFA">
        <w:rPr>
          <w:lang w:val="en-GB"/>
        </w:rPr>
        <w:t xml:space="preserve">productivity, helps to use time more </w:t>
      </w:r>
      <w:r w:rsidR="006D1684" w:rsidRPr="004C1DFA">
        <w:rPr>
          <w:lang w:val="en-GB"/>
        </w:rPr>
        <w:t>effectively</w:t>
      </w:r>
      <w:r w:rsidRPr="004C1DFA">
        <w:rPr>
          <w:lang w:val="en-GB"/>
        </w:rPr>
        <w:t xml:space="preserve">, reduces travel time </w:t>
      </w:r>
      <w:r w:rsidR="00E3190A" w:rsidRPr="004C1DFA">
        <w:rPr>
          <w:lang w:val="en-GB"/>
        </w:rPr>
        <w:t xml:space="preserve">of daily trips </w:t>
      </w:r>
      <w:r w:rsidRPr="004C1DFA">
        <w:rPr>
          <w:lang w:val="en-GB"/>
        </w:rPr>
        <w:t xml:space="preserve">or enhances travel happiness, choose a MaaS plan 54-57% of the time (see Figure 5.37). If they disagree with these statements, the choice drops to 30-43%. </w:t>
      </w:r>
      <w:r w:rsidR="003414E7" w:rsidRPr="004C1DFA">
        <w:rPr>
          <w:lang w:val="en-GB"/>
        </w:rPr>
        <w:t xml:space="preserve">Agreement with statements on providing multiple transport-mode options or reducing the environmental footprint of transport shows a weaker correlation with MaaS plan choice. </w:t>
      </w:r>
      <w:r w:rsidRPr="004C1DFA">
        <w:rPr>
          <w:lang w:val="en-GB"/>
        </w:rPr>
        <w:t>Conclusion: personal benefits (time, convenience, happiness) increase selection more than public benefits.</w:t>
      </w:r>
    </w:p>
    <w:p w14:paraId="7022C32C" w14:textId="79D7A04D" w:rsidR="00820F40" w:rsidRPr="004C1DFA" w:rsidRDefault="00820F40" w:rsidP="00820F40">
      <w:pPr>
        <w:spacing w:before="0"/>
        <w:jc w:val="left"/>
        <w:rPr>
          <w:lang w:val="en-GB"/>
        </w:rPr>
      </w:pPr>
      <w:r w:rsidRPr="004C1DFA">
        <w:rPr>
          <w:lang w:val="en-GB"/>
        </w:rPr>
        <w:t xml:space="preserve">MaaS plans are more often chosen by residents who would be willing to use MaaS if it provided a safe and secure travel experience or saved time on </w:t>
      </w:r>
      <w:r w:rsidR="00C60C4B" w:rsidRPr="004C1DFA">
        <w:rPr>
          <w:lang w:val="en-GB"/>
        </w:rPr>
        <w:t>daily</w:t>
      </w:r>
      <w:r w:rsidRPr="004C1DFA">
        <w:rPr>
          <w:lang w:val="en-GB"/>
        </w:rPr>
        <w:t xml:space="preserve"> commutes (51–52%) (see Figure 5.38). If the motivation is mainly financial savings, the choice of a MaaS plan is less common (46%). If residents are not willing to use MaaS even if the above benefits were provided, they are also less likely to choose MaaS plans in general – only 37–43% of cases.</w:t>
      </w:r>
    </w:p>
    <w:p w14:paraId="00A65916" w14:textId="2F895D50" w:rsidR="00820F40" w:rsidRPr="004C1DFA" w:rsidRDefault="00820F40" w:rsidP="00820F40">
      <w:pPr>
        <w:spacing w:before="0"/>
        <w:jc w:val="left"/>
        <w:rPr>
          <w:lang w:val="en-GB"/>
        </w:rPr>
      </w:pPr>
      <w:r w:rsidRPr="004C1DFA">
        <w:rPr>
          <w:lang w:val="en-GB"/>
        </w:rPr>
        <w:t xml:space="preserve">Improved accessibility is not the main factor for tourists: those who completely disagree with this statement choose MaaS plans even more often (58%) than those who completely agree (56%) (see Figure 5.39). The same applies to statements about more effective use of time (a difference of ~5 percentage points between ‘disagree’ and ‘agree’) and environmental footprint (~8 percentage points). Tourists are more likely to choose MaaS plans if they believe that MaaS will reduce travel time (65% "extremely agree" vs. 48% "strongly disagree") and provide </w:t>
      </w:r>
      <w:r w:rsidR="006E171C" w:rsidRPr="004C1DFA">
        <w:rPr>
          <w:lang w:val="en-GB"/>
        </w:rPr>
        <w:t>multiple</w:t>
      </w:r>
      <w:r w:rsidR="006317CB" w:rsidRPr="004C1DFA">
        <w:rPr>
          <w:lang w:val="en-GB"/>
        </w:rPr>
        <w:t xml:space="preserve"> travel</w:t>
      </w:r>
      <w:r w:rsidRPr="004C1DFA">
        <w:rPr>
          <w:lang w:val="en-GB"/>
        </w:rPr>
        <w:t xml:space="preserve"> mode options (62% vs. 44%). Financial considerations have a significant impact on tourists' choices – the difference between "strongly disagree" and "extremely agree" on the statement about reducing monthly costs is ~10 percentage points (for other statements ~4–6 percentage points). Tourists value diversity and </w:t>
      </w:r>
      <w:r w:rsidR="003414E7" w:rsidRPr="004C1DFA">
        <w:rPr>
          <w:lang w:val="en-GB"/>
        </w:rPr>
        <w:t>minimizing</w:t>
      </w:r>
      <w:r w:rsidRPr="004C1DFA">
        <w:rPr>
          <w:lang w:val="en-GB"/>
        </w:rPr>
        <w:t xml:space="preserve"> time loss, but financial savings are more important than safety and time savings.</w:t>
      </w:r>
    </w:p>
    <w:p w14:paraId="08B45C44" w14:textId="4211D760" w:rsidR="00820F40" w:rsidRPr="004C1DFA" w:rsidRDefault="00820F40" w:rsidP="00820F40">
      <w:pPr>
        <w:spacing w:before="0"/>
        <w:jc w:val="left"/>
        <w:rPr>
          <w:lang w:val="en-GB"/>
        </w:rPr>
      </w:pPr>
      <w:r w:rsidRPr="004C1DFA">
        <w:rPr>
          <w:lang w:val="en-GB"/>
        </w:rPr>
        <w:t xml:space="preserve">These differences between the groups show that campaigns should </w:t>
      </w:r>
      <w:r w:rsidR="003414E7" w:rsidRPr="004C1DFA">
        <w:rPr>
          <w:lang w:val="en-GB"/>
        </w:rPr>
        <w:t>emphasize</w:t>
      </w:r>
      <w:r w:rsidRPr="004C1DFA">
        <w:rPr>
          <w:lang w:val="en-GB"/>
        </w:rPr>
        <w:t xml:space="preserve"> different aspects (safety, time, convenience, satisfaction) than tourist offers (financial gain, variety of options, less wasted time).</w:t>
      </w:r>
    </w:p>
    <w:p w14:paraId="1E021F69" w14:textId="77777777" w:rsidR="00520D5B" w:rsidRPr="004C1DFA" w:rsidRDefault="00520D5B" w:rsidP="00520D5B">
      <w:pPr>
        <w:spacing w:before="0"/>
        <w:jc w:val="left"/>
        <w:rPr>
          <w:lang w:val="en-GB"/>
        </w:rPr>
      </w:pPr>
    </w:p>
    <w:p w14:paraId="7C21CE72" w14:textId="77777777" w:rsidR="008758BD" w:rsidRPr="004C1DFA" w:rsidRDefault="008758BD">
      <w:pPr>
        <w:spacing w:before="0" w:after="160"/>
        <w:jc w:val="left"/>
        <w:rPr>
          <w:noProof/>
          <w:color w:val="007560"/>
          <w:kern w:val="2"/>
          <w:sz w:val="24"/>
          <w:lang w:val="en-GB"/>
          <w14:ligatures w14:val="standardContextual"/>
        </w:rPr>
      </w:pPr>
      <w:r w:rsidRPr="004C1DFA">
        <w:rPr>
          <w:lang w:val="en-GB"/>
        </w:rPr>
        <w:br w:type="page"/>
      </w:r>
    </w:p>
    <w:p w14:paraId="7E89C719" w14:textId="62875159" w:rsidR="005F0C48" w:rsidRPr="004C1DFA" w:rsidRDefault="005F0C48" w:rsidP="005F0C48">
      <w:pPr>
        <w:pStyle w:val="GraphTitle"/>
        <w:numPr>
          <w:ilvl w:val="0"/>
          <w:numId w:val="0"/>
        </w:numPr>
        <w:spacing w:before="0" w:line="259" w:lineRule="auto"/>
        <w:rPr>
          <w:b/>
          <w:sz w:val="22"/>
          <w:lang w:val="en-GB"/>
        </w:rPr>
      </w:pPr>
      <w:bookmarkStart w:id="148" w:name="_Toc215158002"/>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37</w:t>
      </w:r>
      <w:r w:rsidRPr="004C1DFA">
        <w:rPr>
          <w:lang w:val="en-GB"/>
        </w:rPr>
        <w:fldChar w:fldCharType="end"/>
      </w:r>
      <w:r w:rsidRPr="004C1DFA">
        <w:rPr>
          <w:lang w:val="en-GB"/>
        </w:rPr>
        <w:t xml:space="preserve"> Scenario choice rate - by agreement level (“I believe that MaaS would …”), </w:t>
      </w:r>
      <w:r w:rsidR="00CF5A74" w:rsidRPr="004C1DFA">
        <w:rPr>
          <w:lang w:val="en-GB"/>
        </w:rPr>
        <w:t>residents</w:t>
      </w:r>
      <w:bookmarkEnd w:id="148"/>
      <w:r w:rsidR="00142273" w:rsidRPr="004C1DFA">
        <w:rPr>
          <w:lang w:val="en-GB"/>
        </w:rPr>
        <w:t xml:space="preserve"> </w:t>
      </w:r>
    </w:p>
    <w:p w14:paraId="06A7F3F6" w14:textId="77777777" w:rsidR="005F0C48" w:rsidRPr="004C1DFA" w:rsidRDefault="005F0C48" w:rsidP="005F0C48">
      <w:pPr>
        <w:spacing w:before="0"/>
        <w:rPr>
          <w:lang w:val="en-GB"/>
        </w:rPr>
      </w:pPr>
      <w:r w:rsidRPr="004C1DFA">
        <w:rPr>
          <w:noProof/>
          <w:lang w:val="en-GB"/>
        </w:rPr>
        <w:drawing>
          <wp:inline distT="0" distB="0" distL="0" distR="0" wp14:anchorId="27D6C85E" wp14:editId="3681FC2B">
            <wp:extent cx="5943600" cy="7223760"/>
            <wp:effectExtent l="0" t="0" r="0" b="0"/>
            <wp:docPr id="76542503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Pr="004C1DFA">
        <w:rPr>
          <w:lang w:val="en-GB"/>
        </w:rPr>
        <w:br w:type="page"/>
      </w:r>
    </w:p>
    <w:p w14:paraId="5ADF21A4" w14:textId="48C58344" w:rsidR="005F0C48" w:rsidRPr="004C1DFA" w:rsidRDefault="005F0C48" w:rsidP="005F0C48">
      <w:pPr>
        <w:pStyle w:val="GraphTitle"/>
        <w:numPr>
          <w:ilvl w:val="0"/>
          <w:numId w:val="0"/>
        </w:numPr>
        <w:spacing w:before="0" w:line="259" w:lineRule="auto"/>
        <w:rPr>
          <w:sz w:val="22"/>
          <w:lang w:val="en-GB"/>
        </w:rPr>
      </w:pPr>
      <w:bookmarkStart w:id="149" w:name="_Toc215158003"/>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38</w:t>
      </w:r>
      <w:r w:rsidRPr="004C1DFA">
        <w:rPr>
          <w:lang w:val="en-GB"/>
        </w:rPr>
        <w:fldChar w:fldCharType="end"/>
      </w:r>
      <w:r w:rsidRPr="004C1DFA">
        <w:rPr>
          <w:lang w:val="en-GB"/>
        </w:rPr>
        <w:t xml:space="preserve"> Scenario choice rate - by agreement level (“I am willing to use MaaS…”), </w:t>
      </w:r>
      <w:r w:rsidR="00CF5A74" w:rsidRPr="004C1DFA">
        <w:rPr>
          <w:lang w:val="en-GB"/>
        </w:rPr>
        <w:t>residents</w:t>
      </w:r>
      <w:bookmarkEnd w:id="149"/>
      <w:r w:rsidR="00142273" w:rsidRPr="004C1DFA">
        <w:rPr>
          <w:lang w:val="en-GB"/>
        </w:rPr>
        <w:t xml:space="preserve"> </w:t>
      </w:r>
    </w:p>
    <w:p w14:paraId="3D1A847E" w14:textId="77777777" w:rsidR="005F0C48" w:rsidRPr="004C1DFA" w:rsidRDefault="005F0C48" w:rsidP="005F0C48">
      <w:pPr>
        <w:spacing w:before="0"/>
        <w:rPr>
          <w:lang w:val="en-GB"/>
        </w:rPr>
      </w:pPr>
      <w:r w:rsidRPr="004C1DFA">
        <w:rPr>
          <w:noProof/>
          <w:lang w:val="en-GB"/>
        </w:rPr>
        <w:drawing>
          <wp:inline distT="0" distB="0" distL="0" distR="0" wp14:anchorId="0123003B" wp14:editId="4D3BF3B7">
            <wp:extent cx="5943600" cy="5486400"/>
            <wp:effectExtent l="0" t="0" r="0" b="0"/>
            <wp:docPr id="725514720"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3D59AF8A" w14:textId="77777777" w:rsidR="005F0C48" w:rsidRPr="004C1DFA" w:rsidRDefault="005F0C48" w:rsidP="005F0C48">
      <w:pPr>
        <w:spacing w:before="0"/>
        <w:rPr>
          <w:lang w:val="en-GB"/>
        </w:rPr>
      </w:pPr>
    </w:p>
    <w:p w14:paraId="34B00BD6" w14:textId="77777777" w:rsidR="005F0C48" w:rsidRPr="004C1DFA" w:rsidRDefault="005F0C48" w:rsidP="005F0C48">
      <w:pPr>
        <w:spacing w:before="0"/>
        <w:rPr>
          <w:highlight w:val="yellow"/>
          <w:lang w:val="en-GB"/>
        </w:rPr>
      </w:pPr>
      <w:r w:rsidRPr="004C1DFA">
        <w:rPr>
          <w:highlight w:val="yellow"/>
          <w:lang w:val="en-GB"/>
        </w:rPr>
        <w:br w:type="page"/>
      </w:r>
    </w:p>
    <w:p w14:paraId="313B0177" w14:textId="77CD3059" w:rsidR="005F0C48" w:rsidRPr="004C1DFA" w:rsidRDefault="005F0C48" w:rsidP="005F0C48">
      <w:pPr>
        <w:pStyle w:val="GraphTitle"/>
        <w:numPr>
          <w:ilvl w:val="0"/>
          <w:numId w:val="0"/>
        </w:numPr>
        <w:spacing w:before="0" w:line="259" w:lineRule="auto"/>
        <w:rPr>
          <w:sz w:val="22"/>
          <w:lang w:val="en-GB"/>
        </w:rPr>
      </w:pPr>
      <w:bookmarkStart w:id="150" w:name="_Toc215158004"/>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39</w:t>
      </w:r>
      <w:r w:rsidRPr="004C1DFA">
        <w:rPr>
          <w:lang w:val="en-GB"/>
        </w:rPr>
        <w:fldChar w:fldCharType="end"/>
      </w:r>
      <w:r w:rsidRPr="004C1DFA">
        <w:rPr>
          <w:lang w:val="en-GB"/>
        </w:rPr>
        <w:t xml:space="preserve"> Scenario choice rate - by agreement level (“I believe that MaaS would …”), tourists</w:t>
      </w:r>
      <w:bookmarkEnd w:id="150"/>
    </w:p>
    <w:p w14:paraId="3FB40181" w14:textId="77777777" w:rsidR="005F0C48" w:rsidRPr="004C1DFA" w:rsidRDefault="005F0C48" w:rsidP="005F0C48">
      <w:pPr>
        <w:spacing w:before="0"/>
        <w:rPr>
          <w:lang w:val="en-GB"/>
        </w:rPr>
      </w:pPr>
      <w:r w:rsidRPr="004C1DFA">
        <w:rPr>
          <w:noProof/>
          <w:lang w:val="en-GB"/>
        </w:rPr>
        <w:drawing>
          <wp:inline distT="0" distB="0" distL="0" distR="0" wp14:anchorId="5D8CFA40" wp14:editId="2C49AB82">
            <wp:extent cx="5943600" cy="7532176"/>
            <wp:effectExtent l="0" t="0" r="0" b="0"/>
            <wp:docPr id="993586861"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65C0FE6C" w14:textId="6A38E2D3" w:rsidR="005F0C48" w:rsidRPr="004C1DFA" w:rsidRDefault="005F0C48" w:rsidP="005F0C48">
      <w:pPr>
        <w:pStyle w:val="GraphTitle"/>
        <w:numPr>
          <w:ilvl w:val="0"/>
          <w:numId w:val="0"/>
        </w:numPr>
        <w:spacing w:before="0" w:line="259" w:lineRule="auto"/>
        <w:rPr>
          <w:sz w:val="22"/>
          <w:lang w:val="en-GB"/>
        </w:rPr>
      </w:pPr>
      <w:bookmarkStart w:id="151" w:name="_Toc215158005"/>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40</w:t>
      </w:r>
      <w:r w:rsidRPr="004C1DFA">
        <w:rPr>
          <w:lang w:val="en-GB"/>
        </w:rPr>
        <w:fldChar w:fldCharType="end"/>
      </w:r>
      <w:r w:rsidRPr="004C1DFA">
        <w:rPr>
          <w:lang w:val="en-GB"/>
        </w:rPr>
        <w:t xml:space="preserve"> Scenario choice rate - by agreement level (“I am willing to use MaaS…”), tourists</w:t>
      </w:r>
      <w:bookmarkEnd w:id="151"/>
    </w:p>
    <w:p w14:paraId="37ED5B5D" w14:textId="77777777" w:rsidR="005F0C48" w:rsidRPr="004C1DFA" w:rsidRDefault="005F0C48" w:rsidP="005F0C48">
      <w:pPr>
        <w:spacing w:before="0"/>
        <w:rPr>
          <w:lang w:val="en-GB"/>
        </w:rPr>
      </w:pPr>
      <w:r w:rsidRPr="004C1DFA">
        <w:rPr>
          <w:noProof/>
          <w:lang w:val="en-GB"/>
        </w:rPr>
        <w:drawing>
          <wp:inline distT="0" distB="0" distL="0" distR="0" wp14:anchorId="58111A91" wp14:editId="5057469B">
            <wp:extent cx="5943600" cy="5486400"/>
            <wp:effectExtent l="0" t="0" r="0" b="0"/>
            <wp:docPr id="214562569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1B260871" w14:textId="77777777" w:rsidR="00FC4AAD" w:rsidRPr="004C1DFA" w:rsidRDefault="00FC4AAD" w:rsidP="00520D5B">
      <w:pPr>
        <w:spacing w:before="0"/>
        <w:jc w:val="left"/>
        <w:rPr>
          <w:lang w:val="en-GB"/>
        </w:rPr>
      </w:pPr>
    </w:p>
    <w:p w14:paraId="371715D4" w14:textId="77777777" w:rsidR="00FC4AAD" w:rsidRPr="004C1DFA" w:rsidRDefault="00FC4AAD" w:rsidP="00520D5B">
      <w:pPr>
        <w:spacing w:before="0"/>
        <w:jc w:val="left"/>
        <w:rPr>
          <w:lang w:val="en-GB"/>
        </w:rPr>
      </w:pPr>
    </w:p>
    <w:p w14:paraId="73B46C86" w14:textId="77777777" w:rsidR="00054645" w:rsidRPr="004C1DFA" w:rsidRDefault="00054645" w:rsidP="00C05567">
      <w:pPr>
        <w:rPr>
          <w:lang w:val="en-GB"/>
        </w:rPr>
      </w:pPr>
    </w:p>
    <w:p w14:paraId="70C2F946" w14:textId="77777777" w:rsidR="00FC4AAD" w:rsidRPr="004C1DFA" w:rsidRDefault="00FC4AAD" w:rsidP="00C05567">
      <w:pPr>
        <w:rPr>
          <w:lang w:val="en-GB"/>
        </w:rPr>
      </w:pPr>
    </w:p>
    <w:p w14:paraId="616231CA" w14:textId="77777777" w:rsidR="00FC4AAD" w:rsidRPr="004C1DFA" w:rsidRDefault="00FC4AAD" w:rsidP="00C05567">
      <w:pPr>
        <w:rPr>
          <w:lang w:val="en-GB"/>
        </w:rPr>
      </w:pPr>
    </w:p>
    <w:p w14:paraId="64EF693F" w14:textId="77777777" w:rsidR="00FC4AAD" w:rsidRPr="004C1DFA" w:rsidRDefault="00FC4AAD" w:rsidP="00C05567">
      <w:pPr>
        <w:rPr>
          <w:lang w:val="en-GB"/>
        </w:rPr>
      </w:pPr>
    </w:p>
    <w:p w14:paraId="2D3388B0" w14:textId="77D54BB0" w:rsidR="008758BD" w:rsidRPr="004C1DFA" w:rsidRDefault="008758BD">
      <w:pPr>
        <w:spacing w:before="0" w:after="160"/>
        <w:jc w:val="left"/>
        <w:rPr>
          <w:lang w:val="en-GB"/>
        </w:rPr>
      </w:pPr>
      <w:r w:rsidRPr="004C1DFA">
        <w:rPr>
          <w:lang w:val="en-GB"/>
        </w:rPr>
        <w:br w:type="page"/>
      </w:r>
    </w:p>
    <w:p w14:paraId="34BFFD8C" w14:textId="00E791AA" w:rsidR="009D07DF" w:rsidRPr="004C1DFA" w:rsidRDefault="009D07DF" w:rsidP="009D07DF">
      <w:pPr>
        <w:pStyle w:val="Virsraksts2"/>
      </w:pPr>
      <w:bookmarkStart w:id="152" w:name="_Toc215826317"/>
      <w:r w:rsidRPr="004C1DFA">
        <w:lastRenderedPageBreak/>
        <w:t>Stated vs. revealed mobility: how MaaS preferences match actual travel</w:t>
      </w:r>
      <w:bookmarkEnd w:id="152"/>
    </w:p>
    <w:p w14:paraId="715EB572" w14:textId="77777777" w:rsidR="00520C58" w:rsidRPr="006342F2" w:rsidRDefault="00520C58" w:rsidP="00520C58">
      <w:pPr>
        <w:rPr>
          <w:lang w:val="en-GB"/>
        </w:rPr>
      </w:pPr>
      <w:r w:rsidRPr="006342F2">
        <w:rPr>
          <w:lang w:val="en-GB"/>
        </w:rPr>
        <w:t xml:space="preserve">Comparing the content of respondents’ selected MaaS plans with their actual travel behaviour reveals a close association: the modes included in the </w:t>
      </w:r>
      <w:r w:rsidRPr="004C1DFA">
        <w:rPr>
          <w:lang w:val="en-GB"/>
        </w:rPr>
        <w:t xml:space="preserve">MaaS </w:t>
      </w:r>
      <w:r w:rsidRPr="006342F2">
        <w:rPr>
          <w:lang w:val="en-GB"/>
        </w:rPr>
        <w:t>plans align with the mobility solutions users already employ in everyday life.</w:t>
      </w:r>
    </w:p>
    <w:p w14:paraId="6557E56D" w14:textId="039B2DFD" w:rsidR="008939F8" w:rsidRPr="004C1DFA" w:rsidRDefault="008939F8" w:rsidP="008939F8">
      <w:pPr>
        <w:rPr>
          <w:lang w:val="en-GB"/>
        </w:rPr>
      </w:pPr>
      <w:r w:rsidRPr="004C1DFA">
        <w:rPr>
          <w:lang w:val="en-GB"/>
        </w:rPr>
        <w:t xml:space="preserve">MaaS plans with unlimited </w:t>
      </w:r>
      <w:r w:rsidR="002A28A6" w:rsidRPr="00373C3F">
        <w:rPr>
          <w:lang w:val="en-GB"/>
        </w:rPr>
        <w:t xml:space="preserve">number of trips </w:t>
      </w:r>
      <w:r w:rsidR="009B04CC" w:rsidRPr="004C1DFA">
        <w:rPr>
          <w:lang w:val="en-GB"/>
        </w:rPr>
        <w:t>on</w:t>
      </w:r>
      <w:r w:rsidRPr="004C1DFA">
        <w:rPr>
          <w:lang w:val="en-GB"/>
        </w:rPr>
        <w:t xml:space="preserve"> public transport (very high</w:t>
      </w:r>
      <w:r w:rsidR="000B4AD0">
        <w:rPr>
          <w:lang w:val="en-GB"/>
        </w:rPr>
        <w:t xml:space="preserve"> usage</w:t>
      </w:r>
      <w:r w:rsidRPr="004C1DFA">
        <w:rPr>
          <w:lang w:val="en-GB"/>
        </w:rPr>
        <w:t xml:space="preserve"> intensity) are chosen by 5</w:t>
      </w:r>
      <w:r w:rsidR="00BC00B8">
        <w:rPr>
          <w:lang w:val="en-GB"/>
        </w:rPr>
        <w:t>5</w:t>
      </w:r>
      <w:r w:rsidRPr="004C1DFA">
        <w:rPr>
          <w:lang w:val="en-GB"/>
        </w:rPr>
        <w:t>-71%, including those who do not use public transport on a daily basis (see Figure 5.41). Public transport forms the basis of MaaS plans.</w:t>
      </w:r>
    </w:p>
    <w:p w14:paraId="780985BF" w14:textId="57A65F73" w:rsidR="008939F8" w:rsidRPr="004C1DFA" w:rsidRDefault="008939F8" w:rsidP="008939F8">
      <w:pPr>
        <w:rPr>
          <w:lang w:val="en-GB"/>
        </w:rPr>
      </w:pPr>
      <w:r w:rsidRPr="004C1DFA">
        <w:rPr>
          <w:lang w:val="en-GB"/>
        </w:rPr>
        <w:t xml:space="preserve">MaaS plans that include </w:t>
      </w:r>
      <w:r w:rsidR="00E47F24" w:rsidRPr="004C1DFA">
        <w:rPr>
          <w:lang w:val="en-GB"/>
        </w:rPr>
        <w:t>e</w:t>
      </w:r>
      <w:r w:rsidR="00E47F24" w:rsidRPr="004C1DFA">
        <w:rPr>
          <w:lang w:val="en-GB"/>
        </w:rPr>
        <w:noBreakHyphen/>
      </w:r>
      <w:r w:rsidRPr="004C1DFA">
        <w:rPr>
          <w:lang w:val="en-GB"/>
        </w:rPr>
        <w:t xml:space="preserve">scooter sharing are more often chosen by those who already travel by </w:t>
      </w:r>
      <w:r w:rsidR="004D42C8" w:rsidRPr="00A95C08">
        <w:rPr>
          <w:rFonts w:ascii="Calibri" w:hAnsi="Calibri" w:cs="Arial"/>
          <w:szCs w:val="24"/>
          <w:lang w:val="en-GB"/>
        </w:rPr>
        <w:t>(e</w:t>
      </w:r>
      <w:r w:rsidR="004D42C8" w:rsidRPr="00A95C08">
        <w:rPr>
          <w:rFonts w:ascii="Calibri" w:hAnsi="Calibri" w:cs="Arial"/>
          <w:szCs w:val="24"/>
          <w:lang w:val="en-GB"/>
        </w:rPr>
        <w:noBreakHyphen/>
        <w:t>)scooter</w:t>
      </w:r>
      <w:r w:rsidR="004D42C8" w:rsidRPr="004C1DFA" w:rsidDel="00CF4317">
        <w:rPr>
          <w:rFonts w:ascii="Calibri" w:hAnsi="Calibri" w:cs="Arial"/>
          <w:szCs w:val="24"/>
          <w:lang w:val="en-GB"/>
        </w:rPr>
        <w:t xml:space="preserve"> </w:t>
      </w:r>
      <w:r w:rsidRPr="004C1DFA">
        <w:rPr>
          <w:lang w:val="en-GB"/>
        </w:rPr>
        <w:t xml:space="preserve">(52-54% of cases) (see Figure 5.42). Only 12–50% of users of other modes of transport choose plans that include </w:t>
      </w:r>
      <w:r w:rsidR="00E47F24" w:rsidRPr="004C1DFA">
        <w:rPr>
          <w:lang w:val="en-GB"/>
        </w:rPr>
        <w:t>e</w:t>
      </w:r>
      <w:r w:rsidR="00E47F24" w:rsidRPr="004C1DFA">
        <w:rPr>
          <w:lang w:val="en-GB"/>
        </w:rPr>
        <w:noBreakHyphen/>
      </w:r>
      <w:r w:rsidRPr="004C1DFA">
        <w:rPr>
          <w:lang w:val="en-GB"/>
        </w:rPr>
        <w:t>scooter sharing at medium or high</w:t>
      </w:r>
      <w:r w:rsidR="000B4AD0">
        <w:rPr>
          <w:lang w:val="en-GB"/>
        </w:rPr>
        <w:t xml:space="preserve"> usage</w:t>
      </w:r>
      <w:r w:rsidRPr="004C1DFA">
        <w:rPr>
          <w:lang w:val="en-GB"/>
        </w:rPr>
        <w:t xml:space="preserve"> intensity. At the same time, users relatively often choose plans that include low</w:t>
      </w:r>
      <w:r w:rsidR="00715D70">
        <w:rPr>
          <w:lang w:val="en-GB"/>
        </w:rPr>
        <w:t xml:space="preserve"> </w:t>
      </w:r>
      <w:r w:rsidRPr="004C1DFA">
        <w:rPr>
          <w:lang w:val="en-GB"/>
        </w:rPr>
        <w:t xml:space="preserve">intensity </w:t>
      </w:r>
      <w:r w:rsidR="00E47F24" w:rsidRPr="004C1DFA">
        <w:rPr>
          <w:lang w:val="en-GB"/>
        </w:rPr>
        <w:t>e</w:t>
      </w:r>
      <w:r w:rsidR="00E47F24" w:rsidRPr="004C1DFA">
        <w:rPr>
          <w:lang w:val="en-GB"/>
        </w:rPr>
        <w:noBreakHyphen/>
      </w:r>
      <w:r w:rsidRPr="004C1DFA">
        <w:rPr>
          <w:lang w:val="en-GB"/>
        </w:rPr>
        <w:t xml:space="preserve">scooter use (from 30% of taxi users to 67% of car-sharing users). Plans without </w:t>
      </w:r>
      <w:r w:rsidR="00E47F24" w:rsidRPr="004C1DFA">
        <w:rPr>
          <w:lang w:val="en-GB"/>
        </w:rPr>
        <w:t>e</w:t>
      </w:r>
      <w:r w:rsidR="00E47F24" w:rsidRPr="004C1DFA">
        <w:rPr>
          <w:lang w:val="en-GB"/>
        </w:rPr>
        <w:noBreakHyphen/>
      </w:r>
      <w:r w:rsidRPr="004C1DFA">
        <w:rPr>
          <w:lang w:val="en-GB"/>
        </w:rPr>
        <w:t xml:space="preserve">scooter sharing are more popular among existing car and public transport users, as well as pedestrians. Consequently, openness to the inclusion of </w:t>
      </w:r>
      <w:r w:rsidR="00E47F24" w:rsidRPr="004C1DFA">
        <w:rPr>
          <w:lang w:val="en-GB"/>
        </w:rPr>
        <w:t>e</w:t>
      </w:r>
      <w:r w:rsidR="00E47F24" w:rsidRPr="004C1DFA">
        <w:rPr>
          <w:lang w:val="en-GB"/>
        </w:rPr>
        <w:noBreakHyphen/>
      </w:r>
      <w:r w:rsidRPr="004C1DFA">
        <w:rPr>
          <w:lang w:val="en-GB"/>
        </w:rPr>
        <w:t>scooters is greater among those who already use various modes of mobility.</w:t>
      </w:r>
    </w:p>
    <w:p w14:paraId="205CF9F5" w14:textId="3C4B753F" w:rsidR="008939F8" w:rsidRPr="004C1DFA" w:rsidRDefault="008939F8" w:rsidP="008939F8">
      <w:pPr>
        <w:rPr>
          <w:lang w:val="en-GB"/>
        </w:rPr>
      </w:pPr>
      <w:r w:rsidRPr="004C1DFA">
        <w:rPr>
          <w:lang w:val="en-GB"/>
        </w:rPr>
        <w:t>MaaS plans without (</w:t>
      </w:r>
      <w:r w:rsidR="00E47F24" w:rsidRPr="004C1DFA">
        <w:rPr>
          <w:lang w:val="en-GB"/>
        </w:rPr>
        <w:t>e</w:t>
      </w:r>
      <w:r w:rsidR="00E47F24" w:rsidRPr="004C1DFA">
        <w:rPr>
          <w:lang w:val="en-GB"/>
        </w:rPr>
        <w:noBreakHyphen/>
      </w:r>
      <w:r w:rsidRPr="004C1DFA">
        <w:rPr>
          <w:lang w:val="en-GB"/>
        </w:rPr>
        <w:t>)bikes are the most popular choice (see Figure 5.43). Existing cyclists rarely choose plans with (</w:t>
      </w:r>
      <w:r w:rsidR="00E47F24" w:rsidRPr="004C1DFA">
        <w:rPr>
          <w:lang w:val="en-GB"/>
        </w:rPr>
        <w:t>e</w:t>
      </w:r>
      <w:r w:rsidR="00E47F24" w:rsidRPr="004C1DFA">
        <w:rPr>
          <w:lang w:val="en-GB"/>
        </w:rPr>
        <w:noBreakHyphen/>
      </w:r>
      <w:r w:rsidRPr="004C1DFA">
        <w:rPr>
          <w:lang w:val="en-GB"/>
        </w:rPr>
        <w:t>)bike sharing at high, very high or maximum</w:t>
      </w:r>
      <w:r w:rsidR="000B4AD0">
        <w:rPr>
          <w:lang w:val="en-GB"/>
        </w:rPr>
        <w:t xml:space="preserve"> usage</w:t>
      </w:r>
      <w:r w:rsidRPr="004C1DFA">
        <w:rPr>
          <w:lang w:val="en-GB"/>
        </w:rPr>
        <w:t xml:space="preserve"> intensity (8-18%). In contrast, car, public transport, car-sharing and </w:t>
      </w:r>
      <w:r w:rsidR="004D42C8" w:rsidRPr="00A95C08">
        <w:rPr>
          <w:rFonts w:ascii="Calibri" w:hAnsi="Calibri" w:cs="Arial"/>
          <w:szCs w:val="24"/>
          <w:lang w:val="en-GB"/>
        </w:rPr>
        <w:t>(e</w:t>
      </w:r>
      <w:r w:rsidR="004D42C8" w:rsidRPr="00A95C08">
        <w:rPr>
          <w:rFonts w:ascii="Calibri" w:hAnsi="Calibri" w:cs="Arial"/>
          <w:szCs w:val="24"/>
          <w:lang w:val="en-GB"/>
        </w:rPr>
        <w:noBreakHyphen/>
        <w:t>)scooter</w:t>
      </w:r>
      <w:r w:rsidR="004D42C8" w:rsidRPr="004C1DFA" w:rsidDel="00CF4317">
        <w:rPr>
          <w:rFonts w:ascii="Calibri" w:hAnsi="Calibri" w:cs="Arial"/>
          <w:szCs w:val="24"/>
          <w:lang w:val="en-GB"/>
        </w:rPr>
        <w:t xml:space="preserve"> </w:t>
      </w:r>
      <w:r w:rsidRPr="004C1DFA">
        <w:rPr>
          <w:lang w:val="en-GB"/>
        </w:rPr>
        <w:t>users, as well as pedestrians, choose such plans in 17–38% of cases. Overall, plans involving (</w:t>
      </w:r>
      <w:r w:rsidR="00E47F24" w:rsidRPr="004C1DFA">
        <w:rPr>
          <w:lang w:val="en-GB"/>
        </w:rPr>
        <w:t>e</w:t>
      </w:r>
      <w:r w:rsidR="00E47F24" w:rsidRPr="004C1DFA">
        <w:rPr>
          <w:lang w:val="en-GB"/>
        </w:rPr>
        <w:noBreakHyphen/>
      </w:r>
      <w:r w:rsidRPr="004C1DFA">
        <w:rPr>
          <w:lang w:val="en-GB"/>
        </w:rPr>
        <w:t xml:space="preserve">)bike sharing are more often chosen by users of public transport, car sharing and </w:t>
      </w:r>
      <w:r w:rsidR="004D42C8">
        <w:rPr>
          <w:lang w:val="en-GB"/>
        </w:rPr>
        <w:t>(e</w:t>
      </w:r>
      <w:r w:rsidR="004D42C8">
        <w:rPr>
          <w:lang w:val="en-GB"/>
        </w:rPr>
        <w:noBreakHyphen/>
        <w:t>)scooters</w:t>
      </w:r>
      <w:r w:rsidRPr="004C1DFA">
        <w:rPr>
          <w:lang w:val="en-GB"/>
        </w:rPr>
        <w:t>, as well as pedestrians, while existing car and taxi users are less interested in (</w:t>
      </w:r>
      <w:r w:rsidR="00E47F24" w:rsidRPr="004C1DFA">
        <w:rPr>
          <w:lang w:val="en-GB"/>
        </w:rPr>
        <w:t>e</w:t>
      </w:r>
      <w:r w:rsidR="00E47F24" w:rsidRPr="004C1DFA">
        <w:rPr>
          <w:lang w:val="en-GB"/>
        </w:rPr>
        <w:noBreakHyphen/>
      </w:r>
      <w:r w:rsidRPr="004C1DFA">
        <w:rPr>
          <w:lang w:val="en-GB"/>
        </w:rPr>
        <w:t>)bikes.</w:t>
      </w:r>
    </w:p>
    <w:p w14:paraId="7CE3BDFF" w14:textId="35DDCD26" w:rsidR="006342F2" w:rsidRPr="006342F2" w:rsidRDefault="006342F2" w:rsidP="006342F2">
      <w:pPr>
        <w:rPr>
          <w:lang w:val="en-GB"/>
        </w:rPr>
      </w:pPr>
      <w:r w:rsidRPr="006342F2">
        <w:rPr>
          <w:lang w:val="en-GB"/>
        </w:rPr>
        <w:t xml:space="preserve">MaaS plans with a very high taxi usage level are most often chosen by existing taxi, car-sharing, and motorcycle users—61%, 67%, and 78%, respectively (see Figure 5.44). Interest is lowest among car users, </w:t>
      </w:r>
      <w:r w:rsidR="00B97D00">
        <w:rPr>
          <w:lang w:val="en-GB"/>
        </w:rPr>
        <w:t>(e-)bike users</w:t>
      </w:r>
      <w:r w:rsidRPr="006342F2">
        <w:rPr>
          <w:lang w:val="en-GB"/>
        </w:rPr>
        <w:t>, and pedestrians—24%, 28%, and 31%. Public-transport users would choose MaaS plans with an included taxi kilometre allowance in 34–51% of cases.</w:t>
      </w:r>
    </w:p>
    <w:p w14:paraId="47FCE575" w14:textId="19140DCA" w:rsidR="006342F2" w:rsidRPr="006342F2" w:rsidRDefault="006342F2" w:rsidP="006342F2">
      <w:pPr>
        <w:rPr>
          <w:lang w:val="en-GB"/>
        </w:rPr>
      </w:pPr>
      <w:r w:rsidRPr="006342F2">
        <w:rPr>
          <w:lang w:val="en-GB"/>
        </w:rPr>
        <w:t xml:space="preserve">MaaS plans with an included car-sharing kilometre allowance are less popular among </w:t>
      </w:r>
      <w:r w:rsidR="00A9200C">
        <w:rPr>
          <w:lang w:val="en-GB"/>
        </w:rPr>
        <w:t xml:space="preserve">(e-)bike users </w:t>
      </w:r>
      <w:r w:rsidRPr="006342F2">
        <w:rPr>
          <w:lang w:val="en-GB"/>
        </w:rPr>
        <w:t>(17–32%) and car users (34–44%). By contrast, existing car-sharing users more often choose MaaS plans that include car sharing (38–60%). Such plans are also relatively frequently chosen by taxi users (37–56%) and public-transport users (36–51%).</w:t>
      </w:r>
    </w:p>
    <w:p w14:paraId="29373BF5" w14:textId="77777777" w:rsidR="006342F2" w:rsidRPr="004C1DFA" w:rsidRDefault="006342F2" w:rsidP="008939F8">
      <w:pPr>
        <w:rPr>
          <w:lang w:val="en-GB"/>
        </w:rPr>
      </w:pPr>
    </w:p>
    <w:p w14:paraId="31C46FD0" w14:textId="77777777" w:rsidR="00E44BD7" w:rsidRPr="004C1DFA" w:rsidRDefault="00E44BD7" w:rsidP="00EF0CDA">
      <w:pPr>
        <w:rPr>
          <w:lang w:val="en-GB"/>
        </w:rPr>
      </w:pPr>
    </w:p>
    <w:p w14:paraId="71F27BEB" w14:textId="77777777" w:rsidR="008758BD" w:rsidRPr="004C1DFA" w:rsidRDefault="008758BD">
      <w:pPr>
        <w:spacing w:before="0" w:after="160"/>
        <w:jc w:val="left"/>
        <w:rPr>
          <w:noProof/>
          <w:color w:val="007560"/>
          <w:kern w:val="2"/>
          <w:sz w:val="24"/>
          <w:lang w:val="en-GB"/>
          <w14:ligatures w14:val="standardContextual"/>
        </w:rPr>
      </w:pPr>
      <w:r w:rsidRPr="004C1DFA">
        <w:rPr>
          <w:lang w:val="en-GB"/>
        </w:rPr>
        <w:br w:type="page"/>
      </w:r>
    </w:p>
    <w:p w14:paraId="765793B8" w14:textId="38F5D91F" w:rsidR="004003F0" w:rsidRPr="004C1DFA" w:rsidRDefault="004003F0" w:rsidP="004003F0">
      <w:pPr>
        <w:pStyle w:val="GraphTitle"/>
        <w:numPr>
          <w:ilvl w:val="0"/>
          <w:numId w:val="0"/>
        </w:numPr>
        <w:spacing w:before="0" w:line="259" w:lineRule="auto"/>
        <w:rPr>
          <w:lang w:val="en-GB"/>
        </w:rPr>
      </w:pPr>
      <w:bookmarkStart w:id="153" w:name="_Toc215158006"/>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41</w:t>
      </w:r>
      <w:r w:rsidRPr="004C1DFA">
        <w:rPr>
          <w:lang w:val="en-GB"/>
        </w:rPr>
        <w:fldChar w:fldCharType="end"/>
      </w:r>
      <w:r w:rsidRPr="004C1DFA">
        <w:rPr>
          <w:lang w:val="en-GB"/>
        </w:rPr>
        <w:t xml:space="preserve"> Intensity of public-transport presence in the chosen MaaS plan - by in-city travel mode used</w:t>
      </w:r>
      <w:bookmarkEnd w:id="153"/>
    </w:p>
    <w:p w14:paraId="18CAF328" w14:textId="77777777" w:rsidR="004003F0" w:rsidRPr="004C1DFA" w:rsidRDefault="004003F0" w:rsidP="004003F0">
      <w:pPr>
        <w:spacing w:before="0"/>
        <w:rPr>
          <w:b/>
          <w:lang w:val="en-GB"/>
        </w:rPr>
      </w:pPr>
      <w:r w:rsidRPr="004C1DFA">
        <w:rPr>
          <w:noProof/>
          <w:lang w:val="en-GB"/>
        </w:rPr>
        <w:drawing>
          <wp:inline distT="0" distB="0" distL="0" distR="0" wp14:anchorId="6E3D3947" wp14:editId="0BC2FED3">
            <wp:extent cx="5943600" cy="6400800"/>
            <wp:effectExtent l="0" t="0" r="0" b="0"/>
            <wp:docPr id="133641440"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3CDEFC01" w14:textId="77777777" w:rsidR="004003F0" w:rsidRPr="004C1DFA" w:rsidRDefault="004003F0" w:rsidP="004003F0">
      <w:pPr>
        <w:spacing w:before="0"/>
        <w:rPr>
          <w:b/>
          <w:lang w:val="en-GB"/>
        </w:rPr>
      </w:pPr>
    </w:p>
    <w:p w14:paraId="51768E3A" w14:textId="77777777" w:rsidR="004003F0" w:rsidRPr="004C1DFA" w:rsidRDefault="004003F0" w:rsidP="004003F0">
      <w:pPr>
        <w:spacing w:before="0"/>
        <w:rPr>
          <w:bCs/>
          <w:lang w:val="en-GB"/>
        </w:rPr>
      </w:pPr>
      <w:r w:rsidRPr="004C1DFA">
        <w:rPr>
          <w:bCs/>
          <w:lang w:val="en-GB"/>
        </w:rPr>
        <w:br w:type="page"/>
      </w:r>
    </w:p>
    <w:p w14:paraId="4C3B1512" w14:textId="29971A2A" w:rsidR="004003F0" w:rsidRPr="004C1DFA" w:rsidRDefault="004003F0" w:rsidP="004003F0">
      <w:pPr>
        <w:pStyle w:val="GraphTitle"/>
        <w:numPr>
          <w:ilvl w:val="0"/>
          <w:numId w:val="0"/>
        </w:numPr>
        <w:spacing w:before="0" w:line="259" w:lineRule="auto"/>
        <w:rPr>
          <w:b/>
          <w:sz w:val="22"/>
          <w:lang w:val="en-GB"/>
        </w:rPr>
      </w:pPr>
      <w:bookmarkStart w:id="154" w:name="_Toc215158007"/>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42</w:t>
      </w:r>
      <w:r w:rsidRPr="004C1DFA">
        <w:rPr>
          <w:lang w:val="en-GB"/>
        </w:rPr>
        <w:fldChar w:fldCharType="end"/>
      </w:r>
      <w:r w:rsidRPr="004C1DFA">
        <w:rPr>
          <w:lang w:val="en-GB"/>
        </w:rPr>
        <w:t xml:space="preserve"> Intensity of </w:t>
      </w:r>
      <w:r w:rsidR="00E47F24" w:rsidRPr="004C1DFA">
        <w:rPr>
          <w:lang w:val="en-GB"/>
        </w:rPr>
        <w:t>e</w:t>
      </w:r>
      <w:r w:rsidR="00E47F24" w:rsidRPr="004C1DFA">
        <w:rPr>
          <w:lang w:val="en-GB"/>
        </w:rPr>
        <w:noBreakHyphen/>
      </w:r>
      <w:r w:rsidRPr="004C1DFA">
        <w:rPr>
          <w:lang w:val="en-GB"/>
        </w:rPr>
        <w:t>scooter presence in the chosen MaaS plan - by in-city travel mode used</w:t>
      </w:r>
      <w:bookmarkEnd w:id="154"/>
    </w:p>
    <w:p w14:paraId="11A430C1" w14:textId="77777777" w:rsidR="004003F0" w:rsidRPr="004C1DFA" w:rsidRDefault="004003F0" w:rsidP="004003F0">
      <w:pPr>
        <w:spacing w:before="0"/>
        <w:rPr>
          <w:b/>
          <w:lang w:val="en-GB"/>
        </w:rPr>
      </w:pPr>
      <w:r w:rsidRPr="004C1DFA">
        <w:rPr>
          <w:noProof/>
          <w:lang w:val="en-GB"/>
        </w:rPr>
        <w:drawing>
          <wp:inline distT="0" distB="0" distL="0" distR="0" wp14:anchorId="3C478A36" wp14:editId="42B26FCD">
            <wp:extent cx="5943600" cy="5486400"/>
            <wp:effectExtent l="0" t="0" r="0" b="0"/>
            <wp:docPr id="1712338754"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62EF0E17" w14:textId="77777777" w:rsidR="004003F0" w:rsidRPr="004C1DFA" w:rsidRDefault="004003F0" w:rsidP="004003F0">
      <w:pPr>
        <w:spacing w:before="0"/>
        <w:rPr>
          <w:b/>
          <w:lang w:val="en-GB"/>
        </w:rPr>
      </w:pPr>
    </w:p>
    <w:p w14:paraId="07FC681E" w14:textId="77777777" w:rsidR="004003F0" w:rsidRPr="004C1DFA" w:rsidRDefault="004003F0" w:rsidP="004003F0">
      <w:pPr>
        <w:spacing w:before="0"/>
        <w:rPr>
          <w:lang w:val="en-GB"/>
        </w:rPr>
      </w:pPr>
      <w:r w:rsidRPr="004C1DFA">
        <w:rPr>
          <w:lang w:val="en-GB"/>
        </w:rPr>
        <w:br w:type="page"/>
      </w:r>
    </w:p>
    <w:p w14:paraId="7932FF9E" w14:textId="66424C80" w:rsidR="004003F0" w:rsidRPr="004C1DFA" w:rsidRDefault="004003F0" w:rsidP="004003F0">
      <w:pPr>
        <w:pStyle w:val="GraphTitle"/>
        <w:numPr>
          <w:ilvl w:val="0"/>
          <w:numId w:val="0"/>
        </w:numPr>
        <w:spacing w:before="0" w:line="259" w:lineRule="auto"/>
        <w:rPr>
          <w:b/>
          <w:sz w:val="22"/>
          <w:lang w:val="en-GB"/>
        </w:rPr>
      </w:pPr>
      <w:bookmarkStart w:id="155" w:name="_Toc215158008"/>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43</w:t>
      </w:r>
      <w:r w:rsidRPr="004C1DFA">
        <w:rPr>
          <w:lang w:val="en-GB"/>
        </w:rPr>
        <w:fldChar w:fldCharType="end"/>
      </w:r>
      <w:r w:rsidRPr="004C1DFA">
        <w:rPr>
          <w:lang w:val="en-GB"/>
        </w:rPr>
        <w:t xml:space="preserve"> Intensity of </w:t>
      </w:r>
      <w:r w:rsidR="001634C5">
        <w:rPr>
          <w:lang w:val="en-GB"/>
        </w:rPr>
        <w:t>(</w:t>
      </w:r>
      <w:r w:rsidR="00E47F24" w:rsidRPr="004C1DFA">
        <w:rPr>
          <w:lang w:val="en-GB"/>
        </w:rPr>
        <w:t>e</w:t>
      </w:r>
      <w:r w:rsidR="00E47F24" w:rsidRPr="004C1DFA">
        <w:rPr>
          <w:lang w:val="en-GB"/>
        </w:rPr>
        <w:noBreakHyphen/>
      </w:r>
      <w:r w:rsidR="001634C5">
        <w:rPr>
          <w:lang w:val="en-GB"/>
        </w:rPr>
        <w:t>)</w:t>
      </w:r>
      <w:r w:rsidRPr="004C1DFA">
        <w:rPr>
          <w:lang w:val="en-GB"/>
        </w:rPr>
        <w:t>bike presence in the chosen MaaS plan - by in-city travel mode used</w:t>
      </w:r>
      <w:bookmarkEnd w:id="155"/>
    </w:p>
    <w:p w14:paraId="34853D7F" w14:textId="77777777" w:rsidR="004003F0" w:rsidRPr="004C1DFA" w:rsidRDefault="004003F0" w:rsidP="004003F0">
      <w:pPr>
        <w:spacing w:before="0"/>
        <w:rPr>
          <w:b/>
          <w:lang w:val="en-GB"/>
        </w:rPr>
      </w:pPr>
      <w:r w:rsidRPr="004C1DFA">
        <w:rPr>
          <w:noProof/>
          <w:lang w:val="en-GB"/>
        </w:rPr>
        <w:drawing>
          <wp:inline distT="0" distB="0" distL="0" distR="0" wp14:anchorId="2A78CB10" wp14:editId="0F1040D5">
            <wp:extent cx="5943600" cy="6400800"/>
            <wp:effectExtent l="0" t="0" r="0" b="0"/>
            <wp:docPr id="793277607"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7694F698" w14:textId="77777777" w:rsidR="004003F0" w:rsidRPr="004C1DFA" w:rsidRDefault="004003F0" w:rsidP="004003F0">
      <w:pPr>
        <w:spacing w:before="0"/>
        <w:rPr>
          <w:b/>
          <w:lang w:val="en-GB"/>
        </w:rPr>
      </w:pPr>
    </w:p>
    <w:p w14:paraId="4BC50DAB" w14:textId="77777777" w:rsidR="004003F0" w:rsidRPr="004C1DFA" w:rsidRDefault="004003F0" w:rsidP="004003F0">
      <w:pPr>
        <w:spacing w:before="0"/>
        <w:rPr>
          <w:bCs/>
          <w:lang w:val="en-GB"/>
        </w:rPr>
      </w:pPr>
      <w:r w:rsidRPr="004C1DFA">
        <w:rPr>
          <w:bCs/>
          <w:lang w:val="en-GB"/>
        </w:rPr>
        <w:br w:type="page"/>
      </w:r>
    </w:p>
    <w:p w14:paraId="61AA3B0D" w14:textId="35AD8818" w:rsidR="004003F0" w:rsidRPr="004C1DFA" w:rsidRDefault="004003F0" w:rsidP="004003F0">
      <w:pPr>
        <w:pStyle w:val="GraphTitle"/>
        <w:numPr>
          <w:ilvl w:val="0"/>
          <w:numId w:val="0"/>
        </w:numPr>
        <w:spacing w:before="0" w:line="259" w:lineRule="auto"/>
        <w:rPr>
          <w:b/>
          <w:sz w:val="22"/>
          <w:lang w:val="en-GB"/>
        </w:rPr>
      </w:pPr>
      <w:bookmarkStart w:id="156" w:name="_Toc215158009"/>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44</w:t>
      </w:r>
      <w:r w:rsidRPr="004C1DFA">
        <w:rPr>
          <w:lang w:val="en-GB"/>
        </w:rPr>
        <w:fldChar w:fldCharType="end"/>
      </w:r>
      <w:r w:rsidRPr="004C1DFA">
        <w:rPr>
          <w:lang w:val="en-GB"/>
        </w:rPr>
        <w:t xml:space="preserve"> Intensity of taxi presence in the chosen MaaS plan - by in-city travel mode used</w:t>
      </w:r>
      <w:bookmarkEnd w:id="156"/>
    </w:p>
    <w:p w14:paraId="5AA84B12" w14:textId="77777777" w:rsidR="004003F0" w:rsidRPr="004C1DFA" w:rsidRDefault="004003F0" w:rsidP="004003F0">
      <w:pPr>
        <w:spacing w:before="0"/>
        <w:rPr>
          <w:b/>
          <w:lang w:val="en-GB"/>
        </w:rPr>
      </w:pPr>
      <w:r w:rsidRPr="004C1DFA">
        <w:rPr>
          <w:noProof/>
          <w:lang w:val="en-GB"/>
        </w:rPr>
        <w:drawing>
          <wp:inline distT="0" distB="0" distL="0" distR="0" wp14:anchorId="2C8F978F" wp14:editId="05764DFA">
            <wp:extent cx="5943600" cy="6400800"/>
            <wp:effectExtent l="0" t="0" r="0" b="0"/>
            <wp:docPr id="1841662462"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0554DA38" w14:textId="77777777" w:rsidR="004003F0" w:rsidRPr="004C1DFA" w:rsidRDefault="004003F0" w:rsidP="004003F0">
      <w:pPr>
        <w:spacing w:before="0"/>
        <w:rPr>
          <w:b/>
          <w:lang w:val="en-GB"/>
        </w:rPr>
      </w:pPr>
    </w:p>
    <w:p w14:paraId="2344404E" w14:textId="77777777" w:rsidR="004003F0" w:rsidRPr="004C1DFA" w:rsidRDefault="004003F0" w:rsidP="004003F0">
      <w:pPr>
        <w:spacing w:before="0"/>
        <w:rPr>
          <w:lang w:val="en-GB"/>
        </w:rPr>
      </w:pPr>
      <w:r w:rsidRPr="004C1DFA">
        <w:rPr>
          <w:lang w:val="en-GB"/>
        </w:rPr>
        <w:br w:type="page"/>
      </w:r>
    </w:p>
    <w:p w14:paraId="0C63BF64" w14:textId="4FF8C074" w:rsidR="004003F0" w:rsidRPr="004C1DFA" w:rsidRDefault="004003F0" w:rsidP="004003F0">
      <w:pPr>
        <w:pStyle w:val="GraphTitle"/>
        <w:numPr>
          <w:ilvl w:val="0"/>
          <w:numId w:val="0"/>
        </w:numPr>
        <w:spacing w:before="0" w:line="259" w:lineRule="auto"/>
        <w:rPr>
          <w:b/>
          <w:sz w:val="22"/>
          <w:lang w:val="en-GB"/>
        </w:rPr>
      </w:pPr>
      <w:bookmarkStart w:id="157" w:name="_Toc215158010"/>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45</w:t>
      </w:r>
      <w:r w:rsidRPr="004C1DFA">
        <w:rPr>
          <w:lang w:val="en-GB"/>
        </w:rPr>
        <w:fldChar w:fldCharType="end"/>
      </w:r>
      <w:r w:rsidRPr="004C1DFA">
        <w:rPr>
          <w:lang w:val="en-GB"/>
        </w:rPr>
        <w:t xml:space="preserve"> Intensity of car sharing presence in the chosen MaaS plan - by in-city travel mode used</w:t>
      </w:r>
      <w:bookmarkEnd w:id="157"/>
    </w:p>
    <w:p w14:paraId="69B204A4" w14:textId="77777777" w:rsidR="004003F0" w:rsidRPr="004C1DFA" w:rsidRDefault="004003F0" w:rsidP="004003F0">
      <w:pPr>
        <w:spacing w:before="0"/>
        <w:rPr>
          <w:b/>
          <w:lang w:val="en-GB"/>
        </w:rPr>
      </w:pPr>
      <w:r w:rsidRPr="004C1DFA">
        <w:rPr>
          <w:noProof/>
          <w:lang w:val="en-GB"/>
        </w:rPr>
        <w:drawing>
          <wp:inline distT="0" distB="0" distL="0" distR="0" wp14:anchorId="35057532" wp14:editId="34C25936">
            <wp:extent cx="5943600" cy="6400800"/>
            <wp:effectExtent l="0" t="0" r="0" b="0"/>
            <wp:docPr id="121128362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6D68F2F3" w14:textId="77777777" w:rsidR="004003F0" w:rsidRPr="004C1DFA" w:rsidRDefault="004003F0" w:rsidP="004003F0">
      <w:pPr>
        <w:spacing w:before="0"/>
        <w:rPr>
          <w:b/>
          <w:lang w:val="en-GB"/>
        </w:rPr>
      </w:pPr>
    </w:p>
    <w:p w14:paraId="57D6D5BA" w14:textId="378F6688" w:rsidR="008D244B" w:rsidRPr="004C1DFA" w:rsidRDefault="008D244B" w:rsidP="008D244B">
      <w:pPr>
        <w:pStyle w:val="Virsraksts2"/>
      </w:pPr>
      <w:bookmarkStart w:id="158" w:name="_Toc215826318"/>
      <w:r w:rsidRPr="004C1DFA">
        <w:lastRenderedPageBreak/>
        <w:t xml:space="preserve">Clusters of </w:t>
      </w:r>
      <w:r w:rsidR="00CF5A74" w:rsidRPr="004C1DFA">
        <w:t>self-configured MaaS plans</w:t>
      </w:r>
      <w:bookmarkEnd w:id="158"/>
    </w:p>
    <w:p w14:paraId="6AEC587E" w14:textId="77777777" w:rsidR="001B3503" w:rsidRPr="004C1DFA" w:rsidRDefault="001B3503" w:rsidP="001B3503">
      <w:pPr>
        <w:pStyle w:val="Virsraksts3"/>
      </w:pPr>
      <w:bookmarkStart w:id="159" w:name="_Toc210407461"/>
      <w:bookmarkStart w:id="160" w:name="_Toc210853435"/>
      <w:bookmarkStart w:id="161" w:name="_Toc215826319"/>
      <w:r w:rsidRPr="004C1DFA">
        <w:t>Methodology</w:t>
      </w:r>
      <w:bookmarkEnd w:id="159"/>
      <w:bookmarkEnd w:id="160"/>
      <w:bookmarkEnd w:id="161"/>
    </w:p>
    <w:p w14:paraId="341204F0" w14:textId="72B9F04A" w:rsidR="00872D6F" w:rsidRPr="004C1DFA" w:rsidRDefault="00872D6F" w:rsidP="00872D6F">
      <w:pPr>
        <w:rPr>
          <w:lang w:val="en-GB"/>
        </w:rPr>
      </w:pPr>
      <w:r w:rsidRPr="004C1DFA">
        <w:rPr>
          <w:lang w:val="en-GB"/>
        </w:rPr>
        <w:t xml:space="preserve">Clustering of plans created by respondents reveals choice baskets that </w:t>
      </w:r>
      <w:r w:rsidR="00265B13">
        <w:rPr>
          <w:lang w:val="en-GB"/>
        </w:rPr>
        <w:t>characterise</w:t>
      </w:r>
      <w:r w:rsidRPr="004C1DFA">
        <w:rPr>
          <w:lang w:val="en-GB"/>
        </w:rPr>
        <w:t xml:space="preserve"> how people construct their own mobility plans based on specific price and service</w:t>
      </w:r>
      <w:r w:rsidR="000B4AD0">
        <w:rPr>
          <w:lang w:val="en-GB"/>
        </w:rPr>
        <w:t xml:space="preserve"> usage</w:t>
      </w:r>
      <w:r w:rsidRPr="004C1DFA">
        <w:rPr>
          <w:lang w:val="en-GB"/>
        </w:rPr>
        <w:t xml:space="preserve"> intensity choices. Clustering allows to calculate and describe such real choice baskets. It avoids calculating average values and is based on real choices rather than general attitudes.</w:t>
      </w:r>
    </w:p>
    <w:p w14:paraId="32543033" w14:textId="1046DDD9" w:rsidR="00872D6F" w:rsidRPr="004C1DFA" w:rsidRDefault="00872D6F" w:rsidP="00872D6F">
      <w:pPr>
        <w:rPr>
          <w:lang w:val="en-GB"/>
        </w:rPr>
      </w:pPr>
      <w:r w:rsidRPr="004C1DFA">
        <w:rPr>
          <w:b/>
          <w:bCs/>
          <w:lang w:val="en-GB"/>
        </w:rPr>
        <w:t xml:space="preserve">Data preparation and feature construction. </w:t>
      </w:r>
      <w:r w:rsidRPr="004C1DFA">
        <w:rPr>
          <w:lang w:val="en-GB"/>
        </w:rPr>
        <w:t xml:space="preserve">The rows are the respondent identifier and the created plan identifier. The columns are made up of features: the type of transport included in the plan, its selected </w:t>
      </w:r>
      <w:r w:rsidR="004B1489" w:rsidRPr="004C1DFA">
        <w:rPr>
          <w:lang w:val="en-GB"/>
        </w:rPr>
        <w:t>allowance level</w:t>
      </w:r>
      <w:r w:rsidRPr="004C1DFA">
        <w:rPr>
          <w:lang w:val="en-GB"/>
        </w:rPr>
        <w:t>, price, and</w:t>
      </w:r>
      <w:r w:rsidR="007C4CB2" w:rsidRPr="004C1DFA">
        <w:rPr>
          <w:lang w:val="en-GB"/>
        </w:rPr>
        <w:t xml:space="preserve"> rollover of</w:t>
      </w:r>
      <w:r w:rsidRPr="004C1DFA">
        <w:rPr>
          <w:lang w:val="en-GB"/>
        </w:rPr>
        <w:t xml:space="preserve"> unused </w:t>
      </w:r>
      <w:r w:rsidR="004B1489" w:rsidRPr="004C1DFA">
        <w:rPr>
          <w:lang w:val="en-GB"/>
        </w:rPr>
        <w:t>allowance</w:t>
      </w:r>
      <w:r w:rsidRPr="004C1DFA">
        <w:rPr>
          <w:lang w:val="en-GB"/>
        </w:rPr>
        <w:t>. The features are z-standardised so that different measurement scales do not affect the result.</w:t>
      </w:r>
    </w:p>
    <w:p w14:paraId="62C9D32A" w14:textId="77777777" w:rsidR="00872D6F" w:rsidRPr="004C1DFA" w:rsidRDefault="00872D6F" w:rsidP="00872D6F">
      <w:pPr>
        <w:rPr>
          <w:lang w:val="en-GB"/>
        </w:rPr>
      </w:pPr>
      <w:r w:rsidRPr="004C1DFA">
        <w:rPr>
          <w:lang w:val="en-GB"/>
        </w:rPr>
        <w:t>To reduce the bias caused by the selected clustering method, we tested a wide range of clustering methods with a reasonable range of parameters:</w:t>
      </w:r>
    </w:p>
    <w:p w14:paraId="73B6ECC3" w14:textId="77777777" w:rsidR="00872D6F" w:rsidRPr="004C1DFA" w:rsidRDefault="00872D6F">
      <w:pPr>
        <w:numPr>
          <w:ilvl w:val="0"/>
          <w:numId w:val="30"/>
        </w:numPr>
        <w:spacing w:after="160" w:line="276" w:lineRule="auto"/>
        <w:rPr>
          <w:lang w:val="en-GB"/>
        </w:rPr>
      </w:pPr>
      <w:r w:rsidRPr="004C1DFA">
        <w:rPr>
          <w:b/>
          <w:bCs/>
          <w:lang w:val="en-GB"/>
        </w:rPr>
        <w:t xml:space="preserve">Partitioning methods: </w:t>
      </w:r>
      <w:r w:rsidRPr="004C1DFA">
        <w:rPr>
          <w:i/>
          <w:iCs/>
          <w:lang w:val="en-GB"/>
        </w:rPr>
        <w:t>k-means</w:t>
      </w:r>
      <w:r w:rsidRPr="004C1DFA">
        <w:rPr>
          <w:lang w:val="en-GB"/>
        </w:rPr>
        <w:t xml:space="preserve">, </w:t>
      </w:r>
      <w:r w:rsidRPr="004C1DFA">
        <w:rPr>
          <w:i/>
          <w:iCs/>
          <w:lang w:val="en-GB"/>
        </w:rPr>
        <w:t>MiniBatch k-means</w:t>
      </w:r>
      <w:r w:rsidRPr="004C1DFA">
        <w:rPr>
          <w:lang w:val="en-GB"/>
        </w:rPr>
        <w:t xml:space="preserve">, </w:t>
      </w:r>
      <w:r w:rsidRPr="004C1DFA">
        <w:rPr>
          <w:i/>
          <w:iCs/>
          <w:lang w:val="en-GB"/>
        </w:rPr>
        <w:t>k-medoids</w:t>
      </w:r>
      <w:r w:rsidRPr="004C1DFA">
        <w:rPr>
          <w:lang w:val="en-GB"/>
        </w:rPr>
        <w:t>.</w:t>
      </w:r>
    </w:p>
    <w:p w14:paraId="4BA5F45E" w14:textId="77777777" w:rsidR="00872D6F" w:rsidRPr="004C1DFA" w:rsidRDefault="00872D6F">
      <w:pPr>
        <w:numPr>
          <w:ilvl w:val="0"/>
          <w:numId w:val="30"/>
        </w:numPr>
        <w:spacing w:after="160" w:line="276" w:lineRule="auto"/>
        <w:rPr>
          <w:lang w:val="en-GB"/>
        </w:rPr>
      </w:pPr>
      <w:r w:rsidRPr="004C1DFA">
        <w:rPr>
          <w:b/>
          <w:bCs/>
          <w:lang w:val="en-GB"/>
        </w:rPr>
        <w:t xml:space="preserve">Hierarchical methods: </w:t>
      </w:r>
      <w:r w:rsidRPr="004C1DFA">
        <w:rPr>
          <w:lang w:val="en-GB"/>
        </w:rPr>
        <w:t>hierarchical clustering (average link – cosine distance; average link – Euclidean distance; full link; Ward's method).</w:t>
      </w:r>
    </w:p>
    <w:p w14:paraId="389C99FC" w14:textId="77777777" w:rsidR="00872D6F" w:rsidRPr="004C1DFA" w:rsidRDefault="00872D6F">
      <w:pPr>
        <w:numPr>
          <w:ilvl w:val="0"/>
          <w:numId w:val="30"/>
        </w:numPr>
        <w:spacing w:after="160" w:line="276" w:lineRule="auto"/>
        <w:rPr>
          <w:lang w:val="en-GB"/>
        </w:rPr>
      </w:pPr>
      <w:r w:rsidRPr="004C1DFA">
        <w:rPr>
          <w:b/>
          <w:bCs/>
          <w:lang w:val="en-GB"/>
        </w:rPr>
        <w:t xml:space="preserve">Spectral/graph methods: </w:t>
      </w:r>
      <w:r w:rsidRPr="004C1DFA">
        <w:rPr>
          <w:i/>
          <w:iCs/>
          <w:lang w:val="en-GB"/>
        </w:rPr>
        <w:t xml:space="preserve">spectral clustering </w:t>
      </w:r>
      <w:r w:rsidRPr="004C1DFA">
        <w:rPr>
          <w:lang w:val="en-GB"/>
        </w:rPr>
        <w:t>(</w:t>
      </w:r>
      <w:r w:rsidRPr="004C1DFA">
        <w:rPr>
          <w:i/>
          <w:iCs/>
          <w:lang w:val="en-GB"/>
        </w:rPr>
        <w:t>k-NN affinity</w:t>
      </w:r>
      <w:r w:rsidRPr="004C1DFA">
        <w:rPr>
          <w:lang w:val="en-GB"/>
        </w:rPr>
        <w:t xml:space="preserve">; </w:t>
      </w:r>
      <w:r w:rsidRPr="004C1DFA">
        <w:rPr>
          <w:i/>
          <w:iCs/>
          <w:lang w:val="en-GB"/>
        </w:rPr>
        <w:t xml:space="preserve">RBF </w:t>
      </w:r>
      <w:r w:rsidRPr="004C1DFA">
        <w:rPr>
          <w:lang w:val="en-GB"/>
        </w:rPr>
        <w:t xml:space="preserve">with automatic </w:t>
      </w:r>
      <w:r w:rsidRPr="004C1DFA">
        <w:rPr>
          <w:i/>
          <w:iCs/>
          <w:lang w:val="en-GB"/>
        </w:rPr>
        <w:t xml:space="preserve">gamma </w:t>
      </w:r>
      <w:r w:rsidRPr="004C1DFA">
        <w:rPr>
          <w:lang w:val="en-GB"/>
        </w:rPr>
        <w:t>grid).</w:t>
      </w:r>
    </w:p>
    <w:p w14:paraId="6ACC183C" w14:textId="77777777" w:rsidR="00872D6F" w:rsidRPr="004C1DFA" w:rsidRDefault="00872D6F">
      <w:pPr>
        <w:numPr>
          <w:ilvl w:val="0"/>
          <w:numId w:val="30"/>
        </w:numPr>
        <w:spacing w:after="160" w:line="276" w:lineRule="auto"/>
        <w:rPr>
          <w:lang w:val="en-GB"/>
        </w:rPr>
      </w:pPr>
      <w:r w:rsidRPr="004C1DFA">
        <w:rPr>
          <w:b/>
          <w:bCs/>
          <w:lang w:val="en-GB"/>
        </w:rPr>
        <w:t xml:space="preserve">Model-based methods: </w:t>
      </w:r>
      <w:r w:rsidRPr="004C1DFA">
        <w:rPr>
          <w:lang w:val="en-GB"/>
        </w:rPr>
        <w:t>Gaussian distribution models (full/diagonal/shared/spherical covariance grid).</w:t>
      </w:r>
    </w:p>
    <w:p w14:paraId="32CA9EC6" w14:textId="574A159E" w:rsidR="00872D6F" w:rsidRPr="004C1DFA" w:rsidRDefault="00872D6F">
      <w:pPr>
        <w:numPr>
          <w:ilvl w:val="0"/>
          <w:numId w:val="30"/>
        </w:numPr>
        <w:spacing w:after="160" w:line="276" w:lineRule="auto"/>
        <w:rPr>
          <w:lang w:val="en-GB"/>
        </w:rPr>
      </w:pPr>
      <w:r w:rsidRPr="004C1DFA">
        <w:rPr>
          <w:b/>
          <w:bCs/>
          <w:lang w:val="en-GB"/>
        </w:rPr>
        <w:t>Tre</w:t>
      </w:r>
      <w:r w:rsidR="00E47F24" w:rsidRPr="004C1DFA">
        <w:rPr>
          <w:b/>
          <w:bCs/>
          <w:lang w:val="en-GB"/>
        </w:rPr>
        <w:t>e</w:t>
      </w:r>
      <w:r w:rsidR="00E47F24" w:rsidRPr="004C1DFA">
        <w:rPr>
          <w:b/>
          <w:bCs/>
          <w:lang w:val="en-GB"/>
        </w:rPr>
        <w:noBreakHyphen/>
      </w:r>
      <w:r w:rsidRPr="004C1DFA">
        <w:rPr>
          <w:b/>
          <w:bCs/>
          <w:lang w:val="en-GB"/>
        </w:rPr>
        <w:t xml:space="preserve">based methods: </w:t>
      </w:r>
      <w:r w:rsidRPr="004C1DFA">
        <w:rPr>
          <w:i/>
          <w:iCs/>
          <w:lang w:val="en-GB"/>
        </w:rPr>
        <w:t>BIRCH</w:t>
      </w:r>
      <w:r w:rsidRPr="004C1DFA">
        <w:rPr>
          <w:lang w:val="en-GB"/>
        </w:rPr>
        <w:t>.</w:t>
      </w:r>
    </w:p>
    <w:p w14:paraId="2239D7D7" w14:textId="4B41049D" w:rsidR="00872D6F" w:rsidRPr="004C1DFA" w:rsidRDefault="00872D6F">
      <w:pPr>
        <w:numPr>
          <w:ilvl w:val="0"/>
          <w:numId w:val="30"/>
        </w:numPr>
        <w:spacing w:after="160" w:line="276" w:lineRule="auto"/>
        <w:rPr>
          <w:lang w:val="en-GB"/>
        </w:rPr>
      </w:pPr>
      <w:r w:rsidRPr="004C1DFA">
        <w:rPr>
          <w:b/>
          <w:bCs/>
          <w:lang w:val="en-GB"/>
        </w:rPr>
        <w:t>Exampl</w:t>
      </w:r>
      <w:r w:rsidR="00E47F24" w:rsidRPr="004C1DFA">
        <w:rPr>
          <w:b/>
          <w:bCs/>
          <w:lang w:val="en-GB"/>
        </w:rPr>
        <w:t>e</w:t>
      </w:r>
      <w:r w:rsidR="00E47F24" w:rsidRPr="004C1DFA">
        <w:rPr>
          <w:b/>
          <w:bCs/>
          <w:lang w:val="en-GB"/>
        </w:rPr>
        <w:noBreakHyphen/>
      </w:r>
      <w:r w:rsidRPr="004C1DFA">
        <w:rPr>
          <w:b/>
          <w:bCs/>
          <w:lang w:val="en-GB"/>
        </w:rPr>
        <w:t xml:space="preserve">based methods: </w:t>
      </w:r>
      <w:r w:rsidRPr="004C1DFA">
        <w:rPr>
          <w:i/>
          <w:iCs/>
          <w:lang w:val="en-GB"/>
        </w:rPr>
        <w:t xml:space="preserve">Affinity Propagation </w:t>
      </w:r>
      <w:r w:rsidRPr="004C1DFA">
        <w:rPr>
          <w:lang w:val="en-GB"/>
        </w:rPr>
        <w:t xml:space="preserve">with quantile </w:t>
      </w:r>
      <w:r w:rsidRPr="004C1DFA">
        <w:rPr>
          <w:i/>
          <w:iCs/>
          <w:lang w:val="en-GB"/>
        </w:rPr>
        <w:t xml:space="preserve">preference </w:t>
      </w:r>
      <w:r w:rsidRPr="004C1DFA">
        <w:rPr>
          <w:lang w:val="en-GB"/>
        </w:rPr>
        <w:t>and amortisation.</w:t>
      </w:r>
    </w:p>
    <w:p w14:paraId="201A18A4" w14:textId="77777777" w:rsidR="00872D6F" w:rsidRPr="004C1DFA" w:rsidRDefault="00872D6F">
      <w:pPr>
        <w:numPr>
          <w:ilvl w:val="0"/>
          <w:numId w:val="30"/>
        </w:numPr>
        <w:spacing w:after="160" w:line="276" w:lineRule="auto"/>
        <w:rPr>
          <w:lang w:val="en-GB"/>
        </w:rPr>
      </w:pPr>
      <w:r w:rsidRPr="004C1DFA">
        <w:rPr>
          <w:b/>
          <w:bCs/>
          <w:lang w:val="en-GB"/>
        </w:rPr>
        <w:t xml:space="preserve">Mode search methods: </w:t>
      </w:r>
      <w:r w:rsidRPr="004C1DFA">
        <w:rPr>
          <w:i/>
          <w:iCs/>
          <w:lang w:val="en-GB"/>
        </w:rPr>
        <w:t xml:space="preserve">MeanShift </w:t>
      </w:r>
      <w:r w:rsidRPr="004C1DFA">
        <w:rPr>
          <w:lang w:val="en-GB"/>
        </w:rPr>
        <w:t>(bandwidth by quantiles, with/without random cluster distribution).</w:t>
      </w:r>
    </w:p>
    <w:p w14:paraId="243014A3" w14:textId="77777777" w:rsidR="00872D6F" w:rsidRPr="004C1DFA" w:rsidRDefault="00872D6F">
      <w:pPr>
        <w:numPr>
          <w:ilvl w:val="0"/>
          <w:numId w:val="30"/>
        </w:numPr>
        <w:spacing w:after="160" w:line="276" w:lineRule="auto"/>
        <w:rPr>
          <w:lang w:val="en-GB"/>
        </w:rPr>
      </w:pPr>
      <w:r w:rsidRPr="004C1DFA">
        <w:rPr>
          <w:b/>
          <w:bCs/>
          <w:lang w:val="en-GB"/>
        </w:rPr>
        <w:t xml:space="preserve">Density methods: </w:t>
      </w:r>
      <w:r w:rsidRPr="004C1DFA">
        <w:rPr>
          <w:i/>
          <w:iCs/>
          <w:lang w:val="en-GB"/>
        </w:rPr>
        <w:t>DBSCAN</w:t>
      </w:r>
      <w:r w:rsidRPr="004C1DFA">
        <w:rPr>
          <w:lang w:val="en-GB"/>
        </w:rPr>
        <w:t xml:space="preserve">, </w:t>
      </w:r>
      <w:r w:rsidRPr="004C1DFA">
        <w:rPr>
          <w:i/>
          <w:iCs/>
          <w:lang w:val="en-GB"/>
        </w:rPr>
        <w:t>OPTICS</w:t>
      </w:r>
      <w:r w:rsidRPr="004C1DFA">
        <w:rPr>
          <w:lang w:val="en-GB"/>
        </w:rPr>
        <w:t xml:space="preserve">, </w:t>
      </w:r>
      <w:r w:rsidRPr="004C1DFA">
        <w:rPr>
          <w:i/>
          <w:iCs/>
          <w:lang w:val="en-GB"/>
        </w:rPr>
        <w:t xml:space="preserve">HDBSCAN </w:t>
      </w:r>
      <w:r w:rsidRPr="004C1DFA">
        <w:rPr>
          <w:lang w:val="en-GB"/>
        </w:rPr>
        <w:t>(noise is not included in the metric calculation results).</w:t>
      </w:r>
    </w:p>
    <w:p w14:paraId="63946883" w14:textId="77777777" w:rsidR="00872D6F" w:rsidRPr="004C1DFA" w:rsidRDefault="00872D6F">
      <w:pPr>
        <w:numPr>
          <w:ilvl w:val="0"/>
          <w:numId w:val="30"/>
        </w:numPr>
        <w:spacing w:after="160" w:line="276" w:lineRule="auto"/>
        <w:rPr>
          <w:lang w:val="en-GB"/>
        </w:rPr>
      </w:pPr>
      <w:r w:rsidRPr="004C1DFA">
        <w:rPr>
          <w:b/>
          <w:bCs/>
          <w:lang w:val="en-GB"/>
        </w:rPr>
        <w:t xml:space="preserve">Bi-clustering: </w:t>
      </w:r>
      <w:r w:rsidRPr="004C1DFA">
        <w:rPr>
          <w:i/>
          <w:iCs/>
          <w:lang w:val="en-GB"/>
        </w:rPr>
        <w:t xml:space="preserve">Spectral biclustering </w:t>
      </w:r>
      <w:r w:rsidRPr="004C1DFA">
        <w:rPr>
          <w:lang w:val="en-GB"/>
        </w:rPr>
        <w:t xml:space="preserve">(row classification based on </w:t>
      </w:r>
      <w:r w:rsidRPr="004C1DFA">
        <w:rPr>
          <w:i/>
          <w:iCs/>
          <w:lang w:val="en-GB"/>
        </w:rPr>
        <w:t xml:space="preserve">MinMax </w:t>
      </w:r>
      <w:r w:rsidRPr="004C1DFA">
        <w:rPr>
          <w:lang w:val="en-GB"/>
        </w:rPr>
        <w:t>normalised, non-negative data, with security measures for constant rows and columns).</w:t>
      </w:r>
    </w:p>
    <w:p w14:paraId="4F7A4560" w14:textId="77777777" w:rsidR="00872D6F" w:rsidRPr="004C1DFA" w:rsidRDefault="00872D6F" w:rsidP="00872D6F">
      <w:pPr>
        <w:rPr>
          <w:lang w:val="en-GB"/>
        </w:rPr>
      </w:pPr>
      <w:r w:rsidRPr="004C1DFA">
        <w:rPr>
          <w:lang w:val="en-GB"/>
        </w:rPr>
        <w:t xml:space="preserve">Where applicable, the optimal number of clusters was determined in the range of 3 to 15 clusters. </w:t>
      </w:r>
    </w:p>
    <w:p w14:paraId="79A8A204" w14:textId="77777777" w:rsidR="00872D6F" w:rsidRPr="004C1DFA" w:rsidRDefault="00872D6F" w:rsidP="00494A63">
      <w:pPr>
        <w:spacing w:before="0"/>
        <w:jc w:val="left"/>
        <w:rPr>
          <w:lang w:val="en-GB"/>
        </w:rPr>
      </w:pPr>
      <w:r w:rsidRPr="004C1DFA">
        <w:rPr>
          <w:b/>
          <w:bCs/>
          <w:lang w:val="en-GB"/>
        </w:rPr>
        <w:t xml:space="preserve">Quality indicator system. </w:t>
      </w:r>
      <w:r w:rsidRPr="004C1DFA">
        <w:rPr>
          <w:lang w:val="en-GB"/>
        </w:rPr>
        <w:t xml:space="preserve">The following quality indicators were calculated for each potential solution: </w:t>
      </w:r>
      <w:r w:rsidRPr="004C1DFA">
        <w:rPr>
          <w:i/>
          <w:iCs/>
          <w:lang w:val="en-GB"/>
        </w:rPr>
        <w:t xml:space="preserve">Silhouette </w:t>
      </w:r>
      <w:r w:rsidRPr="004C1DFA">
        <w:rPr>
          <w:lang w:val="en-GB"/>
        </w:rPr>
        <w:t xml:space="preserve">coefficient (the higher, the better), </w:t>
      </w:r>
      <w:r w:rsidRPr="004C1DFA">
        <w:rPr>
          <w:i/>
          <w:iCs/>
          <w:lang w:val="en-GB"/>
        </w:rPr>
        <w:t xml:space="preserve">Calinski–Harabasz </w:t>
      </w:r>
      <w:r w:rsidRPr="004C1DFA">
        <w:rPr>
          <w:lang w:val="en-GB"/>
        </w:rPr>
        <w:t xml:space="preserve">index (the higher, the better) and </w:t>
      </w:r>
      <w:r w:rsidRPr="004C1DFA">
        <w:rPr>
          <w:i/>
          <w:iCs/>
          <w:lang w:val="en-GB"/>
        </w:rPr>
        <w:t xml:space="preserve">Davies–Bouldin </w:t>
      </w:r>
      <w:r w:rsidRPr="004C1DFA">
        <w:rPr>
          <w:lang w:val="en-GB"/>
        </w:rPr>
        <w:t xml:space="preserve">index (the lower, the better; used in inverted form in the composite indicator). Based on these indicators, a weighted quality indicator was calculated: 0.5 × </w:t>
      </w:r>
      <w:r w:rsidRPr="004C1DFA">
        <w:rPr>
          <w:i/>
          <w:iCs/>
          <w:lang w:val="en-GB"/>
        </w:rPr>
        <w:t xml:space="preserve">Silhouette </w:t>
      </w:r>
      <w:r w:rsidRPr="004C1DFA">
        <w:rPr>
          <w:lang w:val="en-GB"/>
        </w:rPr>
        <w:t xml:space="preserve">+ 0.3 × </w:t>
      </w:r>
      <w:r w:rsidRPr="004C1DFA">
        <w:rPr>
          <w:i/>
          <w:iCs/>
          <w:lang w:val="en-GB"/>
        </w:rPr>
        <w:t xml:space="preserve">Calinski–Harabasz </w:t>
      </w:r>
      <w:r w:rsidRPr="004C1DFA">
        <w:rPr>
          <w:lang w:val="en-GB"/>
        </w:rPr>
        <w:t xml:space="preserve">index + 0.2 × (1 – normalised </w:t>
      </w:r>
      <w:r w:rsidRPr="004C1DFA">
        <w:rPr>
          <w:i/>
          <w:iCs/>
          <w:lang w:val="en-GB"/>
        </w:rPr>
        <w:t xml:space="preserve">Davies–Bouldin </w:t>
      </w:r>
      <w:r w:rsidRPr="004C1DFA">
        <w:rPr>
          <w:lang w:val="en-GB"/>
        </w:rPr>
        <w:t>index).</w:t>
      </w:r>
    </w:p>
    <w:p w14:paraId="555C7D18" w14:textId="77777777" w:rsidR="00872D6F" w:rsidRPr="004C1DFA" w:rsidRDefault="00872D6F" w:rsidP="00872D6F">
      <w:pPr>
        <w:rPr>
          <w:lang w:val="en-GB"/>
        </w:rPr>
      </w:pPr>
      <w:r w:rsidRPr="004C1DFA">
        <w:rPr>
          <w:lang w:val="en-GB"/>
        </w:rPr>
        <w:lastRenderedPageBreak/>
        <w:t>The best solution is considered to be the one that simultaneously (i) includes as many respondents as possible (minimises the number of observations that the method identifies as "noise") and (ii) provides the highest weighted quality index. Based on this principle, a hierarchical clustering model with the average linkage method and cosine distance was selected; the number of clusters is 12. This solution provides the best coverage and highest quality according to the selection criteria: it includes almost all of the respondents' scenario selection data in clusters and at the same time achieves the highest weighted quality indicator among the solutions where the number of clusters exceeds six. The cosine distance with the average link emphasises similarity by profile (direction) rather than by absolute values, which is appropriate in situations where attribute scales may differ, but segment differences are manifested in relative usage profiles in different modes of transport.</w:t>
      </w:r>
    </w:p>
    <w:p w14:paraId="5837F57B" w14:textId="77777777" w:rsidR="00872D6F" w:rsidRPr="004C1DFA" w:rsidRDefault="00872D6F" w:rsidP="00872D6F">
      <w:pPr>
        <w:rPr>
          <w:lang w:val="en-GB"/>
        </w:rPr>
      </w:pPr>
      <w:r w:rsidRPr="004C1DFA">
        <w:rPr>
          <w:b/>
          <w:bCs/>
          <w:lang w:val="en-GB"/>
        </w:rPr>
        <w:t xml:space="preserve">Limitations and considerations (for the selected model). </w:t>
      </w:r>
      <w:r w:rsidRPr="004C1DFA">
        <w:rPr>
          <w:lang w:val="en-GB"/>
        </w:rPr>
        <w:t>Since the final model is hierarchical clustering (average link – cosine distance), the following considerations apply:</w:t>
      </w:r>
    </w:p>
    <w:p w14:paraId="75D161DF" w14:textId="7526CDFE" w:rsidR="00872D6F" w:rsidRPr="004C1DFA" w:rsidRDefault="00872D6F">
      <w:pPr>
        <w:numPr>
          <w:ilvl w:val="0"/>
          <w:numId w:val="31"/>
        </w:numPr>
        <w:spacing w:after="160" w:line="276" w:lineRule="auto"/>
        <w:rPr>
          <w:lang w:val="en-GB"/>
        </w:rPr>
      </w:pPr>
      <w:r w:rsidRPr="004C1DFA">
        <w:rPr>
          <w:b/>
          <w:bCs/>
          <w:lang w:val="en-GB"/>
        </w:rPr>
        <w:t xml:space="preserve">Metric selection. </w:t>
      </w:r>
      <w:r w:rsidRPr="004C1DFA">
        <w:rPr>
          <w:lang w:val="en-GB"/>
        </w:rPr>
        <w:t xml:space="preserve">Cosine distance emphasises directional similarity (profile shape). The impact of absolute </w:t>
      </w:r>
      <w:r w:rsidR="004B1489" w:rsidRPr="004C1DFA">
        <w:rPr>
          <w:lang w:val="en-GB"/>
        </w:rPr>
        <w:t>value</w:t>
      </w:r>
      <w:r w:rsidRPr="004C1DFA">
        <w:rPr>
          <w:lang w:val="en-GB"/>
        </w:rPr>
        <w:t xml:space="preserve"> was reduced by applying data scaling, so the cosine metric reflects the expected behavioural structure.</w:t>
      </w:r>
    </w:p>
    <w:p w14:paraId="7CA4A151" w14:textId="77777777" w:rsidR="00872D6F" w:rsidRPr="004C1DFA" w:rsidRDefault="00872D6F">
      <w:pPr>
        <w:numPr>
          <w:ilvl w:val="0"/>
          <w:numId w:val="31"/>
        </w:numPr>
        <w:spacing w:after="160" w:line="276" w:lineRule="auto"/>
        <w:rPr>
          <w:lang w:val="en-GB"/>
        </w:rPr>
      </w:pPr>
      <w:r w:rsidRPr="004C1DFA">
        <w:rPr>
          <w:b/>
          <w:bCs/>
          <w:lang w:val="en-GB"/>
        </w:rPr>
        <w:t xml:space="preserve">Link rule. </w:t>
      </w:r>
      <w:r w:rsidRPr="004C1DFA">
        <w:rPr>
          <w:lang w:val="en-GB"/>
        </w:rPr>
        <w:t>The average link calculates distances between clusters and can be moderately sensitive to particularly large clusters. Therefore, several link calculation alternatives were compared (average link – cosine distance, average link – Euclidean distance, full link, Ward's method). The solution with 12 clusters, using the average link and cosine distance, proved to be the best in terms of both the amount and quality of the data included, according to the weighted criterion.</w:t>
      </w:r>
    </w:p>
    <w:p w14:paraId="52CDA3A0" w14:textId="77777777" w:rsidR="00872D6F" w:rsidRPr="004C1DFA" w:rsidRDefault="00872D6F">
      <w:pPr>
        <w:numPr>
          <w:ilvl w:val="0"/>
          <w:numId w:val="31"/>
        </w:numPr>
        <w:spacing w:after="160" w:line="276" w:lineRule="auto"/>
        <w:rPr>
          <w:lang w:val="en-GB"/>
        </w:rPr>
      </w:pPr>
      <w:r w:rsidRPr="004C1DFA">
        <w:rPr>
          <w:b/>
          <w:bCs/>
          <w:lang w:val="en-GB"/>
        </w:rPr>
        <w:t xml:space="preserve">Scope of the analysis. </w:t>
      </w:r>
      <w:r w:rsidRPr="004C1DFA">
        <w:rPr>
          <w:lang w:val="en-GB"/>
        </w:rPr>
        <w:t>Only the four largest clusters were used for further analysis, while the remaining eight were combined into a single cluster named "0".</w:t>
      </w:r>
    </w:p>
    <w:p w14:paraId="7C9518BE" w14:textId="77777777" w:rsidR="00872D6F" w:rsidRPr="004C1DFA" w:rsidRDefault="00872D6F" w:rsidP="00D777CF">
      <w:pPr>
        <w:pStyle w:val="Virsraksts3"/>
      </w:pPr>
      <w:bookmarkStart w:id="162" w:name="_Toc210407462"/>
      <w:bookmarkStart w:id="163" w:name="_Toc210853436"/>
      <w:bookmarkStart w:id="164" w:name="_Toc215826320"/>
      <w:r w:rsidRPr="004C1DFA">
        <w:t>Data analysis</w:t>
      </w:r>
      <w:bookmarkEnd w:id="162"/>
      <w:bookmarkEnd w:id="163"/>
      <w:bookmarkEnd w:id="164"/>
    </w:p>
    <w:p w14:paraId="7EE33019" w14:textId="43702029" w:rsidR="00872D6F" w:rsidRPr="004C1DFA" w:rsidRDefault="00872D6F" w:rsidP="00872D6F">
      <w:pPr>
        <w:spacing w:before="0"/>
        <w:rPr>
          <w:lang w:val="en-GB"/>
        </w:rPr>
      </w:pPr>
      <w:r w:rsidRPr="004C1DFA">
        <w:rPr>
          <w:lang w:val="en-GB"/>
        </w:rPr>
        <w:t>Clusters 2–4 are dominated by positive responses to the question about the choice of a self-c</w:t>
      </w:r>
      <w:r w:rsidR="00293F13">
        <w:rPr>
          <w:lang w:val="en-GB"/>
        </w:rPr>
        <w:t>onfigured</w:t>
      </w:r>
      <w:r w:rsidRPr="004C1DFA">
        <w:rPr>
          <w:lang w:val="en-GB"/>
        </w:rPr>
        <w:t xml:space="preserve"> MaaS plan: 99–100% of respondents in these clusters chose their own plan (see Figure 5.46). In contrast, only 16.4% of respondents in cluster 0 answered affirmatively, while 83.6% answered negatively, indicating a lower readiness for MaaS offers in this group.</w:t>
      </w:r>
    </w:p>
    <w:p w14:paraId="6CB931AE" w14:textId="6EA64E74" w:rsidR="00872D6F" w:rsidRPr="004C1DFA" w:rsidRDefault="00872D6F" w:rsidP="00872D6F">
      <w:pPr>
        <w:spacing w:before="0"/>
        <w:rPr>
          <w:lang w:val="en-GB"/>
        </w:rPr>
      </w:pPr>
      <w:r w:rsidRPr="004C1DFA">
        <w:rPr>
          <w:lang w:val="en-GB"/>
        </w:rPr>
        <w:t xml:space="preserve">Cluster 2 consists mainly of </w:t>
      </w:r>
      <w:r w:rsidR="0083558A" w:rsidRPr="004C1DFA">
        <w:rPr>
          <w:lang w:val="en-GB"/>
        </w:rPr>
        <w:t>residents</w:t>
      </w:r>
      <w:r w:rsidRPr="004C1DFA">
        <w:rPr>
          <w:lang w:val="en-GB"/>
        </w:rPr>
        <w:t xml:space="preserve"> (84.5%) (see Figure 5.47). Cluster 3 is a distinctly tourist segment (77.1%). Clusters 1, 4 and 0 include both </w:t>
      </w:r>
      <w:r w:rsidR="0083558A" w:rsidRPr="004C1DFA">
        <w:rPr>
          <w:lang w:val="en-GB"/>
        </w:rPr>
        <w:t>residents</w:t>
      </w:r>
      <w:r w:rsidR="00142273" w:rsidRPr="004C1DFA">
        <w:rPr>
          <w:lang w:val="en-GB"/>
        </w:rPr>
        <w:t xml:space="preserve"> </w:t>
      </w:r>
      <w:r w:rsidRPr="004C1DFA">
        <w:rPr>
          <w:lang w:val="en-GB"/>
        </w:rPr>
        <w:t>and tourists.</w:t>
      </w:r>
    </w:p>
    <w:p w14:paraId="17B3D121" w14:textId="70C4BC33" w:rsidR="00872D6F" w:rsidRPr="004C1DFA" w:rsidRDefault="00872D6F" w:rsidP="00872D6F">
      <w:pPr>
        <w:spacing w:before="0"/>
        <w:rPr>
          <w:lang w:val="en-GB"/>
        </w:rPr>
      </w:pPr>
      <w:r w:rsidRPr="004C1DFA">
        <w:rPr>
          <w:lang w:val="en-GB"/>
        </w:rPr>
        <w:t xml:space="preserve">All clusters are dominated by the choice of MaaS plans with a discount: 65–83% of all choices. Plans with a </w:t>
      </w:r>
      <w:r w:rsidR="005D3981">
        <w:rPr>
          <w:lang w:val="en-GB"/>
        </w:rPr>
        <w:t>markup</w:t>
      </w:r>
      <w:r w:rsidRPr="004C1DFA">
        <w:rPr>
          <w:lang w:val="en-GB"/>
        </w:rPr>
        <w:t xml:space="preserve"> account for only 17–35% (see Figure 5.48). Cluster 0 is particularly sensitive to discounts, with 75% of representatives of this cluster choosing MaaS plans with discounts. Cluster 3 is relatively less pric</w:t>
      </w:r>
      <w:r w:rsidR="00E47F24" w:rsidRPr="004C1DFA">
        <w:rPr>
          <w:lang w:val="en-GB"/>
        </w:rPr>
        <w:t>e</w:t>
      </w:r>
      <w:r w:rsidR="00E47F24" w:rsidRPr="004C1DFA">
        <w:rPr>
          <w:lang w:val="en-GB"/>
        </w:rPr>
        <w:noBreakHyphen/>
      </w:r>
      <w:r w:rsidRPr="004C1DFA">
        <w:rPr>
          <w:lang w:val="en-GB"/>
        </w:rPr>
        <w:t>sensitive: 35% choose MaaS plans above market price and only 54% choose plans with discounts.</w:t>
      </w:r>
    </w:p>
    <w:p w14:paraId="686AAEA3" w14:textId="0DD9D7FB" w:rsidR="00872D6F" w:rsidRPr="004C1DFA" w:rsidRDefault="00872D6F" w:rsidP="00872D6F">
      <w:pPr>
        <w:spacing w:before="0"/>
        <w:rPr>
          <w:lang w:val="en-GB"/>
        </w:rPr>
      </w:pPr>
      <w:r w:rsidRPr="004C1DFA">
        <w:rPr>
          <w:lang w:val="en-GB"/>
        </w:rPr>
        <w:t>Representatives of cluster 1 choose daily (short-term) MaaS plans (96.7%), which indicates a tendency to try MaaS in the short term (see Figure 5.49). Cluster 2 representatives prefer only monthly plans (100%), which is typical for regular MaaS plan users. Cluster 3 representatives prefer thre</w:t>
      </w:r>
      <w:r w:rsidR="00E47F24" w:rsidRPr="004C1DFA">
        <w:rPr>
          <w:lang w:val="en-GB"/>
        </w:rPr>
        <w:t>e</w:t>
      </w:r>
      <w:r w:rsidR="00E47F24" w:rsidRPr="004C1DFA">
        <w:rPr>
          <w:lang w:val="en-GB"/>
        </w:rPr>
        <w:noBreakHyphen/>
      </w:r>
      <w:r w:rsidRPr="004C1DFA">
        <w:rPr>
          <w:lang w:val="en-GB"/>
        </w:rPr>
        <w:t xml:space="preserve">day plans (100%), which corresponds to the length of stay of tourists. Representatives of cluster 4, on the other hand, choose </w:t>
      </w:r>
      <w:r w:rsidRPr="004C1DFA">
        <w:rPr>
          <w:lang w:val="en-GB"/>
        </w:rPr>
        <w:lastRenderedPageBreak/>
        <w:t>weekly plans (100%), which reflect regular but not daily multimodal travel. The choices of representatives of cluster 0 vary: 31% choose daily plans, while 25% choose monthly plans.</w:t>
      </w:r>
    </w:p>
    <w:p w14:paraId="5FBA8046" w14:textId="3DC9D697" w:rsidR="00872D6F" w:rsidRPr="004C1DFA" w:rsidRDefault="00872D6F" w:rsidP="00872D6F">
      <w:pPr>
        <w:spacing w:before="0"/>
        <w:rPr>
          <w:lang w:val="en-GB"/>
        </w:rPr>
      </w:pPr>
      <w:r w:rsidRPr="004C1DFA">
        <w:rPr>
          <w:lang w:val="en-GB"/>
        </w:rPr>
        <w:t xml:space="preserve">59% of cluster 2 representatives prefer a very high presence of public transport in their plan (unlimited trips), which indicates a daily passenger profile (see Figure 5.50). Representatives of cluster 4 more often choose low public transport presence (52%) or no public transport (10%), which indicates that representatives of this segment would prefer to use other modes of transport and use public transport less. 77% of representatives of clusters 1 and 3 choose MaaS plans with at least moderate public transport availability, but only 31-34% choose plans with unlimited </w:t>
      </w:r>
      <w:r w:rsidR="002A28A6" w:rsidRPr="00373C3F">
        <w:rPr>
          <w:lang w:val="en-GB"/>
        </w:rPr>
        <w:t xml:space="preserve">number of trips </w:t>
      </w:r>
      <w:r w:rsidR="002A28A6">
        <w:rPr>
          <w:lang w:val="en-GB"/>
        </w:rPr>
        <w:t xml:space="preserve">on </w:t>
      </w:r>
      <w:r w:rsidRPr="004C1DFA">
        <w:rPr>
          <w:lang w:val="en-GB"/>
        </w:rPr>
        <w:t>public transport</w:t>
      </w:r>
      <w:r w:rsidR="001F2BC6">
        <w:rPr>
          <w:lang w:val="en-GB"/>
        </w:rPr>
        <w:t>.</w:t>
      </w:r>
      <w:r w:rsidRPr="004C1DFA">
        <w:rPr>
          <w:lang w:val="en-GB"/>
        </w:rPr>
        <w:t xml:space="preserve"> This indicates that they would also use other modes of transport. Representatives of cluster 0 prefer plans with varying levels of public transport</w:t>
      </w:r>
      <w:r w:rsidR="000B4AD0">
        <w:rPr>
          <w:lang w:val="en-GB"/>
        </w:rPr>
        <w:t xml:space="preserve"> usage</w:t>
      </w:r>
      <w:r w:rsidRPr="004C1DFA">
        <w:rPr>
          <w:lang w:val="en-GB"/>
        </w:rPr>
        <w:t xml:space="preserve"> intensity: 29% prefer plans with no or low public transport </w:t>
      </w:r>
      <w:r w:rsidR="000B4AD0">
        <w:rPr>
          <w:lang w:val="en-GB"/>
        </w:rPr>
        <w:t xml:space="preserve">usage </w:t>
      </w:r>
      <w:r w:rsidRPr="004C1DFA">
        <w:rPr>
          <w:lang w:val="en-GB"/>
        </w:rPr>
        <w:t xml:space="preserve">intensity, while 36% prefer plans with unlimited </w:t>
      </w:r>
      <w:r w:rsidR="002A28A6" w:rsidRPr="00373C3F">
        <w:rPr>
          <w:lang w:val="en-GB"/>
        </w:rPr>
        <w:t xml:space="preserve">number of trips </w:t>
      </w:r>
      <w:r w:rsidR="00A36BB3">
        <w:rPr>
          <w:lang w:val="en-GB"/>
        </w:rPr>
        <w:t xml:space="preserve">on </w:t>
      </w:r>
      <w:r w:rsidRPr="004C1DFA">
        <w:rPr>
          <w:lang w:val="en-GB"/>
        </w:rPr>
        <w:t>public transport.</w:t>
      </w:r>
    </w:p>
    <w:p w14:paraId="10D7EE33" w14:textId="74731D05" w:rsidR="00872D6F" w:rsidRPr="004C1DFA" w:rsidRDefault="00872D6F" w:rsidP="00872D6F">
      <w:pPr>
        <w:spacing w:before="0"/>
        <w:rPr>
          <w:lang w:val="en-GB"/>
        </w:rPr>
      </w:pPr>
      <w:r w:rsidRPr="004C1DFA">
        <w:rPr>
          <w:lang w:val="en-GB"/>
        </w:rPr>
        <w:t xml:space="preserve">72% of cluster 1 and 76% of cluster 2 representatives choose MaaS plans without </w:t>
      </w:r>
      <w:r w:rsidR="00E47F24" w:rsidRPr="004C1DFA">
        <w:rPr>
          <w:lang w:val="en-GB"/>
        </w:rPr>
        <w:t>e</w:t>
      </w:r>
      <w:r w:rsidR="00E47F24" w:rsidRPr="004C1DFA">
        <w:rPr>
          <w:lang w:val="en-GB"/>
        </w:rPr>
        <w:noBreakHyphen/>
      </w:r>
      <w:r w:rsidRPr="004C1DFA">
        <w:rPr>
          <w:lang w:val="en-GB"/>
        </w:rPr>
        <w:t xml:space="preserve">scooter sharing (see Figure 5.51). 55% of cluster 3 and 45% of cluster 4 representatives prefer low or medium </w:t>
      </w:r>
      <w:r w:rsidR="00E47F24" w:rsidRPr="004C1DFA">
        <w:rPr>
          <w:lang w:val="en-GB"/>
        </w:rPr>
        <w:t>e</w:t>
      </w:r>
      <w:r w:rsidR="00E47F24" w:rsidRPr="004C1DFA">
        <w:rPr>
          <w:lang w:val="en-GB"/>
        </w:rPr>
        <w:noBreakHyphen/>
      </w:r>
      <w:r w:rsidRPr="004C1DFA">
        <w:rPr>
          <w:lang w:val="en-GB"/>
        </w:rPr>
        <w:t xml:space="preserve">scooter usage in their MaaS plan, which indicates a measured readiness to use them. Cluster 0 is in the middle: 60% do not choose </w:t>
      </w:r>
      <w:r w:rsidR="00E47F24" w:rsidRPr="004C1DFA">
        <w:rPr>
          <w:lang w:val="en-GB"/>
        </w:rPr>
        <w:t>e</w:t>
      </w:r>
      <w:r w:rsidR="00E47F24" w:rsidRPr="004C1DFA">
        <w:rPr>
          <w:lang w:val="en-GB"/>
        </w:rPr>
        <w:noBreakHyphen/>
      </w:r>
      <w:r w:rsidRPr="004C1DFA">
        <w:rPr>
          <w:lang w:val="en-GB"/>
        </w:rPr>
        <w:t xml:space="preserve">scooters in their MaaS plans, while 39% choose low or medium </w:t>
      </w:r>
      <w:r w:rsidR="00E47F24" w:rsidRPr="004C1DFA">
        <w:rPr>
          <w:lang w:val="en-GB"/>
        </w:rPr>
        <w:t>e</w:t>
      </w:r>
      <w:r w:rsidR="00E47F24" w:rsidRPr="004C1DFA">
        <w:rPr>
          <w:lang w:val="en-GB"/>
        </w:rPr>
        <w:noBreakHyphen/>
      </w:r>
      <w:r w:rsidRPr="004C1DFA">
        <w:rPr>
          <w:lang w:val="en-GB"/>
        </w:rPr>
        <w:t>scooter usage.</w:t>
      </w:r>
    </w:p>
    <w:p w14:paraId="46D9DC2A" w14:textId="58105C23" w:rsidR="00872D6F" w:rsidRPr="004C1DFA" w:rsidRDefault="00872D6F" w:rsidP="00872D6F">
      <w:pPr>
        <w:spacing w:before="0"/>
        <w:rPr>
          <w:lang w:val="en-GB"/>
        </w:rPr>
      </w:pPr>
      <w:r w:rsidRPr="004C1DFA">
        <w:rPr>
          <w:lang w:val="en-GB"/>
        </w:rPr>
        <w:t>The situation is similar for (</w:t>
      </w:r>
      <w:r w:rsidR="00E47F24" w:rsidRPr="004C1DFA">
        <w:rPr>
          <w:lang w:val="en-GB"/>
        </w:rPr>
        <w:t>e</w:t>
      </w:r>
      <w:r w:rsidR="00E47F24" w:rsidRPr="004C1DFA">
        <w:rPr>
          <w:lang w:val="en-GB"/>
        </w:rPr>
        <w:noBreakHyphen/>
      </w:r>
      <w:r w:rsidRPr="004C1DFA">
        <w:rPr>
          <w:lang w:val="en-GB"/>
        </w:rPr>
        <w:t>)bike sharing: representatives of clusters 1 and 2 mostly choose MaaS plans without this service (70-74%) (see Figure 5.52). In contrast, 37% of cluster 3 and 40% of cluster 4 representatives prefer low or medium (</w:t>
      </w:r>
      <w:r w:rsidR="00E47F24" w:rsidRPr="004C1DFA">
        <w:rPr>
          <w:lang w:val="en-GB"/>
        </w:rPr>
        <w:t>e</w:t>
      </w:r>
      <w:r w:rsidR="00E47F24" w:rsidRPr="004C1DFA">
        <w:rPr>
          <w:lang w:val="en-GB"/>
        </w:rPr>
        <w:noBreakHyphen/>
      </w:r>
      <w:r w:rsidRPr="004C1DFA">
        <w:rPr>
          <w:lang w:val="en-GB"/>
        </w:rPr>
        <w:t xml:space="preserve">)bike usage in their MaaS plan, which indicates a measured willingness to use it. Cluster 0 is in the middle: 61% do not include </w:t>
      </w:r>
      <w:r w:rsidR="00F51BC3" w:rsidRPr="004C1DFA">
        <w:rPr>
          <w:lang w:val="en-GB"/>
        </w:rPr>
        <w:t>(e</w:t>
      </w:r>
      <w:r w:rsidR="00F51BC3" w:rsidRPr="004C1DFA">
        <w:rPr>
          <w:lang w:val="en-GB"/>
        </w:rPr>
        <w:noBreakHyphen/>
        <w:t>)</w:t>
      </w:r>
      <w:r w:rsidR="0019726B" w:rsidRPr="004C1DFA">
        <w:rPr>
          <w:lang w:val="en-GB"/>
        </w:rPr>
        <w:t>bike</w:t>
      </w:r>
      <w:r w:rsidRPr="004C1DFA">
        <w:rPr>
          <w:lang w:val="en-GB"/>
        </w:rPr>
        <w:t xml:space="preserve">s in their MaaS plans, while 25% opt for a low or medium presence of </w:t>
      </w:r>
      <w:r w:rsidR="00F51BC3" w:rsidRPr="004C1DFA">
        <w:rPr>
          <w:lang w:val="en-GB"/>
        </w:rPr>
        <w:t>(e</w:t>
      </w:r>
      <w:r w:rsidR="00F51BC3" w:rsidRPr="004C1DFA">
        <w:rPr>
          <w:lang w:val="en-GB"/>
        </w:rPr>
        <w:noBreakHyphen/>
        <w:t>)</w:t>
      </w:r>
      <w:r w:rsidR="0019726B" w:rsidRPr="004C1DFA">
        <w:rPr>
          <w:lang w:val="en-GB"/>
        </w:rPr>
        <w:t>bike</w:t>
      </w:r>
      <w:r w:rsidRPr="004C1DFA">
        <w:rPr>
          <w:lang w:val="en-GB"/>
        </w:rPr>
        <w:t>s.</w:t>
      </w:r>
    </w:p>
    <w:p w14:paraId="2EE01598" w14:textId="55C0A7F3" w:rsidR="00872D6F" w:rsidRPr="004C1DFA" w:rsidRDefault="00872D6F" w:rsidP="00872D6F">
      <w:pPr>
        <w:spacing w:before="0"/>
        <w:rPr>
          <w:lang w:val="en-GB"/>
        </w:rPr>
      </w:pPr>
      <w:r w:rsidRPr="004C1DFA">
        <w:rPr>
          <w:lang w:val="en-GB"/>
        </w:rPr>
        <w:t>With regard to the inclusion of taxi services in MaaS plans, the majority of cluster representatives opt for plans without this service or with low usage intensity (61-91%) (see Figure 5.53). 35% of cluster 3 representatives prefer plans with medium or high taxi usage intensity, which indicates a certain readiness to use them. In turn, 24–25% of cluster 0 and cluster 4 representatives prefer plans with medium or higher taxi usage intensity.</w:t>
      </w:r>
    </w:p>
    <w:p w14:paraId="65A935FE" w14:textId="77777777" w:rsidR="00872D6F" w:rsidRPr="004C1DFA" w:rsidRDefault="00872D6F" w:rsidP="00872D6F">
      <w:pPr>
        <w:spacing w:before="0"/>
        <w:rPr>
          <w:lang w:val="en-GB"/>
        </w:rPr>
      </w:pPr>
      <w:r w:rsidRPr="004C1DFA">
        <w:rPr>
          <w:lang w:val="en-GB"/>
        </w:rPr>
        <w:t>68% of cluster 1 and 67% of cluster 2 representatives choose plans without car sharing (see Figure 5.54). In the other clusters, more than half include at least a low level of car sharing. Cluster 3 has the highest proportion of such choices, at 61%.</w:t>
      </w:r>
    </w:p>
    <w:p w14:paraId="27893FF2" w14:textId="03FEFA4F" w:rsidR="00872D6F" w:rsidRPr="004C1DFA" w:rsidRDefault="00872D6F" w:rsidP="00872D6F">
      <w:pPr>
        <w:spacing w:before="0"/>
        <w:rPr>
          <w:lang w:val="en-GB"/>
        </w:rPr>
      </w:pPr>
      <w:r w:rsidRPr="004C1DFA">
        <w:rPr>
          <w:lang w:val="en-GB"/>
        </w:rPr>
        <w:t xml:space="preserve">In all clusters, the majority (60–76%) choose MaaS plans with 100% of unused </w:t>
      </w:r>
      <w:r w:rsidR="004B1489" w:rsidRPr="004C1DFA">
        <w:rPr>
          <w:lang w:val="en-GB"/>
        </w:rPr>
        <w:t>allowance</w:t>
      </w:r>
      <w:r w:rsidRPr="004C1DFA">
        <w:rPr>
          <w:lang w:val="en-GB"/>
        </w:rPr>
        <w:t xml:space="preserve"> carried over to the next period (see Figure 5.55). A 50% </w:t>
      </w:r>
      <w:r w:rsidR="007C4CB2" w:rsidRPr="004C1DFA">
        <w:rPr>
          <w:lang w:val="en-GB"/>
        </w:rPr>
        <w:t>rollover</w:t>
      </w:r>
      <w:r w:rsidRPr="004C1DFA">
        <w:rPr>
          <w:lang w:val="en-GB"/>
        </w:rPr>
        <w:t xml:space="preserve"> </w:t>
      </w:r>
      <w:r w:rsidR="0059221F" w:rsidRPr="004C1DFA">
        <w:rPr>
          <w:lang w:val="en-GB"/>
        </w:rPr>
        <w:t xml:space="preserve">of unused allowance </w:t>
      </w:r>
      <w:r w:rsidRPr="004C1DFA">
        <w:rPr>
          <w:lang w:val="en-GB"/>
        </w:rPr>
        <w:t xml:space="preserve">to the next period is most often chosen by representatives of cluster 3 (27.4%), while in the other clusters this choice is 7–17%. </w:t>
      </w:r>
      <w:r w:rsidR="00D2215D" w:rsidRPr="004C1DFA">
        <w:rPr>
          <w:lang w:val="en-GB"/>
        </w:rPr>
        <w:t>MaaS p</w:t>
      </w:r>
      <w:r w:rsidRPr="004C1DFA">
        <w:rPr>
          <w:lang w:val="en-GB"/>
        </w:rPr>
        <w:t xml:space="preserve">lans without </w:t>
      </w:r>
      <w:r w:rsidR="004B1489" w:rsidRPr="004C1DFA">
        <w:rPr>
          <w:lang w:val="en-GB"/>
        </w:rPr>
        <w:t>rollover</w:t>
      </w:r>
      <w:r w:rsidRPr="004C1DFA">
        <w:rPr>
          <w:lang w:val="en-GB"/>
        </w:rPr>
        <w:t xml:space="preserve"> are in the minority in clusters 3, 4 and 0, while in clusters 1 and 2, </w:t>
      </w:r>
      <w:r w:rsidR="005B32D4" w:rsidRPr="004C1DFA">
        <w:rPr>
          <w:lang w:val="en-GB"/>
        </w:rPr>
        <w:t>MaaS plans with</w:t>
      </w:r>
      <w:r w:rsidR="001E2D34" w:rsidRPr="004C1DFA">
        <w:rPr>
          <w:lang w:val="en-GB"/>
        </w:rPr>
        <w:t xml:space="preserve">out rollover of unused allowance are </w:t>
      </w:r>
      <w:r w:rsidRPr="004C1DFA">
        <w:rPr>
          <w:lang w:val="en-GB"/>
        </w:rPr>
        <w:t>more popular than 50%</w:t>
      </w:r>
      <w:r w:rsidR="001E2D34" w:rsidRPr="004C1DFA">
        <w:rPr>
          <w:lang w:val="en-GB"/>
        </w:rPr>
        <w:t xml:space="preserve"> rollover</w:t>
      </w:r>
      <w:r w:rsidR="00FD662C" w:rsidRPr="004C1DFA">
        <w:rPr>
          <w:lang w:val="en-GB"/>
        </w:rPr>
        <w:t xml:space="preserve"> of unused allowance</w:t>
      </w:r>
      <w:r w:rsidRPr="004C1DFA">
        <w:rPr>
          <w:lang w:val="en-GB"/>
        </w:rPr>
        <w:t>.</w:t>
      </w:r>
    </w:p>
    <w:p w14:paraId="5766E541" w14:textId="77777777" w:rsidR="00872D6F" w:rsidRPr="004C1DFA" w:rsidRDefault="00872D6F" w:rsidP="00872D6F">
      <w:pPr>
        <w:spacing w:before="0"/>
        <w:rPr>
          <w:lang w:val="en-GB"/>
        </w:rPr>
      </w:pPr>
      <w:r w:rsidRPr="004C1DFA">
        <w:rPr>
          <w:lang w:val="en-GB"/>
        </w:rPr>
        <w:t>74% of cluster 3 representatives indicate that they would be willing to share their MaaS plan with family members or friends (see Figure 5.56). In clusters 1, 2 and 4, the willingness to share ranges from 69% to 70%, while in cluster 0 it is 51%, which corresponds to this group's lower involvement in the choice of MaaS services.</w:t>
      </w:r>
    </w:p>
    <w:p w14:paraId="2175CD40" w14:textId="77777777" w:rsidR="00872D6F" w:rsidRPr="004C1DFA" w:rsidRDefault="00872D6F" w:rsidP="00872D6F">
      <w:pPr>
        <w:spacing w:before="0"/>
        <w:rPr>
          <w:lang w:val="en-GB"/>
        </w:rPr>
      </w:pPr>
      <w:r w:rsidRPr="004C1DFA">
        <w:rPr>
          <w:lang w:val="en-GB"/>
        </w:rPr>
        <w:t xml:space="preserve">In all clusters, the most common choice is to share the created MaaS plan with one other person (2 users in total): 49–54%, but in cluster 0 this figure is 78%. Sharing with two people (3 users in total) is a stable </w:t>
      </w:r>
      <w:r w:rsidRPr="004C1DFA">
        <w:rPr>
          <w:lang w:val="en-GB"/>
        </w:rPr>
        <w:lastRenderedPageBreak/>
        <w:t>second choice: it is chosen by 22–26% in clusters 1–4. Representatives of cluster 4 stand out with a relatively higher interest in sharing the plan with four people (5 users in total): 11.1%; while representatives of cluster 3 slightly more often choose to share with three people (4 users in total): 12.3%.</w:t>
      </w:r>
    </w:p>
    <w:p w14:paraId="3F4FD389" w14:textId="77777777" w:rsidR="00872D6F" w:rsidRPr="004C1DFA" w:rsidRDefault="00872D6F" w:rsidP="00872D6F">
      <w:pPr>
        <w:spacing w:before="0"/>
        <w:rPr>
          <w:lang w:val="en-GB"/>
        </w:rPr>
      </w:pPr>
      <w:r w:rsidRPr="004C1DFA">
        <w:rPr>
          <w:lang w:val="en-GB"/>
        </w:rPr>
        <w:t>Representatives of cluster 3 typically have lower expenses: 52% of them spend less than €15 per month on transport (see Figure 5.58). Representatives of cluster 4 have higher expenses: 37% spend more than €81 on transport. The expenditure of cluster 2 representatives is more often in the range of €16–30 (34% of cluster representatives). In turn, the expenditure of cluster 1 and cluster 0 is relatively scattered across all categories: in cluster 1, the largest share is in the low expenditure category (up to €15; 31% of cluster representatives), while in cluster 0 it is in the medium category (€31–80; 30% of cluster representatives).</w:t>
      </w:r>
    </w:p>
    <w:p w14:paraId="74730CF4" w14:textId="4AE98A9D" w:rsidR="00872D6F" w:rsidRPr="004C1DFA" w:rsidRDefault="00872D6F" w:rsidP="00872D6F">
      <w:pPr>
        <w:spacing w:before="0"/>
        <w:rPr>
          <w:lang w:val="en-GB"/>
        </w:rPr>
      </w:pPr>
      <w:r w:rsidRPr="004C1DFA">
        <w:rPr>
          <w:lang w:val="en-GB"/>
        </w:rPr>
        <w:t>Cluster 2 representatives are the most active users of apps for public transport information and ticket purchase (e.g. Liepājas pilsēta) – 60%, as well as real-time traffic and route planning apps – 27% (see Figure 5.59). This indicates a high readiness to use MaaS.</w:t>
      </w:r>
    </w:p>
    <w:p w14:paraId="7CC4D2D7" w14:textId="2CA24317" w:rsidR="00872D6F" w:rsidRPr="004C1DFA" w:rsidRDefault="00872D6F" w:rsidP="00872D6F">
      <w:pPr>
        <w:spacing w:before="0"/>
        <w:rPr>
          <w:lang w:val="en-GB"/>
        </w:rPr>
      </w:pPr>
      <w:r w:rsidRPr="004C1DFA">
        <w:rPr>
          <w:lang w:val="en-GB"/>
        </w:rPr>
        <w:t>Cluster 3 representatives prefer short-term and on-demand services: car sharing apps – 19%, taxi booking apps – 21%, rid</w:t>
      </w:r>
      <w:r w:rsidR="00E47F24" w:rsidRPr="004C1DFA">
        <w:rPr>
          <w:lang w:val="en-GB"/>
        </w:rPr>
        <w:t>e</w:t>
      </w:r>
      <w:r w:rsidR="00E47F24" w:rsidRPr="004C1DFA">
        <w:rPr>
          <w:lang w:val="en-GB"/>
        </w:rPr>
        <w:noBreakHyphen/>
      </w:r>
      <w:r w:rsidRPr="004C1DFA">
        <w:rPr>
          <w:lang w:val="en-GB"/>
        </w:rPr>
        <w:t xml:space="preserve">hailing services (e.g. Bolt Taxi, TAXI Liepāja, Taxi Tesla, etc.) – 21%, and on-demand ride booking (e.g. </w:t>
      </w:r>
      <w:r w:rsidR="00CF417F" w:rsidRPr="004C1DFA">
        <w:rPr>
          <w:lang w:val="en-GB"/>
        </w:rPr>
        <w:t>shuttle bus</w:t>
      </w:r>
      <w:r w:rsidRPr="004C1DFA">
        <w:rPr>
          <w:lang w:val="en-GB"/>
        </w:rPr>
        <w:t>, intercity/international bus, train) – 23%. This cluster uses public transport apps less frequently than others: for public transport information and ticket purchase – 14%, for real-time traffic and route planning – 9%.</w:t>
      </w:r>
    </w:p>
    <w:p w14:paraId="25D97905" w14:textId="77777777" w:rsidR="00872D6F" w:rsidRPr="004C1DFA" w:rsidRDefault="00872D6F" w:rsidP="00872D6F">
      <w:pPr>
        <w:spacing w:before="0"/>
        <w:rPr>
          <w:lang w:val="en-GB"/>
        </w:rPr>
      </w:pPr>
      <w:r w:rsidRPr="004C1DFA">
        <w:rPr>
          <w:lang w:val="en-GB"/>
        </w:rPr>
        <w:t>Cluster 1 mostly relies on navigation apps (52.0%), as well as public transport information and ticket purchase apps (e.g. Liepājas pilsēta) (28%) and car parking apps (e.g. Mobilly) (26%). At the same time, 23% of this cluster's representatives do not use apps at all.</w:t>
      </w:r>
    </w:p>
    <w:p w14:paraId="2304727C" w14:textId="2CE6A0B4" w:rsidR="00872D6F" w:rsidRPr="004C1DFA" w:rsidRDefault="00872D6F" w:rsidP="00872D6F">
      <w:pPr>
        <w:spacing w:before="0"/>
        <w:rPr>
          <w:lang w:val="en-GB"/>
        </w:rPr>
      </w:pPr>
      <w:r w:rsidRPr="004C1DFA">
        <w:rPr>
          <w:lang w:val="en-GB"/>
        </w:rPr>
        <w:t>Cluster 4 uses a combined approach: navigation apps (54%), public transport information and ticket purchase apps (e.g. Liepājas pilsēta) (34%) and rid</w:t>
      </w:r>
      <w:r w:rsidR="00E47F24" w:rsidRPr="004C1DFA">
        <w:rPr>
          <w:lang w:val="en-GB"/>
        </w:rPr>
        <w:t>e</w:t>
      </w:r>
      <w:r w:rsidR="00E47F24" w:rsidRPr="004C1DFA">
        <w:rPr>
          <w:lang w:val="en-GB"/>
        </w:rPr>
        <w:noBreakHyphen/>
      </w:r>
      <w:r w:rsidRPr="004C1DFA">
        <w:rPr>
          <w:lang w:val="en-GB"/>
        </w:rPr>
        <w:t>hailing services apps (e.g. Bolt Taxi, TAXI Liepāja, Taxi Tesla, etc.) – 20%. Only 6% use micromobility apps.</w:t>
      </w:r>
    </w:p>
    <w:p w14:paraId="7CA8C554" w14:textId="77777777" w:rsidR="00872D6F" w:rsidRPr="004C1DFA" w:rsidRDefault="00872D6F" w:rsidP="00872D6F">
      <w:pPr>
        <w:spacing w:before="0"/>
        <w:rPr>
          <w:lang w:val="en-GB"/>
        </w:rPr>
      </w:pPr>
      <w:r w:rsidRPr="004C1DFA">
        <w:rPr>
          <w:lang w:val="en-GB"/>
        </w:rPr>
        <w:t>50% of cluster 0 representatives use navigation services and 38% use public transport information and ticket purchasing apps (e.g. Liepājas pilsēta). Overall, this cluster does not have significantly different app usage behaviour compared to other clusters.</w:t>
      </w:r>
    </w:p>
    <w:p w14:paraId="71A70FE3" w14:textId="3653EB9B" w:rsidR="00872D6F" w:rsidRPr="004C1DFA" w:rsidRDefault="00872D6F" w:rsidP="00872D6F">
      <w:pPr>
        <w:spacing w:before="0"/>
        <w:rPr>
          <w:lang w:val="en-GB"/>
        </w:rPr>
      </w:pPr>
      <w:r w:rsidRPr="004C1DFA">
        <w:rPr>
          <w:lang w:val="en-GB"/>
        </w:rPr>
        <w:t xml:space="preserve">Representatives of cluster 2 most often use public transport passes: bus (40%) and tram (26%), which reflects a high dependence on public transport (see Figure 5.60). Cluster 3 representatives use car-sharing passes more often than others (18%), but less often use public transport (bus 30%, tram 13%). Cluster 4 includes both public transport </w:t>
      </w:r>
      <w:r w:rsidRPr="004C1DFA">
        <w:rPr>
          <w:rFonts w:ascii="Calibri" w:hAnsi="Calibri" w:cs="Arial"/>
          <w:szCs w:val="24"/>
          <w:lang w:val="en-GB"/>
        </w:rPr>
        <w:t xml:space="preserve">pass </w:t>
      </w:r>
      <w:r w:rsidR="0094324B" w:rsidRPr="004C1DFA">
        <w:rPr>
          <w:rFonts w:ascii="Calibri" w:hAnsi="Calibri" w:cs="Arial"/>
          <w:szCs w:val="24"/>
          <w:lang w:val="en-GB"/>
        </w:rPr>
        <w:t>users</w:t>
      </w:r>
      <w:r w:rsidRPr="004C1DFA">
        <w:rPr>
          <w:rFonts w:ascii="Calibri" w:hAnsi="Calibri" w:cs="Arial"/>
          <w:szCs w:val="24"/>
          <w:lang w:val="en-GB"/>
        </w:rPr>
        <w:t xml:space="preserve"> (</w:t>
      </w:r>
      <w:r w:rsidRPr="004C1DFA">
        <w:rPr>
          <w:lang w:val="en-GB"/>
        </w:rPr>
        <w:t>24% for buses and 20% for trams) and (</w:t>
      </w:r>
      <w:r w:rsidR="00E47F24" w:rsidRPr="004C1DFA">
        <w:rPr>
          <w:lang w:val="en-GB"/>
        </w:rPr>
        <w:t>e</w:t>
      </w:r>
      <w:r w:rsidR="00E47F24" w:rsidRPr="004C1DFA">
        <w:rPr>
          <w:lang w:val="en-GB"/>
        </w:rPr>
        <w:noBreakHyphen/>
      </w:r>
      <w:r w:rsidRPr="004C1DFA">
        <w:rPr>
          <w:lang w:val="en-GB"/>
        </w:rPr>
        <w:t xml:space="preserve">)bike, </w:t>
      </w:r>
      <w:r w:rsidR="00E47F24" w:rsidRPr="004C1DFA">
        <w:rPr>
          <w:lang w:val="en-GB"/>
        </w:rPr>
        <w:t>e</w:t>
      </w:r>
      <w:r w:rsidR="00E47F24" w:rsidRPr="004C1DFA">
        <w:rPr>
          <w:lang w:val="en-GB"/>
        </w:rPr>
        <w:noBreakHyphen/>
      </w:r>
      <w:r w:rsidRPr="004C1DFA">
        <w:rPr>
          <w:lang w:val="en-GB"/>
        </w:rPr>
        <w:t xml:space="preserve">scooter and car-sharing </w:t>
      </w:r>
      <w:r w:rsidRPr="004C1DFA">
        <w:rPr>
          <w:rFonts w:ascii="Calibri" w:hAnsi="Calibri" w:cs="Arial"/>
          <w:szCs w:val="24"/>
          <w:lang w:val="en-GB"/>
        </w:rPr>
        <w:t xml:space="preserve">pass </w:t>
      </w:r>
      <w:r w:rsidR="0094324B" w:rsidRPr="004C1DFA">
        <w:rPr>
          <w:rFonts w:ascii="Calibri" w:hAnsi="Calibri" w:cs="Arial"/>
          <w:szCs w:val="24"/>
          <w:lang w:val="en-GB"/>
        </w:rPr>
        <w:t>users</w:t>
      </w:r>
      <w:r w:rsidRPr="004C1DFA">
        <w:rPr>
          <w:rFonts w:ascii="Calibri" w:hAnsi="Calibri" w:cs="Arial"/>
          <w:szCs w:val="24"/>
          <w:lang w:val="en-GB"/>
        </w:rPr>
        <w:t xml:space="preserve"> (</w:t>
      </w:r>
      <w:r w:rsidRPr="004C1DFA">
        <w:rPr>
          <w:lang w:val="en-GB"/>
        </w:rPr>
        <w:t>6-8% each). Cluster 1 stands out with approximately 42% of users who only use private transport and 24% who prefer to book each trip separately. Cluster 0 also has a higher proportion of those who use only private transport (35%) or book each trip separately (18%).</w:t>
      </w:r>
    </w:p>
    <w:p w14:paraId="311978B8" w14:textId="2110B5B9" w:rsidR="00872D6F" w:rsidRPr="004C1DFA" w:rsidRDefault="00872D6F" w:rsidP="00872D6F">
      <w:pPr>
        <w:spacing w:before="0"/>
        <w:rPr>
          <w:lang w:val="en-GB"/>
        </w:rPr>
      </w:pPr>
      <w:r w:rsidRPr="004C1DFA">
        <w:rPr>
          <w:lang w:val="en-GB"/>
        </w:rPr>
        <w:t>Awareness of MaaS is lowest in clusters 0 and 1: 61% and 58% respectively say that they are not at all familiar with MaaS (see Figure 5.61). Representatives of clusters 2, 3 and 4 are generally better informed, but still around 42-46% respond that they are not at all familiar with MaaS. In cluster 3, a relatively higher number of respondents rate their awareness as average (27%). Overall, no cluster has more than 8% of respondents who are very well informed about MaaS. This indicates a need for targeted educational activities.</w:t>
      </w:r>
    </w:p>
    <w:p w14:paraId="3938EB0F" w14:textId="1735E701" w:rsidR="00872D6F" w:rsidRPr="004C1DFA" w:rsidRDefault="00872D6F" w:rsidP="00872D6F">
      <w:pPr>
        <w:spacing w:before="0"/>
        <w:rPr>
          <w:lang w:val="en-GB"/>
        </w:rPr>
      </w:pPr>
      <w:r w:rsidRPr="004C1DFA">
        <w:rPr>
          <w:lang w:val="en-GB"/>
        </w:rPr>
        <w:lastRenderedPageBreak/>
        <w:t>Among those who are aware of MaaS, the highest proportion of cluster 2 representatives have used MaaS in their city – 59% (see Figure 5.62). In clusters 0, 3 and 4, 34–36% of representatives have used MaaS. Among cluster 1 representatives, only 28% have used MaaS</w:t>
      </w:r>
      <w:r w:rsidR="00265B13">
        <w:rPr>
          <w:lang w:val="en-GB"/>
        </w:rPr>
        <w:t>,</w:t>
      </w:r>
      <w:r w:rsidRPr="004C1DFA">
        <w:rPr>
          <w:lang w:val="en-GB"/>
        </w:rPr>
        <w:t xml:space="preserve"> and 49% have definitely not used it.</w:t>
      </w:r>
    </w:p>
    <w:p w14:paraId="579E6B79" w14:textId="09EBD507" w:rsidR="00872D6F" w:rsidRPr="004C1DFA" w:rsidRDefault="00872D6F" w:rsidP="00872D6F">
      <w:pPr>
        <w:spacing w:before="0"/>
        <w:rPr>
          <w:lang w:val="en-GB"/>
        </w:rPr>
      </w:pPr>
      <w:r w:rsidRPr="004C1DFA">
        <w:rPr>
          <w:lang w:val="en-GB"/>
        </w:rPr>
        <w:t>The clusters differ in terms of self-assessed household income compared to the national average (see Figure 5.63). Cluster 1 has the most respondents with abov</w:t>
      </w:r>
      <w:r w:rsidR="00E47F24" w:rsidRPr="004C1DFA">
        <w:rPr>
          <w:lang w:val="en-GB"/>
        </w:rPr>
        <w:t>e</w:t>
      </w:r>
      <w:r w:rsidR="00E47F24" w:rsidRPr="004C1DFA">
        <w:rPr>
          <w:lang w:val="en-GB"/>
        </w:rPr>
        <w:noBreakHyphen/>
      </w:r>
      <w:r w:rsidRPr="004C1DFA">
        <w:rPr>
          <w:lang w:val="en-GB"/>
        </w:rPr>
        <w:t>average incomes: 30% have slightly abov</w:t>
      </w:r>
      <w:r w:rsidR="00E47F24" w:rsidRPr="004C1DFA">
        <w:rPr>
          <w:lang w:val="en-GB"/>
        </w:rPr>
        <w:t>e</w:t>
      </w:r>
      <w:r w:rsidR="00E47F24" w:rsidRPr="004C1DFA">
        <w:rPr>
          <w:lang w:val="en-GB"/>
        </w:rPr>
        <w:noBreakHyphen/>
      </w:r>
      <w:r w:rsidRPr="004C1DFA">
        <w:rPr>
          <w:lang w:val="en-GB"/>
        </w:rPr>
        <w:t>average incomes</w:t>
      </w:r>
      <w:r w:rsidR="00265B13">
        <w:rPr>
          <w:lang w:val="en-GB"/>
        </w:rPr>
        <w:t>,</w:t>
      </w:r>
      <w:r w:rsidRPr="004C1DFA">
        <w:rPr>
          <w:lang w:val="en-GB"/>
        </w:rPr>
        <w:t xml:space="preserve"> and 8% have much abov</w:t>
      </w:r>
      <w:r w:rsidR="00E47F24" w:rsidRPr="004C1DFA">
        <w:rPr>
          <w:lang w:val="en-GB"/>
        </w:rPr>
        <w:t>e</w:t>
      </w:r>
      <w:r w:rsidR="00E47F24" w:rsidRPr="004C1DFA">
        <w:rPr>
          <w:lang w:val="en-GB"/>
        </w:rPr>
        <w:noBreakHyphen/>
      </w:r>
      <w:r w:rsidRPr="004C1DFA">
        <w:rPr>
          <w:lang w:val="en-GB"/>
        </w:rPr>
        <w:t>average incomes. In cluster 4, the income level is lower: a total of 41% indicate that their income is slightly lower or much lower than average. The distribution in cluster 2 is uneven: 22% have incomes much lower than average, while 29% have incomes slightly higher than average. 33% of cluster 3 respondents have incomes lower than average, while 23% have incomes equal to average. The income distribution in cluster 0 is almost symmetrical (33% below average and 33% above average), but it also has the highest proportion of incomes significantly above average (11%).</w:t>
      </w:r>
    </w:p>
    <w:p w14:paraId="738DF6AB" w14:textId="77777777" w:rsidR="00872D6F" w:rsidRPr="004C1DFA" w:rsidRDefault="00872D6F" w:rsidP="00872D6F">
      <w:pPr>
        <w:spacing w:before="0"/>
        <w:rPr>
          <w:lang w:val="en-GB"/>
        </w:rPr>
      </w:pPr>
      <w:r w:rsidRPr="004C1DFA">
        <w:rPr>
          <w:lang w:val="en-GB"/>
        </w:rPr>
        <w:t>The main reason for visiting Liepāja for representatives of cluster 3 is recreation/holidays (63%), followed by visiting friends or family (16%). In cluster 2, business/work needs are most frequently mentioned (41%), reflecting work mobility. The reasons for visiting among representatives of cluster 1 are diverse: recreation/holidays (48%), visiting friends or family (20%) and business/work (13%). Cluster 4 mainly mentions the following purposes: leisure/holidays (43%), visiting friends or family (20%), business/work (20%) and education/studies (10%). In cluster 0, a large proportion of respondents indicated recreation/holidays (49 %) and visiting friends or family (17 %).</w:t>
      </w:r>
    </w:p>
    <w:p w14:paraId="283CE5AC" w14:textId="45FC2889" w:rsidR="00872D6F" w:rsidRPr="004C1DFA" w:rsidRDefault="00872D6F" w:rsidP="00872D6F">
      <w:pPr>
        <w:spacing w:before="0"/>
        <w:rPr>
          <w:lang w:val="en-GB"/>
        </w:rPr>
      </w:pPr>
      <w:r w:rsidRPr="004C1DFA">
        <w:rPr>
          <w:lang w:val="en-GB"/>
        </w:rPr>
        <w:t>Data analysis shows that travel habits in the city differ significantly between clusters (see Figure 5.65). Cluster 2 is dominated by public transport (45%), while the other clusters mainly prefer private cars (44–52%). Pedestrians are most common in cluster 1 (26.5%), while their share is lowest in clusters 2 and 4 (16%). Cluster 3 shows a balanced distribution between cars (45.7%), public transport (26%) and walking (22%), as well as a relatively higher use of taxis (5%). Micromobility and car sharing remain at a minimum level in all clusters, not exceeding 8%, which indicates the currently limited integration of these solutions into the urban mobility structure.</w:t>
      </w:r>
    </w:p>
    <w:p w14:paraId="423533BC" w14:textId="0917C86E" w:rsidR="00F3451D" w:rsidRPr="004C1DFA" w:rsidRDefault="00F3451D" w:rsidP="00F3451D">
      <w:pPr>
        <w:spacing w:before="0"/>
        <w:rPr>
          <w:lang w:val="en-GB"/>
        </w:rPr>
      </w:pPr>
      <w:r w:rsidRPr="004C1DFA">
        <w:rPr>
          <w:lang w:val="en-GB"/>
        </w:rPr>
        <w:t xml:space="preserve">In cluster 2, the most common trip purpose is a work commute (45%), followed by shopping trips (14%), which corresponds to the typical travel purposes of residents (see Figure 5.66). Cluster 3, on the other hand, is dominated by holiday/sightseeing trips (41%) and social/leisure trips (20%), which </w:t>
      </w:r>
      <w:r w:rsidR="00265B13">
        <w:rPr>
          <w:lang w:val="en-GB"/>
        </w:rPr>
        <w:t>characterise</w:t>
      </w:r>
      <w:r w:rsidRPr="004C1DFA">
        <w:rPr>
          <w:lang w:val="en-GB"/>
        </w:rPr>
        <w:t xml:space="preserve"> tourist mobility. Cluster 1 shows a balance between work commutes (25%), holiday/sightseeing trips (27%) and shopping trips (17%), reflecting more diverse purposes. Cluster 4 is dominated by work commutes (30 %), followed by holiday/sightseeing trips (21 %) and social/leisure trips (15 %), combining the destinations of residents and tourists. In cluster 0, the proportion of holiday/sightseeing (28%) and work commutes (36%) is similar.</w:t>
      </w:r>
    </w:p>
    <w:p w14:paraId="5872559A" w14:textId="546386AD" w:rsidR="00836943" w:rsidRPr="004C1DFA" w:rsidRDefault="00836943" w:rsidP="00836943">
      <w:pPr>
        <w:spacing w:before="0"/>
        <w:rPr>
          <w:lang w:val="en-GB"/>
        </w:rPr>
      </w:pPr>
      <w:r w:rsidRPr="004C1DFA">
        <w:rPr>
          <w:lang w:val="en-GB"/>
        </w:rPr>
        <w:t xml:space="preserve">In cluster 2, the majority of respondents travel alone (75 %), which corresponds to regular work commuting (see Figure 5.67). Cluster 3 has an equal representation of those who travel alone (30%), with their spouse/partner (35%) and with their children (31%), reflecting leisure and family </w:t>
      </w:r>
      <w:r w:rsidR="001C00AE" w:rsidRPr="004C1DFA">
        <w:rPr>
          <w:lang w:val="en-GB"/>
        </w:rPr>
        <w:t>trips</w:t>
      </w:r>
      <w:r w:rsidRPr="004C1DFA">
        <w:rPr>
          <w:lang w:val="en-GB"/>
        </w:rPr>
        <w:t xml:space="preserve">. In cluster 1, people travel alone more often (49%) and with their spouse/partner (34%), but less often with children (20%). In cluster 4, 47% travel alone, less often with their spouse/partner (25%) and children (16%). In cluster 0, the majority travel alone (57%), but also with their spouse/partner (26%) and with children </w:t>
      </w:r>
      <w:r w:rsidRPr="004C1DFA">
        <w:rPr>
          <w:lang w:val="en-GB"/>
        </w:rPr>
        <w:lastRenderedPageBreak/>
        <w:t>(17%). Thus, MaaS offerings should specifically support both individual and group travel, providing convenient family travel functions for leisure purposes.</w:t>
      </w:r>
    </w:p>
    <w:p w14:paraId="354AE7D0" w14:textId="375821D8" w:rsidR="00836943" w:rsidRPr="004C1DFA" w:rsidRDefault="00836943" w:rsidP="00836943">
      <w:pPr>
        <w:spacing w:before="0"/>
        <w:rPr>
          <w:lang w:val="en-GB"/>
        </w:rPr>
      </w:pPr>
      <w:r w:rsidRPr="004C1DFA">
        <w:rPr>
          <w:lang w:val="en-GB"/>
        </w:rPr>
        <w:t xml:space="preserve">Representatives of </w:t>
      </w:r>
      <w:r w:rsidR="002B742F" w:rsidRPr="004C1DFA">
        <w:rPr>
          <w:lang w:val="en-GB"/>
        </w:rPr>
        <w:t>c</w:t>
      </w:r>
      <w:r w:rsidRPr="004C1DFA">
        <w:rPr>
          <w:lang w:val="en-GB"/>
        </w:rPr>
        <w:t xml:space="preserve">luster 2 are the most enthusiastic, agreeing with the statement "MaaS would improve accessibility": 14% extremely agree (see Figure 5.68). Representatives of cluster 0 are the most </w:t>
      </w:r>
      <w:r w:rsidR="001F2BC6" w:rsidRPr="004C1DFA">
        <w:rPr>
          <w:lang w:val="en-GB"/>
        </w:rPr>
        <w:t>sceptical</w:t>
      </w:r>
      <w:r w:rsidRPr="004C1DFA">
        <w:rPr>
          <w:lang w:val="en-GB"/>
        </w:rPr>
        <w:t xml:space="preserve"> – 11% disagree, 49% remain neutral</w:t>
      </w:r>
      <w:r w:rsidR="00265B13">
        <w:rPr>
          <w:lang w:val="en-GB"/>
        </w:rPr>
        <w:t>,</w:t>
      </w:r>
      <w:r w:rsidRPr="004C1DFA">
        <w:rPr>
          <w:lang w:val="en-GB"/>
        </w:rPr>
        <w:t xml:space="preserve"> and only 30% agree. Clusters 1, 3 and 4 show an average level of agreement with a high proportion of neutral responses (around 32–36 %) and overall agreement of 51–53 % (counting the responses “agree” and “extremely agree”).</w:t>
      </w:r>
    </w:p>
    <w:p w14:paraId="15ABDB80" w14:textId="49BB0825" w:rsidR="00836943" w:rsidRPr="004C1DFA" w:rsidRDefault="00836943" w:rsidP="00836943">
      <w:pPr>
        <w:spacing w:before="0"/>
        <w:rPr>
          <w:lang w:val="en-GB"/>
        </w:rPr>
      </w:pPr>
      <w:r w:rsidRPr="004C1DFA">
        <w:rPr>
          <w:lang w:val="en-GB"/>
        </w:rPr>
        <w:t>The statement “MaaS would help use time more effectively” is most often strongly agreed with by representatives of cluster 2 (18%), with a further 50% agreeing (see Figure 5.69). Representatives of cluster 0 are the most reserved – 11% disagree, 39% are neutral, and only 46% agree or extremely agree with this statement. Clusters 1, 3 and 4 have a high proportion of neutral responses (around 27–33%) and overall agreement of 56–60% (counting the responses ‘agree’ and ‘extremely agree’).</w:t>
      </w:r>
    </w:p>
    <w:p w14:paraId="7D10752B" w14:textId="492FDEB9" w:rsidR="00836943" w:rsidRPr="004C1DFA" w:rsidRDefault="00836943" w:rsidP="00836943">
      <w:pPr>
        <w:spacing w:before="0"/>
        <w:rPr>
          <w:lang w:val="en-GB"/>
        </w:rPr>
      </w:pPr>
      <w:r w:rsidRPr="004C1DFA">
        <w:rPr>
          <w:lang w:val="en-GB"/>
        </w:rPr>
        <w:t>The statement "MaaS would increase overall productivity" is most often agreed with or extremely agreed with by representatives of cluster 2 (62% in total); however, the proportion of those who extremely agree is not as high here as for other statements (see Figure 5.70). Representatives of cluster 0 remain reserved in their attitude – 11% disagree, 50% are neutral, and only 36% agree or extremely agree. Clusters 1, 3 and 4 have a high proportion of neutral responses (38–43 %) and 46–48 % who extremely agree or agree with this statement.</w:t>
      </w:r>
    </w:p>
    <w:p w14:paraId="7B6BF13F" w14:textId="4C804C01" w:rsidR="00836943" w:rsidRPr="004C1DFA" w:rsidRDefault="00836943" w:rsidP="00836943">
      <w:pPr>
        <w:spacing w:before="0"/>
        <w:rPr>
          <w:lang w:val="en-GB"/>
        </w:rPr>
      </w:pPr>
      <w:r w:rsidRPr="004C1DFA">
        <w:rPr>
          <w:lang w:val="en-GB"/>
        </w:rPr>
        <w:t>69% of cluster 2 respondents agree or extremely agree with the statement “MaaS would enhance travel happiness” (see Figure 5.71). Clusters 1, 3 and 4 also have a positive assessment, with 55–57% agreeing or extremely agreeing, but less than cluster 2. Cluster 0 is the most reserved, with 10% disagreeing, 43% neutral and only 42% agreeing or extremely agreeing.</w:t>
      </w:r>
    </w:p>
    <w:p w14:paraId="7712FD30" w14:textId="6BBCB1D3" w:rsidR="00836943" w:rsidRPr="004C1DFA" w:rsidRDefault="00836943" w:rsidP="00836943">
      <w:pPr>
        <w:spacing w:before="0"/>
        <w:rPr>
          <w:lang w:val="en-GB"/>
        </w:rPr>
      </w:pPr>
      <w:r w:rsidRPr="004C1DFA">
        <w:rPr>
          <w:lang w:val="en-GB"/>
        </w:rPr>
        <w:t>The majority of representatives of all clusters agree with the statement “MaaS would provide multiple travel-mode options”: 78% in cluster 2, 57% in cluster 0, and 61–71% in clusters 1, 3 and 4 (see Figure 5.72). Clusters 2 and 4 have the highest number of respondents who extremely agree with this statement – 23% and 21% respectively.</w:t>
      </w:r>
    </w:p>
    <w:p w14:paraId="2E880BA8" w14:textId="40FED9F2" w:rsidR="00836943" w:rsidRPr="004C1DFA" w:rsidRDefault="00836943" w:rsidP="00836943">
      <w:pPr>
        <w:spacing w:before="0"/>
        <w:rPr>
          <w:lang w:val="en-GB"/>
        </w:rPr>
      </w:pPr>
      <w:r w:rsidRPr="004C1DFA">
        <w:rPr>
          <w:lang w:val="en-GB"/>
        </w:rPr>
        <w:t>At least half of the representatives of all clusters fully agree or agree with the statement “MaaS would increase flexibility in planning and executing trips”: 74% in cluster 2, 50% in cluster 0, and 59–63% in clusters 1, 3 and 4 (see Figure 5.73). The highest number of “extremely agree” responses is in cluster 2 (20%), while in cluster 0, 41% of responses are neutral (“neither agree nor disagree”).</w:t>
      </w:r>
    </w:p>
    <w:p w14:paraId="3433F131" w14:textId="5DC48EF4" w:rsidR="00836943" w:rsidRPr="004C1DFA" w:rsidRDefault="00836943" w:rsidP="00836943">
      <w:pPr>
        <w:spacing w:before="0"/>
        <w:rPr>
          <w:lang w:val="en-GB"/>
        </w:rPr>
      </w:pPr>
      <w:r w:rsidRPr="004C1DFA">
        <w:rPr>
          <w:lang w:val="en-GB"/>
        </w:rPr>
        <w:t>Agreement with the statement “MaaS would reduce the travel time of daily trips” is lower, but the cluster hierarchy remains: 61% of cluster 2 representatives agree or extremely agree, while in cluster 0, 39% agree (see Figure 5.74). In clusters 1, 3 and 4, the proportion of those who agree and extremely agree is 45-53%.</w:t>
      </w:r>
    </w:p>
    <w:p w14:paraId="47B8B161" w14:textId="23A9E2A2" w:rsidR="00836943" w:rsidRPr="004C1DFA" w:rsidRDefault="00836943" w:rsidP="00836943">
      <w:pPr>
        <w:spacing w:before="0"/>
        <w:rPr>
          <w:lang w:val="en-GB"/>
        </w:rPr>
      </w:pPr>
      <w:r w:rsidRPr="004C1DFA">
        <w:rPr>
          <w:lang w:val="en-GB"/>
        </w:rPr>
        <w:t>There is also moderate support for the statement "MaaS would reduce transportation’s environmental footpr</w:t>
      </w:r>
      <w:r w:rsidR="002B742F" w:rsidRPr="004C1DFA">
        <w:rPr>
          <w:lang w:val="en-GB"/>
        </w:rPr>
        <w:t>int</w:t>
      </w:r>
      <w:r w:rsidRPr="004C1DFA">
        <w:rPr>
          <w:lang w:val="en-GB"/>
        </w:rPr>
        <w:t>" – representatives of cluster 2 are the most positive (58% agree or extremely agree; see Figure 5.75). In the other clusters, the proportion of those who agree and extremely agree is lower and relatively even, ranging from 43% in cluster 0 to 51% in cluster 3.</w:t>
      </w:r>
    </w:p>
    <w:p w14:paraId="1379A225" w14:textId="1D092979" w:rsidR="00836943" w:rsidRPr="004C1DFA" w:rsidRDefault="00836943" w:rsidP="00836943">
      <w:pPr>
        <w:spacing w:before="0"/>
        <w:rPr>
          <w:lang w:val="en-GB"/>
        </w:rPr>
      </w:pPr>
      <w:r w:rsidRPr="004C1DFA">
        <w:rPr>
          <w:lang w:val="en-GB"/>
        </w:rPr>
        <w:lastRenderedPageBreak/>
        <w:t xml:space="preserve">Thirty percent of cluster 2 representatives extremely agree and 46% agree with the statement “I am willing to use MaaS if it </w:t>
      </w:r>
      <w:r w:rsidR="00AD5BE3" w:rsidRPr="004C1DFA">
        <w:rPr>
          <w:lang w:val="en-GB"/>
        </w:rPr>
        <w:t xml:space="preserve">would </w:t>
      </w:r>
      <w:r w:rsidRPr="004C1DFA">
        <w:rPr>
          <w:lang w:val="en-GB"/>
        </w:rPr>
        <w:t xml:space="preserve">help spend less </w:t>
      </w:r>
      <w:r w:rsidR="00076247" w:rsidRPr="004C1DFA">
        <w:rPr>
          <w:lang w:val="en-GB"/>
        </w:rPr>
        <w:t xml:space="preserve">money </w:t>
      </w:r>
      <w:r w:rsidRPr="004C1DFA">
        <w:rPr>
          <w:lang w:val="en-GB"/>
        </w:rPr>
        <w:t>on transportation each month” (see Figure 5.76). In cluster 4, 65% extremely agree or agree with this statement. In clusters 1, 3 and 0, 48-57% extremely agree or agree, while the proportion of neutral responses is 32-35%.</w:t>
      </w:r>
    </w:p>
    <w:p w14:paraId="3C4E18FE" w14:textId="7D6A5450" w:rsidR="00836943" w:rsidRPr="004C1DFA" w:rsidRDefault="00836943" w:rsidP="00836943">
      <w:pPr>
        <w:spacing w:before="0"/>
        <w:rPr>
          <w:lang w:val="en-GB"/>
        </w:rPr>
      </w:pPr>
      <w:r w:rsidRPr="004C1DFA">
        <w:rPr>
          <w:lang w:val="en-GB"/>
        </w:rPr>
        <w:t xml:space="preserve">The majority of representatives of all clusters fully agree or agree with the statement “I am willing to use MaaS if it </w:t>
      </w:r>
      <w:r w:rsidR="00AD5BE3" w:rsidRPr="004C1DFA">
        <w:rPr>
          <w:lang w:val="en-GB"/>
        </w:rPr>
        <w:t xml:space="preserve">would </w:t>
      </w:r>
      <w:r w:rsidRPr="004C1DFA">
        <w:rPr>
          <w:lang w:val="en-GB"/>
        </w:rPr>
        <w:t>provide safe and secure travel experience”: 72% in cluster 2 and 61% in cluster 4 (see Figure 5.77). In clusters 1, 3 and 0, 51–55% fully agree or agree with this statement. Therefore, safe travel is an essential prerequisite for service quality, which must be assured for the majority of potential MaaS users.</w:t>
      </w:r>
    </w:p>
    <w:p w14:paraId="1B21A0EB" w14:textId="53CAAE26" w:rsidR="00836943" w:rsidRPr="004C1DFA" w:rsidRDefault="00836943" w:rsidP="00836943">
      <w:pPr>
        <w:spacing w:before="0"/>
        <w:rPr>
          <w:lang w:val="en-GB"/>
        </w:rPr>
      </w:pPr>
      <w:r w:rsidRPr="004C1DFA">
        <w:rPr>
          <w:lang w:val="en-GB"/>
        </w:rPr>
        <w:t xml:space="preserve">The statement “I am willing to use MaaS if it </w:t>
      </w:r>
      <w:r w:rsidR="00AD5BE3" w:rsidRPr="004C1DFA">
        <w:rPr>
          <w:lang w:val="en-GB"/>
        </w:rPr>
        <w:t>would help s</w:t>
      </w:r>
      <w:r w:rsidRPr="004C1DFA">
        <w:rPr>
          <w:lang w:val="en-GB"/>
        </w:rPr>
        <w:t>ave time during daily commutes” has the highest support of all statements in cluster 2: 24% extremely agree and 58% agree (82% in total; see Figure 5.78). In cluster 4, 63% extremely agree or agree with this statement, while in clusters 1, 3 and 0, the figure is 53-59%. In these clusters, the proportion of neutral responses remains high at 30–35% (“neither agree nor disagree”).</w:t>
      </w:r>
    </w:p>
    <w:p w14:paraId="6410F203" w14:textId="77777777" w:rsidR="008758BD" w:rsidRPr="004C1DFA" w:rsidRDefault="008758BD">
      <w:pPr>
        <w:spacing w:before="0" w:after="160"/>
        <w:jc w:val="left"/>
        <w:rPr>
          <w:noProof/>
          <w:color w:val="007560"/>
          <w:kern w:val="2"/>
          <w:sz w:val="24"/>
          <w:lang w:val="en-GB"/>
          <w14:ligatures w14:val="standardContextual"/>
        </w:rPr>
      </w:pPr>
      <w:r w:rsidRPr="004C1DFA">
        <w:rPr>
          <w:lang w:val="en-GB"/>
        </w:rPr>
        <w:br w:type="page"/>
      </w:r>
    </w:p>
    <w:p w14:paraId="68C40A8C" w14:textId="4A02D434" w:rsidR="00623BAA" w:rsidRPr="004C1DFA" w:rsidRDefault="00623BAA" w:rsidP="00623BAA">
      <w:pPr>
        <w:pStyle w:val="GraphTitle"/>
        <w:numPr>
          <w:ilvl w:val="0"/>
          <w:numId w:val="0"/>
        </w:numPr>
        <w:spacing w:before="0" w:line="259" w:lineRule="auto"/>
        <w:rPr>
          <w:lang w:val="en-GB"/>
        </w:rPr>
      </w:pPr>
      <w:bookmarkStart w:id="165" w:name="_Toc215158011"/>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46</w:t>
      </w:r>
      <w:r w:rsidRPr="004C1DFA">
        <w:rPr>
          <w:lang w:val="en-GB"/>
        </w:rPr>
        <w:fldChar w:fldCharType="end"/>
      </w:r>
      <w:r w:rsidRPr="004C1DFA">
        <w:rPr>
          <w:lang w:val="en-GB"/>
        </w:rPr>
        <w:t xml:space="preserve"> Scenario choice within clusters</w:t>
      </w:r>
      <w:bookmarkEnd w:id="165"/>
    </w:p>
    <w:p w14:paraId="43D5908C" w14:textId="77777777" w:rsidR="00623BAA" w:rsidRPr="004C1DFA" w:rsidRDefault="00623BAA" w:rsidP="00623BAA">
      <w:pPr>
        <w:spacing w:before="0"/>
        <w:rPr>
          <w:b/>
          <w:lang w:val="en-GB"/>
        </w:rPr>
      </w:pPr>
      <w:r w:rsidRPr="004C1DFA">
        <w:rPr>
          <w:noProof/>
          <w:lang w:val="en-GB"/>
        </w:rPr>
        <w:drawing>
          <wp:inline distT="0" distB="0" distL="0" distR="0" wp14:anchorId="7C8974EE" wp14:editId="011921FF">
            <wp:extent cx="5943600" cy="3200400"/>
            <wp:effectExtent l="0" t="0" r="0" b="0"/>
            <wp:docPr id="1085320117"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5C829AB2" w14:textId="5C587062" w:rsidR="00623BAA" w:rsidRPr="004C1DFA" w:rsidRDefault="00623BAA" w:rsidP="00623BAA">
      <w:pPr>
        <w:spacing w:before="0"/>
        <w:rPr>
          <w:lang w:val="en-GB"/>
        </w:rPr>
      </w:pPr>
    </w:p>
    <w:p w14:paraId="19757B34" w14:textId="1286EA57" w:rsidR="00623BAA" w:rsidRPr="004C1DFA" w:rsidRDefault="00623BAA" w:rsidP="00623BAA">
      <w:pPr>
        <w:pStyle w:val="GraphTitle"/>
        <w:numPr>
          <w:ilvl w:val="0"/>
          <w:numId w:val="0"/>
        </w:numPr>
        <w:spacing w:before="0" w:line="259" w:lineRule="auto"/>
        <w:rPr>
          <w:lang w:val="en-GB"/>
        </w:rPr>
      </w:pPr>
      <w:bookmarkStart w:id="166" w:name="_Toc215158012"/>
      <w:r w:rsidRPr="004C1DFA">
        <w:rPr>
          <w:lang w:val="en-GB"/>
        </w:rPr>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47</w:t>
      </w:r>
      <w:r w:rsidRPr="004C1DFA">
        <w:rPr>
          <w:lang w:val="en-GB"/>
        </w:rPr>
        <w:fldChar w:fldCharType="end"/>
      </w:r>
      <w:r w:rsidRPr="004C1DFA">
        <w:rPr>
          <w:lang w:val="en-GB"/>
        </w:rPr>
        <w:t xml:space="preserve"> Distribution of </w:t>
      </w:r>
      <w:r w:rsidR="00CF5A74" w:rsidRPr="004C1DFA">
        <w:rPr>
          <w:lang w:val="en-GB"/>
        </w:rPr>
        <w:t>residents</w:t>
      </w:r>
      <w:r w:rsidR="00430162" w:rsidRPr="004C1DFA">
        <w:rPr>
          <w:lang w:val="en-GB"/>
        </w:rPr>
        <w:t xml:space="preserve"> </w:t>
      </w:r>
      <w:r w:rsidRPr="004C1DFA">
        <w:rPr>
          <w:lang w:val="en-GB"/>
        </w:rPr>
        <w:t>vs. tourists within clusters</w:t>
      </w:r>
      <w:bookmarkEnd w:id="166"/>
    </w:p>
    <w:p w14:paraId="4B0439E1" w14:textId="77777777" w:rsidR="00623BAA" w:rsidRPr="004C1DFA" w:rsidRDefault="00623BAA" w:rsidP="00623BAA">
      <w:pPr>
        <w:spacing w:before="0"/>
        <w:rPr>
          <w:b/>
          <w:lang w:val="en-GB"/>
        </w:rPr>
      </w:pPr>
      <w:r w:rsidRPr="004C1DFA">
        <w:rPr>
          <w:noProof/>
          <w:lang w:val="en-GB"/>
        </w:rPr>
        <w:drawing>
          <wp:inline distT="0" distB="0" distL="0" distR="0" wp14:anchorId="03EDBE17" wp14:editId="051FE6DA">
            <wp:extent cx="5943600" cy="3200400"/>
            <wp:effectExtent l="0" t="0" r="0" b="0"/>
            <wp:docPr id="1499242487"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70ABA56B" w14:textId="77777777" w:rsidR="00623BAA" w:rsidRPr="004C1DFA" w:rsidRDefault="00623BAA" w:rsidP="00623BAA">
      <w:pPr>
        <w:spacing w:before="0"/>
        <w:rPr>
          <w:bCs/>
          <w:lang w:val="en-GB"/>
        </w:rPr>
      </w:pPr>
      <w:r w:rsidRPr="004C1DFA">
        <w:rPr>
          <w:bCs/>
          <w:lang w:val="en-GB"/>
        </w:rPr>
        <w:br w:type="page"/>
      </w:r>
    </w:p>
    <w:p w14:paraId="03F5E04D" w14:textId="77DAA251" w:rsidR="00623BAA" w:rsidRPr="004C1DFA" w:rsidRDefault="00623BAA" w:rsidP="00623BAA">
      <w:pPr>
        <w:pStyle w:val="GraphTitle"/>
        <w:numPr>
          <w:ilvl w:val="0"/>
          <w:numId w:val="0"/>
        </w:numPr>
        <w:spacing w:before="0" w:line="259" w:lineRule="auto"/>
        <w:rPr>
          <w:lang w:val="en-GB"/>
        </w:rPr>
      </w:pPr>
      <w:bookmarkStart w:id="167" w:name="_Toc215158013"/>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48</w:t>
      </w:r>
      <w:r w:rsidRPr="004C1DFA">
        <w:rPr>
          <w:lang w:val="en-GB"/>
        </w:rPr>
        <w:fldChar w:fldCharType="end"/>
      </w:r>
      <w:r w:rsidRPr="004C1DFA">
        <w:rPr>
          <w:lang w:val="en-GB"/>
        </w:rPr>
        <w:t xml:space="preserve"> MaaS plan choice by price level relative to market price within clusters</w:t>
      </w:r>
      <w:bookmarkEnd w:id="167"/>
    </w:p>
    <w:p w14:paraId="77ADFAB4" w14:textId="6EAEA631" w:rsidR="00BA3FA7" w:rsidRPr="004C1DFA" w:rsidRDefault="00623BAA" w:rsidP="00623BAA">
      <w:pPr>
        <w:spacing w:before="0"/>
        <w:rPr>
          <w:lang w:val="en-GB"/>
        </w:rPr>
      </w:pPr>
      <w:r w:rsidRPr="004C1DFA">
        <w:rPr>
          <w:noProof/>
          <w:lang w:val="en-GB"/>
        </w:rPr>
        <w:drawing>
          <wp:inline distT="0" distB="0" distL="0" distR="0" wp14:anchorId="35105E2D" wp14:editId="67858F62">
            <wp:extent cx="5943600" cy="3200400"/>
            <wp:effectExtent l="0" t="0" r="0" b="0"/>
            <wp:docPr id="990699177"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16BD9A1D" w14:textId="79213E6B" w:rsidR="00623BAA" w:rsidRPr="004C1DFA" w:rsidRDefault="00623BAA" w:rsidP="00623BAA">
      <w:pPr>
        <w:spacing w:before="0"/>
        <w:rPr>
          <w:lang w:val="en-GB"/>
        </w:rPr>
      </w:pPr>
    </w:p>
    <w:p w14:paraId="02CE067B" w14:textId="27297C65" w:rsidR="00623BAA" w:rsidRPr="004C1DFA" w:rsidRDefault="00623BAA" w:rsidP="00623BAA">
      <w:pPr>
        <w:pStyle w:val="GraphTitle"/>
        <w:numPr>
          <w:ilvl w:val="0"/>
          <w:numId w:val="0"/>
        </w:numPr>
        <w:spacing w:before="0" w:line="259" w:lineRule="auto"/>
        <w:rPr>
          <w:lang w:val="en-GB"/>
        </w:rPr>
      </w:pPr>
      <w:bookmarkStart w:id="168" w:name="_Toc215158014"/>
      <w:r w:rsidRPr="004C1DFA">
        <w:rPr>
          <w:lang w:val="en-GB"/>
        </w:rPr>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49</w:t>
      </w:r>
      <w:r w:rsidRPr="004C1DFA">
        <w:rPr>
          <w:lang w:val="en-GB"/>
        </w:rPr>
        <w:fldChar w:fldCharType="end"/>
      </w:r>
      <w:r w:rsidRPr="004C1DFA">
        <w:rPr>
          <w:lang w:val="en-GB"/>
        </w:rPr>
        <w:t xml:space="preserve"> The duration most preferred for the MaaS plan within clusters</w:t>
      </w:r>
      <w:bookmarkEnd w:id="168"/>
    </w:p>
    <w:p w14:paraId="5E6AF1E0" w14:textId="4CC4A42A" w:rsidR="00623BAA" w:rsidRPr="004C1DFA" w:rsidRDefault="00623BAA" w:rsidP="00623BAA">
      <w:pPr>
        <w:spacing w:before="0"/>
        <w:rPr>
          <w:b/>
          <w:lang w:val="en-GB"/>
        </w:rPr>
      </w:pPr>
      <w:r w:rsidRPr="004C1DFA">
        <w:rPr>
          <w:noProof/>
          <w:lang w:val="en-GB"/>
        </w:rPr>
        <w:drawing>
          <wp:inline distT="0" distB="0" distL="0" distR="0" wp14:anchorId="3C01DD9A" wp14:editId="78FA3517">
            <wp:extent cx="5943600" cy="3200400"/>
            <wp:effectExtent l="0" t="0" r="0" b="0"/>
            <wp:docPr id="1341607496"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47CE0793" w14:textId="77777777" w:rsidR="00623BAA" w:rsidRPr="004C1DFA" w:rsidRDefault="00623BAA" w:rsidP="00623BAA">
      <w:pPr>
        <w:spacing w:before="0"/>
        <w:rPr>
          <w:lang w:val="en-GB"/>
        </w:rPr>
      </w:pPr>
      <w:r w:rsidRPr="004C1DFA">
        <w:rPr>
          <w:lang w:val="en-GB"/>
        </w:rPr>
        <w:br w:type="page"/>
      </w:r>
    </w:p>
    <w:p w14:paraId="46056D24" w14:textId="27713A17" w:rsidR="00623BAA" w:rsidRPr="004C1DFA" w:rsidRDefault="00623BAA" w:rsidP="00623BAA">
      <w:pPr>
        <w:pStyle w:val="GraphTitle"/>
        <w:numPr>
          <w:ilvl w:val="0"/>
          <w:numId w:val="0"/>
        </w:numPr>
        <w:spacing w:before="0" w:line="259" w:lineRule="auto"/>
        <w:rPr>
          <w:lang w:val="en-GB"/>
        </w:rPr>
      </w:pPr>
      <w:bookmarkStart w:id="169" w:name="_Toc215158015"/>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50</w:t>
      </w:r>
      <w:r w:rsidRPr="004C1DFA">
        <w:rPr>
          <w:lang w:val="en-GB"/>
        </w:rPr>
        <w:fldChar w:fldCharType="end"/>
      </w:r>
      <w:r w:rsidRPr="004C1DFA">
        <w:rPr>
          <w:lang w:val="en-GB"/>
        </w:rPr>
        <w:t xml:space="preserve"> Intensity of public transport presence in MaaS plan within clusters</w:t>
      </w:r>
      <w:bookmarkEnd w:id="169"/>
    </w:p>
    <w:p w14:paraId="5938D6A4" w14:textId="77777777" w:rsidR="00623BAA" w:rsidRDefault="00623BAA" w:rsidP="00623BAA">
      <w:pPr>
        <w:spacing w:before="0"/>
        <w:rPr>
          <w:b/>
          <w:lang w:val="en-GB"/>
        </w:rPr>
      </w:pPr>
      <w:r w:rsidRPr="004C1DFA">
        <w:rPr>
          <w:noProof/>
          <w:lang w:val="en-GB"/>
        </w:rPr>
        <w:drawing>
          <wp:inline distT="0" distB="0" distL="0" distR="0" wp14:anchorId="29BB5496" wp14:editId="0B253384">
            <wp:extent cx="5943600" cy="3200400"/>
            <wp:effectExtent l="0" t="0" r="0" b="0"/>
            <wp:docPr id="433421577"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7E4C4502" w14:textId="77777777" w:rsidR="00BA3FA7" w:rsidRPr="004C1DFA" w:rsidRDefault="00BA3FA7" w:rsidP="00623BAA">
      <w:pPr>
        <w:spacing w:before="0"/>
        <w:rPr>
          <w:b/>
          <w:lang w:val="en-GB"/>
        </w:rPr>
      </w:pPr>
    </w:p>
    <w:p w14:paraId="3F98B7BE" w14:textId="59F6737F" w:rsidR="00623BAA" w:rsidRPr="004C1DFA" w:rsidRDefault="00623BAA" w:rsidP="00623BAA">
      <w:pPr>
        <w:pStyle w:val="GraphTitle"/>
        <w:numPr>
          <w:ilvl w:val="0"/>
          <w:numId w:val="0"/>
        </w:numPr>
        <w:spacing w:before="0" w:line="259" w:lineRule="auto"/>
        <w:rPr>
          <w:lang w:val="en-GB"/>
        </w:rPr>
      </w:pPr>
      <w:bookmarkStart w:id="170" w:name="_Toc215158016"/>
      <w:r w:rsidRPr="004C1DFA">
        <w:rPr>
          <w:lang w:val="en-GB"/>
        </w:rPr>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51</w:t>
      </w:r>
      <w:r w:rsidRPr="004C1DFA">
        <w:rPr>
          <w:lang w:val="en-GB"/>
        </w:rPr>
        <w:fldChar w:fldCharType="end"/>
      </w:r>
      <w:r w:rsidRPr="004C1DFA">
        <w:rPr>
          <w:lang w:val="en-GB"/>
        </w:rPr>
        <w:t xml:space="preserve"> Intensity of </w:t>
      </w:r>
      <w:r w:rsidR="00E47F24" w:rsidRPr="004C1DFA">
        <w:rPr>
          <w:lang w:val="en-GB"/>
        </w:rPr>
        <w:t>e</w:t>
      </w:r>
      <w:r w:rsidR="00E47F24" w:rsidRPr="004C1DFA">
        <w:rPr>
          <w:lang w:val="en-GB"/>
        </w:rPr>
        <w:noBreakHyphen/>
      </w:r>
      <w:r w:rsidRPr="004C1DFA">
        <w:rPr>
          <w:lang w:val="en-GB"/>
        </w:rPr>
        <w:t>scooter presence in MaaS plan within clusters</w:t>
      </w:r>
      <w:bookmarkEnd w:id="170"/>
    </w:p>
    <w:p w14:paraId="537BFC27" w14:textId="2652F486" w:rsidR="00623BAA" w:rsidRPr="004C1DFA" w:rsidRDefault="00623BAA" w:rsidP="00623BAA">
      <w:pPr>
        <w:spacing w:before="0"/>
        <w:rPr>
          <w:b/>
          <w:lang w:val="en-GB"/>
        </w:rPr>
      </w:pPr>
      <w:r w:rsidRPr="004C1DFA">
        <w:rPr>
          <w:noProof/>
          <w:lang w:val="en-GB"/>
        </w:rPr>
        <w:drawing>
          <wp:inline distT="0" distB="0" distL="0" distR="0" wp14:anchorId="6F698A1D" wp14:editId="5EFA1B82">
            <wp:extent cx="5943600" cy="3200400"/>
            <wp:effectExtent l="0" t="0" r="0" b="0"/>
            <wp:docPr id="192282047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56854B91" w14:textId="77777777" w:rsidR="00623BAA" w:rsidRPr="004C1DFA" w:rsidRDefault="00623BAA" w:rsidP="00623BAA">
      <w:pPr>
        <w:spacing w:before="0"/>
        <w:rPr>
          <w:rFonts w:ascii="Arial" w:hAnsi="Arial" w:cs="Arial"/>
          <w:szCs w:val="24"/>
          <w:lang w:val="en-GB"/>
        </w:rPr>
      </w:pPr>
      <w:r w:rsidRPr="004C1DFA">
        <w:rPr>
          <w:rFonts w:ascii="Arial" w:hAnsi="Arial" w:cs="Arial"/>
          <w:szCs w:val="24"/>
          <w:lang w:val="en-GB"/>
        </w:rPr>
        <w:br w:type="page"/>
      </w:r>
    </w:p>
    <w:p w14:paraId="52B0ECFD" w14:textId="4FD19573" w:rsidR="00623BAA" w:rsidRPr="004C1DFA" w:rsidRDefault="00623BAA" w:rsidP="00623BAA">
      <w:pPr>
        <w:pStyle w:val="GraphTitle"/>
        <w:numPr>
          <w:ilvl w:val="0"/>
          <w:numId w:val="0"/>
        </w:numPr>
        <w:spacing w:before="0" w:line="259" w:lineRule="auto"/>
        <w:rPr>
          <w:lang w:val="en-GB"/>
        </w:rPr>
      </w:pPr>
      <w:bookmarkStart w:id="171" w:name="_Toc215158017"/>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52</w:t>
      </w:r>
      <w:r w:rsidRPr="004C1DFA">
        <w:rPr>
          <w:lang w:val="en-GB"/>
        </w:rPr>
        <w:fldChar w:fldCharType="end"/>
      </w:r>
      <w:r w:rsidRPr="004C1DFA">
        <w:rPr>
          <w:lang w:val="en-GB"/>
        </w:rPr>
        <w:t xml:space="preserve"> Intensity of </w:t>
      </w:r>
      <w:r w:rsidR="00F64692">
        <w:rPr>
          <w:lang w:val="en-GB"/>
        </w:rPr>
        <w:t>(</w:t>
      </w:r>
      <w:r w:rsidR="00E47F24" w:rsidRPr="004C1DFA">
        <w:rPr>
          <w:lang w:val="en-GB"/>
        </w:rPr>
        <w:t>e</w:t>
      </w:r>
      <w:r w:rsidR="00E47F24" w:rsidRPr="004C1DFA">
        <w:rPr>
          <w:lang w:val="en-GB"/>
        </w:rPr>
        <w:noBreakHyphen/>
      </w:r>
      <w:r w:rsidR="00F64692">
        <w:rPr>
          <w:lang w:val="en-GB"/>
        </w:rPr>
        <w:t>)</w:t>
      </w:r>
      <w:r w:rsidRPr="004C1DFA">
        <w:rPr>
          <w:lang w:val="en-GB"/>
        </w:rPr>
        <w:t>bike presence in MaaS plan within clusters</w:t>
      </w:r>
      <w:bookmarkEnd w:id="171"/>
    </w:p>
    <w:p w14:paraId="688094A7" w14:textId="77777777" w:rsidR="00623BAA" w:rsidRDefault="00623BAA" w:rsidP="00623BAA">
      <w:pPr>
        <w:spacing w:before="0"/>
        <w:rPr>
          <w:b/>
          <w:lang w:val="en-GB"/>
        </w:rPr>
      </w:pPr>
      <w:r w:rsidRPr="004C1DFA">
        <w:rPr>
          <w:noProof/>
          <w:lang w:val="en-GB"/>
        </w:rPr>
        <w:drawing>
          <wp:inline distT="0" distB="0" distL="0" distR="0" wp14:anchorId="5B90B5A6" wp14:editId="38B54BD4">
            <wp:extent cx="5943600" cy="3108960"/>
            <wp:effectExtent l="0" t="0" r="0" b="0"/>
            <wp:docPr id="737215651"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4AB95BA2" w14:textId="77777777" w:rsidR="00BA3FA7" w:rsidRPr="004C1DFA" w:rsidRDefault="00BA3FA7" w:rsidP="00623BAA">
      <w:pPr>
        <w:spacing w:before="0"/>
        <w:rPr>
          <w:b/>
          <w:lang w:val="en-GB"/>
        </w:rPr>
      </w:pPr>
    </w:p>
    <w:p w14:paraId="00070220" w14:textId="14FF48A4" w:rsidR="00623BAA" w:rsidRPr="004C1DFA" w:rsidRDefault="00623BAA" w:rsidP="00623BAA">
      <w:pPr>
        <w:pStyle w:val="GraphTitle"/>
        <w:numPr>
          <w:ilvl w:val="0"/>
          <w:numId w:val="0"/>
        </w:numPr>
        <w:spacing w:before="0" w:line="259" w:lineRule="auto"/>
        <w:rPr>
          <w:lang w:val="en-GB"/>
        </w:rPr>
      </w:pPr>
      <w:bookmarkStart w:id="172" w:name="_Toc215158018"/>
      <w:r w:rsidRPr="004C1DFA">
        <w:rPr>
          <w:lang w:val="en-GB"/>
        </w:rPr>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53</w:t>
      </w:r>
      <w:r w:rsidRPr="004C1DFA">
        <w:rPr>
          <w:lang w:val="en-GB"/>
        </w:rPr>
        <w:fldChar w:fldCharType="end"/>
      </w:r>
      <w:r w:rsidRPr="004C1DFA">
        <w:rPr>
          <w:lang w:val="en-GB"/>
        </w:rPr>
        <w:t xml:space="preserve"> Intensity of taxi presence in MaaS plan within clusters</w:t>
      </w:r>
      <w:bookmarkEnd w:id="172"/>
    </w:p>
    <w:p w14:paraId="27E922EC" w14:textId="77777777" w:rsidR="00623BAA" w:rsidRPr="004C1DFA" w:rsidRDefault="00623BAA" w:rsidP="00623BAA">
      <w:pPr>
        <w:spacing w:before="0"/>
        <w:rPr>
          <w:b/>
          <w:lang w:val="en-GB"/>
        </w:rPr>
      </w:pPr>
      <w:r w:rsidRPr="004C1DFA">
        <w:rPr>
          <w:noProof/>
          <w:lang w:val="en-GB"/>
        </w:rPr>
        <w:drawing>
          <wp:inline distT="0" distB="0" distL="0" distR="0" wp14:anchorId="58039C34" wp14:editId="17FFD880">
            <wp:extent cx="5943600" cy="3200400"/>
            <wp:effectExtent l="0" t="0" r="0" b="0"/>
            <wp:docPr id="858341396"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250007E7" w14:textId="77777777" w:rsidR="00BA3FA7" w:rsidRDefault="00BA3FA7">
      <w:pPr>
        <w:spacing w:before="0" w:after="160"/>
        <w:jc w:val="left"/>
        <w:rPr>
          <w:noProof/>
          <w:color w:val="007560"/>
          <w:kern w:val="2"/>
          <w:sz w:val="24"/>
          <w:lang w:val="en-GB"/>
          <w14:ligatures w14:val="standardContextual"/>
        </w:rPr>
      </w:pPr>
      <w:r>
        <w:rPr>
          <w:lang w:val="en-GB"/>
        </w:rPr>
        <w:br w:type="page"/>
      </w:r>
    </w:p>
    <w:p w14:paraId="76163249" w14:textId="7FB5C65F" w:rsidR="00623BAA" w:rsidRPr="004C1DFA" w:rsidRDefault="00623BAA" w:rsidP="00623BAA">
      <w:pPr>
        <w:pStyle w:val="GraphTitle"/>
        <w:numPr>
          <w:ilvl w:val="0"/>
          <w:numId w:val="0"/>
        </w:numPr>
        <w:spacing w:before="0" w:line="259" w:lineRule="auto"/>
        <w:rPr>
          <w:lang w:val="en-GB"/>
        </w:rPr>
      </w:pPr>
      <w:bookmarkStart w:id="173" w:name="_Toc215158019"/>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54</w:t>
      </w:r>
      <w:r w:rsidRPr="004C1DFA">
        <w:rPr>
          <w:lang w:val="en-GB"/>
        </w:rPr>
        <w:fldChar w:fldCharType="end"/>
      </w:r>
      <w:r w:rsidRPr="004C1DFA">
        <w:rPr>
          <w:lang w:val="en-GB"/>
        </w:rPr>
        <w:t xml:space="preserve"> Intensity of car sharing presence in MaaS plan within clusters</w:t>
      </w:r>
      <w:bookmarkEnd w:id="173"/>
    </w:p>
    <w:p w14:paraId="4C94158D" w14:textId="77777777" w:rsidR="00623BAA" w:rsidRDefault="00623BAA" w:rsidP="00623BAA">
      <w:pPr>
        <w:spacing w:before="0"/>
        <w:rPr>
          <w:b/>
          <w:lang w:val="en-GB"/>
        </w:rPr>
      </w:pPr>
      <w:r w:rsidRPr="004C1DFA">
        <w:rPr>
          <w:noProof/>
          <w:lang w:val="en-GB"/>
        </w:rPr>
        <w:drawing>
          <wp:inline distT="0" distB="0" distL="0" distR="0" wp14:anchorId="2F771444" wp14:editId="16EFF054">
            <wp:extent cx="5943600" cy="3200400"/>
            <wp:effectExtent l="0" t="0" r="0" b="0"/>
            <wp:docPr id="396653577"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21963DAA" w14:textId="77777777" w:rsidR="00BA3FA7" w:rsidRPr="004C1DFA" w:rsidRDefault="00BA3FA7" w:rsidP="00623BAA">
      <w:pPr>
        <w:spacing w:before="0"/>
        <w:rPr>
          <w:b/>
          <w:lang w:val="en-GB"/>
        </w:rPr>
      </w:pPr>
    </w:p>
    <w:p w14:paraId="21EA526A" w14:textId="1E41F0F3" w:rsidR="00623BAA" w:rsidRPr="004C1DFA" w:rsidRDefault="00623BAA" w:rsidP="00623BAA">
      <w:pPr>
        <w:pStyle w:val="GraphTitle"/>
        <w:numPr>
          <w:ilvl w:val="0"/>
          <w:numId w:val="0"/>
        </w:numPr>
        <w:spacing w:before="0" w:line="259" w:lineRule="auto"/>
        <w:rPr>
          <w:lang w:val="en-GB"/>
        </w:rPr>
      </w:pPr>
      <w:bookmarkStart w:id="174" w:name="_Toc215158020"/>
      <w:r w:rsidRPr="004C1DFA">
        <w:rPr>
          <w:lang w:val="en-GB"/>
        </w:rPr>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55</w:t>
      </w:r>
      <w:r w:rsidRPr="004C1DFA">
        <w:rPr>
          <w:lang w:val="en-GB"/>
        </w:rPr>
        <w:fldChar w:fldCharType="end"/>
      </w:r>
      <w:r w:rsidRPr="004C1DFA">
        <w:rPr>
          <w:lang w:val="en-GB"/>
        </w:rPr>
        <w:t xml:space="preserve"> Rollover in MaaS plan (share of unused balance carried to next month) within clusters</w:t>
      </w:r>
      <w:bookmarkEnd w:id="174"/>
    </w:p>
    <w:p w14:paraId="35687F01" w14:textId="77777777" w:rsidR="00623BAA" w:rsidRPr="004C1DFA" w:rsidRDefault="00623BAA" w:rsidP="00623BAA">
      <w:pPr>
        <w:spacing w:before="0"/>
        <w:rPr>
          <w:b/>
          <w:lang w:val="en-GB"/>
        </w:rPr>
      </w:pPr>
      <w:r w:rsidRPr="004C1DFA">
        <w:rPr>
          <w:noProof/>
          <w:lang w:val="en-GB"/>
        </w:rPr>
        <w:drawing>
          <wp:inline distT="0" distB="0" distL="0" distR="0" wp14:anchorId="747647BF" wp14:editId="56EDA9FB">
            <wp:extent cx="5943600" cy="3200400"/>
            <wp:effectExtent l="0" t="0" r="0" b="0"/>
            <wp:docPr id="17733054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04DD22AF" w14:textId="5E1526FD" w:rsidR="00BA3FA7" w:rsidRDefault="00BA3FA7">
      <w:pPr>
        <w:spacing w:before="0" w:after="160"/>
        <w:jc w:val="left"/>
        <w:rPr>
          <w:b/>
          <w:lang w:val="en-GB"/>
        </w:rPr>
      </w:pPr>
      <w:r>
        <w:rPr>
          <w:b/>
          <w:lang w:val="en-GB"/>
        </w:rPr>
        <w:br w:type="page"/>
      </w:r>
    </w:p>
    <w:p w14:paraId="32883478" w14:textId="76B02035" w:rsidR="00623BAA" w:rsidRPr="004C1DFA" w:rsidRDefault="00623BAA" w:rsidP="00623BAA">
      <w:pPr>
        <w:pStyle w:val="GraphTitle"/>
        <w:numPr>
          <w:ilvl w:val="0"/>
          <w:numId w:val="0"/>
        </w:numPr>
        <w:spacing w:before="0" w:line="259" w:lineRule="auto"/>
        <w:rPr>
          <w:b/>
          <w:sz w:val="22"/>
          <w:lang w:val="en-GB"/>
        </w:rPr>
      </w:pPr>
      <w:bookmarkStart w:id="175" w:name="_Toc215158021"/>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56</w:t>
      </w:r>
      <w:r w:rsidRPr="004C1DFA">
        <w:rPr>
          <w:lang w:val="en-GB"/>
        </w:rPr>
        <w:fldChar w:fldCharType="end"/>
      </w:r>
      <w:r w:rsidRPr="004C1DFA">
        <w:rPr>
          <w:lang w:val="en-GB"/>
        </w:rPr>
        <w:t xml:space="preserve"> Willingness to share a </w:t>
      </w:r>
      <w:r w:rsidR="003D0BCC" w:rsidRPr="004C1DFA">
        <w:rPr>
          <w:lang w:val="en-GB"/>
        </w:rPr>
        <w:t>self-configured</w:t>
      </w:r>
      <w:r w:rsidRPr="004C1DFA">
        <w:rPr>
          <w:lang w:val="en-GB"/>
        </w:rPr>
        <w:t xml:space="preserve"> MaaS plan with family/friends within clusters</w:t>
      </w:r>
      <w:bookmarkEnd w:id="175"/>
    </w:p>
    <w:p w14:paraId="2E51AF78" w14:textId="77777777" w:rsidR="00623BAA" w:rsidRPr="004C1DFA" w:rsidRDefault="00623BAA" w:rsidP="00623BAA">
      <w:pPr>
        <w:spacing w:before="0"/>
        <w:rPr>
          <w:lang w:val="en-GB"/>
        </w:rPr>
      </w:pPr>
      <w:r w:rsidRPr="004C1DFA">
        <w:rPr>
          <w:noProof/>
          <w:lang w:val="en-GB"/>
        </w:rPr>
        <w:drawing>
          <wp:inline distT="0" distB="0" distL="0" distR="0" wp14:anchorId="643BC7FB" wp14:editId="77D664C3">
            <wp:extent cx="5943600" cy="3200400"/>
            <wp:effectExtent l="0" t="0" r="0" b="0"/>
            <wp:docPr id="176806562"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1A847676" w14:textId="77777777" w:rsidR="00430162" w:rsidRPr="004C1DFA" w:rsidRDefault="00430162" w:rsidP="00623BAA">
      <w:pPr>
        <w:spacing w:before="0"/>
        <w:rPr>
          <w:lang w:val="en-GB"/>
        </w:rPr>
      </w:pPr>
    </w:p>
    <w:p w14:paraId="64A550E4" w14:textId="245B93AD" w:rsidR="00430162" w:rsidRPr="004C1DFA" w:rsidRDefault="00430162" w:rsidP="00430162">
      <w:pPr>
        <w:pStyle w:val="GraphTitle"/>
        <w:numPr>
          <w:ilvl w:val="0"/>
          <w:numId w:val="0"/>
        </w:numPr>
        <w:spacing w:before="0" w:line="259" w:lineRule="auto"/>
        <w:rPr>
          <w:b/>
          <w:sz w:val="22"/>
          <w:lang w:val="en-GB"/>
        </w:rPr>
      </w:pPr>
      <w:bookmarkStart w:id="176" w:name="_Toc215158022"/>
      <w:r w:rsidRPr="004C1DFA">
        <w:rPr>
          <w:lang w:val="en-GB"/>
        </w:rPr>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57</w:t>
      </w:r>
      <w:r w:rsidRPr="004C1DFA">
        <w:rPr>
          <w:lang w:val="en-GB"/>
        </w:rPr>
        <w:fldChar w:fldCharType="end"/>
      </w:r>
      <w:r w:rsidRPr="004C1DFA">
        <w:rPr>
          <w:lang w:val="en-GB"/>
        </w:rPr>
        <w:t xml:space="preserve"> Sharing the MaaS plan with a specified number of people</w:t>
      </w:r>
      <w:r w:rsidR="003E64DF">
        <w:rPr>
          <w:lang w:val="en-GB"/>
        </w:rPr>
        <w:t xml:space="preserve"> </w:t>
      </w:r>
      <w:r w:rsidRPr="004C1DFA">
        <w:rPr>
          <w:lang w:val="en-GB"/>
        </w:rPr>
        <w:t>within clusters</w:t>
      </w:r>
      <w:bookmarkEnd w:id="176"/>
    </w:p>
    <w:p w14:paraId="7A6A34C2" w14:textId="2AD7A46A" w:rsidR="006335FF" w:rsidRPr="004C1DFA" w:rsidRDefault="00430162" w:rsidP="006335FF">
      <w:pPr>
        <w:rPr>
          <w:lang w:val="en-GB"/>
        </w:rPr>
      </w:pPr>
      <w:r w:rsidRPr="004C1DFA">
        <w:rPr>
          <w:noProof/>
          <w:lang w:val="en-GB"/>
        </w:rPr>
        <w:drawing>
          <wp:inline distT="0" distB="0" distL="0" distR="0" wp14:anchorId="4A188C7F" wp14:editId="629A70AB">
            <wp:extent cx="5943600" cy="3200400"/>
            <wp:effectExtent l="0" t="0" r="0" b="0"/>
            <wp:docPr id="106525463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r w:rsidR="006335FF" w:rsidRPr="004C1DFA">
        <w:rPr>
          <w:lang w:val="en-GB"/>
        </w:rPr>
        <w:br w:type="page"/>
      </w:r>
    </w:p>
    <w:p w14:paraId="44221491" w14:textId="14A5D5CA" w:rsidR="00623BAA" w:rsidRPr="004C1DFA" w:rsidRDefault="00623BAA" w:rsidP="00623BAA">
      <w:pPr>
        <w:pStyle w:val="GraphTitle"/>
        <w:numPr>
          <w:ilvl w:val="0"/>
          <w:numId w:val="0"/>
        </w:numPr>
        <w:spacing w:before="0" w:line="259" w:lineRule="auto"/>
        <w:rPr>
          <w:b/>
          <w:sz w:val="22"/>
          <w:lang w:val="en-GB"/>
        </w:rPr>
      </w:pPr>
      <w:bookmarkStart w:id="177" w:name="_Toc215158023"/>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58</w:t>
      </w:r>
      <w:r w:rsidRPr="004C1DFA">
        <w:rPr>
          <w:lang w:val="en-GB"/>
        </w:rPr>
        <w:fldChar w:fldCharType="end"/>
      </w:r>
      <w:r w:rsidRPr="004C1DFA">
        <w:rPr>
          <w:lang w:val="en-GB"/>
        </w:rPr>
        <w:t xml:space="preserve"> Distribution of monthly transport spending within clusters</w:t>
      </w:r>
      <w:bookmarkEnd w:id="177"/>
    </w:p>
    <w:p w14:paraId="47229239" w14:textId="61FA589A" w:rsidR="008758BD" w:rsidRPr="004C1DFA" w:rsidRDefault="00623BAA" w:rsidP="008758BD">
      <w:pPr>
        <w:spacing w:before="0"/>
        <w:rPr>
          <w:b/>
          <w:lang w:val="en-GB"/>
        </w:rPr>
      </w:pPr>
      <w:r w:rsidRPr="004C1DFA">
        <w:rPr>
          <w:noProof/>
          <w:lang w:val="en-GB"/>
        </w:rPr>
        <w:drawing>
          <wp:inline distT="0" distB="0" distL="0" distR="0" wp14:anchorId="4B2E8C17" wp14:editId="5883135F">
            <wp:extent cx="5943600" cy="3200400"/>
            <wp:effectExtent l="0" t="0" r="0" b="0"/>
            <wp:docPr id="261294654"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r w:rsidR="008758BD" w:rsidRPr="004C1DFA">
        <w:rPr>
          <w:b/>
          <w:lang w:val="en-GB"/>
        </w:rPr>
        <w:br w:type="page"/>
      </w:r>
    </w:p>
    <w:p w14:paraId="5E836235" w14:textId="16ED9418" w:rsidR="00623BAA" w:rsidRPr="004C1DFA" w:rsidRDefault="00623BAA" w:rsidP="00623BAA">
      <w:pPr>
        <w:pStyle w:val="GraphTitle"/>
        <w:numPr>
          <w:ilvl w:val="0"/>
          <w:numId w:val="0"/>
        </w:numPr>
        <w:spacing w:before="0" w:line="259" w:lineRule="auto"/>
        <w:rPr>
          <w:b/>
          <w:sz w:val="22"/>
          <w:lang w:val="en-GB"/>
        </w:rPr>
      </w:pPr>
      <w:bookmarkStart w:id="178" w:name="_Toc215158024"/>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59</w:t>
      </w:r>
      <w:r w:rsidRPr="004C1DFA">
        <w:rPr>
          <w:lang w:val="en-GB"/>
        </w:rPr>
        <w:fldChar w:fldCharType="end"/>
      </w:r>
      <w:r w:rsidRPr="004C1DFA">
        <w:rPr>
          <w:lang w:val="en-GB"/>
        </w:rPr>
        <w:t xml:space="preserve"> Use of app-based transport services within clusters</w:t>
      </w:r>
      <w:bookmarkEnd w:id="178"/>
    </w:p>
    <w:p w14:paraId="715B7F8A" w14:textId="77777777" w:rsidR="00623BAA" w:rsidRPr="004C1DFA" w:rsidRDefault="00623BAA" w:rsidP="00623BAA">
      <w:pPr>
        <w:spacing w:before="0"/>
        <w:rPr>
          <w:b/>
          <w:lang w:val="en-GB"/>
        </w:rPr>
      </w:pPr>
      <w:r w:rsidRPr="004C1DFA">
        <w:rPr>
          <w:noProof/>
          <w:lang w:val="en-GB"/>
        </w:rPr>
        <w:drawing>
          <wp:inline distT="0" distB="0" distL="0" distR="0" wp14:anchorId="320230ED" wp14:editId="1CC76B4E">
            <wp:extent cx="5943600" cy="6858000"/>
            <wp:effectExtent l="0" t="0" r="0" b="0"/>
            <wp:docPr id="459052120"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5E38CDBD" w14:textId="5C25FA50" w:rsidR="008758BD" w:rsidRPr="004C1DFA" w:rsidRDefault="008758BD">
      <w:pPr>
        <w:spacing w:before="0" w:after="160"/>
        <w:jc w:val="left"/>
        <w:rPr>
          <w:b/>
          <w:lang w:val="en-GB"/>
        </w:rPr>
      </w:pPr>
      <w:r w:rsidRPr="004C1DFA">
        <w:rPr>
          <w:b/>
          <w:lang w:val="en-GB"/>
        </w:rPr>
        <w:br w:type="page"/>
      </w:r>
    </w:p>
    <w:p w14:paraId="4439A832" w14:textId="52E47ADF" w:rsidR="00623BAA" w:rsidRPr="004C1DFA" w:rsidRDefault="00623BAA" w:rsidP="00623BAA">
      <w:pPr>
        <w:pStyle w:val="GraphTitle"/>
        <w:numPr>
          <w:ilvl w:val="0"/>
          <w:numId w:val="0"/>
        </w:numPr>
        <w:spacing w:before="0" w:line="259" w:lineRule="auto"/>
        <w:rPr>
          <w:b/>
          <w:sz w:val="22"/>
          <w:lang w:val="en-GB"/>
        </w:rPr>
      </w:pPr>
      <w:bookmarkStart w:id="179" w:name="_Toc215158025"/>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60</w:t>
      </w:r>
      <w:r w:rsidRPr="004C1DFA">
        <w:rPr>
          <w:lang w:val="en-GB"/>
        </w:rPr>
        <w:fldChar w:fldCharType="end"/>
      </w:r>
      <w:r w:rsidRPr="004C1DFA">
        <w:rPr>
          <w:lang w:val="en-GB"/>
        </w:rPr>
        <w:t xml:space="preserve"> Public transport &amp; sharing memberships held - within clusters</w:t>
      </w:r>
      <w:bookmarkEnd w:id="179"/>
    </w:p>
    <w:p w14:paraId="72F66C83" w14:textId="77777777" w:rsidR="00623BAA" w:rsidRPr="004C1DFA" w:rsidRDefault="00623BAA" w:rsidP="00623BAA">
      <w:pPr>
        <w:spacing w:before="0"/>
        <w:rPr>
          <w:b/>
          <w:lang w:val="en-GB"/>
        </w:rPr>
      </w:pPr>
      <w:r w:rsidRPr="004C1DFA">
        <w:rPr>
          <w:noProof/>
          <w:lang w:val="en-GB"/>
        </w:rPr>
        <w:drawing>
          <wp:inline distT="0" distB="0" distL="0" distR="0" wp14:anchorId="59BB4D3D" wp14:editId="4E59A721">
            <wp:extent cx="5943600" cy="6400800"/>
            <wp:effectExtent l="0" t="0" r="0" b="0"/>
            <wp:docPr id="67916650"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72ADE26F" w14:textId="77777777" w:rsidR="00623BAA" w:rsidRPr="004C1DFA" w:rsidRDefault="00623BAA" w:rsidP="00623BAA">
      <w:pPr>
        <w:spacing w:before="0"/>
        <w:rPr>
          <w:b/>
          <w:lang w:val="en-GB"/>
        </w:rPr>
      </w:pPr>
    </w:p>
    <w:p w14:paraId="13D4BE7A" w14:textId="77777777" w:rsidR="00623BAA" w:rsidRPr="004C1DFA" w:rsidRDefault="00623BAA" w:rsidP="00623BAA">
      <w:pPr>
        <w:spacing w:before="0"/>
        <w:rPr>
          <w:b/>
          <w:lang w:val="en-GB"/>
        </w:rPr>
      </w:pPr>
    </w:p>
    <w:p w14:paraId="639C156D" w14:textId="77777777" w:rsidR="00623BAA" w:rsidRPr="004C1DFA" w:rsidRDefault="00623BAA" w:rsidP="00623BAA">
      <w:pPr>
        <w:spacing w:before="0"/>
        <w:rPr>
          <w:lang w:val="en-GB"/>
        </w:rPr>
      </w:pPr>
      <w:r w:rsidRPr="004C1DFA">
        <w:rPr>
          <w:lang w:val="en-GB"/>
        </w:rPr>
        <w:br w:type="page"/>
      </w:r>
    </w:p>
    <w:p w14:paraId="75EEDEE5" w14:textId="2F82E8A4" w:rsidR="00623BAA" w:rsidRPr="004C1DFA" w:rsidRDefault="00623BAA" w:rsidP="00623BAA">
      <w:pPr>
        <w:pStyle w:val="GraphTitle"/>
        <w:numPr>
          <w:ilvl w:val="0"/>
          <w:numId w:val="0"/>
        </w:numPr>
        <w:spacing w:before="0" w:line="259" w:lineRule="auto"/>
        <w:rPr>
          <w:b/>
          <w:sz w:val="22"/>
          <w:lang w:val="en-GB"/>
        </w:rPr>
      </w:pPr>
      <w:bookmarkStart w:id="180" w:name="_Toc215158026"/>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61</w:t>
      </w:r>
      <w:r w:rsidRPr="004C1DFA">
        <w:rPr>
          <w:lang w:val="en-GB"/>
        </w:rPr>
        <w:fldChar w:fldCharType="end"/>
      </w:r>
      <w:r w:rsidRPr="004C1DFA">
        <w:rPr>
          <w:lang w:val="en-GB"/>
        </w:rPr>
        <w:t xml:space="preserve"> Familiarity with MaaS within clusters</w:t>
      </w:r>
      <w:bookmarkEnd w:id="180"/>
    </w:p>
    <w:p w14:paraId="67E9F166" w14:textId="77777777" w:rsidR="00623BAA" w:rsidRPr="004C1DFA" w:rsidRDefault="00623BAA" w:rsidP="00623BAA">
      <w:pPr>
        <w:spacing w:before="0"/>
        <w:rPr>
          <w:b/>
          <w:lang w:val="en-GB"/>
        </w:rPr>
      </w:pPr>
      <w:r w:rsidRPr="004C1DFA">
        <w:rPr>
          <w:noProof/>
          <w:lang w:val="en-GB"/>
        </w:rPr>
        <w:drawing>
          <wp:inline distT="0" distB="0" distL="0" distR="0" wp14:anchorId="67302F71" wp14:editId="4D266EC8">
            <wp:extent cx="5943600" cy="3200400"/>
            <wp:effectExtent l="0" t="0" r="0" b="0"/>
            <wp:docPr id="2140065121"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39DE7C2A" w14:textId="77777777" w:rsidR="008758BD" w:rsidRPr="004C1DFA" w:rsidRDefault="008758BD" w:rsidP="00623BAA">
      <w:pPr>
        <w:spacing w:before="0"/>
        <w:rPr>
          <w:b/>
          <w:lang w:val="en-GB"/>
        </w:rPr>
      </w:pPr>
    </w:p>
    <w:p w14:paraId="3F8A24CB" w14:textId="1CC86647" w:rsidR="00623BAA" w:rsidRPr="004C1DFA" w:rsidRDefault="00623BAA" w:rsidP="00623BAA">
      <w:pPr>
        <w:pStyle w:val="GraphTitle"/>
        <w:numPr>
          <w:ilvl w:val="0"/>
          <w:numId w:val="0"/>
        </w:numPr>
        <w:spacing w:before="0" w:line="259" w:lineRule="auto"/>
        <w:rPr>
          <w:b/>
          <w:sz w:val="22"/>
          <w:lang w:val="en-GB"/>
        </w:rPr>
      </w:pPr>
      <w:bookmarkStart w:id="181" w:name="_Toc215158027"/>
      <w:r w:rsidRPr="004C1DFA">
        <w:rPr>
          <w:lang w:val="en-GB"/>
        </w:rPr>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62</w:t>
      </w:r>
      <w:r w:rsidRPr="004C1DFA">
        <w:rPr>
          <w:lang w:val="en-GB"/>
        </w:rPr>
        <w:fldChar w:fldCharType="end"/>
      </w:r>
      <w:r w:rsidRPr="004C1DFA">
        <w:rPr>
          <w:lang w:val="en-GB"/>
        </w:rPr>
        <w:t xml:space="preserve"> Prior MaaS usage within clusters</w:t>
      </w:r>
      <w:bookmarkEnd w:id="181"/>
    </w:p>
    <w:p w14:paraId="7920F502" w14:textId="72943F71" w:rsidR="008758BD" w:rsidRPr="004C1DFA" w:rsidRDefault="00623BAA" w:rsidP="008758BD">
      <w:pPr>
        <w:spacing w:before="0"/>
        <w:rPr>
          <w:b/>
          <w:lang w:val="en-GB"/>
        </w:rPr>
      </w:pPr>
      <w:r w:rsidRPr="004C1DFA">
        <w:rPr>
          <w:noProof/>
          <w:lang w:val="en-GB"/>
        </w:rPr>
        <w:drawing>
          <wp:inline distT="0" distB="0" distL="0" distR="0" wp14:anchorId="0D4EE7E5" wp14:editId="20DA4EA7">
            <wp:extent cx="5943600" cy="3291840"/>
            <wp:effectExtent l="0" t="0" r="0" b="0"/>
            <wp:docPr id="2089715641"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r w:rsidR="008758BD" w:rsidRPr="004C1DFA">
        <w:rPr>
          <w:b/>
          <w:lang w:val="en-GB"/>
        </w:rPr>
        <w:br w:type="page"/>
      </w:r>
    </w:p>
    <w:p w14:paraId="14F6185D" w14:textId="6CE55C98" w:rsidR="00623BAA" w:rsidRPr="004C1DFA" w:rsidRDefault="00623BAA" w:rsidP="00623BAA">
      <w:pPr>
        <w:pStyle w:val="GraphTitle"/>
        <w:numPr>
          <w:ilvl w:val="0"/>
          <w:numId w:val="0"/>
        </w:numPr>
        <w:spacing w:before="0" w:line="259" w:lineRule="auto"/>
        <w:rPr>
          <w:b/>
          <w:sz w:val="22"/>
          <w:lang w:val="en-GB"/>
        </w:rPr>
      </w:pPr>
      <w:bookmarkStart w:id="182" w:name="_Toc215158028"/>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63</w:t>
      </w:r>
      <w:r w:rsidRPr="004C1DFA">
        <w:rPr>
          <w:lang w:val="en-GB"/>
        </w:rPr>
        <w:fldChar w:fldCharType="end"/>
      </w:r>
      <w:r w:rsidRPr="004C1DFA">
        <w:rPr>
          <w:lang w:val="en-GB"/>
        </w:rPr>
        <w:t xml:space="preserve"> Perceived household income relative to national average within clusters</w:t>
      </w:r>
      <w:bookmarkEnd w:id="182"/>
    </w:p>
    <w:p w14:paraId="401177A9" w14:textId="77777777" w:rsidR="00623BAA" w:rsidRPr="004C1DFA" w:rsidRDefault="00623BAA" w:rsidP="00623BAA">
      <w:pPr>
        <w:spacing w:before="0"/>
        <w:rPr>
          <w:b/>
          <w:lang w:val="en-GB"/>
        </w:rPr>
      </w:pPr>
      <w:r w:rsidRPr="004C1DFA">
        <w:rPr>
          <w:noProof/>
          <w:lang w:val="en-GB"/>
        </w:rPr>
        <w:drawing>
          <wp:inline distT="0" distB="0" distL="0" distR="0" wp14:anchorId="0076FA23" wp14:editId="3A3D3381">
            <wp:extent cx="5943600" cy="3200400"/>
            <wp:effectExtent l="0" t="0" r="0" b="0"/>
            <wp:docPr id="661431477"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1C11700B" w14:textId="1E55F2A5" w:rsidR="00623BAA" w:rsidRPr="004C1DFA" w:rsidRDefault="00623BAA" w:rsidP="00623BAA">
      <w:pPr>
        <w:pStyle w:val="GraphTitle"/>
        <w:numPr>
          <w:ilvl w:val="0"/>
          <w:numId w:val="0"/>
        </w:numPr>
        <w:spacing w:before="0" w:line="259" w:lineRule="auto"/>
        <w:rPr>
          <w:b/>
          <w:sz w:val="22"/>
          <w:lang w:val="en-GB"/>
        </w:rPr>
      </w:pPr>
      <w:bookmarkStart w:id="183" w:name="_Toc215158029"/>
      <w:r w:rsidRPr="004C1DFA">
        <w:rPr>
          <w:lang w:val="en-GB"/>
        </w:rPr>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64</w:t>
      </w:r>
      <w:r w:rsidRPr="004C1DFA">
        <w:rPr>
          <w:lang w:val="en-GB"/>
        </w:rPr>
        <w:fldChar w:fldCharType="end"/>
      </w:r>
      <w:r w:rsidRPr="004C1DFA">
        <w:rPr>
          <w:lang w:val="en-GB"/>
        </w:rPr>
        <w:t xml:space="preserve"> Main reason for visiting Liepaja</w:t>
      </w:r>
      <w:r w:rsidR="00430162" w:rsidRPr="004C1DFA">
        <w:rPr>
          <w:lang w:val="en-GB"/>
        </w:rPr>
        <w:t xml:space="preserve"> </w:t>
      </w:r>
      <w:r w:rsidRPr="004C1DFA">
        <w:rPr>
          <w:lang w:val="en-GB"/>
        </w:rPr>
        <w:t>within clusters</w:t>
      </w:r>
      <w:bookmarkEnd w:id="183"/>
    </w:p>
    <w:p w14:paraId="640418C1" w14:textId="092F21BB" w:rsidR="00BA3FA7" w:rsidRDefault="00623BAA" w:rsidP="00623BAA">
      <w:pPr>
        <w:spacing w:before="0"/>
        <w:rPr>
          <w:b/>
          <w:lang w:val="en-GB"/>
        </w:rPr>
      </w:pPr>
      <w:r w:rsidRPr="004C1DFA">
        <w:rPr>
          <w:noProof/>
          <w:lang w:val="en-GB"/>
        </w:rPr>
        <w:drawing>
          <wp:inline distT="0" distB="0" distL="0" distR="0" wp14:anchorId="52DAD07C" wp14:editId="19A3DB89">
            <wp:extent cx="5943600" cy="3781586"/>
            <wp:effectExtent l="0" t="0" r="0" b="0"/>
            <wp:docPr id="2127533595"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702DAE3D" w14:textId="77777777" w:rsidR="00BA3FA7" w:rsidRDefault="00BA3FA7">
      <w:pPr>
        <w:spacing w:before="0" w:after="160"/>
        <w:jc w:val="left"/>
        <w:rPr>
          <w:b/>
          <w:lang w:val="en-GB"/>
        </w:rPr>
      </w:pPr>
      <w:r>
        <w:rPr>
          <w:b/>
          <w:lang w:val="en-GB"/>
        </w:rPr>
        <w:br w:type="page"/>
      </w:r>
    </w:p>
    <w:p w14:paraId="0C369E40" w14:textId="253EB796" w:rsidR="00623BAA" w:rsidRPr="004C1DFA" w:rsidRDefault="00623BAA" w:rsidP="00623BAA">
      <w:pPr>
        <w:pStyle w:val="GraphTitle"/>
        <w:numPr>
          <w:ilvl w:val="0"/>
          <w:numId w:val="0"/>
        </w:numPr>
        <w:spacing w:before="0" w:line="259" w:lineRule="auto"/>
        <w:rPr>
          <w:b/>
          <w:sz w:val="22"/>
          <w:lang w:val="en-GB"/>
        </w:rPr>
      </w:pPr>
      <w:bookmarkStart w:id="184" w:name="_Toc215158030"/>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65</w:t>
      </w:r>
      <w:r w:rsidRPr="004C1DFA">
        <w:rPr>
          <w:lang w:val="en-GB"/>
        </w:rPr>
        <w:fldChar w:fldCharType="end"/>
      </w:r>
      <w:r w:rsidRPr="004C1DFA">
        <w:rPr>
          <w:lang w:val="en-GB"/>
        </w:rPr>
        <w:t xml:space="preserve"> In-city travel modes used within clusters</w:t>
      </w:r>
      <w:bookmarkEnd w:id="184"/>
    </w:p>
    <w:p w14:paraId="2661B393" w14:textId="77777777" w:rsidR="00623BAA" w:rsidRPr="004C1DFA" w:rsidRDefault="00623BAA" w:rsidP="00623BAA">
      <w:pPr>
        <w:spacing w:before="0"/>
        <w:rPr>
          <w:b/>
          <w:lang w:val="en-GB"/>
        </w:rPr>
      </w:pPr>
      <w:r w:rsidRPr="004C1DFA">
        <w:rPr>
          <w:noProof/>
          <w:lang w:val="en-GB"/>
        </w:rPr>
        <w:drawing>
          <wp:inline distT="0" distB="0" distL="0" distR="0" wp14:anchorId="69C3D6B4" wp14:editId="57A6288C">
            <wp:extent cx="5943600" cy="6400800"/>
            <wp:effectExtent l="0" t="0" r="0" b="0"/>
            <wp:docPr id="719294181"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0D32DC55" w14:textId="5A8CCA5A" w:rsidR="008758BD" w:rsidRPr="004C1DFA" w:rsidRDefault="008758BD">
      <w:pPr>
        <w:spacing w:before="0" w:after="160"/>
        <w:jc w:val="left"/>
        <w:rPr>
          <w:b/>
          <w:lang w:val="en-GB"/>
        </w:rPr>
      </w:pPr>
      <w:r w:rsidRPr="004C1DFA">
        <w:rPr>
          <w:b/>
          <w:lang w:val="en-GB"/>
        </w:rPr>
        <w:br w:type="page"/>
      </w:r>
    </w:p>
    <w:p w14:paraId="733B58C1" w14:textId="5EF7D8E1" w:rsidR="00623BAA" w:rsidRPr="004C1DFA" w:rsidRDefault="00623BAA" w:rsidP="00623BAA">
      <w:pPr>
        <w:pStyle w:val="GraphTitle"/>
        <w:numPr>
          <w:ilvl w:val="0"/>
          <w:numId w:val="0"/>
        </w:numPr>
        <w:spacing w:before="0" w:line="259" w:lineRule="auto"/>
        <w:rPr>
          <w:b/>
          <w:sz w:val="22"/>
          <w:lang w:val="en-GB"/>
        </w:rPr>
      </w:pPr>
      <w:bookmarkStart w:id="185" w:name="_Toc215158031"/>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66</w:t>
      </w:r>
      <w:r w:rsidRPr="004C1DFA">
        <w:rPr>
          <w:lang w:val="en-GB"/>
        </w:rPr>
        <w:fldChar w:fldCharType="end"/>
      </w:r>
      <w:r w:rsidRPr="004C1DFA">
        <w:rPr>
          <w:lang w:val="en-GB"/>
        </w:rPr>
        <w:t xml:space="preserve"> In-city trip purpose within clusters</w:t>
      </w:r>
      <w:bookmarkEnd w:id="185"/>
    </w:p>
    <w:p w14:paraId="46C8E6F0" w14:textId="77777777" w:rsidR="00623BAA" w:rsidRPr="004C1DFA" w:rsidRDefault="00623BAA" w:rsidP="00623BAA">
      <w:pPr>
        <w:spacing w:before="0"/>
        <w:rPr>
          <w:b/>
          <w:lang w:val="en-GB"/>
        </w:rPr>
      </w:pPr>
      <w:r w:rsidRPr="004C1DFA">
        <w:rPr>
          <w:noProof/>
          <w:lang w:val="en-GB"/>
        </w:rPr>
        <w:drawing>
          <wp:inline distT="0" distB="0" distL="0" distR="0" wp14:anchorId="2E5DB68D" wp14:editId="0CE4677D">
            <wp:extent cx="5943600" cy="6400800"/>
            <wp:effectExtent l="0" t="0" r="0" b="0"/>
            <wp:docPr id="1034890601"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245064B9" w14:textId="6B3968E1" w:rsidR="008758BD" w:rsidRPr="004C1DFA" w:rsidRDefault="008758BD">
      <w:pPr>
        <w:spacing w:before="0" w:after="160"/>
        <w:jc w:val="left"/>
        <w:rPr>
          <w:b/>
          <w:lang w:val="en-GB"/>
        </w:rPr>
      </w:pPr>
      <w:r w:rsidRPr="004C1DFA">
        <w:rPr>
          <w:b/>
          <w:lang w:val="en-GB"/>
        </w:rPr>
        <w:br w:type="page"/>
      </w:r>
    </w:p>
    <w:p w14:paraId="3B34D763" w14:textId="2D161A11" w:rsidR="00623BAA" w:rsidRPr="004C1DFA" w:rsidRDefault="00623BAA" w:rsidP="00623BAA">
      <w:pPr>
        <w:pStyle w:val="GraphTitle"/>
        <w:numPr>
          <w:ilvl w:val="0"/>
          <w:numId w:val="0"/>
        </w:numPr>
        <w:spacing w:before="0" w:line="259" w:lineRule="auto"/>
        <w:rPr>
          <w:b/>
          <w:sz w:val="22"/>
          <w:lang w:val="en-GB"/>
        </w:rPr>
      </w:pPr>
      <w:bookmarkStart w:id="186" w:name="_Toc215158032"/>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67</w:t>
      </w:r>
      <w:r w:rsidRPr="004C1DFA">
        <w:rPr>
          <w:lang w:val="en-GB"/>
        </w:rPr>
        <w:fldChar w:fldCharType="end"/>
      </w:r>
      <w:r w:rsidRPr="004C1DFA">
        <w:rPr>
          <w:lang w:val="en-GB"/>
        </w:rPr>
        <w:t xml:space="preserve"> In-city travel companions - within clusters</w:t>
      </w:r>
      <w:bookmarkEnd w:id="186"/>
    </w:p>
    <w:p w14:paraId="7537C40F" w14:textId="77777777" w:rsidR="00623BAA" w:rsidRPr="004C1DFA" w:rsidRDefault="00623BAA" w:rsidP="00623BAA">
      <w:pPr>
        <w:spacing w:before="0"/>
        <w:rPr>
          <w:b/>
          <w:lang w:val="en-GB"/>
        </w:rPr>
      </w:pPr>
      <w:r w:rsidRPr="004C1DFA">
        <w:rPr>
          <w:noProof/>
          <w:lang w:val="en-GB"/>
        </w:rPr>
        <w:drawing>
          <wp:inline distT="0" distB="0" distL="0" distR="0" wp14:anchorId="61539B3A" wp14:editId="50B01722">
            <wp:extent cx="5943600" cy="6400800"/>
            <wp:effectExtent l="0" t="0" r="0" b="0"/>
            <wp:docPr id="124832803"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77695E25" w14:textId="1AF76667" w:rsidR="008758BD" w:rsidRPr="004C1DFA" w:rsidRDefault="008758BD">
      <w:pPr>
        <w:spacing w:before="0" w:after="160"/>
        <w:jc w:val="left"/>
        <w:rPr>
          <w:b/>
          <w:lang w:val="en-GB"/>
        </w:rPr>
      </w:pPr>
      <w:r w:rsidRPr="004C1DFA">
        <w:rPr>
          <w:b/>
          <w:lang w:val="en-GB"/>
        </w:rPr>
        <w:br w:type="page"/>
      </w:r>
    </w:p>
    <w:p w14:paraId="204DA475" w14:textId="5896EDC3" w:rsidR="00623BAA" w:rsidRPr="004C1DFA" w:rsidRDefault="00623BAA" w:rsidP="00623BAA">
      <w:pPr>
        <w:pStyle w:val="GraphTitle"/>
        <w:numPr>
          <w:ilvl w:val="0"/>
          <w:numId w:val="0"/>
        </w:numPr>
        <w:spacing w:before="0" w:line="259" w:lineRule="auto"/>
        <w:rPr>
          <w:lang w:val="en-GB"/>
        </w:rPr>
      </w:pPr>
      <w:bookmarkStart w:id="187" w:name="_Toc215158033"/>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68</w:t>
      </w:r>
      <w:r w:rsidRPr="004C1DFA">
        <w:rPr>
          <w:lang w:val="en-GB"/>
        </w:rPr>
        <w:fldChar w:fldCharType="end"/>
      </w:r>
      <w:r w:rsidRPr="004C1DFA">
        <w:rPr>
          <w:lang w:val="en-GB"/>
        </w:rPr>
        <w:t xml:space="preserve"> Agreement with “MaaS would improve accessibility” - within clusters</w:t>
      </w:r>
      <w:bookmarkEnd w:id="187"/>
    </w:p>
    <w:p w14:paraId="5DAAEF73" w14:textId="77777777" w:rsidR="00623BAA" w:rsidRPr="004C1DFA" w:rsidRDefault="00623BAA" w:rsidP="00623BAA">
      <w:pPr>
        <w:spacing w:before="0"/>
        <w:rPr>
          <w:b/>
          <w:lang w:val="en-GB"/>
        </w:rPr>
      </w:pPr>
      <w:r w:rsidRPr="004C1DFA">
        <w:rPr>
          <w:noProof/>
          <w:lang w:val="en-GB"/>
        </w:rPr>
        <w:drawing>
          <wp:inline distT="0" distB="0" distL="0" distR="0" wp14:anchorId="6EEB81CB" wp14:editId="54E56793">
            <wp:extent cx="5943600" cy="3200400"/>
            <wp:effectExtent l="0" t="0" r="0" b="0"/>
            <wp:docPr id="54842644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01B0EB8B" w14:textId="77777777" w:rsidR="00623BAA" w:rsidRPr="004C1DFA" w:rsidRDefault="00623BAA" w:rsidP="00623BAA">
      <w:pPr>
        <w:rPr>
          <w:lang w:val="en-GB"/>
        </w:rPr>
      </w:pPr>
    </w:p>
    <w:p w14:paraId="7B48E206" w14:textId="3D9CBDCB" w:rsidR="00623BAA" w:rsidRPr="004C1DFA" w:rsidRDefault="00623BAA" w:rsidP="00623BAA">
      <w:pPr>
        <w:pStyle w:val="GraphTitle"/>
        <w:numPr>
          <w:ilvl w:val="0"/>
          <w:numId w:val="0"/>
        </w:numPr>
        <w:spacing w:before="0" w:line="259" w:lineRule="auto"/>
        <w:rPr>
          <w:lang w:val="en-GB"/>
        </w:rPr>
      </w:pPr>
      <w:bookmarkStart w:id="188" w:name="_Toc215158034"/>
      <w:r w:rsidRPr="004C1DFA">
        <w:rPr>
          <w:lang w:val="en-GB"/>
        </w:rPr>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69</w:t>
      </w:r>
      <w:r w:rsidRPr="004C1DFA">
        <w:rPr>
          <w:lang w:val="en-GB"/>
        </w:rPr>
        <w:fldChar w:fldCharType="end"/>
      </w:r>
      <w:r w:rsidRPr="004C1DFA">
        <w:rPr>
          <w:lang w:val="en-GB"/>
        </w:rPr>
        <w:t xml:space="preserve"> Agreement with “MaaS would help me use my time more effectively” within clusters</w:t>
      </w:r>
      <w:bookmarkEnd w:id="188"/>
    </w:p>
    <w:p w14:paraId="3613F8AB" w14:textId="77777777" w:rsidR="00623BAA" w:rsidRPr="004C1DFA" w:rsidRDefault="00623BAA" w:rsidP="00623BAA">
      <w:pPr>
        <w:spacing w:before="0"/>
        <w:rPr>
          <w:lang w:val="en-GB"/>
        </w:rPr>
      </w:pPr>
      <w:r w:rsidRPr="004C1DFA">
        <w:rPr>
          <w:noProof/>
          <w:lang w:val="en-GB"/>
        </w:rPr>
        <w:drawing>
          <wp:inline distT="0" distB="0" distL="0" distR="0" wp14:anchorId="208E1D8F" wp14:editId="75A404FE">
            <wp:extent cx="5943600" cy="3200400"/>
            <wp:effectExtent l="0" t="0" r="0" b="0"/>
            <wp:docPr id="1574149235"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373785AC" w14:textId="308F176D" w:rsidR="008758BD" w:rsidRPr="004C1DFA" w:rsidRDefault="008758BD">
      <w:pPr>
        <w:spacing w:before="0" w:after="160"/>
        <w:jc w:val="left"/>
        <w:rPr>
          <w:lang w:val="en-GB"/>
        </w:rPr>
      </w:pPr>
      <w:r w:rsidRPr="004C1DFA">
        <w:rPr>
          <w:lang w:val="en-GB"/>
        </w:rPr>
        <w:br w:type="page"/>
      </w:r>
    </w:p>
    <w:p w14:paraId="680FF13F" w14:textId="4606535F" w:rsidR="00623BAA" w:rsidRPr="004C1DFA" w:rsidRDefault="00623BAA" w:rsidP="00623BAA">
      <w:pPr>
        <w:pStyle w:val="GraphTitle"/>
        <w:numPr>
          <w:ilvl w:val="0"/>
          <w:numId w:val="0"/>
        </w:numPr>
        <w:spacing w:before="0" w:line="259" w:lineRule="auto"/>
        <w:rPr>
          <w:lang w:val="en-GB"/>
        </w:rPr>
      </w:pPr>
      <w:bookmarkStart w:id="189" w:name="_Toc215158035"/>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70</w:t>
      </w:r>
      <w:r w:rsidRPr="004C1DFA">
        <w:rPr>
          <w:lang w:val="en-GB"/>
        </w:rPr>
        <w:fldChar w:fldCharType="end"/>
      </w:r>
      <w:r w:rsidRPr="004C1DFA">
        <w:rPr>
          <w:lang w:val="en-GB"/>
        </w:rPr>
        <w:t xml:space="preserve"> Agreement with “MaaS would increase my overall productivity” within clusters</w:t>
      </w:r>
      <w:bookmarkEnd w:id="189"/>
    </w:p>
    <w:p w14:paraId="46A6EEF4" w14:textId="77777777" w:rsidR="00623BAA" w:rsidRPr="004C1DFA" w:rsidRDefault="00623BAA" w:rsidP="00623BAA">
      <w:pPr>
        <w:spacing w:before="0"/>
        <w:rPr>
          <w:b/>
          <w:lang w:val="en-GB"/>
        </w:rPr>
      </w:pPr>
      <w:r w:rsidRPr="004C1DFA">
        <w:rPr>
          <w:noProof/>
          <w:lang w:val="en-GB"/>
        </w:rPr>
        <w:drawing>
          <wp:inline distT="0" distB="0" distL="0" distR="0" wp14:anchorId="29FE9460" wp14:editId="155012AA">
            <wp:extent cx="5943600" cy="3200400"/>
            <wp:effectExtent l="0" t="0" r="0" b="0"/>
            <wp:docPr id="764850213"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0D29E428" w14:textId="77777777" w:rsidR="00623BAA" w:rsidRPr="004C1DFA" w:rsidRDefault="00623BAA" w:rsidP="00623BAA">
      <w:pPr>
        <w:rPr>
          <w:lang w:val="en-GB"/>
        </w:rPr>
      </w:pPr>
    </w:p>
    <w:p w14:paraId="1B227A05" w14:textId="3F064A5E" w:rsidR="00623BAA" w:rsidRPr="004C1DFA" w:rsidRDefault="00623BAA" w:rsidP="00623BAA">
      <w:pPr>
        <w:pStyle w:val="GraphTitle"/>
        <w:numPr>
          <w:ilvl w:val="0"/>
          <w:numId w:val="0"/>
        </w:numPr>
        <w:spacing w:before="0" w:line="259" w:lineRule="auto"/>
        <w:rPr>
          <w:lang w:val="en-GB"/>
        </w:rPr>
      </w:pPr>
      <w:bookmarkStart w:id="190" w:name="_Toc215158036"/>
      <w:r w:rsidRPr="004C1DFA">
        <w:rPr>
          <w:lang w:val="en-GB"/>
        </w:rPr>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71</w:t>
      </w:r>
      <w:r w:rsidRPr="004C1DFA">
        <w:rPr>
          <w:lang w:val="en-GB"/>
        </w:rPr>
        <w:fldChar w:fldCharType="end"/>
      </w:r>
      <w:r w:rsidRPr="004C1DFA">
        <w:rPr>
          <w:lang w:val="en-GB"/>
        </w:rPr>
        <w:t xml:space="preserve"> Agreement with “MaaS would enhance my travel happiness” within clusters</w:t>
      </w:r>
      <w:bookmarkEnd w:id="190"/>
    </w:p>
    <w:p w14:paraId="14AFE118" w14:textId="77777777" w:rsidR="00623BAA" w:rsidRPr="004C1DFA" w:rsidRDefault="00623BAA" w:rsidP="00623BAA">
      <w:pPr>
        <w:spacing w:before="0"/>
        <w:rPr>
          <w:lang w:val="en-GB"/>
        </w:rPr>
      </w:pPr>
      <w:r w:rsidRPr="004C1DFA">
        <w:rPr>
          <w:noProof/>
          <w:lang w:val="en-GB"/>
        </w:rPr>
        <w:drawing>
          <wp:inline distT="0" distB="0" distL="0" distR="0" wp14:anchorId="5768DAA9" wp14:editId="46583512">
            <wp:extent cx="5943600" cy="3200400"/>
            <wp:effectExtent l="0" t="0" r="0" b="0"/>
            <wp:docPr id="24522904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3A5B0FF0" w14:textId="5959597A" w:rsidR="008758BD" w:rsidRPr="004C1DFA" w:rsidRDefault="008758BD">
      <w:pPr>
        <w:spacing w:before="0" w:after="160"/>
        <w:jc w:val="left"/>
        <w:rPr>
          <w:lang w:val="en-GB"/>
        </w:rPr>
      </w:pPr>
      <w:r w:rsidRPr="004C1DFA">
        <w:rPr>
          <w:lang w:val="en-GB"/>
        </w:rPr>
        <w:br w:type="page"/>
      </w:r>
    </w:p>
    <w:p w14:paraId="527F4932" w14:textId="28E260BA" w:rsidR="00623BAA" w:rsidRPr="004C1DFA" w:rsidRDefault="00623BAA" w:rsidP="00623BAA">
      <w:pPr>
        <w:pStyle w:val="GraphTitle"/>
        <w:numPr>
          <w:ilvl w:val="0"/>
          <w:numId w:val="0"/>
        </w:numPr>
        <w:spacing w:before="0" w:line="259" w:lineRule="auto"/>
        <w:rPr>
          <w:lang w:val="en-GB"/>
        </w:rPr>
      </w:pPr>
      <w:bookmarkStart w:id="191" w:name="_Toc215158037"/>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72</w:t>
      </w:r>
      <w:r w:rsidRPr="004C1DFA">
        <w:rPr>
          <w:lang w:val="en-GB"/>
        </w:rPr>
        <w:fldChar w:fldCharType="end"/>
      </w:r>
      <w:r w:rsidRPr="004C1DFA">
        <w:rPr>
          <w:lang w:val="en-GB"/>
        </w:rPr>
        <w:t xml:space="preserve"> Agreement with “MaaS would provide me with multiple travel-mode options” within clusters</w:t>
      </w:r>
      <w:bookmarkEnd w:id="191"/>
    </w:p>
    <w:p w14:paraId="7827E94A" w14:textId="77777777" w:rsidR="00623BAA" w:rsidRPr="004C1DFA" w:rsidRDefault="00623BAA" w:rsidP="00623BAA">
      <w:pPr>
        <w:spacing w:before="0"/>
        <w:rPr>
          <w:b/>
          <w:lang w:val="en-GB"/>
        </w:rPr>
      </w:pPr>
      <w:r w:rsidRPr="004C1DFA">
        <w:rPr>
          <w:noProof/>
          <w:lang w:val="en-GB"/>
        </w:rPr>
        <w:drawing>
          <wp:inline distT="0" distB="0" distL="0" distR="0" wp14:anchorId="5368ACA6" wp14:editId="7D183E63">
            <wp:extent cx="5943600" cy="3200400"/>
            <wp:effectExtent l="0" t="0" r="0" b="0"/>
            <wp:docPr id="23770660"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2E2DABD4" w14:textId="77777777" w:rsidR="00623BAA" w:rsidRPr="004C1DFA" w:rsidRDefault="00623BAA" w:rsidP="00623BAA">
      <w:pPr>
        <w:spacing w:before="0"/>
        <w:rPr>
          <w:b/>
          <w:lang w:val="en-GB"/>
        </w:rPr>
      </w:pPr>
    </w:p>
    <w:p w14:paraId="2925A5E1" w14:textId="408BD516" w:rsidR="00623BAA" w:rsidRPr="004C1DFA" w:rsidRDefault="00623BAA" w:rsidP="00623BAA">
      <w:pPr>
        <w:pStyle w:val="GraphTitle"/>
        <w:numPr>
          <w:ilvl w:val="0"/>
          <w:numId w:val="0"/>
        </w:numPr>
        <w:spacing w:before="0" w:line="259" w:lineRule="auto"/>
        <w:rPr>
          <w:lang w:val="en-GB"/>
        </w:rPr>
      </w:pPr>
      <w:bookmarkStart w:id="192" w:name="_Toc215158038"/>
      <w:r w:rsidRPr="004C1DFA">
        <w:rPr>
          <w:lang w:val="en-GB"/>
        </w:rPr>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73</w:t>
      </w:r>
      <w:r w:rsidRPr="004C1DFA">
        <w:rPr>
          <w:lang w:val="en-GB"/>
        </w:rPr>
        <w:fldChar w:fldCharType="end"/>
      </w:r>
      <w:r w:rsidRPr="004C1DFA">
        <w:rPr>
          <w:lang w:val="en-GB"/>
        </w:rPr>
        <w:t xml:space="preserve"> Agreement with “MaaS would increase my flexibility in planning and executing trips” within clusters</w:t>
      </w:r>
      <w:bookmarkEnd w:id="192"/>
    </w:p>
    <w:p w14:paraId="2459759E" w14:textId="77777777" w:rsidR="00623BAA" w:rsidRPr="004C1DFA" w:rsidRDefault="00623BAA" w:rsidP="00623BAA">
      <w:pPr>
        <w:spacing w:before="0"/>
        <w:rPr>
          <w:b/>
          <w:lang w:val="en-GB"/>
        </w:rPr>
      </w:pPr>
      <w:r w:rsidRPr="004C1DFA">
        <w:rPr>
          <w:noProof/>
          <w:lang w:val="en-GB"/>
        </w:rPr>
        <w:drawing>
          <wp:inline distT="0" distB="0" distL="0" distR="0" wp14:anchorId="2A73F0C5" wp14:editId="736674B0">
            <wp:extent cx="5943600" cy="3200400"/>
            <wp:effectExtent l="0" t="0" r="0" b="0"/>
            <wp:docPr id="687110784"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1701EFD0" w14:textId="6C428AD2" w:rsidR="008758BD" w:rsidRPr="004C1DFA" w:rsidRDefault="008758BD">
      <w:pPr>
        <w:spacing w:before="0" w:after="160"/>
        <w:jc w:val="left"/>
        <w:rPr>
          <w:b/>
          <w:lang w:val="en-GB"/>
        </w:rPr>
      </w:pPr>
      <w:r w:rsidRPr="004C1DFA">
        <w:rPr>
          <w:b/>
          <w:lang w:val="en-GB"/>
        </w:rPr>
        <w:br w:type="page"/>
      </w:r>
    </w:p>
    <w:p w14:paraId="4059C7FE" w14:textId="1A4398DD" w:rsidR="00623BAA" w:rsidRPr="004C1DFA" w:rsidRDefault="00623BAA" w:rsidP="00623BAA">
      <w:pPr>
        <w:pStyle w:val="GraphTitle"/>
        <w:numPr>
          <w:ilvl w:val="0"/>
          <w:numId w:val="0"/>
        </w:numPr>
        <w:spacing w:before="0" w:line="259" w:lineRule="auto"/>
        <w:rPr>
          <w:lang w:val="en-GB"/>
        </w:rPr>
      </w:pPr>
      <w:bookmarkStart w:id="193" w:name="_Toc215158039"/>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74</w:t>
      </w:r>
      <w:r w:rsidRPr="004C1DFA">
        <w:rPr>
          <w:lang w:val="en-GB"/>
        </w:rPr>
        <w:fldChar w:fldCharType="end"/>
      </w:r>
      <w:r w:rsidRPr="004C1DFA">
        <w:rPr>
          <w:lang w:val="en-GB"/>
        </w:rPr>
        <w:t xml:space="preserve"> Agreement with “MaaS would reduce the travel time of my daily trips” within clusters</w:t>
      </w:r>
      <w:bookmarkEnd w:id="193"/>
    </w:p>
    <w:p w14:paraId="4F5A3569" w14:textId="77777777" w:rsidR="00623BAA" w:rsidRPr="004C1DFA" w:rsidRDefault="00623BAA" w:rsidP="00623BAA">
      <w:pPr>
        <w:spacing w:before="0"/>
        <w:rPr>
          <w:b/>
          <w:lang w:val="en-GB"/>
        </w:rPr>
      </w:pPr>
      <w:r w:rsidRPr="004C1DFA">
        <w:rPr>
          <w:noProof/>
          <w:lang w:val="en-GB"/>
        </w:rPr>
        <w:drawing>
          <wp:inline distT="0" distB="0" distL="0" distR="0" wp14:anchorId="3D5D0249" wp14:editId="7C8D3FB4">
            <wp:extent cx="5943600" cy="3200400"/>
            <wp:effectExtent l="0" t="0" r="0" b="0"/>
            <wp:docPr id="1538539485"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52BFEAB0" w14:textId="77777777" w:rsidR="00623BAA" w:rsidRPr="004C1DFA" w:rsidRDefault="00623BAA" w:rsidP="00623BAA">
      <w:pPr>
        <w:spacing w:before="0"/>
        <w:rPr>
          <w:b/>
          <w:lang w:val="en-GB"/>
        </w:rPr>
      </w:pPr>
    </w:p>
    <w:p w14:paraId="279B5135" w14:textId="7F516BB6" w:rsidR="00623BAA" w:rsidRPr="004C1DFA" w:rsidRDefault="00623BAA" w:rsidP="00623BAA">
      <w:pPr>
        <w:pStyle w:val="GraphTitle"/>
        <w:numPr>
          <w:ilvl w:val="0"/>
          <w:numId w:val="0"/>
        </w:numPr>
        <w:spacing w:before="0" w:line="259" w:lineRule="auto"/>
        <w:rPr>
          <w:lang w:val="en-GB"/>
        </w:rPr>
      </w:pPr>
      <w:bookmarkStart w:id="194" w:name="_Toc215158040"/>
      <w:r w:rsidRPr="004C1DFA">
        <w:rPr>
          <w:lang w:val="en-GB"/>
        </w:rPr>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75</w:t>
      </w:r>
      <w:r w:rsidRPr="004C1DFA">
        <w:rPr>
          <w:lang w:val="en-GB"/>
        </w:rPr>
        <w:fldChar w:fldCharType="end"/>
      </w:r>
      <w:r w:rsidRPr="004C1DFA">
        <w:rPr>
          <w:lang w:val="en-GB"/>
        </w:rPr>
        <w:t xml:space="preserve"> Agreement with “MaaS would reduce transportation’s environmental footprint” within clusters</w:t>
      </w:r>
      <w:bookmarkEnd w:id="194"/>
    </w:p>
    <w:p w14:paraId="0C872DFB" w14:textId="77777777" w:rsidR="00623BAA" w:rsidRPr="004C1DFA" w:rsidRDefault="00623BAA" w:rsidP="00623BAA">
      <w:pPr>
        <w:spacing w:before="0"/>
        <w:rPr>
          <w:b/>
          <w:lang w:val="en-GB"/>
        </w:rPr>
      </w:pPr>
      <w:r w:rsidRPr="004C1DFA">
        <w:rPr>
          <w:noProof/>
          <w:lang w:val="en-GB"/>
        </w:rPr>
        <w:drawing>
          <wp:inline distT="0" distB="0" distL="0" distR="0" wp14:anchorId="51A8CA2E" wp14:editId="217AF8AC">
            <wp:extent cx="6035040" cy="3200400"/>
            <wp:effectExtent l="0" t="0" r="0" b="0"/>
            <wp:docPr id="444744610"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38FBB3DA" w14:textId="09CE9E82" w:rsidR="008758BD" w:rsidRPr="004C1DFA" w:rsidRDefault="008758BD">
      <w:pPr>
        <w:spacing w:before="0" w:after="160"/>
        <w:jc w:val="left"/>
        <w:rPr>
          <w:b/>
          <w:lang w:val="en-GB"/>
        </w:rPr>
      </w:pPr>
      <w:r w:rsidRPr="004C1DFA">
        <w:rPr>
          <w:b/>
          <w:lang w:val="en-GB"/>
        </w:rPr>
        <w:br w:type="page"/>
      </w:r>
    </w:p>
    <w:p w14:paraId="2B2F787B" w14:textId="326AB6CC" w:rsidR="00623BAA" w:rsidRPr="004C1DFA" w:rsidRDefault="00623BAA" w:rsidP="00623BAA">
      <w:pPr>
        <w:pStyle w:val="GraphTitle"/>
        <w:numPr>
          <w:ilvl w:val="0"/>
          <w:numId w:val="0"/>
        </w:numPr>
        <w:spacing w:before="0" w:line="259" w:lineRule="auto"/>
        <w:rPr>
          <w:lang w:val="en-GB"/>
        </w:rPr>
      </w:pPr>
      <w:bookmarkStart w:id="195" w:name="_Toc215158041"/>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76</w:t>
      </w:r>
      <w:r w:rsidRPr="004C1DFA">
        <w:rPr>
          <w:lang w:val="en-GB"/>
        </w:rPr>
        <w:fldChar w:fldCharType="end"/>
      </w:r>
      <w:r w:rsidRPr="004C1DFA">
        <w:rPr>
          <w:lang w:val="en-GB"/>
        </w:rPr>
        <w:t xml:space="preserve"> Agreement with “I am willing to use MaaS if it helps me spend less on transportation each month” within clusters</w:t>
      </w:r>
      <w:bookmarkEnd w:id="195"/>
    </w:p>
    <w:p w14:paraId="572DC8B2" w14:textId="77777777" w:rsidR="00623BAA" w:rsidRPr="004C1DFA" w:rsidRDefault="00623BAA" w:rsidP="00623BAA">
      <w:pPr>
        <w:spacing w:before="0"/>
        <w:rPr>
          <w:b/>
          <w:lang w:val="en-GB"/>
        </w:rPr>
      </w:pPr>
      <w:r w:rsidRPr="004C1DFA">
        <w:rPr>
          <w:noProof/>
          <w:lang w:val="en-GB"/>
        </w:rPr>
        <w:drawing>
          <wp:inline distT="0" distB="0" distL="0" distR="0" wp14:anchorId="4FA0991A" wp14:editId="4FE8AC4E">
            <wp:extent cx="5943600" cy="3200400"/>
            <wp:effectExtent l="0" t="0" r="0" b="0"/>
            <wp:docPr id="1517938794"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12792F7B" w14:textId="77777777" w:rsidR="00623BAA" w:rsidRPr="004C1DFA" w:rsidRDefault="00623BAA" w:rsidP="00623BAA">
      <w:pPr>
        <w:spacing w:before="0"/>
        <w:rPr>
          <w:b/>
          <w:lang w:val="en-GB"/>
        </w:rPr>
      </w:pPr>
    </w:p>
    <w:p w14:paraId="4E1F3ADA" w14:textId="29D8A987" w:rsidR="00623BAA" w:rsidRPr="004C1DFA" w:rsidRDefault="00623BAA" w:rsidP="00623BAA">
      <w:pPr>
        <w:pStyle w:val="GraphTitle"/>
        <w:numPr>
          <w:ilvl w:val="0"/>
          <w:numId w:val="0"/>
        </w:numPr>
        <w:spacing w:before="0" w:line="259" w:lineRule="auto"/>
        <w:rPr>
          <w:lang w:val="en-GB"/>
        </w:rPr>
      </w:pPr>
      <w:bookmarkStart w:id="196" w:name="_Toc215158042"/>
      <w:r w:rsidRPr="004C1DFA">
        <w:rPr>
          <w:lang w:val="en-GB"/>
        </w:rPr>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77</w:t>
      </w:r>
      <w:r w:rsidRPr="004C1DFA">
        <w:rPr>
          <w:lang w:val="en-GB"/>
        </w:rPr>
        <w:fldChar w:fldCharType="end"/>
      </w:r>
      <w:r w:rsidRPr="004C1DFA">
        <w:rPr>
          <w:lang w:val="en-GB"/>
        </w:rPr>
        <w:t xml:space="preserve"> Agreement with “I am willing to use MaaS if it provides a safe and secure travel experience” within clusters</w:t>
      </w:r>
      <w:bookmarkEnd w:id="196"/>
    </w:p>
    <w:p w14:paraId="1F21ADBD" w14:textId="77777777" w:rsidR="00623BAA" w:rsidRPr="004C1DFA" w:rsidRDefault="00623BAA" w:rsidP="00623BAA">
      <w:pPr>
        <w:spacing w:before="0"/>
        <w:rPr>
          <w:b/>
          <w:lang w:val="en-GB"/>
        </w:rPr>
      </w:pPr>
      <w:r w:rsidRPr="004C1DFA">
        <w:rPr>
          <w:noProof/>
          <w:lang w:val="en-GB"/>
        </w:rPr>
        <w:drawing>
          <wp:inline distT="0" distB="0" distL="0" distR="0" wp14:anchorId="2A68FC9F" wp14:editId="62685152">
            <wp:extent cx="5943600" cy="3200400"/>
            <wp:effectExtent l="0" t="0" r="0" b="0"/>
            <wp:docPr id="71684056"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6A12FEC1" w14:textId="042A0E06" w:rsidR="008758BD" w:rsidRPr="004C1DFA" w:rsidRDefault="008758BD">
      <w:pPr>
        <w:spacing w:before="0" w:after="160"/>
        <w:jc w:val="left"/>
        <w:rPr>
          <w:b/>
          <w:lang w:val="en-GB"/>
        </w:rPr>
      </w:pPr>
      <w:r w:rsidRPr="004C1DFA">
        <w:rPr>
          <w:b/>
          <w:lang w:val="en-GB"/>
        </w:rPr>
        <w:br w:type="page"/>
      </w:r>
    </w:p>
    <w:p w14:paraId="75C41CCF" w14:textId="561DD25C" w:rsidR="00623BAA" w:rsidRPr="004C1DFA" w:rsidRDefault="00623BAA" w:rsidP="00623BAA">
      <w:pPr>
        <w:pStyle w:val="GraphTitle"/>
        <w:numPr>
          <w:ilvl w:val="0"/>
          <w:numId w:val="0"/>
        </w:numPr>
        <w:spacing w:before="0" w:line="259" w:lineRule="auto"/>
        <w:rPr>
          <w:lang w:val="en-GB"/>
        </w:rPr>
      </w:pPr>
      <w:bookmarkStart w:id="197" w:name="_Toc215158043"/>
      <w:r w:rsidRPr="004C1DFA">
        <w:rPr>
          <w:lang w:val="en-GB"/>
        </w:rPr>
        <w:lastRenderedPageBreak/>
        <w:t xml:space="preserve">Figure </w:t>
      </w:r>
      <w:r w:rsidRPr="004C1DFA">
        <w:rPr>
          <w:lang w:val="en-GB"/>
        </w:rPr>
        <w:fldChar w:fldCharType="begin"/>
      </w:r>
      <w:r w:rsidRPr="004C1DFA">
        <w:rPr>
          <w:lang w:val="en-GB"/>
        </w:rPr>
        <w:instrText xml:space="preserve"> STYLEREF 1 \s </w:instrText>
      </w:r>
      <w:r w:rsidRPr="004C1DFA">
        <w:rPr>
          <w:lang w:val="en-GB"/>
        </w:rPr>
        <w:fldChar w:fldCharType="separate"/>
      </w:r>
      <w:r w:rsidR="00AA365E">
        <w:rPr>
          <w:lang w:val="en-GB"/>
        </w:rPr>
        <w:t>5</w:t>
      </w:r>
      <w:r w:rsidRPr="004C1DFA">
        <w:rPr>
          <w:lang w:val="en-GB"/>
        </w:rPr>
        <w:fldChar w:fldCharType="end"/>
      </w:r>
      <w:r w:rsidRPr="004C1DFA">
        <w:rPr>
          <w:lang w:val="en-GB"/>
        </w:rPr>
        <w:t>.</w:t>
      </w:r>
      <w:r w:rsidRPr="004C1DFA">
        <w:rPr>
          <w:lang w:val="en-GB"/>
        </w:rPr>
        <w:fldChar w:fldCharType="begin"/>
      </w:r>
      <w:r w:rsidRPr="004C1DFA">
        <w:rPr>
          <w:lang w:val="en-GB"/>
        </w:rPr>
        <w:instrText xml:space="preserve"> SEQ Grafiks_ \* ARABIC \s 1 </w:instrText>
      </w:r>
      <w:r w:rsidRPr="004C1DFA">
        <w:rPr>
          <w:lang w:val="en-GB"/>
        </w:rPr>
        <w:fldChar w:fldCharType="separate"/>
      </w:r>
      <w:r w:rsidR="00AA365E">
        <w:rPr>
          <w:lang w:val="en-GB"/>
        </w:rPr>
        <w:t>78</w:t>
      </w:r>
      <w:r w:rsidRPr="004C1DFA">
        <w:rPr>
          <w:lang w:val="en-GB"/>
        </w:rPr>
        <w:fldChar w:fldCharType="end"/>
      </w:r>
      <w:r w:rsidRPr="004C1DFA">
        <w:rPr>
          <w:lang w:val="en-GB"/>
        </w:rPr>
        <w:t xml:space="preserve"> Agreement with “I am willing to use MaaS if it helps me save time during daily commutes” within clusters</w:t>
      </w:r>
      <w:bookmarkEnd w:id="197"/>
    </w:p>
    <w:p w14:paraId="7F922436" w14:textId="77777777" w:rsidR="00623BAA" w:rsidRPr="004C1DFA" w:rsidRDefault="00623BAA" w:rsidP="00623BAA">
      <w:pPr>
        <w:spacing w:before="0"/>
        <w:rPr>
          <w:b/>
          <w:lang w:val="en-GB"/>
        </w:rPr>
      </w:pPr>
      <w:r w:rsidRPr="004C1DFA">
        <w:rPr>
          <w:noProof/>
          <w:lang w:val="en-GB"/>
        </w:rPr>
        <w:drawing>
          <wp:inline distT="0" distB="0" distL="0" distR="0" wp14:anchorId="3BD81808" wp14:editId="73B5497F">
            <wp:extent cx="5943600" cy="3200400"/>
            <wp:effectExtent l="0" t="0" r="0" b="0"/>
            <wp:docPr id="943848121"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71603977" w14:textId="705DC28F" w:rsidR="00A24BB9" w:rsidRDefault="00A24BB9">
      <w:pPr>
        <w:spacing w:before="0" w:after="160"/>
        <w:jc w:val="left"/>
        <w:rPr>
          <w:lang w:val="en-GB"/>
        </w:rPr>
      </w:pPr>
      <w:r>
        <w:rPr>
          <w:lang w:val="en-GB"/>
        </w:rPr>
        <w:br w:type="page"/>
      </w:r>
    </w:p>
    <w:p w14:paraId="575EFD0A" w14:textId="77777777" w:rsidR="0048754D" w:rsidRPr="004C1DFA" w:rsidRDefault="0048754D" w:rsidP="0048754D">
      <w:pPr>
        <w:pStyle w:val="Tekstabloks"/>
        <w:ind w:left="0"/>
        <w:rPr>
          <w:rStyle w:val="PurpleText"/>
          <w:lang w:val="en-GB"/>
        </w:rPr>
      </w:pPr>
      <w:r w:rsidRPr="004C1DFA">
        <w:rPr>
          <w:rStyle w:val="PurpleText"/>
          <w:lang w:val="en-GB"/>
        </w:rPr>
        <w:lastRenderedPageBreak/>
        <w:t>Summary</w:t>
      </w:r>
    </w:p>
    <w:p w14:paraId="392E1924" w14:textId="44C78400" w:rsidR="00E47F24" w:rsidRPr="004C1DFA" w:rsidRDefault="00E47F24" w:rsidP="00E47F24">
      <w:pPr>
        <w:rPr>
          <w:lang w:val="en-GB"/>
        </w:rPr>
      </w:pPr>
      <w:r w:rsidRPr="004C1DFA">
        <w:rPr>
          <w:b/>
          <w:bCs/>
          <w:lang w:val="en-GB"/>
        </w:rPr>
        <w:t xml:space="preserve">Cluster 0 </w:t>
      </w:r>
      <w:r w:rsidR="006F37F8" w:rsidRPr="004C1DFA">
        <w:rPr>
          <w:b/>
          <w:bCs/>
          <w:lang w:val="en-GB"/>
        </w:rPr>
        <w:t>–</w:t>
      </w:r>
      <w:r w:rsidRPr="004C1DFA">
        <w:rPr>
          <w:b/>
          <w:bCs/>
          <w:lang w:val="en-GB"/>
        </w:rPr>
        <w:t xml:space="preserve"> low engagement and high price sensitivity</w:t>
      </w:r>
    </w:p>
    <w:p w14:paraId="062C234B" w14:textId="77777777" w:rsidR="009720CF" w:rsidRDefault="00E47F24" w:rsidP="00E47F24">
      <w:pPr>
        <w:rPr>
          <w:lang w:val="en-GB"/>
        </w:rPr>
      </w:pPr>
      <w:r w:rsidRPr="004C1DFA">
        <w:rPr>
          <w:lang w:val="en-GB"/>
        </w:rPr>
        <w:t xml:space="preserve">Representatives of Cluster 0 are generally reserved about MaaS: only 16.4% choose a </w:t>
      </w:r>
      <w:r w:rsidR="003D0BCC" w:rsidRPr="004C1DFA">
        <w:rPr>
          <w:lang w:val="en-GB"/>
        </w:rPr>
        <w:t>self-configured</w:t>
      </w:r>
      <w:r w:rsidRPr="004C1DFA">
        <w:rPr>
          <w:lang w:val="en-GB"/>
        </w:rPr>
        <w:t xml:space="preserve"> MaaS plan (83.6% reject it). The cluster includes both </w:t>
      </w:r>
      <w:r w:rsidR="0083558A" w:rsidRPr="004C1DFA">
        <w:rPr>
          <w:lang w:val="en-GB"/>
        </w:rPr>
        <w:t>residents</w:t>
      </w:r>
      <w:r w:rsidRPr="004C1DFA">
        <w:rPr>
          <w:lang w:val="en-GB"/>
        </w:rPr>
        <w:t xml:space="preserve"> and tourists, and choices are fragmented. Price is a key factor </w:t>
      </w:r>
      <w:r w:rsidR="006F37F8" w:rsidRPr="004C1DFA">
        <w:rPr>
          <w:lang w:val="en-GB"/>
        </w:rPr>
        <w:t>–</w:t>
      </w:r>
      <w:r w:rsidRPr="004C1DFA">
        <w:rPr>
          <w:lang w:val="en-GB"/>
        </w:rPr>
        <w:t xml:space="preserve"> 75% choose plans with a discount. Plan term is mixed: 31% prefer daily plans; 25% prefer monthly plans. </w:t>
      </w:r>
    </w:p>
    <w:p w14:paraId="38B9E66B" w14:textId="19305250" w:rsidR="00E47F24" w:rsidRPr="004C1DFA" w:rsidRDefault="00E47F24" w:rsidP="00E47F24">
      <w:pPr>
        <w:rPr>
          <w:lang w:val="en-GB"/>
        </w:rPr>
      </w:pPr>
      <w:r w:rsidRPr="004C1DFA">
        <w:rPr>
          <w:lang w:val="en-GB"/>
        </w:rPr>
        <w:t xml:space="preserve">Public-transport </w:t>
      </w:r>
      <w:r w:rsidR="009E73B2">
        <w:rPr>
          <w:lang w:val="en-GB"/>
        </w:rPr>
        <w:t>usage</w:t>
      </w:r>
      <w:r w:rsidR="009E73B2" w:rsidRPr="004C1DFA">
        <w:rPr>
          <w:lang w:val="en-GB"/>
        </w:rPr>
        <w:t xml:space="preserve"> </w:t>
      </w:r>
      <w:r w:rsidRPr="004C1DFA">
        <w:rPr>
          <w:lang w:val="en-GB"/>
        </w:rPr>
        <w:t xml:space="preserve">intensity also varies: 29% choose no/low public-transport presence; 36% choose unlimited </w:t>
      </w:r>
      <w:r w:rsidR="00A36BB3" w:rsidRPr="00373C3F">
        <w:rPr>
          <w:lang w:val="en-GB"/>
        </w:rPr>
        <w:t xml:space="preserve">number of trips </w:t>
      </w:r>
      <w:r w:rsidR="00A36BB3">
        <w:rPr>
          <w:lang w:val="en-GB"/>
        </w:rPr>
        <w:t>on public transport</w:t>
      </w:r>
      <w:r w:rsidRPr="004C1DFA">
        <w:rPr>
          <w:lang w:val="en-GB"/>
        </w:rPr>
        <w:t>.</w:t>
      </w:r>
      <w:r w:rsidR="009720CF">
        <w:rPr>
          <w:lang w:val="en-GB"/>
        </w:rPr>
        <w:t xml:space="preserve"> </w:t>
      </w:r>
      <w:r w:rsidRPr="004C1DFA">
        <w:rPr>
          <w:lang w:val="en-GB"/>
        </w:rPr>
        <w:t>Respondents in this cluster are cautious about micro-mobility: 60% do not include e-scooters (39% choose low/medium</w:t>
      </w:r>
      <w:r w:rsidR="009E73B2">
        <w:rPr>
          <w:lang w:val="en-GB"/>
        </w:rPr>
        <w:t xml:space="preserve"> usage</w:t>
      </w:r>
      <w:r w:rsidRPr="004C1DFA">
        <w:rPr>
          <w:lang w:val="en-GB"/>
        </w:rPr>
        <w:t xml:space="preserve"> intensity); 61% do not include </w:t>
      </w:r>
      <w:r w:rsidR="00F51BC3" w:rsidRPr="004C1DFA">
        <w:rPr>
          <w:lang w:val="en-GB"/>
        </w:rPr>
        <w:t>(e</w:t>
      </w:r>
      <w:r w:rsidR="00F51BC3" w:rsidRPr="004C1DFA">
        <w:rPr>
          <w:lang w:val="en-GB"/>
        </w:rPr>
        <w:noBreakHyphen/>
        <w:t>)</w:t>
      </w:r>
      <w:r w:rsidR="0019726B" w:rsidRPr="004C1DFA">
        <w:rPr>
          <w:lang w:val="en-GB"/>
        </w:rPr>
        <w:t>bike</w:t>
      </w:r>
      <w:r w:rsidRPr="004C1DFA">
        <w:rPr>
          <w:lang w:val="en-GB"/>
        </w:rPr>
        <w:t xml:space="preserve">s (25% choose low/medium). Taxi at medium or higher </w:t>
      </w:r>
      <w:r w:rsidR="009E73B2">
        <w:rPr>
          <w:lang w:val="en-GB"/>
        </w:rPr>
        <w:t>usage</w:t>
      </w:r>
      <w:r w:rsidR="009E73B2" w:rsidRPr="004C1DFA">
        <w:rPr>
          <w:lang w:val="en-GB"/>
        </w:rPr>
        <w:t xml:space="preserve"> </w:t>
      </w:r>
      <w:r w:rsidRPr="004C1DFA">
        <w:rPr>
          <w:lang w:val="en-GB"/>
        </w:rPr>
        <w:t>intensity is chosen by 24–25%; the majority either exclude taxi or include it at low</w:t>
      </w:r>
      <w:r w:rsidR="009E73B2">
        <w:rPr>
          <w:lang w:val="en-GB"/>
        </w:rPr>
        <w:t xml:space="preserve"> usage</w:t>
      </w:r>
      <w:r w:rsidRPr="004C1DFA">
        <w:rPr>
          <w:lang w:val="en-GB"/>
        </w:rPr>
        <w:t xml:space="preserve"> intensity. More than half include at least a low </w:t>
      </w:r>
      <w:r w:rsidR="0021563D" w:rsidRPr="004C1DFA">
        <w:rPr>
          <w:lang w:val="en-GB"/>
        </w:rPr>
        <w:t xml:space="preserve">usage </w:t>
      </w:r>
      <w:r w:rsidRPr="004C1DFA">
        <w:rPr>
          <w:lang w:val="en-GB"/>
        </w:rPr>
        <w:t>level of car-sharing. Where there are usage caps, the majority choose 100% rollover of unused allowance.</w:t>
      </w:r>
    </w:p>
    <w:p w14:paraId="4885E3B6" w14:textId="16134773" w:rsidR="003D1A78" w:rsidRPr="004C1DFA" w:rsidRDefault="00E47F24" w:rsidP="00E47F24">
      <w:pPr>
        <w:rPr>
          <w:lang w:val="en-GB"/>
        </w:rPr>
      </w:pPr>
      <w:r w:rsidRPr="004C1DFA">
        <w:rPr>
          <w:lang w:val="en-GB"/>
        </w:rPr>
        <w:t xml:space="preserve">51% are willing to share their </w:t>
      </w:r>
      <w:r w:rsidR="00F56AAE">
        <w:rPr>
          <w:lang w:val="en-GB"/>
        </w:rPr>
        <w:t xml:space="preserve">MaaS </w:t>
      </w:r>
      <w:r w:rsidRPr="004C1DFA">
        <w:rPr>
          <w:lang w:val="en-GB"/>
        </w:rPr>
        <w:t xml:space="preserve">plan (lower than other clusters); among those willing to share, 78% choose to share with one additional user (2 users in total). Transport expenditure is dispersed, with a relatively higher share in the €31–80 band (30%). </w:t>
      </w:r>
      <w:r w:rsidR="003D1A78" w:rsidRPr="004C1DFA">
        <w:rPr>
          <w:lang w:val="en-GB"/>
        </w:rPr>
        <w:t>App use shows no strong stand-outs: ~50% use navigation apps; 38% use public-transport info/ticket apps. But cluster members are less likely to use subscriptions; rather, they use private transport exclusively (35%) or book each trip separately (18%).</w:t>
      </w:r>
    </w:p>
    <w:p w14:paraId="1E80441D" w14:textId="77777777" w:rsidR="00E47F24" w:rsidRPr="004C1DFA" w:rsidRDefault="00E47F24" w:rsidP="00E47F24">
      <w:pPr>
        <w:rPr>
          <w:lang w:val="en-GB"/>
        </w:rPr>
      </w:pPr>
      <w:r w:rsidRPr="004C1DFA">
        <w:rPr>
          <w:lang w:val="en-GB"/>
        </w:rPr>
        <w:t>MaaS awareness is the lowest across clusters (61% “not at all familiar”). Of those familiar, about 34–36% have tried MaaS. Self-assessed income is near-symmetric (33% below average; 33% above average), with the highest share of “well above average” (11%). This group often visits Liepāja for leisure/holidays (49%) and visiting friends/family (17%).</w:t>
      </w:r>
    </w:p>
    <w:p w14:paraId="39C1D3B8" w14:textId="71C910AE" w:rsidR="00E47F24" w:rsidRPr="004C1DFA" w:rsidRDefault="00E47F24" w:rsidP="00E47F24">
      <w:pPr>
        <w:rPr>
          <w:lang w:val="en-GB"/>
        </w:rPr>
      </w:pPr>
      <w:r w:rsidRPr="004C1DFA">
        <w:rPr>
          <w:lang w:val="en-GB"/>
        </w:rPr>
        <w:t xml:space="preserve">In-city behaviour: car is the preferred mode; </w:t>
      </w:r>
      <w:r w:rsidR="00E613F8" w:rsidRPr="004C1DFA">
        <w:rPr>
          <w:lang w:val="en-GB"/>
        </w:rPr>
        <w:t xml:space="preserve">usage of </w:t>
      </w:r>
      <w:r w:rsidRPr="004C1DFA">
        <w:rPr>
          <w:lang w:val="en-GB"/>
        </w:rPr>
        <w:t xml:space="preserve">micro-mobility and </w:t>
      </w:r>
      <w:r w:rsidR="00E613F8" w:rsidRPr="004C1DFA">
        <w:rPr>
          <w:lang w:val="en-GB"/>
        </w:rPr>
        <w:t xml:space="preserve">car-sharing </w:t>
      </w:r>
      <w:r w:rsidRPr="004C1DFA">
        <w:rPr>
          <w:lang w:val="en-GB"/>
        </w:rPr>
        <w:t>is minimal (&lt;8%). Trip purposes are split between work (36%) and leisure/tourism (28%). Most travel alone (57%), less often with a partner (26%) or with children (17%). Cluster 0 is the most reserved in its attitude towards MaaS benefits.</w:t>
      </w:r>
    </w:p>
    <w:p w14:paraId="5BE402BF" w14:textId="609B718B" w:rsidR="00E47F24" w:rsidRPr="004C1DFA" w:rsidRDefault="00E47F24" w:rsidP="00E47F24">
      <w:pPr>
        <w:rPr>
          <w:lang w:val="en-GB"/>
        </w:rPr>
      </w:pPr>
      <w:r w:rsidRPr="004C1DFA">
        <w:rPr>
          <w:b/>
          <w:bCs/>
          <w:lang w:val="en-GB"/>
        </w:rPr>
        <w:t>Recommendations:</w:t>
      </w:r>
    </w:p>
    <w:p w14:paraId="57E32B89" w14:textId="3720CDB5" w:rsidR="00271CD8" w:rsidRPr="00271CD8" w:rsidRDefault="00271CD8">
      <w:pPr>
        <w:numPr>
          <w:ilvl w:val="0"/>
          <w:numId w:val="68"/>
        </w:numPr>
      </w:pPr>
      <w:r w:rsidRPr="00271CD8">
        <w:rPr>
          <w:b/>
          <w:bCs/>
        </w:rPr>
        <w:t>Targeted information and education.</w:t>
      </w:r>
      <w:r w:rsidRPr="00271CD8">
        <w:t xml:space="preserve"> Place short, visual “What is MaaS?” infographics and videos </w:t>
      </w:r>
      <w:r w:rsidR="007663C1">
        <w:t>(</w:t>
      </w:r>
      <w:r w:rsidR="007663C1" w:rsidRPr="00271CD8">
        <w:t>highlighting MaaS benefits</w:t>
      </w:r>
      <w:r w:rsidR="00F56AAE">
        <w:t xml:space="preserve"> in video format</w:t>
      </w:r>
      <w:r w:rsidR="007663C1" w:rsidRPr="00271CD8">
        <w:t xml:space="preserve">) </w:t>
      </w:r>
      <w:r w:rsidRPr="00271CD8">
        <w:t xml:space="preserve">at stops, </w:t>
      </w:r>
      <w:r w:rsidR="005D3981">
        <w:t>p</w:t>
      </w:r>
      <w:r w:rsidRPr="00271CD8">
        <w:t>ark</w:t>
      </w:r>
      <w:r w:rsidR="005D3981">
        <w:t>-and-r</w:t>
      </w:r>
      <w:r w:rsidRPr="00271CD8">
        <w:t>ide sites, and supermarkets with QR codes linking to MaaS starter plan bundles.</w:t>
      </w:r>
    </w:p>
    <w:p w14:paraId="410A1A9C" w14:textId="008062B6" w:rsidR="00271CD8" w:rsidRPr="00271CD8" w:rsidRDefault="00271CD8">
      <w:pPr>
        <w:numPr>
          <w:ilvl w:val="0"/>
          <w:numId w:val="68"/>
        </w:numPr>
      </w:pPr>
      <w:r w:rsidRPr="00271CD8">
        <w:rPr>
          <w:b/>
          <w:bCs/>
        </w:rPr>
        <w:t>P</w:t>
      </w:r>
      <w:r w:rsidR="005D3981">
        <w:rPr>
          <w:b/>
          <w:bCs/>
        </w:rPr>
        <w:t>ark-and-ride</w:t>
      </w:r>
      <w:r w:rsidRPr="00271CD8">
        <w:rPr>
          <w:b/>
          <w:bCs/>
        </w:rPr>
        <w:t xml:space="preserve"> integration with discounts.</w:t>
      </w:r>
      <w:r w:rsidRPr="00271CD8">
        <w:t xml:space="preserve"> Combine a parking discount with a public-transport ticket in a single plan (“Leave the car – ride for less”), clearly communicating the final price and savings.</w:t>
      </w:r>
    </w:p>
    <w:p w14:paraId="3BABA578" w14:textId="590CB6AC" w:rsidR="00271CD8" w:rsidRPr="00271CD8" w:rsidRDefault="00271CD8">
      <w:pPr>
        <w:numPr>
          <w:ilvl w:val="0"/>
          <w:numId w:val="68"/>
        </w:numPr>
      </w:pPr>
      <w:r w:rsidRPr="00271CD8">
        <w:rPr>
          <w:b/>
          <w:bCs/>
        </w:rPr>
        <w:t>Open data and interfaces.</w:t>
      </w:r>
      <w:r w:rsidRPr="00271CD8">
        <w:t xml:space="preserve"> Require service providers to </w:t>
      </w:r>
      <w:r w:rsidR="00C6669B">
        <w:t xml:space="preserve">comply with </w:t>
      </w:r>
      <w:r w:rsidR="008463F6">
        <w:t>developed</w:t>
      </w:r>
      <w:r w:rsidRPr="00271CD8">
        <w:t xml:space="preserve"> application programming interfaces (APIs) and estimated time of arrival (ETA) data to ensure transparent availability and pricing in the unified app.</w:t>
      </w:r>
    </w:p>
    <w:p w14:paraId="34DDD502" w14:textId="34610D66" w:rsidR="00271CD8" w:rsidRPr="00271CD8" w:rsidRDefault="008463F6">
      <w:pPr>
        <w:numPr>
          <w:ilvl w:val="0"/>
          <w:numId w:val="68"/>
        </w:numPr>
      </w:pPr>
      <w:r w:rsidRPr="008463F6">
        <w:rPr>
          <w:b/>
          <w:bCs/>
        </w:rPr>
        <w:t>O</w:t>
      </w:r>
      <w:r w:rsidRPr="00271CD8">
        <w:rPr>
          <w:b/>
          <w:bCs/>
        </w:rPr>
        <w:t>ffer</w:t>
      </w:r>
      <w:r w:rsidRPr="008463F6">
        <w:rPr>
          <w:b/>
          <w:bCs/>
        </w:rPr>
        <w:t xml:space="preserve"> </w:t>
      </w:r>
      <w:r w:rsidR="00271CD8" w:rsidRPr="00271CD8">
        <w:rPr>
          <w:b/>
          <w:bCs/>
        </w:rPr>
        <w:t>“Start”.</w:t>
      </w:r>
      <w:r w:rsidR="00271CD8" w:rsidRPr="00271CD8">
        <w:t xml:space="preserve"> Introduce a </w:t>
      </w:r>
      <w:r w:rsidR="0024731B">
        <w:t>one</w:t>
      </w:r>
      <w:r w:rsidR="00271CD8" w:rsidRPr="00271CD8">
        <w:t xml:space="preserve">-day or </w:t>
      </w:r>
      <w:r w:rsidR="00DF6CBC">
        <w:t>three</w:t>
      </w:r>
      <w:r w:rsidR="00271CD8" w:rsidRPr="00271CD8">
        <w:t>-day plan at a substantial discount (20–40% below the market price).</w:t>
      </w:r>
      <w:r>
        <w:t xml:space="preserve"> </w:t>
      </w:r>
      <w:r w:rsidR="00271CD8" w:rsidRPr="00271CD8">
        <w:t>Apply an introductory discount for the first purchase, then offer a loyalty price for the next month; clearly indicate which services are included.</w:t>
      </w:r>
    </w:p>
    <w:p w14:paraId="3D417F19" w14:textId="77777777" w:rsidR="00271CD8" w:rsidRPr="00271CD8" w:rsidRDefault="00271CD8">
      <w:pPr>
        <w:numPr>
          <w:ilvl w:val="0"/>
          <w:numId w:val="68"/>
        </w:numPr>
      </w:pPr>
      <w:r w:rsidRPr="00271CD8">
        <w:rPr>
          <w:b/>
          <w:bCs/>
        </w:rPr>
        <w:lastRenderedPageBreak/>
        <w:t>Usability and access.</w:t>
      </w:r>
      <w:r w:rsidRPr="00271CD8">
        <w:t xml:space="preserve"> Provide fast sign-up (≤30 seconds) with Apple / Google Pay and include a step-by-step onboarding guide or interactive walkthrough.</w:t>
      </w:r>
    </w:p>
    <w:p w14:paraId="14B5C5F7" w14:textId="1AD276C8" w:rsidR="00271CD8" w:rsidRPr="00271CD8" w:rsidRDefault="00271CD8">
      <w:pPr>
        <w:numPr>
          <w:ilvl w:val="0"/>
          <w:numId w:val="68"/>
        </w:numPr>
      </w:pPr>
      <w:r w:rsidRPr="00271CD8">
        <w:rPr>
          <w:b/>
          <w:bCs/>
        </w:rPr>
        <w:t>Route recommendations.</w:t>
      </w:r>
      <w:r w:rsidRPr="00271CD8">
        <w:t xml:space="preserve"> Send </w:t>
      </w:r>
      <w:r w:rsidR="00DF6CBC">
        <w:t>personalised</w:t>
      </w:r>
      <w:r w:rsidR="00DF6CBC" w:rsidRPr="00271CD8">
        <w:t xml:space="preserve"> </w:t>
      </w:r>
      <w:r w:rsidRPr="00271CD8">
        <w:t>in-app notifications about alternatives that are cheaper or more predictable than using a private car.</w:t>
      </w:r>
    </w:p>
    <w:p w14:paraId="1C784D14" w14:textId="49DE875E" w:rsidR="00271CD8" w:rsidRPr="00271CD8" w:rsidRDefault="00271CD8">
      <w:pPr>
        <w:numPr>
          <w:ilvl w:val="0"/>
          <w:numId w:val="68"/>
        </w:numPr>
      </w:pPr>
      <w:r w:rsidRPr="00271CD8">
        <w:rPr>
          <w:b/>
          <w:bCs/>
        </w:rPr>
        <w:t>Add-ons.</w:t>
      </w:r>
      <w:r w:rsidRPr="00271CD8">
        <w:t xml:space="preserve"> Integrate parking payments and offer a “weekend outing” bundle (public transport plus two taxi rides with a set </w:t>
      </w:r>
      <w:r w:rsidR="00DF6CBC">
        <w:t>kilometre</w:t>
      </w:r>
      <w:r w:rsidR="00DF6CBC" w:rsidRPr="00271CD8">
        <w:t xml:space="preserve"> </w:t>
      </w:r>
      <w:r w:rsidRPr="00271CD8">
        <w:t>cap).</w:t>
      </w:r>
    </w:p>
    <w:p w14:paraId="7913DDF4" w14:textId="77777777" w:rsidR="00271CD8" w:rsidRPr="004C1DFA" w:rsidRDefault="00271CD8" w:rsidP="0048754D">
      <w:pPr>
        <w:rPr>
          <w:lang w:val="en-GB"/>
        </w:rPr>
      </w:pPr>
    </w:p>
    <w:p w14:paraId="4BEDA6F7" w14:textId="77777777" w:rsidR="0048754D" w:rsidRPr="004C1DFA" w:rsidRDefault="0048754D" w:rsidP="0048754D">
      <w:pPr>
        <w:spacing w:before="0" w:after="160"/>
        <w:jc w:val="left"/>
        <w:rPr>
          <w:b/>
          <w:bCs/>
          <w:lang w:val="en-GB"/>
        </w:rPr>
      </w:pPr>
      <w:r w:rsidRPr="004C1DFA">
        <w:rPr>
          <w:b/>
          <w:bCs/>
          <w:lang w:val="en-GB"/>
        </w:rPr>
        <w:br w:type="page"/>
      </w:r>
    </w:p>
    <w:p w14:paraId="4F2E6368" w14:textId="77777777" w:rsidR="00790208" w:rsidRPr="004C1DFA" w:rsidRDefault="00790208" w:rsidP="00790208">
      <w:pPr>
        <w:rPr>
          <w:b/>
          <w:bCs/>
          <w:lang w:val="en-GB"/>
        </w:rPr>
      </w:pPr>
      <w:r w:rsidRPr="004C1DFA">
        <w:rPr>
          <w:b/>
          <w:bCs/>
          <w:lang w:val="en-GB"/>
        </w:rPr>
        <w:lastRenderedPageBreak/>
        <w:t>Cluster 1 – short-term trial users with higher incomes</w:t>
      </w:r>
    </w:p>
    <w:p w14:paraId="4B47BE54" w14:textId="53AA7E41" w:rsidR="009720CF" w:rsidRDefault="00790208" w:rsidP="00790208">
      <w:pPr>
        <w:rPr>
          <w:lang w:val="en-GB"/>
        </w:rPr>
      </w:pPr>
      <w:r w:rsidRPr="004C1DFA">
        <w:rPr>
          <w:lang w:val="en-GB"/>
        </w:rPr>
        <w:t xml:space="preserve">Cluster 1 includes both </w:t>
      </w:r>
      <w:r w:rsidR="0083558A" w:rsidRPr="004C1DFA">
        <w:rPr>
          <w:lang w:val="en-GB"/>
        </w:rPr>
        <w:t>residents</w:t>
      </w:r>
      <w:r w:rsidRPr="004C1DFA">
        <w:rPr>
          <w:lang w:val="en-GB"/>
        </w:rPr>
        <w:t xml:space="preserve"> and tourists. Mostly choose discounted</w:t>
      </w:r>
      <w:r w:rsidR="00DF6CBC">
        <w:rPr>
          <w:lang w:val="en-GB"/>
        </w:rPr>
        <w:t xml:space="preserve"> MaaS</w:t>
      </w:r>
      <w:r w:rsidRPr="004C1DFA">
        <w:rPr>
          <w:lang w:val="en-GB"/>
        </w:rPr>
        <w:t xml:space="preserve"> plans. The chosen term clearly indicates trial behaviour: 96.7% choose daily plans. </w:t>
      </w:r>
    </w:p>
    <w:p w14:paraId="59FE632C" w14:textId="6DD2973C" w:rsidR="007346A8" w:rsidRDefault="00790208" w:rsidP="00790208">
      <w:r w:rsidRPr="004C1DFA">
        <w:rPr>
          <w:lang w:val="en-GB"/>
        </w:rPr>
        <w:t xml:space="preserve">At least 77% include public transport in their plans at an average level, but only ~31–34% choose unlimited </w:t>
      </w:r>
      <w:r w:rsidR="00A36BB3" w:rsidRPr="00373C3F">
        <w:rPr>
          <w:lang w:val="en-GB"/>
        </w:rPr>
        <w:t xml:space="preserve">number of trips </w:t>
      </w:r>
      <w:r w:rsidR="00A36BB3">
        <w:rPr>
          <w:lang w:val="en-GB"/>
        </w:rPr>
        <w:t>on public transport</w:t>
      </w:r>
      <w:r w:rsidRPr="004C1DFA">
        <w:rPr>
          <w:lang w:val="en-GB"/>
        </w:rPr>
        <w:t>, which indicates a desire to combine several modes of transport.</w:t>
      </w:r>
      <w:r w:rsidR="00DF6CBC">
        <w:rPr>
          <w:lang w:val="en-GB"/>
        </w:rPr>
        <w:t xml:space="preserve"> </w:t>
      </w:r>
      <w:r w:rsidRPr="004C1DFA">
        <w:rPr>
          <w:lang w:val="en-GB"/>
        </w:rPr>
        <w:t xml:space="preserve">72% do not include e-scooters in their </w:t>
      </w:r>
      <w:r w:rsidR="003025C2">
        <w:rPr>
          <w:lang w:val="en-GB"/>
        </w:rPr>
        <w:t xml:space="preserve">MaaS </w:t>
      </w:r>
      <w:r w:rsidRPr="004C1DFA">
        <w:rPr>
          <w:lang w:val="en-GB"/>
        </w:rPr>
        <w:t xml:space="preserve">plans; </w:t>
      </w:r>
      <w:r w:rsidR="00F51BC3" w:rsidRPr="004C1DFA">
        <w:rPr>
          <w:lang w:val="en-GB"/>
        </w:rPr>
        <w:t>(e</w:t>
      </w:r>
      <w:r w:rsidR="00F51BC3" w:rsidRPr="004C1DFA">
        <w:rPr>
          <w:lang w:val="en-GB"/>
        </w:rPr>
        <w:noBreakHyphen/>
        <w:t>)</w:t>
      </w:r>
      <w:r w:rsidR="0019726B" w:rsidRPr="004C1DFA">
        <w:rPr>
          <w:lang w:val="en-GB"/>
        </w:rPr>
        <w:t>bike</w:t>
      </w:r>
      <w:r w:rsidRPr="004C1DFA">
        <w:rPr>
          <w:lang w:val="en-GB"/>
        </w:rPr>
        <w:t xml:space="preserve">s are also mostly not included (~70–74%). </w:t>
      </w:r>
      <w:r w:rsidR="007346A8" w:rsidRPr="007346A8">
        <w:t>Taxi inclusion in MaaS plans is mostly at a low usage level or not included at all. 68% choose plans without car-sharing services. Overall, respondents tend to choose MaaS plans with one or two transport modes.</w:t>
      </w:r>
    </w:p>
    <w:p w14:paraId="11FB4697" w14:textId="1D2E8027" w:rsidR="00790208" w:rsidRPr="004C1DFA" w:rsidRDefault="00790208" w:rsidP="00790208">
      <w:pPr>
        <w:rPr>
          <w:lang w:val="en-GB"/>
        </w:rPr>
      </w:pPr>
      <w:r w:rsidRPr="004C1DFA">
        <w:rPr>
          <w:lang w:val="en-GB"/>
        </w:rPr>
        <w:t xml:space="preserve">The majority choose 100% rollover of unused allowance; among the </w:t>
      </w:r>
      <w:r w:rsidR="00425277">
        <w:rPr>
          <w:lang w:val="en-GB"/>
        </w:rPr>
        <w:t>other</w:t>
      </w:r>
      <w:r w:rsidRPr="004C1DFA">
        <w:rPr>
          <w:lang w:val="en-GB"/>
        </w:rPr>
        <w:t xml:space="preserve"> options, respondents more often choose no rollover than 50% rollover.</w:t>
      </w:r>
    </w:p>
    <w:p w14:paraId="6FCFC434" w14:textId="768AC590" w:rsidR="00790208" w:rsidRPr="004C1DFA" w:rsidRDefault="00790208" w:rsidP="00790208">
      <w:pPr>
        <w:rPr>
          <w:lang w:val="en-GB"/>
        </w:rPr>
      </w:pPr>
      <w:r w:rsidRPr="004C1DFA">
        <w:rPr>
          <w:lang w:val="en-GB"/>
        </w:rPr>
        <w:t>Approximately 69–70% express a willingness to share</w:t>
      </w:r>
      <w:r w:rsidR="00045FDF">
        <w:rPr>
          <w:lang w:val="en-GB"/>
        </w:rPr>
        <w:t xml:space="preserve"> self-configured</w:t>
      </w:r>
      <w:r w:rsidR="00941FB8">
        <w:rPr>
          <w:lang w:val="en-GB"/>
        </w:rPr>
        <w:t xml:space="preserve"> MaaS</w:t>
      </w:r>
      <w:r w:rsidRPr="004C1DFA">
        <w:rPr>
          <w:lang w:val="en-GB"/>
        </w:rPr>
        <w:t xml:space="preserve"> plan</w:t>
      </w:r>
      <w:r w:rsidR="00381124">
        <w:rPr>
          <w:lang w:val="en-GB"/>
        </w:rPr>
        <w:t>s</w:t>
      </w:r>
      <w:r w:rsidRPr="004C1DFA">
        <w:rPr>
          <w:lang w:val="en-GB"/>
        </w:rPr>
        <w:t>. The typical sharing model is with one other person (49–54%); the second most common choice is with two (22–26%). Transport costs are scattered, but the largest group is in the lowest category (up to €15; 31%). Apps: 52% use navigation, 28% use public-transport information/ticket apps, 26% use parking apps; 23% do not use mobility apps. The majority do not use subscriptions: 42% prefer only private transport and another 24% book each trip separately.</w:t>
      </w:r>
    </w:p>
    <w:p w14:paraId="10A6E552" w14:textId="77777777" w:rsidR="00790208" w:rsidRPr="004C1DFA" w:rsidRDefault="00790208" w:rsidP="00790208">
      <w:pPr>
        <w:rPr>
          <w:lang w:val="en-GB"/>
        </w:rPr>
      </w:pPr>
      <w:r w:rsidRPr="004C1DFA">
        <w:rPr>
          <w:lang w:val="en-GB"/>
        </w:rPr>
        <w:t>Awareness of MaaS is low (58% – “not at all familiar”). Of those who are familiar with it, 28% have used MaaS, while 49% have definitely not used it. Income is relatively higher: 30% slightly above average; 8% well above average. Reasons for visiting Liepāja: leisure/holidays (48%), visiting friends/family (20%), work (13%).</w:t>
      </w:r>
    </w:p>
    <w:p w14:paraId="6DB839F3" w14:textId="44CA0BBD" w:rsidR="00790208" w:rsidRPr="004C1DFA" w:rsidRDefault="00790208" w:rsidP="00790208">
      <w:pPr>
        <w:rPr>
          <w:lang w:val="en-GB"/>
        </w:rPr>
      </w:pPr>
      <w:r w:rsidRPr="004C1DFA">
        <w:rPr>
          <w:lang w:val="en-GB"/>
        </w:rPr>
        <w:t>Mostly travel around the city by car</w:t>
      </w:r>
      <w:r w:rsidR="00045FDF">
        <w:rPr>
          <w:lang w:val="en-GB"/>
        </w:rPr>
        <w:t>,</w:t>
      </w:r>
      <w:r w:rsidR="00045FDF" w:rsidRPr="004C1DFA">
        <w:rPr>
          <w:lang w:val="en-GB"/>
        </w:rPr>
        <w:t xml:space="preserve"> </w:t>
      </w:r>
      <w:r w:rsidR="0057132D">
        <w:rPr>
          <w:lang w:val="en-GB"/>
        </w:rPr>
        <w:t xml:space="preserve">but </w:t>
      </w:r>
      <w:r w:rsidRPr="004C1DFA">
        <w:rPr>
          <w:lang w:val="en-GB"/>
        </w:rPr>
        <w:t xml:space="preserve">pedestrians are </w:t>
      </w:r>
      <w:r w:rsidR="0057132D">
        <w:rPr>
          <w:lang w:val="en-GB"/>
        </w:rPr>
        <w:t xml:space="preserve">also </w:t>
      </w:r>
      <w:r w:rsidRPr="004C1DFA">
        <w:rPr>
          <w:lang w:val="en-GB"/>
        </w:rPr>
        <w:t xml:space="preserve">more common than in other clusters (26.5%). The purposes of travel are balanced: work (25%), holidays/sightseeing (27%), </w:t>
      </w:r>
      <w:r w:rsidR="00045FDF">
        <w:rPr>
          <w:lang w:val="en-GB"/>
        </w:rPr>
        <w:t xml:space="preserve">and </w:t>
      </w:r>
      <w:r w:rsidRPr="004C1DFA">
        <w:rPr>
          <w:lang w:val="en-GB"/>
        </w:rPr>
        <w:t xml:space="preserve">shopping (17%). Mostly travel alone (49%) or with a partner (34%), less often with children (20%). Attitude towards MaaS </w:t>
      </w:r>
      <w:r w:rsidR="006F37F8" w:rsidRPr="004C1DFA">
        <w:rPr>
          <w:lang w:val="en-GB"/>
        </w:rPr>
        <w:t>–</w:t>
      </w:r>
      <w:r w:rsidRPr="004C1DFA">
        <w:rPr>
          <w:lang w:val="en-GB"/>
        </w:rPr>
        <w:t xml:space="preserve"> moderately positive, with a large proportion of neutral responses.</w:t>
      </w:r>
    </w:p>
    <w:p w14:paraId="4F942433" w14:textId="77777777" w:rsidR="00790208" w:rsidRPr="004C1DFA" w:rsidRDefault="00790208" w:rsidP="00790208">
      <w:pPr>
        <w:rPr>
          <w:lang w:val="en-GB"/>
        </w:rPr>
      </w:pPr>
      <w:r w:rsidRPr="004C1DFA">
        <w:rPr>
          <w:b/>
          <w:bCs/>
          <w:lang w:val="en-GB"/>
        </w:rPr>
        <w:t>Recommendations:</w:t>
      </w:r>
    </w:p>
    <w:p w14:paraId="013D9B5D" w14:textId="77777777" w:rsidR="00790208" w:rsidRPr="004C1DFA" w:rsidRDefault="00790208">
      <w:pPr>
        <w:numPr>
          <w:ilvl w:val="0"/>
          <w:numId w:val="58"/>
        </w:numPr>
        <w:rPr>
          <w:lang w:val="en-GB"/>
        </w:rPr>
      </w:pPr>
      <w:r w:rsidRPr="004C1DFA">
        <w:rPr>
          <w:b/>
          <w:bCs/>
          <w:lang w:val="en-GB"/>
        </w:rPr>
        <w:t>“Try it for a day” campaign.</w:t>
      </w:r>
      <w:r w:rsidRPr="004C1DFA">
        <w:rPr>
          <w:lang w:val="en-GB"/>
        </w:rPr>
        <w:t xml:space="preserve"> Place QR codes for the daily plan at tourist information points, hotels, co-working spaces and universities; ensure easy on-site purchase.</w:t>
      </w:r>
    </w:p>
    <w:p w14:paraId="337DE24D" w14:textId="4300C046" w:rsidR="00790208" w:rsidRPr="004C1DFA" w:rsidRDefault="00790208">
      <w:pPr>
        <w:numPr>
          <w:ilvl w:val="0"/>
          <w:numId w:val="58"/>
        </w:numPr>
        <w:rPr>
          <w:lang w:val="en-GB"/>
        </w:rPr>
      </w:pPr>
      <w:r w:rsidRPr="004C1DFA">
        <w:rPr>
          <w:b/>
          <w:bCs/>
          <w:lang w:val="en-GB"/>
        </w:rPr>
        <w:t>“Day trial” offer.</w:t>
      </w:r>
      <w:r w:rsidRPr="004C1DFA">
        <w:rPr>
          <w:lang w:val="en-GB"/>
        </w:rPr>
        <w:t xml:space="preserve"> 24-hour public transport (unlimited in the short term) + a 30-minute </w:t>
      </w:r>
      <w:r w:rsidR="004D42C8" w:rsidRPr="004C1DFA">
        <w:rPr>
          <w:lang w:val="en-GB"/>
        </w:rPr>
        <w:t>e</w:t>
      </w:r>
      <w:r w:rsidR="004D42C8" w:rsidRPr="004C1DFA">
        <w:rPr>
          <w:lang w:val="en-GB"/>
        </w:rPr>
        <w:noBreakHyphen/>
        <w:t>scooter</w:t>
      </w:r>
      <w:r w:rsidRPr="004C1DFA">
        <w:rPr>
          <w:lang w:val="en-GB"/>
        </w:rPr>
        <w:t>/(e-)bike package; ensure an easy transition to a weekly plan with rollover of unused allowance.</w:t>
      </w:r>
    </w:p>
    <w:p w14:paraId="7F5F818E" w14:textId="77777777" w:rsidR="00790208" w:rsidRPr="004C1DFA" w:rsidRDefault="00790208">
      <w:pPr>
        <w:numPr>
          <w:ilvl w:val="0"/>
          <w:numId w:val="58"/>
        </w:numPr>
        <w:rPr>
          <w:lang w:val="en-GB"/>
        </w:rPr>
      </w:pPr>
      <w:r w:rsidRPr="004C1DFA">
        <w:rPr>
          <w:b/>
          <w:bCs/>
          <w:lang w:val="en-GB"/>
        </w:rPr>
        <w:t>“Guest mode”.</w:t>
      </w:r>
      <w:r w:rsidRPr="004C1DFA">
        <w:rPr>
          <w:lang w:val="en-GB"/>
        </w:rPr>
        <w:t xml:space="preserve"> Allow use of the service without creating a full account (SMS/verification).</w:t>
      </w:r>
    </w:p>
    <w:p w14:paraId="0DFA2B46" w14:textId="6D4D1F30" w:rsidR="00790208" w:rsidRPr="004C1DFA" w:rsidRDefault="00790208">
      <w:pPr>
        <w:numPr>
          <w:ilvl w:val="0"/>
          <w:numId w:val="58"/>
        </w:numPr>
        <w:rPr>
          <w:lang w:val="en-GB"/>
        </w:rPr>
      </w:pPr>
      <w:r w:rsidRPr="004C1DFA">
        <w:rPr>
          <w:b/>
          <w:bCs/>
          <w:lang w:val="en-GB"/>
        </w:rPr>
        <w:t>Communication message.</w:t>
      </w:r>
      <w:r w:rsidRPr="004C1DFA">
        <w:rPr>
          <w:lang w:val="en-GB"/>
        </w:rPr>
        <w:t xml:space="preserve"> Emphasise flexibility and ease of trial: “Try it today </w:t>
      </w:r>
      <w:r w:rsidR="006F37F8" w:rsidRPr="004C1DFA">
        <w:rPr>
          <w:lang w:val="en-GB"/>
        </w:rPr>
        <w:t>–</w:t>
      </w:r>
      <w:r w:rsidRPr="004C1DFA">
        <w:rPr>
          <w:lang w:val="en-GB"/>
        </w:rPr>
        <w:t xml:space="preserve"> choose for yourself tomorrow.”</w:t>
      </w:r>
    </w:p>
    <w:p w14:paraId="602563AA" w14:textId="77777777" w:rsidR="008758BD" w:rsidRPr="004C1DFA" w:rsidRDefault="008758BD">
      <w:pPr>
        <w:spacing w:before="0" w:after="160"/>
        <w:jc w:val="left"/>
        <w:rPr>
          <w:b/>
          <w:bCs/>
          <w:lang w:val="en-GB"/>
        </w:rPr>
      </w:pPr>
      <w:r w:rsidRPr="004C1DFA">
        <w:rPr>
          <w:b/>
          <w:bCs/>
          <w:lang w:val="en-GB"/>
        </w:rPr>
        <w:br w:type="page"/>
      </w:r>
    </w:p>
    <w:p w14:paraId="11682661" w14:textId="563591C0" w:rsidR="00790208" w:rsidRPr="004C1DFA" w:rsidRDefault="00790208" w:rsidP="00790208">
      <w:pPr>
        <w:rPr>
          <w:b/>
          <w:bCs/>
          <w:lang w:val="en-GB"/>
        </w:rPr>
      </w:pPr>
      <w:r w:rsidRPr="004C1DFA">
        <w:rPr>
          <w:b/>
          <w:bCs/>
          <w:lang w:val="en-GB"/>
        </w:rPr>
        <w:lastRenderedPageBreak/>
        <w:t>Cluster 2 – regular public transport users with the highest readiness for MaaS</w:t>
      </w:r>
    </w:p>
    <w:p w14:paraId="72579DEB" w14:textId="77777777" w:rsidR="00143515" w:rsidRDefault="00790208" w:rsidP="00790208">
      <w:pPr>
        <w:rPr>
          <w:lang w:val="en-GB"/>
        </w:rPr>
      </w:pPr>
      <w:r w:rsidRPr="004C1DFA">
        <w:rPr>
          <w:lang w:val="en-GB"/>
        </w:rPr>
        <w:t xml:space="preserve">Cluster 2 consists mainly of </w:t>
      </w:r>
      <w:r w:rsidR="0083558A" w:rsidRPr="004C1DFA">
        <w:rPr>
          <w:lang w:val="en-GB"/>
        </w:rPr>
        <w:t>residents</w:t>
      </w:r>
      <w:r w:rsidRPr="004C1DFA">
        <w:rPr>
          <w:lang w:val="en-GB"/>
        </w:rPr>
        <w:t xml:space="preserve"> (84.5%). 99–100% choose a </w:t>
      </w:r>
      <w:r w:rsidR="003D0BCC" w:rsidRPr="004C1DFA">
        <w:rPr>
          <w:lang w:val="en-GB"/>
        </w:rPr>
        <w:t>self-configured</w:t>
      </w:r>
      <w:r w:rsidRPr="004C1DFA">
        <w:rPr>
          <w:lang w:val="en-GB"/>
        </w:rPr>
        <w:t xml:space="preserve"> MaaS plan. </w:t>
      </w:r>
      <w:r w:rsidR="00F55309" w:rsidRPr="00F55309">
        <w:rPr>
          <w:lang w:val="en-GB"/>
        </w:rPr>
        <w:t>As in other clusters, the majority choose MaaS plans when they are discounted relative to the market price</w:t>
      </w:r>
      <w:r w:rsidRPr="004C1DFA">
        <w:rPr>
          <w:lang w:val="en-GB"/>
        </w:rPr>
        <w:t xml:space="preserve">. The plan term is one month (100%), which is typical for regular </w:t>
      </w:r>
      <w:r w:rsidR="00143515">
        <w:rPr>
          <w:lang w:val="en-GB"/>
        </w:rPr>
        <w:t xml:space="preserve">transport </w:t>
      </w:r>
      <w:r w:rsidRPr="004C1DFA">
        <w:rPr>
          <w:lang w:val="en-GB"/>
        </w:rPr>
        <w:t xml:space="preserve">users. </w:t>
      </w:r>
    </w:p>
    <w:p w14:paraId="3463D538" w14:textId="7FE0A378" w:rsidR="00790208" w:rsidRPr="004C1DFA" w:rsidRDefault="00790208" w:rsidP="00790208">
      <w:pPr>
        <w:rPr>
          <w:lang w:val="en-GB"/>
        </w:rPr>
      </w:pPr>
      <w:r w:rsidRPr="004C1DFA">
        <w:rPr>
          <w:lang w:val="en-GB"/>
        </w:rPr>
        <w:t>Public transport presence is very high</w:t>
      </w:r>
      <w:r w:rsidR="00045FDF">
        <w:rPr>
          <w:lang w:val="en-GB"/>
        </w:rPr>
        <w:t xml:space="preserve"> at MaaS plans</w:t>
      </w:r>
      <w:r w:rsidRPr="004C1DFA">
        <w:rPr>
          <w:lang w:val="en-GB"/>
        </w:rPr>
        <w:t>:</w:t>
      </w:r>
      <w:r w:rsidR="00D24DCE" w:rsidRPr="00D24DCE">
        <w:rPr>
          <w:lang w:val="en-GB"/>
        </w:rPr>
        <w:t xml:space="preserve"> 59% of respondents include unlimited </w:t>
      </w:r>
      <w:r w:rsidR="00A36BB3" w:rsidRPr="00373C3F">
        <w:rPr>
          <w:lang w:val="en-GB"/>
        </w:rPr>
        <w:t xml:space="preserve">number of trips </w:t>
      </w:r>
      <w:r w:rsidR="00A36BB3">
        <w:rPr>
          <w:lang w:val="en-GB"/>
        </w:rPr>
        <w:t xml:space="preserve">on </w:t>
      </w:r>
      <w:r w:rsidR="00D24DCE" w:rsidRPr="00D24DCE">
        <w:rPr>
          <w:lang w:val="en-GB"/>
        </w:rPr>
        <w:t>public transport in their self-configured MaaS plans.</w:t>
      </w:r>
      <w:r w:rsidR="00D24DCE">
        <w:rPr>
          <w:lang w:val="en-GB"/>
        </w:rPr>
        <w:t xml:space="preserve"> </w:t>
      </w:r>
      <w:r w:rsidRPr="004C1DFA">
        <w:rPr>
          <w:lang w:val="en-GB"/>
        </w:rPr>
        <w:t xml:space="preserve">Cluster members rarely include micro-mobility: 76% do not include (e-)scooters; 70–74% do not include </w:t>
      </w:r>
      <w:r w:rsidR="00F51BC3" w:rsidRPr="004C1DFA">
        <w:rPr>
          <w:lang w:val="en-GB"/>
        </w:rPr>
        <w:t>(e</w:t>
      </w:r>
      <w:r w:rsidR="00F51BC3" w:rsidRPr="004C1DFA">
        <w:rPr>
          <w:lang w:val="en-GB"/>
        </w:rPr>
        <w:noBreakHyphen/>
        <w:t>)</w:t>
      </w:r>
      <w:r w:rsidR="0019726B" w:rsidRPr="004C1DFA">
        <w:rPr>
          <w:lang w:val="en-GB"/>
        </w:rPr>
        <w:t>bike</w:t>
      </w:r>
      <w:r w:rsidRPr="004C1DFA">
        <w:rPr>
          <w:lang w:val="en-GB"/>
        </w:rPr>
        <w:t>s. Taxi is either not included or included at low</w:t>
      </w:r>
      <w:r w:rsidR="009E73B2">
        <w:rPr>
          <w:lang w:val="en-GB"/>
        </w:rPr>
        <w:t xml:space="preserve"> usage</w:t>
      </w:r>
      <w:r w:rsidRPr="004C1DFA">
        <w:rPr>
          <w:lang w:val="en-GB"/>
        </w:rPr>
        <w:t xml:space="preserve"> intensity. 67% choose plans without car-sharing. Where rollover </w:t>
      </w:r>
      <w:r w:rsidR="00C2526E">
        <w:rPr>
          <w:lang w:val="en-GB"/>
        </w:rPr>
        <w:t xml:space="preserve">of unused allowance </w:t>
      </w:r>
      <w:r w:rsidRPr="004C1DFA">
        <w:rPr>
          <w:lang w:val="en-GB"/>
        </w:rPr>
        <w:t>applies, the majority choose 100%; between 0% and 50% rollover options, respondents more often choose no rollover.</w:t>
      </w:r>
    </w:p>
    <w:p w14:paraId="6FCACA75" w14:textId="6A4ADE8A" w:rsidR="00C20B41" w:rsidRDefault="00790208" w:rsidP="00790208">
      <w:pPr>
        <w:rPr>
          <w:lang w:val="en-GB"/>
        </w:rPr>
      </w:pPr>
      <w:r w:rsidRPr="004C1DFA">
        <w:rPr>
          <w:lang w:val="en-GB"/>
        </w:rPr>
        <w:t xml:space="preserve">Approximately 69–70% are willing to share a plan, typically with one additional user (49–54%), followed by two (22–26%). </w:t>
      </w:r>
      <w:r w:rsidR="00090610">
        <w:rPr>
          <w:lang w:val="en-GB"/>
        </w:rPr>
        <w:t xml:space="preserve">Transport </w:t>
      </w:r>
      <w:r w:rsidR="006038BD">
        <w:rPr>
          <w:lang w:val="en-GB"/>
        </w:rPr>
        <w:t>s</w:t>
      </w:r>
      <w:r w:rsidRPr="004C1DFA">
        <w:rPr>
          <w:lang w:val="en-GB"/>
        </w:rPr>
        <w:t xml:space="preserve">pending is most often €16–30 per month (34%). </w:t>
      </w:r>
      <w:r w:rsidR="00C20B41" w:rsidRPr="00C20B41">
        <w:rPr>
          <w:lang w:val="en-GB"/>
        </w:rPr>
        <w:t xml:space="preserve">Members of this cluster are the most active users of public-transport digital tools: 60% use </w:t>
      </w:r>
      <w:r w:rsidR="00A974E7" w:rsidRPr="004C1DFA">
        <w:rPr>
          <w:lang w:val="en-GB"/>
        </w:rPr>
        <w:t xml:space="preserve">public-transport </w:t>
      </w:r>
      <w:r w:rsidR="00C20B41" w:rsidRPr="00C20B41">
        <w:rPr>
          <w:lang w:val="en-GB"/>
        </w:rPr>
        <w:t>information/ticketing apps</w:t>
      </w:r>
      <w:r w:rsidR="00045FDF">
        <w:rPr>
          <w:lang w:val="en-GB"/>
        </w:rPr>
        <w:t>,</w:t>
      </w:r>
      <w:r w:rsidR="00C20B41" w:rsidRPr="00C20B41">
        <w:rPr>
          <w:lang w:val="en-GB"/>
        </w:rPr>
        <w:t xml:space="preserve"> and 27% use real-time/journey-planning apps.</w:t>
      </w:r>
    </w:p>
    <w:p w14:paraId="5A0766BA" w14:textId="16313731" w:rsidR="00790208" w:rsidRPr="004C1DFA" w:rsidRDefault="00790208" w:rsidP="00790208">
      <w:pPr>
        <w:rPr>
          <w:lang w:val="en-GB"/>
        </w:rPr>
      </w:pPr>
      <w:r w:rsidRPr="004C1DFA">
        <w:rPr>
          <w:lang w:val="en-GB"/>
        </w:rPr>
        <w:t xml:space="preserve">MaaS awareness is better than in Clusters 0 and 1, but 42–46% still </w:t>
      </w:r>
      <w:r w:rsidR="00231A2B">
        <w:rPr>
          <w:lang w:val="en-GB"/>
        </w:rPr>
        <w:t xml:space="preserve">choose </w:t>
      </w:r>
      <w:r w:rsidR="00045FDF">
        <w:rPr>
          <w:lang w:val="en-GB"/>
        </w:rPr>
        <w:t xml:space="preserve">the </w:t>
      </w:r>
      <w:r w:rsidR="00231A2B">
        <w:rPr>
          <w:lang w:val="en-GB"/>
        </w:rPr>
        <w:t>answer</w:t>
      </w:r>
      <w:r w:rsidRPr="004C1DFA">
        <w:rPr>
          <w:lang w:val="en-GB"/>
        </w:rPr>
        <w:t xml:space="preserve"> “not at all familiar”. Of those aware, 59% have already used MaaS in their city. Income self-assessment is uneven: 22% well below average; 29% slightly above average. Liepāja is most often visited for business/work (41%).</w:t>
      </w:r>
    </w:p>
    <w:p w14:paraId="68FCE5AE" w14:textId="77777777" w:rsidR="00790208" w:rsidRPr="004C1DFA" w:rsidRDefault="00790208" w:rsidP="00790208">
      <w:pPr>
        <w:rPr>
          <w:lang w:val="en-GB"/>
        </w:rPr>
      </w:pPr>
      <w:r w:rsidRPr="004C1DFA">
        <w:rPr>
          <w:lang w:val="en-GB"/>
        </w:rPr>
        <w:t>In-city travel is based on public transport (45%); the pedestrian share is low (16%). Trip purpose: mainly work (45%), followed by shopping (14%). Most travel alone (75%).</w:t>
      </w:r>
    </w:p>
    <w:p w14:paraId="37AD086E" w14:textId="40FF6FA2" w:rsidR="00CA3D99" w:rsidRPr="006042EF" w:rsidRDefault="00790208" w:rsidP="00790208">
      <w:r w:rsidRPr="004C1DFA">
        <w:rPr>
          <w:lang w:val="en-GB"/>
        </w:rPr>
        <w:t>Attitudes towards MaaS are the most positive: 14% fully agree with improved accessibility; 18% fully</w:t>
      </w:r>
      <w:r w:rsidR="00045FDF">
        <w:rPr>
          <w:lang w:val="en-GB"/>
        </w:rPr>
        <w:t xml:space="preserve"> agree</w:t>
      </w:r>
      <w:r w:rsidRPr="004C1DFA">
        <w:rPr>
          <w:lang w:val="en-GB"/>
        </w:rPr>
        <w:t xml:space="preserve"> </w:t>
      </w:r>
      <w:r w:rsidR="00045FDF">
        <w:rPr>
          <w:lang w:val="en-GB"/>
        </w:rPr>
        <w:t>and</w:t>
      </w:r>
      <w:r w:rsidRPr="004C1DFA">
        <w:rPr>
          <w:lang w:val="en-GB"/>
        </w:rPr>
        <w:t xml:space="preserve"> 50% agree on</w:t>
      </w:r>
      <w:r w:rsidR="00045FDF">
        <w:rPr>
          <w:lang w:val="en-GB"/>
        </w:rPr>
        <w:t xml:space="preserve"> the statement about</w:t>
      </w:r>
      <w:r w:rsidRPr="004C1DFA">
        <w:rPr>
          <w:lang w:val="en-GB"/>
        </w:rPr>
        <w:t xml:space="preserve"> time </w:t>
      </w:r>
      <w:r w:rsidR="00873EA2">
        <w:rPr>
          <w:lang w:val="en-GB"/>
        </w:rPr>
        <w:t>effectiveness</w:t>
      </w:r>
      <w:r w:rsidRPr="004C1DFA">
        <w:rPr>
          <w:lang w:val="en-GB"/>
        </w:rPr>
        <w:t xml:space="preserve">; 62% agree on increased </w:t>
      </w:r>
      <w:r w:rsidR="00544BC6">
        <w:rPr>
          <w:lang w:val="en-GB"/>
        </w:rPr>
        <w:t xml:space="preserve">overall </w:t>
      </w:r>
      <w:r w:rsidRPr="004C1DFA">
        <w:rPr>
          <w:lang w:val="en-GB"/>
        </w:rPr>
        <w:t xml:space="preserve">productivity; 69% agree on improved </w:t>
      </w:r>
      <w:r w:rsidR="00AC46C9">
        <w:rPr>
          <w:lang w:val="en-GB"/>
        </w:rPr>
        <w:t>travel happiness</w:t>
      </w:r>
      <w:r w:rsidRPr="004C1DFA">
        <w:rPr>
          <w:lang w:val="en-GB"/>
        </w:rPr>
        <w:t xml:space="preserve">; provision of </w:t>
      </w:r>
      <w:r w:rsidR="007A4AD2">
        <w:rPr>
          <w:lang w:val="en-GB"/>
        </w:rPr>
        <w:t>multiple travel mode</w:t>
      </w:r>
      <w:r w:rsidRPr="004C1DFA">
        <w:rPr>
          <w:lang w:val="en-GB"/>
        </w:rPr>
        <w:t xml:space="preserve"> options </w:t>
      </w:r>
      <w:r w:rsidR="006042EF" w:rsidRPr="00CA3D99">
        <w:t xml:space="preserve">(78%, including 23% who strongly agree); </w:t>
      </w:r>
      <w:r w:rsidRPr="004C1DFA">
        <w:rPr>
          <w:lang w:val="en-GB"/>
        </w:rPr>
        <w:t xml:space="preserve">flexibility </w:t>
      </w:r>
      <w:r w:rsidR="009545D8">
        <w:rPr>
          <w:lang w:val="en-GB"/>
        </w:rPr>
        <w:t xml:space="preserve">in planning and executing trips </w:t>
      </w:r>
      <w:r w:rsidR="003609FA">
        <w:rPr>
          <w:lang w:val="en-GB"/>
        </w:rPr>
        <w:t>(</w:t>
      </w:r>
      <w:r w:rsidR="003609FA" w:rsidRPr="00CA3D99">
        <w:t>74%, including 20% strongly agree</w:t>
      </w:r>
      <w:r w:rsidRPr="004C1DFA">
        <w:rPr>
          <w:lang w:val="en-GB"/>
        </w:rPr>
        <w:t xml:space="preserve">); reduction in </w:t>
      </w:r>
      <w:r w:rsidR="009545D8">
        <w:rPr>
          <w:lang w:val="en-GB"/>
        </w:rPr>
        <w:t>travel time of daily trips</w:t>
      </w:r>
      <w:r w:rsidRPr="004C1DFA">
        <w:rPr>
          <w:lang w:val="en-GB"/>
        </w:rPr>
        <w:t xml:space="preserve"> </w:t>
      </w:r>
      <w:r w:rsidR="003609FA">
        <w:rPr>
          <w:lang w:val="en-GB"/>
        </w:rPr>
        <w:t>(</w:t>
      </w:r>
      <w:r w:rsidRPr="004C1DFA">
        <w:rPr>
          <w:lang w:val="en-GB"/>
        </w:rPr>
        <w:t>61%</w:t>
      </w:r>
      <w:r w:rsidR="003609FA">
        <w:rPr>
          <w:lang w:val="en-GB"/>
        </w:rPr>
        <w:t>)</w:t>
      </w:r>
      <w:r w:rsidRPr="004C1DFA">
        <w:rPr>
          <w:lang w:val="en-GB"/>
        </w:rPr>
        <w:t xml:space="preserve">; reduction </w:t>
      </w:r>
      <w:r w:rsidR="00F26618">
        <w:rPr>
          <w:lang w:val="en-GB"/>
        </w:rPr>
        <w:t>of transportation</w:t>
      </w:r>
      <w:r w:rsidRPr="004C1DFA">
        <w:rPr>
          <w:lang w:val="en-GB"/>
        </w:rPr>
        <w:t xml:space="preserve"> </w:t>
      </w:r>
      <w:r w:rsidR="00F26618">
        <w:rPr>
          <w:lang w:val="en-GB"/>
        </w:rPr>
        <w:t xml:space="preserve">environmental </w:t>
      </w:r>
      <w:r w:rsidRPr="004C1DFA">
        <w:rPr>
          <w:lang w:val="en-GB"/>
        </w:rPr>
        <w:t xml:space="preserve">footprint </w:t>
      </w:r>
      <w:r w:rsidR="003609FA">
        <w:rPr>
          <w:lang w:val="en-GB"/>
        </w:rPr>
        <w:t>(</w:t>
      </w:r>
      <w:r w:rsidRPr="004C1DFA">
        <w:rPr>
          <w:lang w:val="en-GB"/>
        </w:rPr>
        <w:t>58%</w:t>
      </w:r>
      <w:r w:rsidR="003609FA">
        <w:rPr>
          <w:lang w:val="en-GB"/>
        </w:rPr>
        <w:t>)</w:t>
      </w:r>
      <w:r w:rsidRPr="004C1DFA">
        <w:rPr>
          <w:lang w:val="en-GB"/>
        </w:rPr>
        <w:t xml:space="preserve">. </w:t>
      </w:r>
      <w:r w:rsidR="00CA3D99" w:rsidRPr="00CA3D99">
        <w:t xml:space="preserve">They are willing to use MaaS if it helps them spend less on travel (76%, including 30% strongly agree), provides </w:t>
      </w:r>
      <w:r w:rsidR="00045FDF">
        <w:t xml:space="preserve">a </w:t>
      </w:r>
      <w:r w:rsidR="00045FDF" w:rsidRPr="00CA3D99">
        <w:t>safe</w:t>
      </w:r>
      <w:r w:rsidR="00CA3D99" w:rsidRPr="00CA3D99">
        <w:t xml:space="preserve"> </w:t>
      </w:r>
      <w:r w:rsidR="0031103C">
        <w:t xml:space="preserve">and secure </w:t>
      </w:r>
      <w:r w:rsidR="00CA3D99" w:rsidRPr="00CA3D99">
        <w:t>travel experience (72%), and helps save time on regular daily trips (82%, including 24% strongly agree).</w:t>
      </w:r>
    </w:p>
    <w:p w14:paraId="3EFBBF25" w14:textId="77777777" w:rsidR="00790208" w:rsidRPr="004C1DFA" w:rsidRDefault="00790208" w:rsidP="00790208">
      <w:pPr>
        <w:rPr>
          <w:lang w:val="en-GB"/>
        </w:rPr>
      </w:pPr>
      <w:r w:rsidRPr="004C1DFA">
        <w:rPr>
          <w:b/>
          <w:bCs/>
          <w:lang w:val="en-GB"/>
        </w:rPr>
        <w:t>Recommendations:</w:t>
      </w:r>
    </w:p>
    <w:p w14:paraId="5AE0BA91" w14:textId="77777777" w:rsidR="00790208" w:rsidRPr="004C1DFA" w:rsidRDefault="00790208">
      <w:pPr>
        <w:numPr>
          <w:ilvl w:val="0"/>
          <w:numId w:val="59"/>
        </w:numPr>
        <w:rPr>
          <w:lang w:val="en-GB"/>
        </w:rPr>
      </w:pPr>
      <w:r w:rsidRPr="004C1DFA">
        <w:rPr>
          <w:b/>
          <w:bCs/>
          <w:lang w:val="en-GB"/>
        </w:rPr>
        <w:t>Employer programme.</w:t>
      </w:r>
      <w:r w:rsidRPr="004C1DFA">
        <w:rPr>
          <w:lang w:val="en-GB"/>
        </w:rPr>
        <w:t xml:space="preserve"> Introduce co-financed MaaS work subscriptions with employers; provide a transfer guarantee in emergencies.</w:t>
      </w:r>
    </w:p>
    <w:p w14:paraId="7A623B7E" w14:textId="0EDD116D" w:rsidR="00790208" w:rsidRPr="004C1DFA" w:rsidRDefault="00790208">
      <w:pPr>
        <w:numPr>
          <w:ilvl w:val="0"/>
          <w:numId w:val="59"/>
        </w:numPr>
        <w:rPr>
          <w:lang w:val="en-GB"/>
        </w:rPr>
      </w:pPr>
      <w:r w:rsidRPr="004C1DFA">
        <w:rPr>
          <w:b/>
          <w:bCs/>
          <w:lang w:val="en-GB"/>
        </w:rPr>
        <w:t>Priority corridors and hubs.</w:t>
      </w:r>
      <w:r w:rsidRPr="004C1DFA">
        <w:rPr>
          <w:lang w:val="en-GB"/>
        </w:rPr>
        <w:t xml:space="preserve"> Improve </w:t>
      </w:r>
      <w:r w:rsidR="00CC73C8">
        <w:rPr>
          <w:lang w:val="en-GB"/>
        </w:rPr>
        <w:t>public transport</w:t>
      </w:r>
      <w:r w:rsidRPr="004C1DFA">
        <w:rPr>
          <w:lang w:val="en-GB"/>
        </w:rPr>
        <w:t xml:space="preserve"> lanes, transfer hubs, and secure </w:t>
      </w:r>
      <w:r w:rsidR="001634C5">
        <w:rPr>
          <w:lang w:val="en-GB"/>
        </w:rPr>
        <w:t>(e-) bike</w:t>
      </w:r>
      <w:r w:rsidR="001634C5" w:rsidRPr="004C1DFA">
        <w:rPr>
          <w:lang w:val="en-GB"/>
        </w:rPr>
        <w:t xml:space="preserve"> </w:t>
      </w:r>
      <w:r w:rsidRPr="004C1DFA">
        <w:rPr>
          <w:lang w:val="en-GB"/>
        </w:rPr>
        <w:t>parking at stops to reduce travel time and improve quality.</w:t>
      </w:r>
    </w:p>
    <w:p w14:paraId="2591436A" w14:textId="77777777" w:rsidR="00790208" w:rsidRPr="004C1DFA" w:rsidRDefault="00790208">
      <w:pPr>
        <w:numPr>
          <w:ilvl w:val="0"/>
          <w:numId w:val="59"/>
        </w:numPr>
        <w:rPr>
          <w:lang w:val="en-GB"/>
        </w:rPr>
      </w:pPr>
      <w:r w:rsidRPr="004C1DFA">
        <w:rPr>
          <w:b/>
          <w:bCs/>
          <w:lang w:val="en-GB"/>
        </w:rPr>
        <w:t>Unified fare policy.</w:t>
      </w:r>
      <w:r w:rsidRPr="004C1DFA">
        <w:rPr>
          <w:lang w:val="en-GB"/>
        </w:rPr>
        <w:t xml:space="preserve"> Set an integrated transfer window (60–90 minutes) and loyalty discounts for frequent users.</w:t>
      </w:r>
    </w:p>
    <w:p w14:paraId="50D4100D" w14:textId="226A69CD" w:rsidR="00790208" w:rsidRPr="004C1DFA" w:rsidRDefault="00790208">
      <w:pPr>
        <w:numPr>
          <w:ilvl w:val="0"/>
          <w:numId w:val="59"/>
        </w:numPr>
        <w:rPr>
          <w:lang w:val="en-GB"/>
        </w:rPr>
      </w:pPr>
      <w:r w:rsidRPr="004C1DFA">
        <w:rPr>
          <w:b/>
          <w:bCs/>
          <w:lang w:val="en-GB"/>
        </w:rPr>
        <w:t>Offer: “Monthly PRO package”.</w:t>
      </w:r>
      <w:r w:rsidRPr="004C1DFA">
        <w:rPr>
          <w:lang w:val="en-GB"/>
        </w:rPr>
        <w:t xml:space="preserve"> Unlimited </w:t>
      </w:r>
      <w:r w:rsidR="00045FDF">
        <w:rPr>
          <w:lang w:val="en-GB"/>
        </w:rPr>
        <w:t>public transport</w:t>
      </w:r>
      <w:r w:rsidR="00045FDF" w:rsidRPr="004C1DFA">
        <w:rPr>
          <w:lang w:val="en-GB"/>
        </w:rPr>
        <w:t xml:space="preserve"> </w:t>
      </w:r>
      <w:r w:rsidRPr="004C1DFA">
        <w:rPr>
          <w:lang w:val="en-GB"/>
        </w:rPr>
        <w:t>journeys + real-time information + transfer guarantee; optional modules: car-sharing hours, micro-mobility (10–15 min/day), two taxi rides/month for emergencies.</w:t>
      </w:r>
    </w:p>
    <w:p w14:paraId="727894B1" w14:textId="77777777" w:rsidR="00790208" w:rsidRPr="004C1DFA" w:rsidRDefault="00790208">
      <w:pPr>
        <w:numPr>
          <w:ilvl w:val="0"/>
          <w:numId w:val="59"/>
        </w:numPr>
        <w:rPr>
          <w:lang w:val="en-GB"/>
        </w:rPr>
      </w:pPr>
      <w:r w:rsidRPr="004C1DFA">
        <w:rPr>
          <w:b/>
          <w:bCs/>
          <w:lang w:val="en-GB"/>
        </w:rPr>
        <w:lastRenderedPageBreak/>
        <w:t>Building trust.</w:t>
      </w:r>
      <w:r w:rsidRPr="004C1DFA">
        <w:rPr>
          <w:lang w:val="en-GB"/>
        </w:rPr>
        <w:t xml:space="preserve"> Provide delay forecasts, proactive change notifications, and a plan dashboard (usage indicators, time and cost savings).</w:t>
      </w:r>
    </w:p>
    <w:p w14:paraId="098AF377" w14:textId="2713ECC4" w:rsidR="00790208" w:rsidRPr="004C1DFA" w:rsidRDefault="00790208">
      <w:pPr>
        <w:spacing w:before="0" w:after="160"/>
        <w:jc w:val="left"/>
        <w:rPr>
          <w:lang w:val="en-GB"/>
        </w:rPr>
      </w:pPr>
      <w:r w:rsidRPr="004C1DFA">
        <w:rPr>
          <w:lang w:val="en-GB"/>
        </w:rPr>
        <w:br w:type="page"/>
      </w:r>
    </w:p>
    <w:p w14:paraId="6A74DBA0" w14:textId="77777777" w:rsidR="001A40D4" w:rsidRPr="004C1DFA" w:rsidRDefault="001A40D4" w:rsidP="001A40D4">
      <w:pPr>
        <w:spacing w:before="0" w:after="160"/>
        <w:jc w:val="left"/>
        <w:rPr>
          <w:b/>
          <w:bCs/>
          <w:lang w:val="en-GB"/>
        </w:rPr>
      </w:pPr>
      <w:r w:rsidRPr="004C1DFA">
        <w:rPr>
          <w:b/>
          <w:bCs/>
          <w:lang w:val="en-GB"/>
        </w:rPr>
        <w:lastRenderedPageBreak/>
        <w:t>Cluster 3 – tourists with short-term, flexible needs</w:t>
      </w:r>
    </w:p>
    <w:p w14:paraId="5D6C98AE" w14:textId="202D6B4B" w:rsidR="00D503F7" w:rsidRDefault="001A40D4" w:rsidP="00494A63">
      <w:pPr>
        <w:spacing w:before="0" w:after="160"/>
        <w:rPr>
          <w:lang w:val="en-GB"/>
        </w:rPr>
      </w:pPr>
      <w:r w:rsidRPr="004C1DFA">
        <w:rPr>
          <w:lang w:val="en-GB"/>
        </w:rPr>
        <w:t>77% of Cluster 3 are tourists; 99–100% choose their own plan. Price is relatively less important: 35% choose plans above market price (</w:t>
      </w:r>
      <w:r w:rsidR="005D3981">
        <w:rPr>
          <w:lang w:val="en-GB"/>
        </w:rPr>
        <w:t>markup</w:t>
      </w:r>
      <w:r w:rsidRPr="004C1DFA">
        <w:rPr>
          <w:lang w:val="en-GB"/>
        </w:rPr>
        <w:t xml:space="preserve">), while 54% choose discounted plans. The plan duration is </w:t>
      </w:r>
      <w:r w:rsidR="00045FDF">
        <w:rPr>
          <w:lang w:val="en-GB"/>
        </w:rPr>
        <w:t>three days</w:t>
      </w:r>
      <w:r w:rsidRPr="004C1DFA">
        <w:rPr>
          <w:lang w:val="en-GB"/>
        </w:rPr>
        <w:t xml:space="preserve"> (100%), matching </w:t>
      </w:r>
      <w:r w:rsidR="00045FDF">
        <w:rPr>
          <w:lang w:val="en-GB"/>
        </w:rPr>
        <w:t xml:space="preserve">the </w:t>
      </w:r>
      <w:r w:rsidRPr="004C1DFA">
        <w:rPr>
          <w:lang w:val="en-GB"/>
        </w:rPr>
        <w:t xml:space="preserve">length of stay. </w:t>
      </w:r>
    </w:p>
    <w:p w14:paraId="72C102BC" w14:textId="57A07F94" w:rsidR="001A40D4" w:rsidRPr="004C1DFA" w:rsidRDefault="001A40D4" w:rsidP="00494A63">
      <w:pPr>
        <w:spacing w:before="0" w:after="160"/>
        <w:rPr>
          <w:lang w:val="en-GB"/>
        </w:rPr>
      </w:pPr>
      <w:r w:rsidRPr="004C1DFA">
        <w:rPr>
          <w:lang w:val="en-GB"/>
        </w:rPr>
        <w:t xml:space="preserve">Public transport is included at least at average </w:t>
      </w:r>
      <w:r w:rsidR="009E73B2">
        <w:rPr>
          <w:lang w:val="en-GB"/>
        </w:rPr>
        <w:t>usage</w:t>
      </w:r>
      <w:r w:rsidR="009E73B2" w:rsidRPr="004C1DFA">
        <w:rPr>
          <w:lang w:val="en-GB"/>
        </w:rPr>
        <w:t xml:space="preserve"> </w:t>
      </w:r>
      <w:r w:rsidRPr="004C1DFA">
        <w:rPr>
          <w:lang w:val="en-GB"/>
        </w:rPr>
        <w:t xml:space="preserve">intensity (77%), while unlimited </w:t>
      </w:r>
      <w:r w:rsidR="00A36BB3" w:rsidRPr="00373C3F">
        <w:rPr>
          <w:lang w:val="en-GB"/>
        </w:rPr>
        <w:t xml:space="preserve">number of trips </w:t>
      </w:r>
      <w:r w:rsidR="00A36BB3">
        <w:rPr>
          <w:lang w:val="en-GB"/>
        </w:rPr>
        <w:t xml:space="preserve">on public </w:t>
      </w:r>
      <w:r w:rsidR="002A5B55">
        <w:rPr>
          <w:lang w:val="en-GB"/>
        </w:rPr>
        <w:t xml:space="preserve">transport </w:t>
      </w:r>
      <w:r w:rsidRPr="004C1DFA">
        <w:rPr>
          <w:lang w:val="en-GB"/>
        </w:rPr>
        <w:t>is chosen less often (~31–34%).</w:t>
      </w:r>
    </w:p>
    <w:p w14:paraId="6999A893" w14:textId="354F7240" w:rsidR="006617B1" w:rsidRPr="006617B1" w:rsidRDefault="001A40D4" w:rsidP="00494A63">
      <w:pPr>
        <w:spacing w:before="0" w:after="160"/>
      </w:pPr>
      <w:r w:rsidRPr="004C1DFA">
        <w:rPr>
          <w:lang w:val="en-GB"/>
        </w:rPr>
        <w:t xml:space="preserve">There is </w:t>
      </w:r>
      <w:r w:rsidR="00045FDF">
        <w:rPr>
          <w:lang w:val="en-GB"/>
        </w:rPr>
        <w:t xml:space="preserve">a </w:t>
      </w:r>
      <w:r w:rsidRPr="004C1DFA">
        <w:rPr>
          <w:lang w:val="en-GB"/>
        </w:rPr>
        <w:t xml:space="preserve">willingness to include e-scooters and </w:t>
      </w:r>
      <w:r w:rsidR="00F51BC3" w:rsidRPr="004C1DFA">
        <w:rPr>
          <w:lang w:val="en-GB"/>
        </w:rPr>
        <w:t>(e</w:t>
      </w:r>
      <w:r w:rsidR="00F51BC3" w:rsidRPr="004C1DFA">
        <w:rPr>
          <w:lang w:val="en-GB"/>
        </w:rPr>
        <w:noBreakHyphen/>
        <w:t>)</w:t>
      </w:r>
      <w:r w:rsidR="0019726B" w:rsidRPr="004C1DFA">
        <w:rPr>
          <w:lang w:val="en-GB"/>
        </w:rPr>
        <w:t>bike</w:t>
      </w:r>
      <w:r w:rsidRPr="004C1DFA">
        <w:rPr>
          <w:lang w:val="en-GB"/>
        </w:rPr>
        <w:t>s in the</w:t>
      </w:r>
      <w:r w:rsidR="00045FDF">
        <w:rPr>
          <w:lang w:val="en-GB"/>
        </w:rPr>
        <w:t xml:space="preserve"> self-configured</w:t>
      </w:r>
      <w:r w:rsidRPr="004C1DFA">
        <w:rPr>
          <w:lang w:val="en-GB"/>
        </w:rPr>
        <w:t xml:space="preserve"> MaaS plan: 55% and 37%, respectively, prefer low/medium </w:t>
      </w:r>
      <w:r w:rsidR="009E73B2">
        <w:rPr>
          <w:lang w:val="en-GB"/>
        </w:rPr>
        <w:t>usage</w:t>
      </w:r>
      <w:r w:rsidR="009E73B2" w:rsidRPr="004C1DFA">
        <w:rPr>
          <w:lang w:val="en-GB"/>
        </w:rPr>
        <w:t xml:space="preserve"> </w:t>
      </w:r>
      <w:r w:rsidRPr="004C1DFA">
        <w:rPr>
          <w:lang w:val="en-GB"/>
        </w:rPr>
        <w:t xml:space="preserve">intensity. 35% prefer medium/high taxi </w:t>
      </w:r>
      <w:r w:rsidR="009E73B2">
        <w:rPr>
          <w:lang w:val="en-GB"/>
        </w:rPr>
        <w:t>usage</w:t>
      </w:r>
      <w:r w:rsidR="009E73B2" w:rsidRPr="004C1DFA">
        <w:rPr>
          <w:lang w:val="en-GB"/>
        </w:rPr>
        <w:t xml:space="preserve"> </w:t>
      </w:r>
      <w:r w:rsidRPr="004C1DFA">
        <w:rPr>
          <w:lang w:val="en-GB"/>
        </w:rPr>
        <w:t xml:space="preserve">intensity. Car-sharing inclusion is most pronounced: 61% include at least a low </w:t>
      </w:r>
      <w:r w:rsidRPr="006617B1">
        <w:rPr>
          <w:lang w:val="en-GB"/>
        </w:rPr>
        <w:t xml:space="preserve">level. </w:t>
      </w:r>
      <w:r w:rsidR="006617B1" w:rsidRPr="006617B1">
        <w:t>100% rollover of the unused allowance is the most common choice. This cluster selects 50% rollover more often than other clusters (27.4%), while MaaS plans without rollover are in the minority.</w:t>
      </w:r>
    </w:p>
    <w:p w14:paraId="28FB2CC5" w14:textId="6CE42BB8" w:rsidR="001A40D4" w:rsidRPr="004C1DFA" w:rsidRDefault="001A40D4" w:rsidP="00494A63">
      <w:pPr>
        <w:spacing w:before="0" w:after="160"/>
        <w:rPr>
          <w:lang w:val="en-GB"/>
        </w:rPr>
      </w:pPr>
      <w:r w:rsidRPr="004C1DFA">
        <w:rPr>
          <w:lang w:val="en-GB"/>
        </w:rPr>
        <w:t xml:space="preserve">74% express willingness to share </w:t>
      </w:r>
      <w:r w:rsidR="00045FDF">
        <w:rPr>
          <w:lang w:val="en-GB"/>
        </w:rPr>
        <w:t>self-configured</w:t>
      </w:r>
      <w:r w:rsidR="007B11C1">
        <w:rPr>
          <w:lang w:val="en-GB"/>
        </w:rPr>
        <w:t xml:space="preserve"> MaaS </w:t>
      </w:r>
      <w:r w:rsidRPr="004C1DFA">
        <w:rPr>
          <w:lang w:val="en-GB"/>
        </w:rPr>
        <w:t>plan</w:t>
      </w:r>
      <w:r w:rsidR="00645246">
        <w:rPr>
          <w:lang w:val="en-GB"/>
        </w:rPr>
        <w:t xml:space="preserve"> </w:t>
      </w:r>
      <w:r w:rsidR="006F37F8" w:rsidRPr="004C1DFA">
        <w:rPr>
          <w:lang w:val="en-GB"/>
        </w:rPr>
        <w:t>–</w:t>
      </w:r>
      <w:r w:rsidR="00645246">
        <w:rPr>
          <w:lang w:val="en-GB"/>
        </w:rPr>
        <w:t xml:space="preserve"> </w:t>
      </w:r>
      <w:r w:rsidRPr="004C1DFA">
        <w:rPr>
          <w:lang w:val="en-GB"/>
        </w:rPr>
        <w:t xml:space="preserve">the highest rate among clusters. </w:t>
      </w:r>
      <w:r w:rsidR="001F2BC6" w:rsidRPr="004C1DFA">
        <w:rPr>
          <w:lang w:val="en-GB"/>
        </w:rPr>
        <w:t>Typically,</w:t>
      </w:r>
      <w:r w:rsidRPr="004C1DFA">
        <w:rPr>
          <w:lang w:val="en-GB"/>
        </w:rPr>
        <w:t xml:space="preserve"> they share with one user (49–54%), followed by two (22–26%); they also more often choose three additional users (12.3%, i.e., 4 users total). Transport expenditure is lower</w:t>
      </w:r>
      <w:r w:rsidR="0026520B">
        <w:rPr>
          <w:lang w:val="en-GB"/>
        </w:rPr>
        <w:t xml:space="preserve"> than on average</w:t>
      </w:r>
      <w:r w:rsidRPr="004C1DFA">
        <w:rPr>
          <w:lang w:val="en-GB"/>
        </w:rPr>
        <w:t>: 52% spend &lt;€15.</w:t>
      </w:r>
    </w:p>
    <w:p w14:paraId="46F1491F" w14:textId="367A1025" w:rsidR="001A40D4" w:rsidRPr="004C1DFA" w:rsidRDefault="001A40D4" w:rsidP="00494A63">
      <w:pPr>
        <w:spacing w:before="0" w:after="160"/>
        <w:rPr>
          <w:lang w:val="en-GB"/>
        </w:rPr>
      </w:pPr>
      <w:r w:rsidRPr="004C1DFA">
        <w:rPr>
          <w:lang w:val="en-GB"/>
        </w:rPr>
        <w:t>Apps used are oriented to short-term/on-demand solutions: car-sharing (19%), taxi booking (21%), ride-sharing (21%), on-demand/reservations (shuttle buses/trains, etc., 23%). Public-transport apps are used less frequently (tickets/</w:t>
      </w:r>
      <w:r w:rsidR="001E059E">
        <w:rPr>
          <w:lang w:val="en-GB"/>
        </w:rPr>
        <w:t xml:space="preserve">public transport information - </w:t>
      </w:r>
      <w:r w:rsidRPr="004C1DFA">
        <w:rPr>
          <w:lang w:val="en-GB"/>
        </w:rPr>
        <w:t xml:space="preserve">14%, </w:t>
      </w:r>
      <w:r w:rsidR="00D8311B">
        <w:rPr>
          <w:lang w:val="en-GB"/>
        </w:rPr>
        <w:t>r</w:t>
      </w:r>
      <w:r w:rsidR="00D8311B" w:rsidRPr="00D8311B">
        <w:rPr>
          <w:lang w:val="en-GB"/>
        </w:rPr>
        <w:t xml:space="preserve">eal-time traffic and route planning </w:t>
      </w:r>
      <w:r w:rsidR="00D8311B">
        <w:rPr>
          <w:lang w:val="en-GB"/>
        </w:rPr>
        <w:t xml:space="preserve">- </w:t>
      </w:r>
      <w:r w:rsidRPr="004C1DFA">
        <w:rPr>
          <w:lang w:val="en-GB"/>
        </w:rPr>
        <w:t>9%). Car-sharing subscriptions are relatively frequent in this group (18%); public-transport subscriptions are less prevalent than in other clusters (bus 30%, tram 13%).</w:t>
      </w:r>
    </w:p>
    <w:p w14:paraId="318F1603" w14:textId="77DAC025" w:rsidR="001A40D4" w:rsidRPr="004C1DFA" w:rsidRDefault="001A40D4" w:rsidP="00494A63">
      <w:pPr>
        <w:spacing w:before="0" w:after="160"/>
        <w:rPr>
          <w:lang w:val="en-GB"/>
        </w:rPr>
      </w:pPr>
      <w:r w:rsidRPr="004C1DFA">
        <w:rPr>
          <w:lang w:val="en-GB"/>
        </w:rPr>
        <w:t xml:space="preserve">MaaS awareness is about average; 27% rate their knowledge as “average”. Of those aware, ~34–36% have used MaaS. </w:t>
      </w:r>
      <w:r w:rsidR="00606DDB" w:rsidRPr="00606DDB">
        <w:rPr>
          <w:lang w:val="en-GB"/>
        </w:rPr>
        <w:t>33% have below-average incomes; 23% have about-average incomes</w:t>
      </w:r>
      <w:r w:rsidRPr="004C1DFA">
        <w:rPr>
          <w:lang w:val="en-GB"/>
        </w:rPr>
        <w:t>. Liepāja is visited mainly for leisure/holidays (63%) and visiting friends/family (16%).</w:t>
      </w:r>
    </w:p>
    <w:p w14:paraId="594C2C35" w14:textId="45293685" w:rsidR="001A40D4" w:rsidRPr="004C1DFA" w:rsidRDefault="001A40D4" w:rsidP="00494A63">
      <w:pPr>
        <w:spacing w:before="0" w:after="160"/>
        <w:rPr>
          <w:lang w:val="en-GB"/>
        </w:rPr>
      </w:pPr>
      <w:r w:rsidRPr="004C1DFA">
        <w:rPr>
          <w:lang w:val="en-GB"/>
        </w:rPr>
        <w:t xml:space="preserve">The city mobility profile is balanced: car </w:t>
      </w:r>
      <w:r w:rsidR="00430F14">
        <w:rPr>
          <w:lang w:val="en-GB"/>
        </w:rPr>
        <w:t xml:space="preserve">is used by </w:t>
      </w:r>
      <w:r w:rsidRPr="004C1DFA">
        <w:rPr>
          <w:lang w:val="en-GB"/>
        </w:rPr>
        <w:t xml:space="preserve">45.7%, public transport </w:t>
      </w:r>
      <w:r w:rsidR="00430F14">
        <w:rPr>
          <w:lang w:val="en-GB"/>
        </w:rPr>
        <w:t xml:space="preserve">– by </w:t>
      </w:r>
      <w:r w:rsidRPr="004C1DFA">
        <w:rPr>
          <w:lang w:val="en-GB"/>
        </w:rPr>
        <w:t xml:space="preserve">26%, walking </w:t>
      </w:r>
      <w:r w:rsidR="00430F14">
        <w:rPr>
          <w:lang w:val="en-GB"/>
        </w:rPr>
        <w:t>–</w:t>
      </w:r>
      <w:r w:rsidR="00045FDF">
        <w:rPr>
          <w:lang w:val="en-GB"/>
        </w:rPr>
        <w:t xml:space="preserve"> </w:t>
      </w:r>
      <w:r w:rsidRPr="004C1DFA">
        <w:rPr>
          <w:lang w:val="en-GB"/>
        </w:rPr>
        <w:t xml:space="preserve">22%, taxis </w:t>
      </w:r>
      <w:r w:rsidR="00430F14">
        <w:rPr>
          <w:lang w:val="en-GB"/>
        </w:rPr>
        <w:t xml:space="preserve">– </w:t>
      </w:r>
      <w:r w:rsidRPr="004C1DFA">
        <w:rPr>
          <w:lang w:val="en-GB"/>
        </w:rPr>
        <w:t>5%. Trip purposes: holiday/tourism 41%, social/leisure 20%. Travel occurs similarly often alone (30%), with a partner (35%), or with children (31%). MaaS perception is moderately positive, with a high degree of neutrality.</w:t>
      </w:r>
    </w:p>
    <w:p w14:paraId="5A48D328" w14:textId="77777777" w:rsidR="001A40D4" w:rsidRPr="004C1DFA" w:rsidRDefault="001A40D4" w:rsidP="001A40D4">
      <w:pPr>
        <w:spacing w:before="0" w:after="160"/>
        <w:jc w:val="left"/>
        <w:rPr>
          <w:lang w:val="en-GB"/>
        </w:rPr>
      </w:pPr>
      <w:r w:rsidRPr="004C1DFA">
        <w:rPr>
          <w:b/>
          <w:bCs/>
          <w:lang w:val="en-GB"/>
        </w:rPr>
        <w:t>Recommendations:</w:t>
      </w:r>
    </w:p>
    <w:p w14:paraId="36D98092" w14:textId="77777777" w:rsidR="001A40D4" w:rsidRPr="004C1DFA" w:rsidRDefault="001A40D4">
      <w:pPr>
        <w:numPr>
          <w:ilvl w:val="0"/>
          <w:numId w:val="60"/>
        </w:numPr>
        <w:spacing w:before="0" w:after="160"/>
        <w:jc w:val="left"/>
        <w:rPr>
          <w:lang w:val="en-GB"/>
        </w:rPr>
      </w:pPr>
      <w:r w:rsidRPr="004C1DFA">
        <w:rPr>
          <w:b/>
          <w:bCs/>
          <w:lang w:val="en-GB"/>
        </w:rPr>
        <w:t>“Liepāja Visitor Pass”.</w:t>
      </w:r>
      <w:r w:rsidRPr="004C1DFA">
        <w:rPr>
          <w:lang w:val="en-GB"/>
        </w:rPr>
        <w:t xml:space="preserve"> Integrate mobility with key attractions (museums, concert hall, beach) on a single discount pass.</w:t>
      </w:r>
    </w:p>
    <w:p w14:paraId="51262F1D" w14:textId="77777777" w:rsidR="001A40D4" w:rsidRPr="004C1DFA" w:rsidRDefault="001A40D4">
      <w:pPr>
        <w:numPr>
          <w:ilvl w:val="0"/>
          <w:numId w:val="60"/>
        </w:numPr>
        <w:spacing w:before="0" w:after="160"/>
        <w:jc w:val="left"/>
        <w:rPr>
          <w:lang w:val="en-GB"/>
        </w:rPr>
      </w:pPr>
      <w:r w:rsidRPr="004C1DFA">
        <w:rPr>
          <w:b/>
          <w:bCs/>
          <w:lang w:val="en-GB"/>
        </w:rPr>
        <w:t>Guest infrastructure.</w:t>
      </w:r>
      <w:r w:rsidRPr="004C1DFA">
        <w:rPr>
          <w:lang w:val="en-GB"/>
        </w:rPr>
        <w:t xml:space="preserve"> Provide clearly marked micro-mobility parking near hotels and main attractions; multi-language signage.</w:t>
      </w:r>
    </w:p>
    <w:p w14:paraId="40EA4FB7" w14:textId="77777777" w:rsidR="001A40D4" w:rsidRDefault="001A40D4">
      <w:pPr>
        <w:numPr>
          <w:ilvl w:val="0"/>
          <w:numId w:val="60"/>
        </w:numPr>
        <w:spacing w:before="0" w:after="160"/>
        <w:jc w:val="left"/>
        <w:rPr>
          <w:lang w:val="en-GB"/>
        </w:rPr>
      </w:pPr>
      <w:r w:rsidRPr="004C1DFA">
        <w:rPr>
          <w:b/>
          <w:bCs/>
          <w:lang w:val="en-GB"/>
        </w:rPr>
        <w:t>Licensing and interface.</w:t>
      </w:r>
      <w:r w:rsidRPr="004C1DFA">
        <w:rPr>
          <w:lang w:val="en-GB"/>
        </w:rPr>
        <w:t xml:space="preserve"> Set transparent prices for taxi and car-sharing; establish a clear complaints channel.</w:t>
      </w:r>
    </w:p>
    <w:p w14:paraId="0430C0A9" w14:textId="5FFA9774" w:rsidR="006C389B" w:rsidRPr="004C1DFA" w:rsidRDefault="00D460B5">
      <w:pPr>
        <w:numPr>
          <w:ilvl w:val="0"/>
          <w:numId w:val="60"/>
        </w:numPr>
        <w:spacing w:before="0" w:after="160"/>
        <w:jc w:val="left"/>
        <w:rPr>
          <w:lang w:val="en-GB"/>
        </w:rPr>
      </w:pPr>
      <w:r>
        <w:rPr>
          <w:b/>
          <w:bCs/>
        </w:rPr>
        <w:t>“</w:t>
      </w:r>
      <w:r w:rsidR="00045FDF">
        <w:rPr>
          <w:b/>
          <w:bCs/>
        </w:rPr>
        <w:t>Three</w:t>
      </w:r>
      <w:r w:rsidR="006C389B" w:rsidRPr="006C389B">
        <w:rPr>
          <w:b/>
          <w:bCs/>
        </w:rPr>
        <w:t>-Day Guest” offer.</w:t>
      </w:r>
      <w:r w:rsidR="006C389B" w:rsidRPr="006C389B">
        <w:t xml:space="preserve"> Public transport + 2–3 taxi rides + optional car sharing + optional micromobility (choose e-scooter / </w:t>
      </w:r>
      <w:r w:rsidR="001634C5">
        <w:t>(</w:t>
      </w:r>
      <w:r w:rsidR="006C389B" w:rsidRPr="006C389B">
        <w:t>e-</w:t>
      </w:r>
      <w:r w:rsidR="001634C5">
        <w:t>)</w:t>
      </w:r>
      <w:r w:rsidR="006C389B" w:rsidRPr="006C389B">
        <w:t>bike); family sharing possible (2–4 users).</w:t>
      </w:r>
    </w:p>
    <w:p w14:paraId="5791FA29" w14:textId="77777777" w:rsidR="001A40D4" w:rsidRPr="004C1DFA" w:rsidRDefault="001A40D4">
      <w:pPr>
        <w:numPr>
          <w:ilvl w:val="0"/>
          <w:numId w:val="60"/>
        </w:numPr>
        <w:spacing w:before="0" w:after="160"/>
        <w:jc w:val="left"/>
        <w:rPr>
          <w:lang w:val="en-GB"/>
        </w:rPr>
      </w:pPr>
      <w:r w:rsidRPr="004C1DFA">
        <w:rPr>
          <w:b/>
          <w:bCs/>
          <w:lang w:val="en-GB"/>
        </w:rPr>
        <w:lastRenderedPageBreak/>
        <w:t>Activate guest flow.</w:t>
      </w:r>
      <w:r w:rsidRPr="004C1DFA">
        <w:rPr>
          <w:lang w:val="en-GB"/>
        </w:rPr>
        <w:t xml:space="preserve"> Hotel QR coupons, guest mode without full account, routes to main attractions with time-and-cost comparisons.</w:t>
      </w:r>
    </w:p>
    <w:p w14:paraId="50378ADD" w14:textId="77777777" w:rsidR="001A40D4" w:rsidRPr="004C1DFA" w:rsidRDefault="001A40D4">
      <w:pPr>
        <w:numPr>
          <w:ilvl w:val="0"/>
          <w:numId w:val="60"/>
        </w:numPr>
        <w:spacing w:before="0" w:after="160"/>
        <w:jc w:val="left"/>
        <w:rPr>
          <w:lang w:val="en-GB"/>
        </w:rPr>
      </w:pPr>
      <w:r w:rsidRPr="004C1DFA">
        <w:rPr>
          <w:b/>
          <w:bCs/>
          <w:lang w:val="en-GB"/>
        </w:rPr>
        <w:t>Partnership channels.</w:t>
      </w:r>
      <w:r w:rsidRPr="004C1DFA">
        <w:rPr>
          <w:lang w:val="en-GB"/>
        </w:rPr>
        <w:t xml:space="preserve"> Hotels, Airbnb hosts, event organisers, car-rental companies, Liepāja Region Tourist Information Office.</w:t>
      </w:r>
    </w:p>
    <w:p w14:paraId="7952DB74" w14:textId="76BD999F" w:rsidR="00A24BB9" w:rsidRDefault="00A24BB9">
      <w:pPr>
        <w:spacing w:before="0" w:after="160"/>
        <w:jc w:val="left"/>
        <w:rPr>
          <w:lang w:val="en-GB"/>
        </w:rPr>
      </w:pPr>
      <w:r>
        <w:rPr>
          <w:lang w:val="en-GB"/>
        </w:rPr>
        <w:br w:type="page"/>
      </w:r>
    </w:p>
    <w:p w14:paraId="43C198C4" w14:textId="77777777" w:rsidR="00677EC1" w:rsidRPr="004C1DFA" w:rsidRDefault="00677EC1" w:rsidP="00677EC1">
      <w:pPr>
        <w:spacing w:before="0" w:after="160"/>
        <w:jc w:val="left"/>
        <w:rPr>
          <w:b/>
          <w:bCs/>
          <w:lang w:val="en-GB"/>
        </w:rPr>
      </w:pPr>
      <w:r w:rsidRPr="004C1DFA">
        <w:rPr>
          <w:b/>
          <w:bCs/>
          <w:lang w:val="en-GB"/>
        </w:rPr>
        <w:lastRenderedPageBreak/>
        <w:t>Cluster 4 – weekly plan users with higher spending and mixed mobility</w:t>
      </w:r>
    </w:p>
    <w:p w14:paraId="6779987B" w14:textId="77777777" w:rsidR="00DA5EF2" w:rsidRDefault="00677EC1" w:rsidP="00494A63">
      <w:pPr>
        <w:spacing w:before="0" w:after="160"/>
        <w:rPr>
          <w:lang w:val="en-GB"/>
        </w:rPr>
      </w:pPr>
      <w:r w:rsidRPr="004C1DFA">
        <w:rPr>
          <w:lang w:val="en-GB"/>
        </w:rPr>
        <w:t xml:space="preserve">Cluster 4 includes both </w:t>
      </w:r>
      <w:r w:rsidR="0083558A" w:rsidRPr="004C1DFA">
        <w:rPr>
          <w:lang w:val="en-GB"/>
        </w:rPr>
        <w:t>residents</w:t>
      </w:r>
      <w:r w:rsidRPr="004C1DFA">
        <w:rPr>
          <w:lang w:val="en-GB"/>
        </w:rPr>
        <w:t xml:space="preserve"> and tourists; 99–100% choose their own MaaS plan. They choose weekly plans only (100%). </w:t>
      </w:r>
    </w:p>
    <w:p w14:paraId="5772F64E" w14:textId="1CFAB111" w:rsidR="00677EC1" w:rsidRPr="004C1DFA" w:rsidRDefault="00677EC1" w:rsidP="00494A63">
      <w:pPr>
        <w:spacing w:before="0" w:after="160"/>
        <w:rPr>
          <w:lang w:val="en-GB"/>
        </w:rPr>
      </w:pPr>
      <w:r w:rsidRPr="004C1DFA">
        <w:rPr>
          <w:lang w:val="en-GB"/>
        </w:rPr>
        <w:t xml:space="preserve">Public-transport </w:t>
      </w:r>
      <w:r w:rsidR="009E73B2">
        <w:rPr>
          <w:lang w:val="en-GB"/>
        </w:rPr>
        <w:t>usage</w:t>
      </w:r>
      <w:r w:rsidR="009E73B2" w:rsidRPr="004C1DFA">
        <w:rPr>
          <w:lang w:val="en-GB"/>
        </w:rPr>
        <w:t xml:space="preserve"> </w:t>
      </w:r>
      <w:r w:rsidRPr="004C1DFA">
        <w:rPr>
          <w:lang w:val="en-GB"/>
        </w:rPr>
        <w:t>intensity is lower in this cluster: 52% choose</w:t>
      </w:r>
      <w:r w:rsidR="00DA5EF2">
        <w:rPr>
          <w:lang w:val="en-GB"/>
        </w:rPr>
        <w:t xml:space="preserve"> </w:t>
      </w:r>
      <w:r w:rsidR="00045FDF">
        <w:rPr>
          <w:lang w:val="en-GB"/>
        </w:rPr>
        <w:t>self-configured</w:t>
      </w:r>
      <w:r w:rsidR="00DA5EF2">
        <w:rPr>
          <w:lang w:val="en-GB"/>
        </w:rPr>
        <w:t xml:space="preserve"> MaaS plans</w:t>
      </w:r>
      <w:r w:rsidRPr="004C1DFA">
        <w:rPr>
          <w:lang w:val="en-GB"/>
        </w:rPr>
        <w:t xml:space="preserve"> </w:t>
      </w:r>
      <w:r w:rsidR="00DA5EF2">
        <w:rPr>
          <w:lang w:val="en-GB"/>
        </w:rPr>
        <w:t xml:space="preserve">with </w:t>
      </w:r>
      <w:r w:rsidRPr="004C1DFA">
        <w:rPr>
          <w:lang w:val="en-GB"/>
        </w:rPr>
        <w:t xml:space="preserve">low </w:t>
      </w:r>
      <w:r w:rsidR="00DA5EF2">
        <w:rPr>
          <w:lang w:val="en-GB"/>
        </w:rPr>
        <w:t xml:space="preserve">public </w:t>
      </w:r>
      <w:r w:rsidR="005E1B9D">
        <w:rPr>
          <w:lang w:val="en-GB"/>
        </w:rPr>
        <w:t xml:space="preserve">transport usage </w:t>
      </w:r>
      <w:r w:rsidR="00045FDF">
        <w:rPr>
          <w:lang w:val="en-GB"/>
        </w:rPr>
        <w:t xml:space="preserve">level, </w:t>
      </w:r>
      <w:r w:rsidRPr="004C1DFA">
        <w:rPr>
          <w:lang w:val="en-GB"/>
        </w:rPr>
        <w:t xml:space="preserve">and 10% choose </w:t>
      </w:r>
      <w:r w:rsidR="005E1B9D">
        <w:rPr>
          <w:lang w:val="en-GB"/>
        </w:rPr>
        <w:t xml:space="preserve">plans with </w:t>
      </w:r>
      <w:r w:rsidRPr="004C1DFA">
        <w:rPr>
          <w:lang w:val="en-GB"/>
        </w:rPr>
        <w:t xml:space="preserve">no </w:t>
      </w:r>
      <w:r w:rsidR="005E1B9D">
        <w:rPr>
          <w:lang w:val="en-GB"/>
        </w:rPr>
        <w:t>public transport</w:t>
      </w:r>
      <w:r w:rsidRPr="004C1DFA">
        <w:rPr>
          <w:lang w:val="en-GB"/>
        </w:rPr>
        <w:t>.</w:t>
      </w:r>
      <w:r w:rsidR="00DA5EF2">
        <w:rPr>
          <w:lang w:val="en-GB"/>
        </w:rPr>
        <w:t xml:space="preserve"> </w:t>
      </w:r>
      <w:r w:rsidRPr="004C1DFA">
        <w:rPr>
          <w:lang w:val="en-GB"/>
        </w:rPr>
        <w:t xml:space="preserve">45% prefer </w:t>
      </w:r>
      <w:r w:rsidR="00FF58BD">
        <w:rPr>
          <w:lang w:val="en-GB"/>
        </w:rPr>
        <w:t xml:space="preserve">MaaS </w:t>
      </w:r>
      <w:r w:rsidRPr="004C1DFA">
        <w:rPr>
          <w:lang w:val="en-GB"/>
        </w:rPr>
        <w:t xml:space="preserve">plans that include e-scooters, and 40% prefer </w:t>
      </w:r>
      <w:r w:rsidR="00F51BC3" w:rsidRPr="004C1DFA">
        <w:rPr>
          <w:lang w:val="en-GB"/>
        </w:rPr>
        <w:t>(e</w:t>
      </w:r>
      <w:r w:rsidR="00F51BC3" w:rsidRPr="004C1DFA">
        <w:rPr>
          <w:lang w:val="en-GB"/>
        </w:rPr>
        <w:noBreakHyphen/>
        <w:t>)</w:t>
      </w:r>
      <w:r w:rsidR="0019726B" w:rsidRPr="004C1DFA">
        <w:rPr>
          <w:lang w:val="en-GB"/>
        </w:rPr>
        <w:t>bike</w:t>
      </w:r>
      <w:r w:rsidRPr="004C1DFA">
        <w:rPr>
          <w:lang w:val="en-GB"/>
        </w:rPr>
        <w:t xml:space="preserve">s, typically at low/medium </w:t>
      </w:r>
      <w:r w:rsidR="009E73B2">
        <w:rPr>
          <w:lang w:val="en-GB"/>
        </w:rPr>
        <w:t>usage</w:t>
      </w:r>
      <w:r w:rsidR="009E73B2" w:rsidRPr="004C1DFA">
        <w:rPr>
          <w:lang w:val="en-GB"/>
        </w:rPr>
        <w:t xml:space="preserve"> </w:t>
      </w:r>
      <w:r w:rsidRPr="004C1DFA">
        <w:rPr>
          <w:lang w:val="en-GB"/>
        </w:rPr>
        <w:t xml:space="preserve">intensity. Plans with medium or higher taxi </w:t>
      </w:r>
      <w:r w:rsidR="009E73B2">
        <w:rPr>
          <w:lang w:val="en-GB"/>
        </w:rPr>
        <w:t>usage</w:t>
      </w:r>
      <w:r w:rsidR="009E73B2" w:rsidRPr="004C1DFA">
        <w:rPr>
          <w:lang w:val="en-GB"/>
        </w:rPr>
        <w:t xml:space="preserve"> </w:t>
      </w:r>
      <w:r w:rsidRPr="004C1DFA">
        <w:rPr>
          <w:lang w:val="en-GB"/>
        </w:rPr>
        <w:t>intensity are chosen by 24–25%. More than half include car-sharing at least at a low level. Most choose 100% rollover of unused allowance.</w:t>
      </w:r>
    </w:p>
    <w:p w14:paraId="706001F3" w14:textId="289AB568" w:rsidR="00677EC1" w:rsidRPr="004C1DFA" w:rsidRDefault="00677EC1" w:rsidP="00494A63">
      <w:pPr>
        <w:spacing w:before="0" w:after="160"/>
        <w:rPr>
          <w:lang w:val="en-GB"/>
        </w:rPr>
      </w:pPr>
      <w:r w:rsidRPr="004C1DFA">
        <w:rPr>
          <w:lang w:val="en-GB"/>
        </w:rPr>
        <w:t xml:space="preserve">69–70% express willingness to share a plan; the main choice is one additional user (49–54%; 2 users in total). This cluster shows a higher interest in sharing with four people (11.1%; 5 users in total). Transport expenditure is higher: 37% spend ≥€81. App use is varied: navigation 54%, public-transport info/tickets 34%, ride-hailing 20%; micro-mobility apps 6%. </w:t>
      </w:r>
      <w:r w:rsidR="00963C6A" w:rsidRPr="00963C6A">
        <w:rPr>
          <w:lang w:val="en-GB"/>
        </w:rPr>
        <w:t>Subscriptions are used across multiple transport modes:</w:t>
      </w:r>
      <w:r w:rsidRPr="004C1DFA">
        <w:rPr>
          <w:lang w:val="en-GB"/>
        </w:rPr>
        <w:t xml:space="preserve"> public transport (bus 24%, tram 20%) and (e-)bike/(e-)scooter/car-sharing subscriptions (6–8% each).</w:t>
      </w:r>
    </w:p>
    <w:p w14:paraId="2E37AB88" w14:textId="0468645B" w:rsidR="00677EC1" w:rsidRPr="00B100B1" w:rsidRDefault="00677EC1" w:rsidP="00494A63">
      <w:pPr>
        <w:spacing w:before="0" w:after="160"/>
      </w:pPr>
      <w:r w:rsidRPr="004C1DFA">
        <w:rPr>
          <w:lang w:val="en-GB"/>
        </w:rPr>
        <w:t xml:space="preserve">MaaS awareness is moderate (~42–46% are not at all familiar). Of those aware, ~34–36% have used MaaS. </w:t>
      </w:r>
      <w:r w:rsidR="00B100B1" w:rsidRPr="004A3D6D">
        <w:t>Incomes tend to be lower, with 41% reporting below-average income</w:t>
      </w:r>
      <w:r w:rsidRPr="004C1DFA">
        <w:rPr>
          <w:lang w:val="en-GB"/>
        </w:rPr>
        <w:t>. Visits to Liepāja are more often for leisure/holidays (43%), friends/family (20%), work (20%), and education (10%).</w:t>
      </w:r>
    </w:p>
    <w:p w14:paraId="28BC5BBF" w14:textId="39E7E449" w:rsidR="00677EC1" w:rsidRPr="004C1DFA" w:rsidRDefault="00677EC1" w:rsidP="00494A63">
      <w:pPr>
        <w:spacing w:before="0" w:after="160"/>
        <w:rPr>
          <w:lang w:val="en-GB"/>
        </w:rPr>
      </w:pPr>
      <w:r w:rsidRPr="004C1DFA">
        <w:rPr>
          <w:lang w:val="en-GB"/>
        </w:rPr>
        <w:t xml:space="preserve">In-city travel is car-dominated; the pedestrian share is 16%. Trip purposes: work (30%), holidays/tourism (21%), social/leisure (15%). Most travel alone (47%), less often with a partner (25%) or with children (16%). Perception of MaaS is positive but measured: willingness to use MaaS if it saves money </w:t>
      </w:r>
      <w:r w:rsidR="006F37F8" w:rsidRPr="004C1DFA">
        <w:rPr>
          <w:lang w:val="en-GB"/>
        </w:rPr>
        <w:t>–</w:t>
      </w:r>
      <w:r w:rsidRPr="004C1DFA">
        <w:rPr>
          <w:lang w:val="en-GB"/>
        </w:rPr>
        <w:t xml:space="preserve"> 65%; for a safe experience </w:t>
      </w:r>
      <w:r w:rsidR="006F37F8" w:rsidRPr="004C1DFA">
        <w:rPr>
          <w:lang w:val="en-GB"/>
        </w:rPr>
        <w:t>–</w:t>
      </w:r>
      <w:r w:rsidRPr="004C1DFA">
        <w:rPr>
          <w:lang w:val="en-GB"/>
        </w:rPr>
        <w:t xml:space="preserve"> 61%; if it saves time </w:t>
      </w:r>
      <w:r w:rsidR="006F37F8" w:rsidRPr="004C1DFA">
        <w:rPr>
          <w:lang w:val="en-GB"/>
        </w:rPr>
        <w:t>–</w:t>
      </w:r>
      <w:r w:rsidRPr="004C1DFA">
        <w:rPr>
          <w:lang w:val="en-GB"/>
        </w:rPr>
        <w:t xml:space="preserve"> 63%.</w:t>
      </w:r>
    </w:p>
    <w:p w14:paraId="5D1871F8" w14:textId="77777777" w:rsidR="00677EC1" w:rsidRPr="004C1DFA" w:rsidRDefault="00677EC1" w:rsidP="00677EC1">
      <w:pPr>
        <w:spacing w:before="0" w:after="160"/>
        <w:jc w:val="left"/>
        <w:rPr>
          <w:lang w:val="en-GB"/>
        </w:rPr>
      </w:pPr>
      <w:r w:rsidRPr="004C1DFA">
        <w:rPr>
          <w:b/>
          <w:bCs/>
          <w:lang w:val="en-GB"/>
        </w:rPr>
        <w:t>Recommendations:</w:t>
      </w:r>
    </w:p>
    <w:p w14:paraId="0DD93128" w14:textId="77777777" w:rsidR="00677EC1" w:rsidRPr="004C1DFA" w:rsidRDefault="00677EC1">
      <w:pPr>
        <w:numPr>
          <w:ilvl w:val="0"/>
          <w:numId w:val="61"/>
        </w:numPr>
        <w:spacing w:before="0" w:after="160"/>
        <w:rPr>
          <w:lang w:val="en-GB"/>
        </w:rPr>
      </w:pPr>
      <w:r w:rsidRPr="004C1DFA">
        <w:rPr>
          <w:b/>
          <w:bCs/>
          <w:lang w:val="en-GB"/>
        </w:rPr>
        <w:t>Weekly mobility corridors.</w:t>
      </w:r>
      <w:r w:rsidRPr="004C1DFA">
        <w:rPr>
          <w:lang w:val="en-GB"/>
        </w:rPr>
        <w:t xml:space="preserve"> Connect workplaces, education sites and leisure areas with micro-mobility routes and parking, including seasonal solutions (beach/lake areas).</w:t>
      </w:r>
    </w:p>
    <w:p w14:paraId="603F7AE2" w14:textId="77777777" w:rsidR="00677EC1" w:rsidRPr="004C1DFA" w:rsidRDefault="00677EC1">
      <w:pPr>
        <w:numPr>
          <w:ilvl w:val="0"/>
          <w:numId w:val="61"/>
        </w:numPr>
        <w:spacing w:before="0" w:after="160"/>
        <w:rPr>
          <w:lang w:val="en-GB"/>
        </w:rPr>
      </w:pPr>
      <w:r w:rsidRPr="004C1DFA">
        <w:rPr>
          <w:b/>
          <w:bCs/>
          <w:lang w:val="en-GB"/>
        </w:rPr>
        <w:t>Co-operation programmes.</w:t>
      </w:r>
      <w:r w:rsidRPr="004C1DFA">
        <w:rPr>
          <w:lang w:val="en-GB"/>
        </w:rPr>
        <w:t xml:space="preserve"> Offer short-term subscriptions to students, guest lecturers, guest workers and conference guests.</w:t>
      </w:r>
    </w:p>
    <w:p w14:paraId="7E5A2882" w14:textId="0AF3A506" w:rsidR="00677EC1" w:rsidRPr="004C1DFA" w:rsidRDefault="00677EC1">
      <w:pPr>
        <w:numPr>
          <w:ilvl w:val="0"/>
          <w:numId w:val="61"/>
        </w:numPr>
        <w:spacing w:before="0" w:after="160"/>
        <w:rPr>
          <w:lang w:val="en-GB"/>
        </w:rPr>
      </w:pPr>
      <w:r w:rsidRPr="004C1DFA">
        <w:rPr>
          <w:b/>
          <w:bCs/>
          <w:lang w:val="en-GB"/>
        </w:rPr>
        <w:t>MaaS offer “Weekly Mix”.</w:t>
      </w:r>
      <w:r w:rsidRPr="004C1DFA">
        <w:rPr>
          <w:lang w:val="en-GB"/>
        </w:rPr>
        <w:t xml:space="preserve"> Low </w:t>
      </w:r>
      <w:r w:rsidR="00293F13">
        <w:rPr>
          <w:lang w:val="en-GB"/>
        </w:rPr>
        <w:t>public transport</w:t>
      </w:r>
      <w:r w:rsidR="009E73B2">
        <w:rPr>
          <w:lang w:val="en-GB"/>
        </w:rPr>
        <w:t xml:space="preserve"> usage</w:t>
      </w:r>
      <w:r w:rsidR="00293F13">
        <w:rPr>
          <w:lang w:val="en-GB"/>
        </w:rPr>
        <w:t xml:space="preserve"> </w:t>
      </w:r>
      <w:r w:rsidRPr="004C1DFA">
        <w:rPr>
          <w:lang w:val="en-GB"/>
        </w:rPr>
        <w:t xml:space="preserve">intensity + micro-mobility minutes + car-sharing credit; sharing up to </w:t>
      </w:r>
      <w:r w:rsidR="00087C83">
        <w:rPr>
          <w:lang w:val="en-GB"/>
        </w:rPr>
        <w:t>five</w:t>
      </w:r>
      <w:r w:rsidRPr="004C1DFA">
        <w:rPr>
          <w:lang w:val="en-GB"/>
        </w:rPr>
        <w:t xml:space="preserve"> users; 100% rollover of unused allowance within the week.</w:t>
      </w:r>
    </w:p>
    <w:p w14:paraId="63D0FF75" w14:textId="77777777" w:rsidR="00677EC1" w:rsidRPr="004C1DFA" w:rsidRDefault="00677EC1">
      <w:pPr>
        <w:numPr>
          <w:ilvl w:val="0"/>
          <w:numId w:val="61"/>
        </w:numPr>
        <w:spacing w:before="0" w:after="160"/>
        <w:rPr>
          <w:lang w:val="en-GB"/>
        </w:rPr>
      </w:pPr>
      <w:r w:rsidRPr="004C1DFA">
        <w:rPr>
          <w:b/>
          <w:bCs/>
          <w:lang w:val="en-GB"/>
        </w:rPr>
        <w:t>Pricing model.</w:t>
      </w:r>
      <w:r w:rsidRPr="004C1DFA">
        <w:rPr>
          <w:lang w:val="en-GB"/>
        </w:rPr>
        <w:t xml:space="preserve"> Place less emphasis on discounts; focus on package value (including a small car-sharing component).</w:t>
      </w:r>
    </w:p>
    <w:p w14:paraId="63E50BA3" w14:textId="77777777" w:rsidR="00677EC1" w:rsidRPr="004C1DFA" w:rsidRDefault="00677EC1">
      <w:pPr>
        <w:numPr>
          <w:ilvl w:val="0"/>
          <w:numId w:val="61"/>
        </w:numPr>
        <w:spacing w:before="0" w:after="160"/>
        <w:rPr>
          <w:lang w:val="en-GB"/>
        </w:rPr>
      </w:pPr>
      <w:r w:rsidRPr="004C1DFA">
        <w:rPr>
          <w:b/>
          <w:bCs/>
          <w:lang w:val="en-GB"/>
        </w:rPr>
        <w:t>Simple choice.</w:t>
      </w:r>
      <w:r w:rsidRPr="004C1DFA">
        <w:rPr>
          <w:lang w:val="en-GB"/>
        </w:rPr>
        <w:t xml:space="preserve"> Provide clear levels (Low → Medium → High) and ready-made “situation packages” (work/education/leisure).</w:t>
      </w:r>
    </w:p>
    <w:p w14:paraId="64FC47C6" w14:textId="77777777" w:rsidR="00677EC1" w:rsidRPr="004C1DFA" w:rsidRDefault="00677EC1">
      <w:pPr>
        <w:numPr>
          <w:ilvl w:val="0"/>
          <w:numId w:val="61"/>
        </w:numPr>
        <w:spacing w:before="0" w:after="160"/>
        <w:rPr>
          <w:lang w:val="en-GB"/>
        </w:rPr>
      </w:pPr>
      <w:r w:rsidRPr="004C1DFA">
        <w:rPr>
          <w:b/>
          <w:bCs/>
          <w:lang w:val="en-GB"/>
        </w:rPr>
        <w:t>Information channels.</w:t>
      </w:r>
      <w:r w:rsidRPr="004C1DFA">
        <w:rPr>
          <w:lang w:val="en-GB"/>
        </w:rPr>
        <w:t xml:space="preserve"> Activate communication via employers, universities, co-working spaces, and sports/concert venues.</w:t>
      </w:r>
    </w:p>
    <w:p w14:paraId="7FA8C7C8" w14:textId="750E7A68" w:rsidR="00677EC1" w:rsidRPr="004C1DFA" w:rsidRDefault="00677EC1" w:rsidP="00677EC1">
      <w:pPr>
        <w:spacing w:before="0" w:after="160"/>
        <w:jc w:val="left"/>
        <w:rPr>
          <w:lang w:val="en-GB"/>
        </w:rPr>
      </w:pPr>
      <w:r w:rsidRPr="004C1DFA">
        <w:rPr>
          <w:lang w:val="en-GB"/>
        </w:rPr>
        <w:t xml:space="preserve">Cluster 2 can act as early adopters/co-developers; Cluster 3 needs tourist-friendly features; Cluster 1 needs incentives to reduce private-car use; Cluster 4 values flexibility; Cluster 0 needs educational </w:t>
      </w:r>
      <w:r w:rsidRPr="004C1DFA">
        <w:rPr>
          <w:lang w:val="en-GB"/>
        </w:rPr>
        <w:lastRenderedPageBreak/>
        <w:t>campaigns. Aligning MaaS offerings with these segment needs supports the goal of simplified access to diverse mobility options and accelerates the transition to sustainable mobility.</w:t>
      </w:r>
    </w:p>
    <w:p w14:paraId="77528D54" w14:textId="77777777" w:rsidR="004F5219" w:rsidRPr="004C1DFA" w:rsidRDefault="004F5219" w:rsidP="004F5219">
      <w:pPr>
        <w:spacing w:before="0"/>
        <w:rPr>
          <w:lang w:val="en-GB"/>
        </w:rPr>
      </w:pPr>
      <w:r w:rsidRPr="004C1DFA">
        <w:rPr>
          <w:lang w:val="en-GB"/>
        </w:rPr>
        <w:br w:type="page"/>
      </w:r>
    </w:p>
    <w:p w14:paraId="5652AAB2" w14:textId="7918C108" w:rsidR="009D7553" w:rsidRPr="004C1DFA" w:rsidRDefault="009D7553" w:rsidP="009D7553">
      <w:pPr>
        <w:pStyle w:val="Virsraksts1"/>
      </w:pPr>
      <w:bookmarkStart w:id="198" w:name="_Toc215826321"/>
      <w:bookmarkStart w:id="199" w:name="_Toc208785573"/>
      <w:bookmarkStart w:id="200" w:name="_Toc210407463"/>
      <w:bookmarkStart w:id="201" w:name="_Toc210853437"/>
      <w:r w:rsidRPr="004C1DFA">
        <w:lastRenderedPageBreak/>
        <w:t>MaaS Discret</w:t>
      </w:r>
      <w:r w:rsidR="00E47F24" w:rsidRPr="004C1DFA">
        <w:t>e</w:t>
      </w:r>
      <w:r w:rsidR="00E47F24" w:rsidRPr="004C1DFA">
        <w:noBreakHyphen/>
      </w:r>
      <w:r w:rsidRPr="004C1DFA">
        <w:t>Choice Modelling</w:t>
      </w:r>
      <w:bookmarkEnd w:id="198"/>
    </w:p>
    <w:p w14:paraId="122EF3C9" w14:textId="77777777" w:rsidR="004F5219" w:rsidRPr="004C1DFA" w:rsidRDefault="004F5219" w:rsidP="004F5219">
      <w:pPr>
        <w:pStyle w:val="Virsraksts2"/>
      </w:pPr>
      <w:bookmarkStart w:id="202" w:name="_Toc208785574"/>
      <w:bookmarkStart w:id="203" w:name="_Toc210407464"/>
      <w:bookmarkStart w:id="204" w:name="_Toc210853438"/>
      <w:bookmarkStart w:id="205" w:name="_Toc215826322"/>
      <w:bookmarkEnd w:id="199"/>
      <w:bookmarkEnd w:id="200"/>
      <w:bookmarkEnd w:id="201"/>
      <w:r w:rsidRPr="004C1DFA">
        <w:t>Methodology</w:t>
      </w:r>
      <w:bookmarkEnd w:id="202"/>
      <w:bookmarkEnd w:id="203"/>
      <w:bookmarkEnd w:id="204"/>
      <w:bookmarkEnd w:id="205"/>
    </w:p>
    <w:p w14:paraId="001FB6E3" w14:textId="4EE549D0" w:rsidR="009B04CC" w:rsidRDefault="00CF5421" w:rsidP="00CF5421">
      <w:pPr>
        <w:rPr>
          <w:lang w:val="en-GB"/>
        </w:rPr>
      </w:pPr>
      <w:r w:rsidRPr="00CF5421">
        <w:rPr>
          <w:lang w:val="en-GB"/>
        </w:rPr>
        <w:t>The study draws on survey data and econometric models of stated-choice behaviour to estimate demand for MaaS, with clearly defined model variables, assumptions, and willingness-to-pay for the transport modes included in the MaaS plan and their usage levels/allowances. The analysis uses choices among pre-defined scenarios with a binary purchase decision (Yes/No) and choices among user-configured scenarios; results are evaluated within a random-utility modelling framework</w:t>
      </w:r>
      <w:r w:rsidR="00A10113" w:rsidRPr="004C1DFA">
        <w:rPr>
          <w:lang w:val="en-GB"/>
        </w:rPr>
        <w:t>.</w:t>
      </w:r>
    </w:p>
    <w:p w14:paraId="37FE92D7" w14:textId="3642727A" w:rsidR="009B04CC" w:rsidRPr="004C1DFA" w:rsidRDefault="009B04CC" w:rsidP="009B04CC">
      <w:pPr>
        <w:pStyle w:val="Virsraksts3"/>
      </w:pPr>
      <w:bookmarkStart w:id="206" w:name="_Toc208785575"/>
      <w:bookmarkStart w:id="207" w:name="_Toc210407465"/>
      <w:bookmarkStart w:id="208" w:name="_Toc210853439"/>
      <w:bookmarkStart w:id="209" w:name="_Toc215826323"/>
      <w:r w:rsidRPr="004C1DFA">
        <w:t xml:space="preserve">Data </w:t>
      </w:r>
      <w:bookmarkEnd w:id="206"/>
      <w:bookmarkEnd w:id="207"/>
      <w:bookmarkEnd w:id="208"/>
      <w:r w:rsidR="00087C83">
        <w:t>pre-processing</w:t>
      </w:r>
      <w:bookmarkEnd w:id="209"/>
    </w:p>
    <w:p w14:paraId="14B75673" w14:textId="10E58401" w:rsidR="009B04CC" w:rsidRPr="004C1DFA" w:rsidRDefault="009B04CC" w:rsidP="009B04CC">
      <w:pPr>
        <w:rPr>
          <w:lang w:val="en-GB"/>
        </w:rPr>
      </w:pPr>
      <w:r w:rsidRPr="004C1DFA">
        <w:rPr>
          <w:b/>
          <w:bCs/>
          <w:lang w:val="en-GB"/>
        </w:rPr>
        <w:t>Data structure.</w:t>
      </w:r>
      <w:r w:rsidRPr="004C1DFA">
        <w:rPr>
          <w:lang w:val="en-GB"/>
        </w:rPr>
        <w:t xml:space="preserve"> Each respondent completed several choice tasks. These were restructured into a long (vertical) dataset (one row = respondent × scenario). The </w:t>
      </w:r>
      <w:r w:rsidR="00087C83">
        <w:rPr>
          <w:lang w:val="en-GB"/>
        </w:rPr>
        <w:t>pre-prepared</w:t>
      </w:r>
      <w:r w:rsidRPr="004C1DFA">
        <w:rPr>
          <w:lang w:val="en-GB"/>
        </w:rPr>
        <w:t xml:space="preserve"> scenario block contained three binary </w:t>
      </w:r>
      <w:r w:rsidR="00834577" w:rsidRPr="004C1DFA">
        <w:rPr>
          <w:lang w:val="en-GB"/>
        </w:rPr>
        <w:t>selection</w:t>
      </w:r>
      <w:r w:rsidRPr="004C1DFA">
        <w:rPr>
          <w:lang w:val="en-GB"/>
        </w:rPr>
        <w:t xml:space="preserve"> tasks (Yes/No), and in two tasks</w:t>
      </w:r>
      <w:r w:rsidR="00087C83">
        <w:rPr>
          <w:lang w:val="en-GB"/>
        </w:rPr>
        <w:t>,</w:t>
      </w:r>
      <w:r w:rsidRPr="004C1DFA">
        <w:rPr>
          <w:lang w:val="en-GB"/>
        </w:rPr>
        <w:t xml:space="preserve"> the respondent created their own MaaS plan; the system calculated the total price and recorded the Yes/No choice. Both parts were analysed in a single dataset.</w:t>
      </w:r>
    </w:p>
    <w:p w14:paraId="587C3BA3" w14:textId="35374DB9" w:rsidR="009B04CC" w:rsidRPr="004C1DFA" w:rsidRDefault="009B04CC" w:rsidP="009B04CC">
      <w:pPr>
        <w:rPr>
          <w:lang w:val="en-GB"/>
        </w:rPr>
      </w:pPr>
      <w:r w:rsidRPr="004C1DFA">
        <w:rPr>
          <w:b/>
          <w:bCs/>
          <w:lang w:val="en-GB"/>
        </w:rPr>
        <w:t>Scenario characteristics.</w:t>
      </w:r>
      <w:r w:rsidRPr="004C1DFA">
        <w:rPr>
          <w:lang w:val="en-GB"/>
        </w:rPr>
        <w:t xml:space="preserve"> Each scenario includes: price, plan period (term), mod</w:t>
      </w:r>
      <w:r w:rsidR="00E47F24" w:rsidRPr="004C1DFA">
        <w:rPr>
          <w:lang w:val="en-GB"/>
        </w:rPr>
        <w:t>e</w:t>
      </w:r>
      <w:r w:rsidR="00E47F24" w:rsidRPr="004C1DFA">
        <w:rPr>
          <w:lang w:val="en-GB"/>
        </w:rPr>
        <w:noBreakHyphen/>
      </w:r>
      <w:r w:rsidRPr="004C1DFA">
        <w:rPr>
          <w:lang w:val="en-GB"/>
        </w:rPr>
        <w:t>specific allowances (</w:t>
      </w:r>
      <w:r w:rsidR="00E47F24" w:rsidRPr="004C1DFA">
        <w:rPr>
          <w:lang w:val="en-GB"/>
        </w:rPr>
        <w:t>e</w:t>
      </w:r>
      <w:r w:rsidR="00E47F24" w:rsidRPr="004C1DFA">
        <w:rPr>
          <w:lang w:val="en-GB"/>
        </w:rPr>
        <w:noBreakHyphen/>
      </w:r>
      <w:r w:rsidRPr="004C1DFA">
        <w:rPr>
          <w:lang w:val="en-GB"/>
        </w:rPr>
        <w:t>scooter and (</w:t>
      </w:r>
      <w:r w:rsidR="00E47F24" w:rsidRPr="004C1DFA">
        <w:rPr>
          <w:lang w:val="en-GB"/>
        </w:rPr>
        <w:t>e</w:t>
      </w:r>
      <w:r w:rsidR="00E47F24" w:rsidRPr="004C1DFA">
        <w:rPr>
          <w:lang w:val="en-GB"/>
        </w:rPr>
        <w:noBreakHyphen/>
      </w:r>
      <w:r w:rsidRPr="004C1DFA">
        <w:rPr>
          <w:lang w:val="en-GB"/>
        </w:rPr>
        <w:t>)bike minutes; taxi and car-sharing kilometres), public transport status (none/limited/unlimited), and rollover of unused allowance (0/50/100%). To ensure comparability between plans of different lengths, all allowance levels and prices are normalised per day by dividing by the number of days in the period; coefficients are therefore interpretable in uniform units: €/day, 10 min/day, or 5 km/day.</w:t>
      </w:r>
    </w:p>
    <w:p w14:paraId="1328BE61" w14:textId="77777777" w:rsidR="00834577" w:rsidRPr="004C1DFA" w:rsidRDefault="00834577">
      <w:pPr>
        <w:numPr>
          <w:ilvl w:val="0"/>
          <w:numId w:val="55"/>
        </w:numPr>
        <w:spacing w:after="160" w:line="276" w:lineRule="auto"/>
        <w:rPr>
          <w:lang w:val="en-GB"/>
        </w:rPr>
      </w:pPr>
      <w:r w:rsidRPr="004C1DFA">
        <w:rPr>
          <w:b/>
          <w:bCs/>
          <w:lang w:val="en-GB"/>
        </w:rPr>
        <w:t xml:space="preserve">The term of the MaaS plan selected by the respondent </w:t>
      </w:r>
      <w:r w:rsidRPr="004C1DFA">
        <w:rPr>
          <w:lang w:val="en-GB"/>
        </w:rPr>
        <w:t>is expressed as:</w:t>
      </w:r>
    </w:p>
    <w:p w14:paraId="3A0B7CEB" w14:textId="04BB36AA" w:rsidR="009B04CC" w:rsidRPr="004C1DFA" w:rsidRDefault="009B04CC">
      <w:pPr>
        <w:numPr>
          <w:ilvl w:val="1"/>
          <w:numId w:val="55"/>
        </w:numPr>
        <w:rPr>
          <w:lang w:val="en-GB"/>
        </w:rPr>
      </w:pPr>
      <w:r w:rsidRPr="004C1DFA">
        <w:rPr>
          <w:lang w:val="en-GB"/>
        </w:rPr>
        <w:t>As number of days (PeriodDays): -</w:t>
      </w:r>
      <w:r w:rsidR="005B2179">
        <w:rPr>
          <w:lang w:val="en-GB"/>
        </w:rPr>
        <w:t xml:space="preserve">one </w:t>
      </w:r>
      <w:r w:rsidRPr="004C1DFA">
        <w:rPr>
          <w:lang w:val="en-GB"/>
        </w:rPr>
        <w:t xml:space="preserve">day = 1; </w:t>
      </w:r>
      <w:r w:rsidR="005B2179">
        <w:rPr>
          <w:lang w:val="en-GB"/>
        </w:rPr>
        <w:t xml:space="preserve">three </w:t>
      </w:r>
      <w:r w:rsidRPr="004C1DFA">
        <w:rPr>
          <w:lang w:val="en-GB"/>
        </w:rPr>
        <w:t xml:space="preserve">day = 3; week = 7; </w:t>
      </w:r>
      <w:r w:rsidR="005B2179">
        <w:rPr>
          <w:lang w:val="en-GB"/>
        </w:rPr>
        <w:t>two</w:t>
      </w:r>
      <w:r w:rsidRPr="004C1DFA">
        <w:rPr>
          <w:lang w:val="en-GB"/>
        </w:rPr>
        <w:t xml:space="preserve"> weeks = 14; month = 30.</w:t>
      </w:r>
    </w:p>
    <w:p w14:paraId="65C40CCD" w14:textId="77777777" w:rsidR="009B04CC" w:rsidRPr="004C1DFA" w:rsidRDefault="009B04CC">
      <w:pPr>
        <w:numPr>
          <w:ilvl w:val="1"/>
          <w:numId w:val="55"/>
        </w:numPr>
        <w:rPr>
          <w:lang w:val="en-GB"/>
        </w:rPr>
      </w:pPr>
      <w:r w:rsidRPr="004C1DFA">
        <w:rPr>
          <w:lang w:val="en-GB"/>
        </w:rPr>
        <w:t>As derived dummies (“3 days”, “week”, “2 weeks”, “month”; reference = “day”) to capture non-linear term effects (ease of use/commitment).</w:t>
      </w:r>
    </w:p>
    <w:p w14:paraId="05F76112" w14:textId="77777777" w:rsidR="00834577" w:rsidRPr="004C1DFA" w:rsidRDefault="00834577">
      <w:pPr>
        <w:numPr>
          <w:ilvl w:val="0"/>
          <w:numId w:val="55"/>
        </w:numPr>
        <w:spacing w:after="160" w:line="276" w:lineRule="auto"/>
        <w:rPr>
          <w:lang w:val="en-GB"/>
        </w:rPr>
      </w:pPr>
      <w:r w:rsidRPr="004C1DFA">
        <w:rPr>
          <w:b/>
          <w:bCs/>
          <w:lang w:val="en-GB"/>
        </w:rPr>
        <w:t>Each numerical attribute included in the model is divided by the days in the period:</w:t>
      </w:r>
      <w:r w:rsidRPr="004C1DFA">
        <w:rPr>
          <w:lang w:val="en-GB"/>
        </w:rPr>
        <w:t xml:space="preserve"> Cost per day = Price/days in the period, and similarly for minutes or kilometres. This allows for comparison between daily, weekly and monthly plans and allows the coefficients to be interpreted as €/day, minutes/day or km/day. In addition, the scaling of different variables is based on descriptive indicators to remove the impact of different scales on the results:</w:t>
      </w:r>
    </w:p>
    <w:p w14:paraId="096DC438" w14:textId="77777777" w:rsidR="009B04CC" w:rsidRPr="004C1DFA" w:rsidRDefault="009B04CC">
      <w:pPr>
        <w:numPr>
          <w:ilvl w:val="1"/>
          <w:numId w:val="55"/>
        </w:numPr>
        <w:rPr>
          <w:lang w:val="en-GB"/>
        </w:rPr>
      </w:pPr>
      <w:r w:rsidRPr="004C1DFA">
        <w:rPr>
          <w:lang w:val="en-GB"/>
        </w:rPr>
        <w:t>Cost10c = (Cost_perDay − 17.6074) / 10 → 1 unit = €10/day (centred on the mean).</w:t>
      </w:r>
    </w:p>
    <w:p w14:paraId="530D6140" w14:textId="2E619FE1" w:rsidR="009B04CC" w:rsidRPr="004C1DFA" w:rsidRDefault="009B04CC">
      <w:pPr>
        <w:numPr>
          <w:ilvl w:val="1"/>
          <w:numId w:val="55"/>
        </w:numPr>
        <w:rPr>
          <w:lang w:val="en-GB"/>
        </w:rPr>
      </w:pPr>
      <w:r w:rsidRPr="004C1DFA">
        <w:rPr>
          <w:lang w:val="en-GB"/>
        </w:rPr>
        <w:t>ScootMin10 = E</w:t>
      </w:r>
      <w:r w:rsidR="00F64692">
        <w:rPr>
          <w:lang w:val="en-GB"/>
        </w:rPr>
        <w:t>-</w:t>
      </w:r>
      <w:r w:rsidRPr="004C1DFA">
        <w:rPr>
          <w:lang w:val="en-GB"/>
        </w:rPr>
        <w:t>scooterMin_perDay / 10 → 1 unit = 10 min/day.</w:t>
      </w:r>
    </w:p>
    <w:p w14:paraId="4358A3F9" w14:textId="29A7FC9C" w:rsidR="009B04CC" w:rsidRPr="004C1DFA" w:rsidRDefault="009B04CC">
      <w:pPr>
        <w:numPr>
          <w:ilvl w:val="1"/>
          <w:numId w:val="55"/>
        </w:numPr>
        <w:rPr>
          <w:lang w:val="en-GB"/>
        </w:rPr>
      </w:pPr>
      <w:r w:rsidRPr="004C1DFA">
        <w:rPr>
          <w:lang w:val="en-GB"/>
        </w:rPr>
        <w:t xml:space="preserve">BikeMin10 = </w:t>
      </w:r>
      <w:r w:rsidR="00F64692">
        <w:rPr>
          <w:lang w:val="en-GB"/>
        </w:rPr>
        <w:t>(</w:t>
      </w:r>
      <w:r w:rsidRPr="004C1DFA">
        <w:rPr>
          <w:lang w:val="en-GB"/>
        </w:rPr>
        <w:t>E</w:t>
      </w:r>
      <w:r w:rsidR="00F64692">
        <w:rPr>
          <w:lang w:val="en-GB"/>
        </w:rPr>
        <w:t>-)</w:t>
      </w:r>
      <w:r w:rsidRPr="004C1DFA">
        <w:rPr>
          <w:lang w:val="en-GB"/>
        </w:rPr>
        <w:t>bikeMin_perDay / 10 → 1 unit = 10 min/day.</w:t>
      </w:r>
    </w:p>
    <w:p w14:paraId="3A976B7D" w14:textId="77777777" w:rsidR="009B04CC" w:rsidRPr="004C1DFA" w:rsidRDefault="009B04CC">
      <w:pPr>
        <w:numPr>
          <w:ilvl w:val="1"/>
          <w:numId w:val="55"/>
        </w:numPr>
        <w:rPr>
          <w:lang w:val="en-GB"/>
        </w:rPr>
      </w:pPr>
      <w:r w:rsidRPr="004C1DFA">
        <w:rPr>
          <w:lang w:val="en-GB"/>
        </w:rPr>
        <w:t>TaxiKm5 = TaxiKm_perDay / 5 → 1 unit = 5 km/day.</w:t>
      </w:r>
    </w:p>
    <w:p w14:paraId="5E0360B1" w14:textId="77777777" w:rsidR="009B04CC" w:rsidRPr="004C1DFA" w:rsidRDefault="009B04CC">
      <w:pPr>
        <w:numPr>
          <w:ilvl w:val="1"/>
          <w:numId w:val="55"/>
        </w:numPr>
        <w:rPr>
          <w:lang w:val="en-GB"/>
        </w:rPr>
      </w:pPr>
      <w:r w:rsidRPr="004C1DFA">
        <w:rPr>
          <w:lang w:val="en-GB"/>
        </w:rPr>
        <w:t>CarshareKm5 = CarshareKm_perDay / 5 → 1 unit = 5 km/day.</w:t>
      </w:r>
    </w:p>
    <w:p w14:paraId="42A14EAD" w14:textId="104D1902" w:rsidR="009B04CC" w:rsidRPr="004C1DFA" w:rsidRDefault="009B04CC">
      <w:pPr>
        <w:numPr>
          <w:ilvl w:val="1"/>
          <w:numId w:val="55"/>
        </w:numPr>
        <w:rPr>
          <w:lang w:val="en-GB"/>
        </w:rPr>
      </w:pPr>
      <w:r w:rsidRPr="004C1DFA">
        <w:rPr>
          <w:lang w:val="en-GB"/>
        </w:rPr>
        <w:lastRenderedPageBreak/>
        <w:t xml:space="preserve">PTRides_perDay = PT_Finite / PeriodDays → number of </w:t>
      </w:r>
      <w:r w:rsidR="00C004CC">
        <w:rPr>
          <w:lang w:val="en-GB"/>
        </w:rPr>
        <w:t>public transport</w:t>
      </w:r>
      <w:r w:rsidR="00C004CC" w:rsidRPr="004C1DFA">
        <w:rPr>
          <w:lang w:val="en-GB"/>
        </w:rPr>
        <w:t xml:space="preserve"> </w:t>
      </w:r>
      <w:r w:rsidRPr="004C1DFA">
        <w:rPr>
          <w:lang w:val="en-GB"/>
        </w:rPr>
        <w:t xml:space="preserve">trips per day (0 if </w:t>
      </w:r>
      <w:r w:rsidR="00207283">
        <w:rPr>
          <w:lang w:val="en-GB"/>
        </w:rPr>
        <w:t xml:space="preserve">public transport </w:t>
      </w:r>
      <w:r w:rsidRPr="004C1DFA">
        <w:rPr>
          <w:lang w:val="en-GB"/>
        </w:rPr>
        <w:t>is absent or unlimited; 1/PeriodDays if a specific number of trips is set for the period).</w:t>
      </w:r>
    </w:p>
    <w:p w14:paraId="41541DA9" w14:textId="072DD480" w:rsidR="009B04CC" w:rsidRPr="004C1DFA" w:rsidRDefault="009B04CC" w:rsidP="009B04CC">
      <w:pPr>
        <w:rPr>
          <w:lang w:val="en-GB"/>
        </w:rPr>
      </w:pPr>
      <w:r w:rsidRPr="004C1DFA">
        <w:rPr>
          <w:b/>
          <w:bCs/>
          <w:lang w:val="en-GB"/>
        </w:rPr>
        <w:t>Price breakpoint.</w:t>
      </w:r>
      <w:r w:rsidRPr="004C1DFA">
        <w:rPr>
          <w:lang w:val="en-GB"/>
        </w:rPr>
        <w:t xml:space="preserve"> To address extreme prices, a derived term with a breakpoint at ~</w:t>
      </w:r>
      <w:r w:rsidRPr="004C1DFA">
        <w:rPr>
          <w:b/>
          <w:bCs/>
          <w:lang w:val="en-GB"/>
        </w:rPr>
        <w:t>€40 per day</w:t>
      </w:r>
      <w:r w:rsidRPr="004C1DFA">
        <w:rPr>
          <w:lang w:val="en-GB"/>
        </w:rPr>
        <w:t xml:space="preserve"> (Cost10_high) was introduced (13% of scenarios are above this level). This specification yields a more realistic price effect below/above €40 per day, reduces extrapolation outside the typical range, and increases robustness to very expensive plans. It supports accurate WTP derivation for </w:t>
      </w:r>
      <w:r w:rsidRPr="004C1DFA">
        <w:rPr>
          <w:b/>
          <w:bCs/>
          <w:lang w:val="en-GB"/>
        </w:rPr>
        <w:t>≤ €40 per day</w:t>
      </w:r>
      <w:r w:rsidRPr="004C1DFA">
        <w:rPr>
          <w:lang w:val="en-GB"/>
        </w:rPr>
        <w:t xml:space="preserve"> and scenario-based simulations above the threshold.</w:t>
      </w:r>
    </w:p>
    <w:p w14:paraId="5302BBED" w14:textId="16319C5C" w:rsidR="009B04CC" w:rsidRPr="004C1DFA" w:rsidRDefault="009B04CC" w:rsidP="009B04CC">
      <w:pPr>
        <w:rPr>
          <w:lang w:val="en-GB"/>
        </w:rPr>
      </w:pPr>
      <w:r w:rsidRPr="004C1DFA">
        <w:rPr>
          <w:b/>
          <w:bCs/>
          <w:lang w:val="en-GB"/>
        </w:rPr>
        <w:t>Public transport.</w:t>
      </w:r>
      <w:r w:rsidRPr="004C1DFA">
        <w:rPr>
          <w:lang w:val="en-GB"/>
        </w:rPr>
        <w:t xml:space="preserve"> Some plans include a limited number of </w:t>
      </w:r>
      <w:r w:rsidR="00207283">
        <w:rPr>
          <w:lang w:val="en-GB"/>
        </w:rPr>
        <w:t xml:space="preserve">public transport </w:t>
      </w:r>
      <w:r w:rsidRPr="004C1DFA">
        <w:rPr>
          <w:lang w:val="en-GB"/>
        </w:rPr>
        <w:t>trips; others offer unlimited trips. We use:</w:t>
      </w:r>
    </w:p>
    <w:p w14:paraId="2AF063A4" w14:textId="1D2CB894" w:rsidR="009B04CC" w:rsidRPr="004C1DFA" w:rsidRDefault="009B04CC">
      <w:pPr>
        <w:numPr>
          <w:ilvl w:val="0"/>
          <w:numId w:val="56"/>
        </w:numPr>
        <w:rPr>
          <w:lang w:val="en-GB"/>
        </w:rPr>
      </w:pPr>
      <w:r w:rsidRPr="004C1DFA">
        <w:rPr>
          <w:lang w:val="en-GB"/>
        </w:rPr>
        <w:t>PT_Unlimited = 1 if unlimited</w:t>
      </w:r>
      <w:r w:rsidR="00CC5FEC">
        <w:rPr>
          <w:lang w:val="en-GB"/>
        </w:rPr>
        <w:t xml:space="preserve"> </w:t>
      </w:r>
      <w:r w:rsidR="00CC5FEC" w:rsidRPr="00373C3F">
        <w:rPr>
          <w:lang w:val="en-GB"/>
        </w:rPr>
        <w:t>number of trips</w:t>
      </w:r>
      <w:r w:rsidR="00CC5FEC">
        <w:rPr>
          <w:lang w:val="en-GB"/>
        </w:rPr>
        <w:t xml:space="preserve"> on</w:t>
      </w:r>
      <w:r w:rsidRPr="004C1DFA">
        <w:rPr>
          <w:lang w:val="en-GB"/>
        </w:rPr>
        <w:t xml:space="preserve"> </w:t>
      </w:r>
      <w:r w:rsidR="00207283">
        <w:rPr>
          <w:lang w:val="en-GB"/>
        </w:rPr>
        <w:t xml:space="preserve">public transport </w:t>
      </w:r>
      <w:r w:rsidRPr="004C1DFA">
        <w:rPr>
          <w:lang w:val="en-GB"/>
        </w:rPr>
        <w:t>are included;</w:t>
      </w:r>
    </w:p>
    <w:p w14:paraId="053FEEEB" w14:textId="27CAEBC8" w:rsidR="00087C83" w:rsidRPr="004C1DFA" w:rsidRDefault="009B04CC">
      <w:pPr>
        <w:numPr>
          <w:ilvl w:val="0"/>
          <w:numId w:val="56"/>
        </w:numPr>
        <w:rPr>
          <w:lang w:val="en-GB"/>
        </w:rPr>
      </w:pPr>
      <w:r w:rsidRPr="004C1DFA">
        <w:rPr>
          <w:lang w:val="en-GB"/>
        </w:rPr>
        <w:t xml:space="preserve">PT_Finite = 1 if a fixed (non-zero) number of </w:t>
      </w:r>
      <w:r w:rsidR="00207283" w:rsidRPr="00207283">
        <w:rPr>
          <w:lang w:val="en-GB"/>
        </w:rPr>
        <w:t>public transport</w:t>
      </w:r>
      <w:r w:rsidR="00207283">
        <w:rPr>
          <w:lang w:val="en-GB"/>
        </w:rPr>
        <w:t xml:space="preserve"> </w:t>
      </w:r>
      <w:r w:rsidRPr="004C1DFA">
        <w:rPr>
          <w:lang w:val="en-GB"/>
        </w:rPr>
        <w:t xml:space="preserve">trips is included and it is </w:t>
      </w:r>
      <w:r w:rsidRPr="004C1DFA">
        <w:rPr>
          <w:b/>
          <w:bCs/>
          <w:lang w:val="en-GB"/>
        </w:rPr>
        <w:t>not</w:t>
      </w:r>
      <w:r w:rsidRPr="004C1DFA">
        <w:rPr>
          <w:lang w:val="en-GB"/>
        </w:rPr>
        <w:t xml:space="preserve"> unlimited.</w:t>
      </w:r>
    </w:p>
    <w:p w14:paraId="632B5DAC" w14:textId="41F8356D" w:rsidR="009B04CC" w:rsidRPr="00087C83" w:rsidRDefault="009B04CC">
      <w:pPr>
        <w:numPr>
          <w:ilvl w:val="0"/>
          <w:numId w:val="56"/>
        </w:numPr>
        <w:rPr>
          <w:lang w:val="en-GB"/>
        </w:rPr>
      </w:pPr>
      <w:r w:rsidRPr="00087C83">
        <w:rPr>
          <w:lang w:val="en-GB"/>
        </w:rPr>
        <w:t xml:space="preserve">Because unlimited </w:t>
      </w:r>
      <w:r w:rsidR="00CC5FEC" w:rsidRPr="00373C3F">
        <w:rPr>
          <w:lang w:val="en-GB"/>
        </w:rPr>
        <w:t xml:space="preserve">number of trips </w:t>
      </w:r>
      <w:r w:rsidR="00CC5FEC">
        <w:rPr>
          <w:lang w:val="en-GB"/>
        </w:rPr>
        <w:t xml:space="preserve">on </w:t>
      </w:r>
      <w:r w:rsidR="00207283" w:rsidRPr="00207283">
        <w:rPr>
          <w:lang w:val="en-GB"/>
        </w:rPr>
        <w:t>public transport</w:t>
      </w:r>
      <w:r w:rsidR="00207283">
        <w:rPr>
          <w:lang w:val="en-GB"/>
        </w:rPr>
        <w:t xml:space="preserve"> </w:t>
      </w:r>
      <w:r w:rsidRPr="00087C83">
        <w:rPr>
          <w:lang w:val="en-GB"/>
        </w:rPr>
        <w:t>is qualitatively different, it need not be included in the trip-count variable; PTRides_perDay characterises intensity where relevant.</w:t>
      </w:r>
    </w:p>
    <w:p w14:paraId="11B57A2F" w14:textId="2909A122" w:rsidR="009B04CC" w:rsidRPr="004C1DFA" w:rsidRDefault="009B04CC" w:rsidP="009B04CC">
      <w:pPr>
        <w:rPr>
          <w:lang w:val="en-GB"/>
        </w:rPr>
      </w:pPr>
      <w:r w:rsidRPr="004C1DFA">
        <w:rPr>
          <w:b/>
          <w:bCs/>
          <w:lang w:val="en-GB"/>
        </w:rPr>
        <w:t>Rollover of unused allowance.</w:t>
      </w:r>
      <w:r w:rsidRPr="004C1DFA">
        <w:rPr>
          <w:lang w:val="en-GB"/>
        </w:rPr>
        <w:t xml:space="preserve"> Rollover (0/50/100%) is modelled only for scenarios where at least one mode has a usage cap; the </w:t>
      </w:r>
      <w:r w:rsidR="00834577" w:rsidRPr="004C1DFA">
        <w:rPr>
          <w:lang w:val="en-GB"/>
        </w:rPr>
        <w:t>dummy</w:t>
      </w:r>
      <w:r w:rsidRPr="004C1DFA">
        <w:rPr>
          <w:lang w:val="en-GB"/>
        </w:rPr>
        <w:t xml:space="preserve"> indicator </w:t>
      </w:r>
      <w:r w:rsidRPr="004C1DFA">
        <w:rPr>
          <w:b/>
          <w:bCs/>
          <w:lang w:val="en-GB"/>
        </w:rPr>
        <w:t>HasQuota</w:t>
      </w:r>
      <w:r w:rsidRPr="004C1DFA">
        <w:rPr>
          <w:lang w:val="en-GB"/>
        </w:rPr>
        <w:t xml:space="preserve"> ensures rollover is not assigned where it would be impossible.</w:t>
      </w:r>
    </w:p>
    <w:p w14:paraId="7A1D29B9" w14:textId="5D822294" w:rsidR="009B04CC" w:rsidRPr="004C1DFA" w:rsidRDefault="009B04CC" w:rsidP="009B04CC">
      <w:pPr>
        <w:rPr>
          <w:lang w:val="en-GB"/>
        </w:rPr>
      </w:pPr>
      <w:r w:rsidRPr="004C1DFA">
        <w:rPr>
          <w:b/>
          <w:bCs/>
          <w:lang w:val="en-GB"/>
        </w:rPr>
        <w:t>Attitude and awareness.</w:t>
      </w:r>
      <w:r w:rsidRPr="004C1DFA">
        <w:rPr>
          <w:lang w:val="en-GB"/>
        </w:rPr>
        <w:t xml:space="preserve"> Responses to MaaS statements are summarised in a single </w:t>
      </w:r>
      <w:r w:rsidRPr="004C1DFA">
        <w:rPr>
          <w:b/>
          <w:bCs/>
          <w:lang w:val="en-GB"/>
        </w:rPr>
        <w:t>attitude factor (F1)</w:t>
      </w:r>
      <w:r w:rsidRPr="004C1DFA">
        <w:rPr>
          <w:lang w:val="en-GB"/>
        </w:rPr>
        <w:t xml:space="preserve">; </w:t>
      </w:r>
      <w:r w:rsidRPr="004C1DFA">
        <w:rPr>
          <w:b/>
          <w:bCs/>
          <w:lang w:val="en-GB"/>
        </w:rPr>
        <w:t>awareness</w:t>
      </w:r>
      <w:r w:rsidRPr="004C1DFA">
        <w:rPr>
          <w:lang w:val="en-GB"/>
        </w:rPr>
        <w:t xml:space="preserve"> is standardised on a z-scale (indicator </w:t>
      </w:r>
      <w:r w:rsidRPr="004C1DFA">
        <w:rPr>
          <w:b/>
          <w:bCs/>
          <w:lang w:val="en-GB"/>
        </w:rPr>
        <w:t>U3</w:t>
      </w:r>
      <w:r w:rsidRPr="004C1DFA">
        <w:rPr>
          <w:lang w:val="en-GB"/>
        </w:rPr>
        <w:t xml:space="preserve">). Interaction terms </w:t>
      </w:r>
      <w:r w:rsidRPr="004C1DFA">
        <w:rPr>
          <w:b/>
          <w:bCs/>
          <w:lang w:val="en-GB"/>
        </w:rPr>
        <w:t>PT_Unlimited × U3</w:t>
      </w:r>
      <w:r w:rsidRPr="004C1DFA">
        <w:rPr>
          <w:lang w:val="en-GB"/>
        </w:rPr>
        <w:t xml:space="preserve"> and </w:t>
      </w:r>
      <w:r w:rsidRPr="004C1DFA">
        <w:rPr>
          <w:b/>
          <w:bCs/>
          <w:lang w:val="en-GB"/>
        </w:rPr>
        <w:t>Cost × F1</w:t>
      </w:r>
      <w:r w:rsidRPr="004C1DFA">
        <w:rPr>
          <w:lang w:val="en-GB"/>
        </w:rPr>
        <w:t xml:space="preserve"> allow the attractiveness of unlimited </w:t>
      </w:r>
      <w:r w:rsidR="00CC5FEC" w:rsidRPr="00373C3F">
        <w:rPr>
          <w:lang w:val="en-GB"/>
        </w:rPr>
        <w:t xml:space="preserve">number of trips </w:t>
      </w:r>
      <w:r w:rsidR="00CC5FEC">
        <w:rPr>
          <w:lang w:val="en-GB"/>
        </w:rPr>
        <w:t xml:space="preserve">on </w:t>
      </w:r>
      <w:r w:rsidR="00207283" w:rsidRPr="00207283">
        <w:rPr>
          <w:lang w:val="en-GB"/>
        </w:rPr>
        <w:t>public transport</w:t>
      </w:r>
      <w:r w:rsidR="00207283">
        <w:rPr>
          <w:lang w:val="en-GB"/>
        </w:rPr>
        <w:t xml:space="preserve"> </w:t>
      </w:r>
      <w:r w:rsidRPr="004C1DFA">
        <w:rPr>
          <w:lang w:val="en-GB"/>
        </w:rPr>
        <w:t>and the impact of price to vary with awareness and attitude.</w:t>
      </w:r>
    </w:p>
    <w:p w14:paraId="7DE4337A" w14:textId="58A5A8F5" w:rsidR="00087C83" w:rsidRDefault="009B04CC" w:rsidP="009B04CC">
      <w:pPr>
        <w:rPr>
          <w:lang w:val="en-GB"/>
        </w:rPr>
      </w:pPr>
      <w:r w:rsidRPr="004C1DFA">
        <w:rPr>
          <w:b/>
          <w:bCs/>
          <w:lang w:val="en-GB"/>
        </w:rPr>
        <w:t>Justification for normalising per day.</w:t>
      </w:r>
      <w:r w:rsidRPr="004C1DFA">
        <w:rPr>
          <w:lang w:val="en-GB"/>
        </w:rPr>
        <w:t xml:space="preserve"> </w:t>
      </w:r>
      <w:r w:rsidR="00087C83" w:rsidRPr="00087C83">
        <w:rPr>
          <w:lang w:val="en-GB"/>
        </w:rPr>
        <w:t xml:space="preserve">It is possible to compare a one-day plan that includes 10 minutes of e-scooter use with a monthly plan that includes 300 minutes. When comparing raw numbers, the monthly plan seems more valuable because it contains more minutes, but it covers a 30-times longer period. By converting the monthly plan to a daily basis (300 min / 30 days = 10 </w:t>
      </w:r>
      <w:r w:rsidR="00087C83">
        <w:rPr>
          <w:lang w:val="en-GB"/>
        </w:rPr>
        <w:t>min/day</w:t>
      </w:r>
      <w:r w:rsidR="00087C83" w:rsidRPr="00087C83">
        <w:rPr>
          <w:lang w:val="en-GB"/>
        </w:rPr>
        <w:t xml:space="preserve">), the two offers become directly comparable. This provides a consistent interpretation of utility and willingness to pay regardless of the plan term. At the same time, derived variables </w:t>
      </w:r>
      <w:r w:rsidR="00087C83">
        <w:rPr>
          <w:lang w:val="en-GB"/>
        </w:rPr>
        <w:t>characterising</w:t>
      </w:r>
      <w:r w:rsidR="00087C83" w:rsidRPr="00087C83">
        <w:rPr>
          <w:lang w:val="en-GB"/>
        </w:rPr>
        <w:t xml:space="preserve"> the plan terms allow us to separately assess the additional convenience of a longer subscription or the commitment effect of paying for a longer period.</w:t>
      </w:r>
    </w:p>
    <w:p w14:paraId="027C9FFF" w14:textId="77777777" w:rsidR="009B04CC" w:rsidRPr="004C1DFA" w:rsidRDefault="009B04CC" w:rsidP="009B04CC">
      <w:pPr>
        <w:rPr>
          <w:lang w:val="en-GB"/>
        </w:rPr>
      </w:pPr>
      <w:r w:rsidRPr="004C1DFA">
        <w:rPr>
          <w:b/>
          <w:bCs/>
          <w:lang w:val="en-GB"/>
        </w:rPr>
        <w:t>Justification for other transformations.</w:t>
      </w:r>
    </w:p>
    <w:p w14:paraId="0212BA3B" w14:textId="77777777" w:rsidR="009B04CC" w:rsidRPr="004C1DFA" w:rsidRDefault="009B04CC">
      <w:pPr>
        <w:numPr>
          <w:ilvl w:val="0"/>
          <w:numId w:val="57"/>
        </w:numPr>
        <w:rPr>
          <w:lang w:val="en-GB"/>
        </w:rPr>
      </w:pPr>
      <w:r w:rsidRPr="004C1DFA">
        <w:rPr>
          <w:lang w:val="en-GB"/>
        </w:rPr>
        <w:t>Term dummies capture non-linear duration effects not explained by days alone.</w:t>
      </w:r>
    </w:p>
    <w:p w14:paraId="237F0C94" w14:textId="03B8F848" w:rsidR="009B04CC" w:rsidRPr="004C1DFA" w:rsidRDefault="00207283">
      <w:pPr>
        <w:numPr>
          <w:ilvl w:val="0"/>
          <w:numId w:val="57"/>
        </w:numPr>
        <w:rPr>
          <w:lang w:val="en-GB"/>
        </w:rPr>
      </w:pPr>
      <w:r>
        <w:rPr>
          <w:lang w:val="en-GB"/>
        </w:rPr>
        <w:t>P</w:t>
      </w:r>
      <w:r w:rsidRPr="00207283">
        <w:rPr>
          <w:lang w:val="en-GB"/>
        </w:rPr>
        <w:t>ublic transport</w:t>
      </w:r>
      <w:r w:rsidR="009B04CC" w:rsidRPr="004C1DFA">
        <w:rPr>
          <w:lang w:val="en-GB"/>
        </w:rPr>
        <w:t xml:space="preserve"> status (limited/unlimited) vs total trips separates </w:t>
      </w:r>
      <w:r w:rsidR="009B04CC" w:rsidRPr="004C1DFA">
        <w:rPr>
          <w:b/>
          <w:bCs/>
          <w:lang w:val="en-GB"/>
        </w:rPr>
        <w:t>quality</w:t>
      </w:r>
      <w:r w:rsidR="009B04CC" w:rsidRPr="004C1DFA">
        <w:rPr>
          <w:lang w:val="en-GB"/>
        </w:rPr>
        <w:t xml:space="preserve"> (type) from </w:t>
      </w:r>
      <w:r w:rsidR="009B04CC" w:rsidRPr="004C1DFA">
        <w:rPr>
          <w:b/>
          <w:bCs/>
          <w:lang w:val="en-GB"/>
        </w:rPr>
        <w:t>quantity</w:t>
      </w:r>
      <w:r w:rsidR="009B04CC" w:rsidRPr="004C1DFA">
        <w:rPr>
          <w:lang w:val="en-GB"/>
        </w:rPr>
        <w:t xml:space="preserve"> (intensity).</w:t>
      </w:r>
    </w:p>
    <w:p w14:paraId="5C125B82" w14:textId="020DD584" w:rsidR="009B04CC" w:rsidRPr="004C1DFA" w:rsidRDefault="009B04CC">
      <w:pPr>
        <w:numPr>
          <w:ilvl w:val="0"/>
          <w:numId w:val="57"/>
        </w:numPr>
        <w:rPr>
          <w:lang w:val="en-GB"/>
        </w:rPr>
      </w:pPr>
      <w:r w:rsidRPr="004C1DFA">
        <w:rPr>
          <w:lang w:val="en-GB"/>
        </w:rPr>
        <w:t>Scaling/centring (around</w:t>
      </w:r>
      <w:r w:rsidR="00834577" w:rsidRPr="004C1DFA">
        <w:rPr>
          <w:lang w:val="en-GB"/>
        </w:rPr>
        <w:t xml:space="preserve"> mean</w:t>
      </w:r>
      <w:r w:rsidRPr="004C1DFA">
        <w:rPr>
          <w:lang w:val="en-GB"/>
        </w:rPr>
        <w:t xml:space="preserve"> </w:t>
      </w:r>
      <w:r w:rsidRPr="004C1DFA">
        <w:rPr>
          <w:b/>
          <w:bCs/>
          <w:lang w:val="en-GB"/>
        </w:rPr>
        <w:t>€17.6074/day</w:t>
      </w:r>
      <w:r w:rsidRPr="004C1DFA">
        <w:rPr>
          <w:lang w:val="en-GB"/>
        </w:rPr>
        <w:t>, and in intuitive steps: 10 min, 5 km) makes coefficients comparable and WTP easy to interpret.</w:t>
      </w:r>
    </w:p>
    <w:p w14:paraId="474D62F1" w14:textId="18D84FB1" w:rsidR="009B04CC" w:rsidRPr="004C1DFA" w:rsidRDefault="009B04CC">
      <w:pPr>
        <w:numPr>
          <w:ilvl w:val="0"/>
          <w:numId w:val="57"/>
        </w:numPr>
        <w:rPr>
          <w:lang w:val="en-GB"/>
        </w:rPr>
      </w:pPr>
      <w:r w:rsidRPr="004C1DFA">
        <w:rPr>
          <w:lang w:val="en-GB"/>
        </w:rPr>
        <w:lastRenderedPageBreak/>
        <w:t xml:space="preserve">The </w:t>
      </w:r>
      <w:r w:rsidRPr="004C1DFA">
        <w:rPr>
          <w:b/>
          <w:bCs/>
          <w:lang w:val="en-GB"/>
        </w:rPr>
        <w:t>piecewis</w:t>
      </w:r>
      <w:r w:rsidR="00E47F24" w:rsidRPr="004C1DFA">
        <w:rPr>
          <w:b/>
          <w:bCs/>
          <w:lang w:val="en-GB"/>
        </w:rPr>
        <w:t>e</w:t>
      </w:r>
      <w:r w:rsidR="00E47F24" w:rsidRPr="004C1DFA">
        <w:rPr>
          <w:b/>
          <w:bCs/>
          <w:lang w:val="en-GB"/>
        </w:rPr>
        <w:noBreakHyphen/>
      </w:r>
      <w:r w:rsidRPr="004C1DFA">
        <w:rPr>
          <w:b/>
          <w:bCs/>
          <w:lang w:val="en-GB"/>
        </w:rPr>
        <w:t>linear</w:t>
      </w:r>
      <w:r w:rsidRPr="004C1DFA">
        <w:rPr>
          <w:lang w:val="en-GB"/>
        </w:rPr>
        <w:t xml:space="preserve"> price term (Cost10_high, breakpoint ~€40/day) improves interpretation within typical ranges and enables modelling of high daily prices.</w:t>
      </w:r>
    </w:p>
    <w:p w14:paraId="7ED993C9" w14:textId="71F87BF7" w:rsidR="009B04CC" w:rsidRPr="004C1DFA" w:rsidRDefault="009B04CC">
      <w:pPr>
        <w:numPr>
          <w:ilvl w:val="0"/>
          <w:numId w:val="57"/>
        </w:numPr>
        <w:rPr>
          <w:lang w:val="en-GB"/>
        </w:rPr>
      </w:pPr>
      <w:r w:rsidRPr="004C1DFA">
        <w:rPr>
          <w:b/>
          <w:bCs/>
          <w:lang w:val="en-GB"/>
        </w:rPr>
        <w:t>HasQuota</w:t>
      </w:r>
      <w:r w:rsidRPr="004C1DFA">
        <w:rPr>
          <w:lang w:val="en-GB"/>
        </w:rPr>
        <w:t xml:space="preserve"> restricts rollover</w:t>
      </w:r>
      <w:r w:rsidR="00724D33">
        <w:rPr>
          <w:lang w:val="en-GB"/>
        </w:rPr>
        <w:t xml:space="preserve"> of unused allowance</w:t>
      </w:r>
      <w:r w:rsidRPr="004C1DFA">
        <w:rPr>
          <w:lang w:val="en-GB"/>
        </w:rPr>
        <w:t xml:space="preserve"> (0/50/100%) to scenarios where a cap exists and rollover</w:t>
      </w:r>
      <w:r w:rsidR="00D11782">
        <w:rPr>
          <w:lang w:val="en-GB"/>
        </w:rPr>
        <w:t xml:space="preserve"> of unused allowance</w:t>
      </w:r>
      <w:r w:rsidRPr="004C1DFA">
        <w:rPr>
          <w:lang w:val="en-GB"/>
        </w:rPr>
        <w:t xml:space="preserve"> is feasible.</w:t>
      </w:r>
    </w:p>
    <w:p w14:paraId="7C0776DC" w14:textId="77777777" w:rsidR="009B04CC" w:rsidRPr="004C1DFA" w:rsidRDefault="009B04CC">
      <w:pPr>
        <w:numPr>
          <w:ilvl w:val="0"/>
          <w:numId w:val="57"/>
        </w:numPr>
        <w:rPr>
          <w:lang w:val="en-GB"/>
        </w:rPr>
      </w:pPr>
      <w:r w:rsidRPr="004C1DFA">
        <w:rPr>
          <w:lang w:val="en-GB"/>
        </w:rPr>
        <w:t>Scale choices and centring preserve unit meaning, stabilise estimates, and reduce collinearity (and aid interpretation of interactions).</w:t>
      </w:r>
    </w:p>
    <w:p w14:paraId="599656AB" w14:textId="77777777" w:rsidR="004F5219" w:rsidRPr="004C1DFA" w:rsidRDefault="004F5219" w:rsidP="004F5219">
      <w:pPr>
        <w:pStyle w:val="Virsraksts3"/>
      </w:pPr>
      <w:bookmarkStart w:id="210" w:name="_Toc208785576"/>
      <w:bookmarkStart w:id="211" w:name="_Toc210407466"/>
      <w:bookmarkStart w:id="212" w:name="_Toc210853440"/>
      <w:bookmarkStart w:id="213" w:name="_Toc215826324"/>
      <w:r w:rsidRPr="004C1DFA">
        <w:t>Model definition and assumptions</w:t>
      </w:r>
      <w:bookmarkEnd w:id="210"/>
      <w:bookmarkEnd w:id="211"/>
      <w:bookmarkEnd w:id="212"/>
      <w:bookmarkEnd w:id="213"/>
    </w:p>
    <w:p w14:paraId="1CC4C057" w14:textId="77777777" w:rsidR="00834577" w:rsidRPr="004C1DFA" w:rsidRDefault="00834577" w:rsidP="00834577">
      <w:pPr>
        <w:rPr>
          <w:lang w:val="en-GB"/>
        </w:rPr>
      </w:pPr>
      <w:r w:rsidRPr="004C1DFA">
        <w:rPr>
          <w:lang w:val="en-GB"/>
        </w:rPr>
        <w:t>The model considers plan components (price, minutes, km, period, public-transport status, rollover options) and estimates how each affects the probability of choosing the plan. Formally, this is a random utility model estimated as a binary logit.</w:t>
      </w:r>
    </w:p>
    <w:p w14:paraId="43138327" w14:textId="77777777" w:rsidR="00834577" w:rsidRPr="004C1DFA" w:rsidRDefault="00834577" w:rsidP="00834577">
      <w:pPr>
        <w:rPr>
          <w:lang w:val="en-GB"/>
        </w:rPr>
      </w:pPr>
      <w:r w:rsidRPr="004C1DFA">
        <w:rPr>
          <w:lang w:val="en-GB"/>
        </w:rPr>
        <w:t xml:space="preserve">Alternative utility specification for person </w:t>
      </w:r>
      <w:r w:rsidRPr="004C1DFA">
        <w:rPr>
          <w:i/>
          <w:iCs/>
          <w:lang w:val="en-GB"/>
        </w:rPr>
        <w:t>n</w:t>
      </w:r>
      <w:r w:rsidRPr="004C1DFA">
        <w:rPr>
          <w:lang w:val="en-GB"/>
        </w:rPr>
        <w:t xml:space="preserve"> in task </w:t>
      </w:r>
      <w:r w:rsidRPr="004C1DFA">
        <w:rPr>
          <w:i/>
          <w:iCs/>
          <w:lang w:val="en-GB"/>
        </w:rPr>
        <w:t>t</w:t>
      </w:r>
      <w:r w:rsidRPr="004C1DFA">
        <w:rPr>
          <w:lang w:val="en-GB"/>
        </w:rPr>
        <w:t>:</w:t>
      </w:r>
    </w:p>
    <w:p w14:paraId="37287F2F" w14:textId="77777777" w:rsidR="004F5219" w:rsidRPr="004C1DFA" w:rsidRDefault="004F5219" w:rsidP="004F5219">
      <w:pPr>
        <w:jc w:val="center"/>
        <w:rPr>
          <w:lang w:val="en-GB"/>
        </w:rPr>
      </w:pPr>
      <w:r w:rsidRPr="004C1DFA">
        <w:rPr>
          <w:noProof/>
          <w:lang w:val="en-GB"/>
        </w:rPr>
        <w:drawing>
          <wp:inline distT="0" distB="0" distL="0" distR="0" wp14:anchorId="218394D4" wp14:editId="21E43534">
            <wp:extent cx="5485438" cy="2272402"/>
            <wp:effectExtent l="0" t="0" r="0" b="0"/>
            <wp:docPr id="1309952127" name="Picture 130995212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AI-generated content may be incorrect."/>
                    <pic:cNvPicPr/>
                  </pic:nvPicPr>
                  <pic:blipFill rotWithShape="1">
                    <a:blip r:embed="rId139"/>
                    <a:srcRect t="9426"/>
                    <a:stretch>
                      <a:fillRect/>
                    </a:stretch>
                  </pic:blipFill>
                  <pic:spPr bwMode="auto">
                    <a:xfrm>
                      <a:off x="0" y="0"/>
                      <a:ext cx="5486400" cy="2272801"/>
                    </a:xfrm>
                    <a:prstGeom prst="rect">
                      <a:avLst/>
                    </a:prstGeom>
                    <a:ln>
                      <a:noFill/>
                    </a:ln>
                    <a:extLst>
                      <a:ext uri="{53640926-AAD7-44D8-BBD7-CCE9431645EC}">
                        <a14:shadowObscured xmlns:a14="http://schemas.microsoft.com/office/drawing/2010/main"/>
                      </a:ext>
                    </a:extLst>
                  </pic:spPr>
                </pic:pic>
              </a:graphicData>
            </a:graphic>
          </wp:inline>
        </w:drawing>
      </w:r>
    </w:p>
    <w:p w14:paraId="27A3F70E" w14:textId="77777777" w:rsidR="004F5219" w:rsidRPr="004C1DFA" w:rsidRDefault="004F5219" w:rsidP="004F5219">
      <w:pPr>
        <w:rPr>
          <w:lang w:val="en-GB"/>
        </w:rPr>
      </w:pPr>
      <w:r w:rsidRPr="004C1DFA">
        <w:rPr>
          <w:lang w:val="en-GB"/>
        </w:rPr>
        <w:t>Logit probability of choice:</w:t>
      </w:r>
    </w:p>
    <w:p w14:paraId="5849AAC7" w14:textId="77777777" w:rsidR="004F5219" w:rsidRPr="004C1DFA" w:rsidRDefault="004F5219" w:rsidP="004F5219">
      <w:pPr>
        <w:jc w:val="center"/>
        <w:rPr>
          <w:lang w:val="en-GB"/>
        </w:rPr>
      </w:pPr>
      <w:r w:rsidRPr="004C1DFA">
        <w:rPr>
          <w:noProof/>
          <w:lang w:val="en-GB"/>
        </w:rPr>
        <w:drawing>
          <wp:inline distT="0" distB="0" distL="0" distR="0" wp14:anchorId="75CCD261" wp14:editId="4DAFD8C3">
            <wp:extent cx="3200400" cy="1032942"/>
            <wp:effectExtent l="0" t="0" r="0" b="0"/>
            <wp:docPr id="1694896945" name="Picture 1694896945"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96945" name="Picture 1694896945" descr="A black background with white text&#10;&#10;AI-generated content may be incorrect."/>
                    <pic:cNvPicPr/>
                  </pic:nvPicPr>
                  <pic:blipFill>
                    <a:blip r:embed="rId140"/>
                    <a:stretch>
                      <a:fillRect/>
                    </a:stretch>
                  </pic:blipFill>
                  <pic:spPr>
                    <a:xfrm>
                      <a:off x="0" y="0"/>
                      <a:ext cx="3200400" cy="1032942"/>
                    </a:xfrm>
                    <a:prstGeom prst="rect">
                      <a:avLst/>
                    </a:prstGeom>
                  </pic:spPr>
                </pic:pic>
              </a:graphicData>
            </a:graphic>
          </wp:inline>
        </w:drawing>
      </w:r>
    </w:p>
    <w:p w14:paraId="2D437858" w14:textId="77777777" w:rsidR="00677EC1" w:rsidRPr="004C1DFA" w:rsidRDefault="00677EC1" w:rsidP="00677EC1">
      <w:pPr>
        <w:rPr>
          <w:lang w:val="en-GB"/>
        </w:rPr>
      </w:pPr>
      <w:r w:rsidRPr="004C1DFA">
        <w:rPr>
          <w:lang w:val="en-GB"/>
        </w:rPr>
        <w:t>The model assumes that individuals choose the plan that provides greater utility (benefit). Utility is specified as a linear combination of attributes (e.g., price, term, allowance), with random errors that are independent across alternatives and follow a Gumbel (Type I extreme value) distribution. This is an internationally recognised approach in transport-demand studies.</w:t>
      </w:r>
    </w:p>
    <w:p w14:paraId="5A4998B1" w14:textId="492B97C7" w:rsidR="00677EC1" w:rsidRPr="004C1DFA" w:rsidRDefault="00677EC1" w:rsidP="00677EC1">
      <w:pPr>
        <w:rPr>
          <w:lang w:val="en-GB"/>
        </w:rPr>
      </w:pPr>
      <w:r w:rsidRPr="004C1DFA">
        <w:rPr>
          <w:lang w:val="en-GB"/>
        </w:rPr>
        <w:t>Because each respondent completes several tasks, we complement the logit estimation with respondent-level non-parametric bootstrapping (1,000 samples). This provides stable confidence intervals and mitigates potential bias arising from multiple responses by the same individual.</w:t>
      </w:r>
    </w:p>
    <w:p w14:paraId="389B0B58" w14:textId="77777777" w:rsidR="004F5219" w:rsidRPr="004C1DFA" w:rsidRDefault="004F5219" w:rsidP="004F5219">
      <w:pPr>
        <w:pStyle w:val="Virsraksts3"/>
      </w:pPr>
      <w:bookmarkStart w:id="214" w:name="_Toc208785577"/>
      <w:bookmarkStart w:id="215" w:name="_Toc210407467"/>
      <w:bookmarkStart w:id="216" w:name="_Toc210853441"/>
      <w:bookmarkStart w:id="217" w:name="_Toc215826325"/>
      <w:r w:rsidRPr="004C1DFA">
        <w:lastRenderedPageBreak/>
        <w:t>Variables used in the model</w:t>
      </w:r>
      <w:bookmarkEnd w:id="214"/>
      <w:bookmarkEnd w:id="215"/>
      <w:bookmarkEnd w:id="216"/>
      <w:bookmarkEnd w:id="217"/>
    </w:p>
    <w:tbl>
      <w:tblPr>
        <w:tblStyle w:val="Sarakstatabula3-izclums6"/>
        <w:tblW w:w="0" w:type="auto"/>
        <w:tblLook w:val="04A0" w:firstRow="1" w:lastRow="0" w:firstColumn="1" w:lastColumn="0" w:noHBand="0" w:noVBand="1"/>
      </w:tblPr>
      <w:tblGrid>
        <w:gridCol w:w="1742"/>
        <w:gridCol w:w="2093"/>
        <w:gridCol w:w="1470"/>
        <w:gridCol w:w="1312"/>
        <w:gridCol w:w="2733"/>
      </w:tblGrid>
      <w:tr w:rsidR="004F5219" w:rsidRPr="004C1DFA" w14:paraId="2DE1502C" w14:textId="77777777" w:rsidTr="002E30F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hideMark/>
          </w:tcPr>
          <w:p w14:paraId="2F0F0DE7" w14:textId="77777777" w:rsidR="004F5219" w:rsidRPr="004C1DFA" w:rsidRDefault="004F5219" w:rsidP="002E30FE">
            <w:pPr>
              <w:spacing w:after="160"/>
              <w:jc w:val="center"/>
              <w:rPr>
                <w:lang w:val="en-GB"/>
              </w:rPr>
            </w:pPr>
            <w:r w:rsidRPr="004C1DFA">
              <w:rPr>
                <w:lang w:val="en-GB"/>
              </w:rPr>
              <w:t>Variable name in the data set</w:t>
            </w:r>
          </w:p>
        </w:tc>
        <w:tc>
          <w:tcPr>
            <w:tcW w:w="0" w:type="auto"/>
            <w:hideMark/>
          </w:tcPr>
          <w:p w14:paraId="6F953613" w14:textId="77777777" w:rsidR="004F5219" w:rsidRPr="004C1DFA" w:rsidRDefault="004F5219" w:rsidP="002E30FE">
            <w:pPr>
              <w:spacing w:after="160"/>
              <w:jc w:val="center"/>
              <w:cnfStyle w:val="100000000000" w:firstRow="1" w:lastRow="0" w:firstColumn="0" w:lastColumn="0" w:oddVBand="0" w:evenVBand="0" w:oddHBand="0" w:evenHBand="0" w:firstRowFirstColumn="0" w:firstRowLastColumn="0" w:lastRowFirstColumn="0" w:lastRowLastColumn="0"/>
              <w:rPr>
                <w:lang w:val="en-GB"/>
              </w:rPr>
            </w:pPr>
            <w:r w:rsidRPr="004C1DFA">
              <w:rPr>
                <w:lang w:val="en-GB"/>
              </w:rPr>
              <w:t>What it means</w:t>
            </w:r>
          </w:p>
        </w:tc>
        <w:tc>
          <w:tcPr>
            <w:tcW w:w="0" w:type="auto"/>
            <w:hideMark/>
          </w:tcPr>
          <w:p w14:paraId="4A486AF7" w14:textId="77777777" w:rsidR="004F5219" w:rsidRPr="004C1DFA" w:rsidRDefault="004F5219" w:rsidP="002E30FE">
            <w:pPr>
              <w:spacing w:after="160"/>
              <w:jc w:val="center"/>
              <w:cnfStyle w:val="100000000000" w:firstRow="1" w:lastRow="0" w:firstColumn="0" w:lastColumn="0" w:oddVBand="0" w:evenVBand="0" w:oddHBand="0" w:evenHBand="0" w:firstRowFirstColumn="0" w:firstRowLastColumn="0" w:lastRowFirstColumn="0" w:lastRowLastColumn="0"/>
              <w:rPr>
                <w:lang w:val="en-GB"/>
              </w:rPr>
            </w:pPr>
            <w:r w:rsidRPr="004C1DFA">
              <w:rPr>
                <w:lang w:val="en-GB"/>
              </w:rPr>
              <w:t>Unit after scaling</w:t>
            </w:r>
          </w:p>
        </w:tc>
        <w:tc>
          <w:tcPr>
            <w:tcW w:w="0" w:type="auto"/>
            <w:hideMark/>
          </w:tcPr>
          <w:p w14:paraId="573C6D81" w14:textId="77777777" w:rsidR="004F5219" w:rsidRPr="004C1DFA" w:rsidRDefault="004F5219" w:rsidP="002E30FE">
            <w:pPr>
              <w:spacing w:after="160"/>
              <w:jc w:val="center"/>
              <w:cnfStyle w:val="100000000000" w:firstRow="1" w:lastRow="0" w:firstColumn="0" w:lastColumn="0" w:oddVBand="0" w:evenVBand="0" w:oddHBand="0" w:evenHBand="0" w:firstRowFirstColumn="0" w:firstRowLastColumn="0" w:lastRowFirstColumn="0" w:lastRowLastColumn="0"/>
              <w:rPr>
                <w:lang w:val="en-GB"/>
              </w:rPr>
            </w:pPr>
            <w:r w:rsidRPr="004C1DFA">
              <w:rPr>
                <w:lang w:val="en-GB"/>
              </w:rPr>
              <w:t>Category</w:t>
            </w:r>
          </w:p>
        </w:tc>
        <w:tc>
          <w:tcPr>
            <w:tcW w:w="0" w:type="auto"/>
            <w:hideMark/>
          </w:tcPr>
          <w:p w14:paraId="4441DDA8" w14:textId="77777777" w:rsidR="004F5219" w:rsidRPr="004C1DFA" w:rsidRDefault="004F5219" w:rsidP="002E30FE">
            <w:pPr>
              <w:spacing w:after="160"/>
              <w:jc w:val="center"/>
              <w:cnfStyle w:val="100000000000" w:firstRow="1" w:lastRow="0" w:firstColumn="0" w:lastColumn="0" w:oddVBand="0" w:evenVBand="0" w:oddHBand="0" w:evenHBand="0" w:firstRowFirstColumn="0" w:firstRowLastColumn="0" w:lastRowFirstColumn="0" w:lastRowLastColumn="0"/>
              <w:rPr>
                <w:lang w:val="en-GB"/>
              </w:rPr>
            </w:pPr>
            <w:r w:rsidRPr="004C1DFA">
              <w:rPr>
                <w:lang w:val="en-GB"/>
              </w:rPr>
              <w:t>Notes</w:t>
            </w:r>
          </w:p>
        </w:tc>
      </w:tr>
      <w:tr w:rsidR="004F5219" w:rsidRPr="004C1DFA" w14:paraId="56E705A4" w14:textId="77777777" w:rsidTr="002E3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CD6F2B" w14:textId="77777777" w:rsidR="004F5219" w:rsidRPr="004C1DFA" w:rsidRDefault="004F5219" w:rsidP="002E30FE">
            <w:pPr>
              <w:spacing w:after="160"/>
              <w:rPr>
                <w:b w:val="0"/>
                <w:bCs w:val="0"/>
                <w:i/>
                <w:iCs/>
                <w:lang w:val="en-GB"/>
              </w:rPr>
            </w:pPr>
            <w:r w:rsidRPr="004C1DFA">
              <w:rPr>
                <w:b w:val="0"/>
                <w:bCs w:val="0"/>
                <w:i/>
                <w:iCs/>
                <w:lang w:val="en-GB"/>
              </w:rPr>
              <w:t>Cost10c</w:t>
            </w:r>
          </w:p>
        </w:tc>
        <w:tc>
          <w:tcPr>
            <w:tcW w:w="0" w:type="auto"/>
            <w:hideMark/>
          </w:tcPr>
          <w:p w14:paraId="5F2E8D86" w14:textId="77777777" w:rsidR="004F5219" w:rsidRPr="004C1DFA" w:rsidRDefault="004F5219" w:rsidP="002E30FE">
            <w:pPr>
              <w:spacing w:after="160"/>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Daily costs, centred around the average value and divided by 10</w:t>
            </w:r>
          </w:p>
        </w:tc>
        <w:tc>
          <w:tcPr>
            <w:tcW w:w="0" w:type="auto"/>
            <w:hideMark/>
          </w:tcPr>
          <w:p w14:paraId="17F843C5"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1 = €10/day</w:t>
            </w:r>
          </w:p>
        </w:tc>
        <w:tc>
          <w:tcPr>
            <w:tcW w:w="0" w:type="auto"/>
            <w:hideMark/>
          </w:tcPr>
          <w:p w14:paraId="2A4C9A3C" w14:textId="77777777" w:rsidR="004F5219" w:rsidRPr="004C1DFA" w:rsidRDefault="004F5219" w:rsidP="002E30FE">
            <w:pPr>
              <w:spacing w:after="160"/>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Price</w:t>
            </w:r>
          </w:p>
        </w:tc>
        <w:tc>
          <w:tcPr>
            <w:tcW w:w="0" w:type="auto"/>
            <w:hideMark/>
          </w:tcPr>
          <w:p w14:paraId="57C5B614" w14:textId="77777777" w:rsidR="004F5219" w:rsidRPr="004C1DFA" w:rsidRDefault="004F5219" w:rsidP="002E30FE">
            <w:pPr>
              <w:spacing w:after="160"/>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Provides easy interpretation of WTP €/day</w:t>
            </w:r>
          </w:p>
        </w:tc>
      </w:tr>
      <w:tr w:rsidR="004F5219" w:rsidRPr="004C1DFA" w14:paraId="7F34081F" w14:textId="77777777" w:rsidTr="002E30FE">
        <w:tc>
          <w:tcPr>
            <w:cnfStyle w:val="001000000000" w:firstRow="0" w:lastRow="0" w:firstColumn="1" w:lastColumn="0" w:oddVBand="0" w:evenVBand="0" w:oddHBand="0" w:evenHBand="0" w:firstRowFirstColumn="0" w:firstRowLastColumn="0" w:lastRowFirstColumn="0" w:lastRowLastColumn="0"/>
            <w:tcW w:w="0" w:type="auto"/>
            <w:hideMark/>
          </w:tcPr>
          <w:p w14:paraId="77D03F63" w14:textId="77777777" w:rsidR="004F5219" w:rsidRPr="004C1DFA" w:rsidRDefault="004F5219" w:rsidP="002E30FE">
            <w:pPr>
              <w:spacing w:after="160"/>
              <w:rPr>
                <w:b w:val="0"/>
                <w:bCs w:val="0"/>
                <w:i/>
                <w:iCs/>
                <w:lang w:val="en-GB"/>
              </w:rPr>
            </w:pPr>
            <w:r w:rsidRPr="004C1DFA">
              <w:rPr>
                <w:b w:val="0"/>
                <w:bCs w:val="0"/>
                <w:i/>
                <w:iCs/>
                <w:lang w:val="en-GB"/>
              </w:rPr>
              <w:t>ScootMin10</w:t>
            </w:r>
          </w:p>
        </w:tc>
        <w:tc>
          <w:tcPr>
            <w:tcW w:w="0" w:type="auto"/>
            <w:hideMark/>
          </w:tcPr>
          <w:p w14:paraId="0B1CBEDE"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E-scooter minutes per day / 10</w:t>
            </w:r>
          </w:p>
        </w:tc>
        <w:tc>
          <w:tcPr>
            <w:tcW w:w="0" w:type="auto"/>
            <w:hideMark/>
          </w:tcPr>
          <w:p w14:paraId="68D2EE89"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1 = 10 min/day</w:t>
            </w:r>
          </w:p>
        </w:tc>
        <w:tc>
          <w:tcPr>
            <w:tcW w:w="0" w:type="auto"/>
            <w:hideMark/>
          </w:tcPr>
          <w:p w14:paraId="7F15FE31"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Usage</w:t>
            </w:r>
          </w:p>
        </w:tc>
        <w:tc>
          <w:tcPr>
            <w:tcW w:w="0" w:type="auto"/>
            <w:hideMark/>
          </w:tcPr>
          <w:p w14:paraId="09C5AABF" w14:textId="77777777" w:rsidR="004F5219" w:rsidRPr="004C1DFA" w:rsidRDefault="004F5219" w:rsidP="002E30FE">
            <w:pPr>
              <w:spacing w:after="160"/>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w:t>
            </w:r>
          </w:p>
        </w:tc>
      </w:tr>
      <w:tr w:rsidR="004F5219" w:rsidRPr="004C1DFA" w14:paraId="1FE60792" w14:textId="77777777" w:rsidTr="002E3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2889F2" w14:textId="77777777" w:rsidR="004F5219" w:rsidRPr="004C1DFA" w:rsidRDefault="004F5219" w:rsidP="002E30FE">
            <w:pPr>
              <w:spacing w:after="160"/>
              <w:rPr>
                <w:b w:val="0"/>
                <w:bCs w:val="0"/>
                <w:i/>
                <w:iCs/>
                <w:lang w:val="en-GB"/>
              </w:rPr>
            </w:pPr>
            <w:r w:rsidRPr="004C1DFA">
              <w:rPr>
                <w:b w:val="0"/>
                <w:bCs w:val="0"/>
                <w:i/>
                <w:iCs/>
                <w:lang w:val="en-GB"/>
              </w:rPr>
              <w:t>BikeMin10</w:t>
            </w:r>
          </w:p>
        </w:tc>
        <w:tc>
          <w:tcPr>
            <w:tcW w:w="0" w:type="auto"/>
            <w:hideMark/>
          </w:tcPr>
          <w:p w14:paraId="5040C5FB"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(E-)bike minutes per day / 10</w:t>
            </w:r>
          </w:p>
        </w:tc>
        <w:tc>
          <w:tcPr>
            <w:tcW w:w="0" w:type="auto"/>
            <w:hideMark/>
          </w:tcPr>
          <w:p w14:paraId="5FF80972"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1 = 10 min/day</w:t>
            </w:r>
          </w:p>
        </w:tc>
        <w:tc>
          <w:tcPr>
            <w:tcW w:w="0" w:type="auto"/>
            <w:hideMark/>
          </w:tcPr>
          <w:p w14:paraId="498F3D65"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Usage</w:t>
            </w:r>
          </w:p>
        </w:tc>
        <w:tc>
          <w:tcPr>
            <w:tcW w:w="0" w:type="auto"/>
            <w:hideMark/>
          </w:tcPr>
          <w:p w14:paraId="17332383" w14:textId="77777777" w:rsidR="004F5219" w:rsidRPr="004C1DFA" w:rsidRDefault="004F5219" w:rsidP="002E30FE">
            <w:pPr>
              <w:spacing w:after="160"/>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w:t>
            </w:r>
          </w:p>
        </w:tc>
      </w:tr>
      <w:tr w:rsidR="004F5219" w:rsidRPr="004C1DFA" w14:paraId="2B0FFCA4" w14:textId="77777777" w:rsidTr="002E30FE">
        <w:tc>
          <w:tcPr>
            <w:cnfStyle w:val="001000000000" w:firstRow="0" w:lastRow="0" w:firstColumn="1" w:lastColumn="0" w:oddVBand="0" w:evenVBand="0" w:oddHBand="0" w:evenHBand="0" w:firstRowFirstColumn="0" w:firstRowLastColumn="0" w:lastRowFirstColumn="0" w:lastRowLastColumn="0"/>
            <w:tcW w:w="0" w:type="auto"/>
            <w:hideMark/>
          </w:tcPr>
          <w:p w14:paraId="56BD419B" w14:textId="77777777" w:rsidR="004F5219" w:rsidRPr="004C1DFA" w:rsidRDefault="004F5219" w:rsidP="002E30FE">
            <w:pPr>
              <w:spacing w:after="160"/>
              <w:rPr>
                <w:b w:val="0"/>
                <w:bCs w:val="0"/>
                <w:i/>
                <w:iCs/>
                <w:lang w:val="en-GB"/>
              </w:rPr>
            </w:pPr>
            <w:r w:rsidRPr="004C1DFA">
              <w:rPr>
                <w:b w:val="0"/>
                <w:bCs w:val="0"/>
                <w:i/>
                <w:iCs/>
                <w:lang w:val="en-GB"/>
              </w:rPr>
              <w:t>TaxiKm5</w:t>
            </w:r>
          </w:p>
        </w:tc>
        <w:tc>
          <w:tcPr>
            <w:tcW w:w="0" w:type="auto"/>
            <w:hideMark/>
          </w:tcPr>
          <w:p w14:paraId="358AC1C8"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Taxi kilometres per day / 5</w:t>
            </w:r>
          </w:p>
        </w:tc>
        <w:tc>
          <w:tcPr>
            <w:tcW w:w="0" w:type="auto"/>
            <w:hideMark/>
          </w:tcPr>
          <w:p w14:paraId="2738F3C5"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1 = 5 kilometres per day</w:t>
            </w:r>
          </w:p>
        </w:tc>
        <w:tc>
          <w:tcPr>
            <w:tcW w:w="0" w:type="auto"/>
            <w:hideMark/>
          </w:tcPr>
          <w:p w14:paraId="4EEC8570"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Usage</w:t>
            </w:r>
          </w:p>
        </w:tc>
        <w:tc>
          <w:tcPr>
            <w:tcW w:w="0" w:type="auto"/>
            <w:hideMark/>
          </w:tcPr>
          <w:p w14:paraId="62C7EE5B" w14:textId="77777777" w:rsidR="004F5219" w:rsidRPr="004C1DFA" w:rsidRDefault="004F5219" w:rsidP="002E30FE">
            <w:pPr>
              <w:spacing w:after="160"/>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w:t>
            </w:r>
          </w:p>
        </w:tc>
      </w:tr>
      <w:tr w:rsidR="004F5219" w:rsidRPr="004C1DFA" w14:paraId="4FC434C9" w14:textId="77777777" w:rsidTr="002E3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5BE26B" w14:textId="77777777" w:rsidR="004F5219" w:rsidRPr="004C1DFA" w:rsidRDefault="004F5219" w:rsidP="002E30FE">
            <w:pPr>
              <w:spacing w:after="160"/>
              <w:rPr>
                <w:b w:val="0"/>
                <w:bCs w:val="0"/>
                <w:i/>
                <w:iCs/>
                <w:lang w:val="en-GB"/>
              </w:rPr>
            </w:pPr>
            <w:r w:rsidRPr="004C1DFA">
              <w:rPr>
                <w:b w:val="0"/>
                <w:bCs w:val="0"/>
                <w:i/>
                <w:iCs/>
                <w:lang w:val="en-GB"/>
              </w:rPr>
              <w:t>CarshareKm5</w:t>
            </w:r>
          </w:p>
        </w:tc>
        <w:tc>
          <w:tcPr>
            <w:tcW w:w="0" w:type="auto"/>
            <w:hideMark/>
          </w:tcPr>
          <w:p w14:paraId="2309D740"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Car sharing kilometres per day / 5</w:t>
            </w:r>
          </w:p>
        </w:tc>
        <w:tc>
          <w:tcPr>
            <w:tcW w:w="0" w:type="auto"/>
            <w:hideMark/>
          </w:tcPr>
          <w:p w14:paraId="4B936474"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1 = 5 km/day</w:t>
            </w:r>
          </w:p>
        </w:tc>
        <w:tc>
          <w:tcPr>
            <w:tcW w:w="0" w:type="auto"/>
            <w:hideMark/>
          </w:tcPr>
          <w:p w14:paraId="70818470"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Usage</w:t>
            </w:r>
          </w:p>
        </w:tc>
        <w:tc>
          <w:tcPr>
            <w:tcW w:w="0" w:type="auto"/>
            <w:hideMark/>
          </w:tcPr>
          <w:p w14:paraId="33C2B5C6" w14:textId="77777777" w:rsidR="004F5219" w:rsidRPr="004C1DFA" w:rsidRDefault="004F5219" w:rsidP="002E30FE">
            <w:pPr>
              <w:spacing w:after="160"/>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w:t>
            </w:r>
          </w:p>
        </w:tc>
      </w:tr>
      <w:tr w:rsidR="004F5219" w:rsidRPr="004C1DFA" w14:paraId="4C62DC6A" w14:textId="77777777" w:rsidTr="002E30FE">
        <w:tc>
          <w:tcPr>
            <w:cnfStyle w:val="001000000000" w:firstRow="0" w:lastRow="0" w:firstColumn="1" w:lastColumn="0" w:oddVBand="0" w:evenVBand="0" w:oddHBand="0" w:evenHBand="0" w:firstRowFirstColumn="0" w:firstRowLastColumn="0" w:lastRowFirstColumn="0" w:lastRowLastColumn="0"/>
            <w:tcW w:w="0" w:type="auto"/>
            <w:hideMark/>
          </w:tcPr>
          <w:p w14:paraId="3529E447" w14:textId="77777777" w:rsidR="004F5219" w:rsidRPr="004C1DFA" w:rsidRDefault="004F5219" w:rsidP="002E30FE">
            <w:pPr>
              <w:spacing w:after="160"/>
              <w:rPr>
                <w:b w:val="0"/>
                <w:bCs w:val="0"/>
                <w:i/>
                <w:iCs/>
                <w:lang w:val="en-GB"/>
              </w:rPr>
            </w:pPr>
            <w:r w:rsidRPr="004C1DFA">
              <w:rPr>
                <w:b w:val="0"/>
                <w:bCs w:val="0"/>
                <w:i/>
                <w:iCs/>
                <w:lang w:val="en-GB"/>
              </w:rPr>
              <w:t>Period_3D</w:t>
            </w:r>
          </w:p>
        </w:tc>
        <w:tc>
          <w:tcPr>
            <w:tcW w:w="0" w:type="auto"/>
            <w:hideMark/>
          </w:tcPr>
          <w:p w14:paraId="232748CB" w14:textId="38C034EB"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 xml:space="preserve">The plan is a </w:t>
            </w:r>
            <w:r w:rsidR="00087C83">
              <w:rPr>
                <w:lang w:val="en-GB"/>
              </w:rPr>
              <w:t>three</w:t>
            </w:r>
            <w:r w:rsidRPr="004C1DFA">
              <w:rPr>
                <w:lang w:val="en-GB"/>
              </w:rPr>
              <w:t>-day subscription</w:t>
            </w:r>
          </w:p>
        </w:tc>
        <w:tc>
          <w:tcPr>
            <w:tcW w:w="0" w:type="auto"/>
            <w:hideMark/>
          </w:tcPr>
          <w:p w14:paraId="352054C9"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Derived variable (0/1)</w:t>
            </w:r>
          </w:p>
        </w:tc>
        <w:tc>
          <w:tcPr>
            <w:tcW w:w="0" w:type="auto"/>
            <w:hideMark/>
          </w:tcPr>
          <w:p w14:paraId="34616FF9"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Period</w:t>
            </w:r>
          </w:p>
        </w:tc>
        <w:tc>
          <w:tcPr>
            <w:tcW w:w="0" w:type="auto"/>
            <w:hideMark/>
          </w:tcPr>
          <w:p w14:paraId="19116BD7" w14:textId="77777777" w:rsidR="004F5219" w:rsidRPr="004C1DFA" w:rsidRDefault="004F5219" w:rsidP="002E30FE">
            <w:pPr>
              <w:spacing w:after="160"/>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Reference = day</w:t>
            </w:r>
          </w:p>
        </w:tc>
      </w:tr>
      <w:tr w:rsidR="004F5219" w:rsidRPr="004C1DFA" w14:paraId="4EC5858E" w14:textId="77777777" w:rsidTr="002E3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AEA906" w14:textId="77777777" w:rsidR="004F5219" w:rsidRPr="004C1DFA" w:rsidRDefault="004F5219" w:rsidP="002E30FE">
            <w:pPr>
              <w:spacing w:after="160"/>
              <w:rPr>
                <w:b w:val="0"/>
                <w:bCs w:val="0"/>
                <w:i/>
                <w:iCs/>
                <w:lang w:val="en-GB"/>
              </w:rPr>
            </w:pPr>
            <w:r w:rsidRPr="004C1DFA">
              <w:rPr>
                <w:b w:val="0"/>
                <w:bCs w:val="0"/>
                <w:i/>
                <w:iCs/>
                <w:lang w:val="en-GB"/>
              </w:rPr>
              <w:t>Period_Weekly</w:t>
            </w:r>
          </w:p>
        </w:tc>
        <w:tc>
          <w:tcPr>
            <w:tcW w:w="0" w:type="auto"/>
            <w:hideMark/>
          </w:tcPr>
          <w:p w14:paraId="52970ED7"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The plan is a weekly subscription</w:t>
            </w:r>
          </w:p>
        </w:tc>
        <w:tc>
          <w:tcPr>
            <w:tcW w:w="0" w:type="auto"/>
            <w:hideMark/>
          </w:tcPr>
          <w:p w14:paraId="082128C6" w14:textId="77777777" w:rsidR="004F5219" w:rsidRPr="004C1DFA" w:rsidRDefault="004F5219" w:rsidP="002E30FE">
            <w:pPr>
              <w:spacing w:after="160"/>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Derived variable (0/1)</w:t>
            </w:r>
          </w:p>
        </w:tc>
        <w:tc>
          <w:tcPr>
            <w:tcW w:w="0" w:type="auto"/>
            <w:hideMark/>
          </w:tcPr>
          <w:p w14:paraId="7B25DF29" w14:textId="77777777" w:rsidR="004F5219" w:rsidRPr="004C1DFA" w:rsidRDefault="004F5219" w:rsidP="002E30FE">
            <w:pPr>
              <w:spacing w:after="160"/>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Period</w:t>
            </w:r>
          </w:p>
        </w:tc>
        <w:tc>
          <w:tcPr>
            <w:tcW w:w="0" w:type="auto"/>
            <w:hideMark/>
          </w:tcPr>
          <w:p w14:paraId="76EF20AD"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Reference = day</w:t>
            </w:r>
          </w:p>
        </w:tc>
      </w:tr>
      <w:tr w:rsidR="004F5219" w:rsidRPr="004C1DFA" w14:paraId="260AFBDE" w14:textId="77777777" w:rsidTr="002E30FE">
        <w:tc>
          <w:tcPr>
            <w:cnfStyle w:val="001000000000" w:firstRow="0" w:lastRow="0" w:firstColumn="1" w:lastColumn="0" w:oddVBand="0" w:evenVBand="0" w:oddHBand="0" w:evenHBand="0" w:firstRowFirstColumn="0" w:firstRowLastColumn="0" w:lastRowFirstColumn="0" w:lastRowLastColumn="0"/>
            <w:tcW w:w="0" w:type="auto"/>
            <w:hideMark/>
          </w:tcPr>
          <w:p w14:paraId="0AA18A68" w14:textId="77777777" w:rsidR="004F5219" w:rsidRPr="004C1DFA" w:rsidRDefault="004F5219" w:rsidP="002E30FE">
            <w:pPr>
              <w:spacing w:after="160"/>
              <w:rPr>
                <w:b w:val="0"/>
                <w:bCs w:val="0"/>
                <w:i/>
                <w:iCs/>
                <w:lang w:val="en-GB"/>
              </w:rPr>
            </w:pPr>
            <w:r w:rsidRPr="004C1DFA">
              <w:rPr>
                <w:b w:val="0"/>
                <w:bCs w:val="0"/>
                <w:i/>
                <w:iCs/>
                <w:lang w:val="en-GB"/>
              </w:rPr>
              <w:t>Period_2W</w:t>
            </w:r>
          </w:p>
        </w:tc>
        <w:tc>
          <w:tcPr>
            <w:tcW w:w="0" w:type="auto"/>
            <w:hideMark/>
          </w:tcPr>
          <w:p w14:paraId="724767E2" w14:textId="40BAE28E"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 xml:space="preserve">The plan is a </w:t>
            </w:r>
            <w:r w:rsidR="00087C83">
              <w:rPr>
                <w:lang w:val="en-GB"/>
              </w:rPr>
              <w:t>two</w:t>
            </w:r>
            <w:r w:rsidRPr="004C1DFA">
              <w:rPr>
                <w:lang w:val="en-GB"/>
              </w:rPr>
              <w:t>-week subscription</w:t>
            </w:r>
          </w:p>
        </w:tc>
        <w:tc>
          <w:tcPr>
            <w:tcW w:w="0" w:type="auto"/>
            <w:hideMark/>
          </w:tcPr>
          <w:p w14:paraId="38693A78" w14:textId="77777777" w:rsidR="004F5219" w:rsidRPr="004C1DFA" w:rsidRDefault="004F5219" w:rsidP="002E30FE">
            <w:pPr>
              <w:spacing w:after="160"/>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Derived variable (0/1)</w:t>
            </w:r>
          </w:p>
        </w:tc>
        <w:tc>
          <w:tcPr>
            <w:tcW w:w="0" w:type="auto"/>
            <w:hideMark/>
          </w:tcPr>
          <w:p w14:paraId="37F4E0B1" w14:textId="77777777" w:rsidR="004F5219" w:rsidRPr="004C1DFA" w:rsidRDefault="004F5219" w:rsidP="002E30FE">
            <w:pPr>
              <w:spacing w:after="160"/>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Period</w:t>
            </w:r>
          </w:p>
        </w:tc>
        <w:tc>
          <w:tcPr>
            <w:tcW w:w="0" w:type="auto"/>
            <w:hideMark/>
          </w:tcPr>
          <w:p w14:paraId="485CAAA3"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Reference = day</w:t>
            </w:r>
          </w:p>
        </w:tc>
      </w:tr>
      <w:tr w:rsidR="004F5219" w:rsidRPr="004C1DFA" w14:paraId="18442F6E" w14:textId="77777777" w:rsidTr="002E3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6D4686" w14:textId="77777777" w:rsidR="004F5219" w:rsidRPr="004C1DFA" w:rsidRDefault="004F5219" w:rsidP="002E30FE">
            <w:pPr>
              <w:spacing w:after="160"/>
              <w:rPr>
                <w:b w:val="0"/>
                <w:bCs w:val="0"/>
                <w:i/>
                <w:iCs/>
                <w:lang w:val="en-GB"/>
              </w:rPr>
            </w:pPr>
            <w:r w:rsidRPr="004C1DFA">
              <w:rPr>
                <w:b w:val="0"/>
                <w:bCs w:val="0"/>
                <w:i/>
                <w:iCs/>
                <w:lang w:val="en-GB"/>
              </w:rPr>
              <w:t>Period_Monthly</w:t>
            </w:r>
          </w:p>
        </w:tc>
        <w:tc>
          <w:tcPr>
            <w:tcW w:w="0" w:type="auto"/>
            <w:hideMark/>
          </w:tcPr>
          <w:p w14:paraId="1137321D"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The plan is a monthly subscription</w:t>
            </w:r>
          </w:p>
        </w:tc>
        <w:tc>
          <w:tcPr>
            <w:tcW w:w="0" w:type="auto"/>
            <w:hideMark/>
          </w:tcPr>
          <w:p w14:paraId="0D8A3531" w14:textId="77777777" w:rsidR="004F5219" w:rsidRPr="004C1DFA" w:rsidRDefault="004F5219" w:rsidP="002E30FE">
            <w:pPr>
              <w:spacing w:after="160"/>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Derived variable (0/1)</w:t>
            </w:r>
          </w:p>
        </w:tc>
        <w:tc>
          <w:tcPr>
            <w:tcW w:w="0" w:type="auto"/>
            <w:hideMark/>
          </w:tcPr>
          <w:p w14:paraId="0A274430" w14:textId="77777777" w:rsidR="004F5219" w:rsidRPr="004C1DFA" w:rsidRDefault="004F5219" w:rsidP="002E30FE">
            <w:pPr>
              <w:spacing w:after="160"/>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Period</w:t>
            </w:r>
          </w:p>
        </w:tc>
        <w:tc>
          <w:tcPr>
            <w:tcW w:w="0" w:type="auto"/>
            <w:hideMark/>
          </w:tcPr>
          <w:p w14:paraId="1F6F9F6F"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Reference = day</w:t>
            </w:r>
          </w:p>
        </w:tc>
      </w:tr>
      <w:tr w:rsidR="004F5219" w:rsidRPr="004C1DFA" w14:paraId="4F9E92C8" w14:textId="77777777" w:rsidTr="002E30FE">
        <w:tc>
          <w:tcPr>
            <w:cnfStyle w:val="001000000000" w:firstRow="0" w:lastRow="0" w:firstColumn="1" w:lastColumn="0" w:oddVBand="0" w:evenVBand="0" w:oddHBand="0" w:evenHBand="0" w:firstRowFirstColumn="0" w:firstRowLastColumn="0" w:lastRowFirstColumn="0" w:lastRowLastColumn="0"/>
            <w:tcW w:w="0" w:type="auto"/>
            <w:hideMark/>
          </w:tcPr>
          <w:p w14:paraId="0ADC5B17" w14:textId="77777777" w:rsidR="004F5219" w:rsidRPr="004C1DFA" w:rsidRDefault="004F5219" w:rsidP="002E30FE">
            <w:pPr>
              <w:spacing w:after="160"/>
              <w:rPr>
                <w:b w:val="0"/>
                <w:bCs w:val="0"/>
                <w:i/>
                <w:iCs/>
                <w:lang w:val="en-GB"/>
              </w:rPr>
            </w:pPr>
            <w:r w:rsidRPr="004C1DFA">
              <w:rPr>
                <w:b w:val="0"/>
                <w:bCs w:val="0"/>
                <w:i/>
                <w:iCs/>
                <w:lang w:val="en-GB"/>
              </w:rPr>
              <w:t>PT_Finite</w:t>
            </w:r>
          </w:p>
        </w:tc>
        <w:tc>
          <w:tcPr>
            <w:tcW w:w="0" w:type="auto"/>
            <w:hideMark/>
          </w:tcPr>
          <w:p w14:paraId="429F49D0" w14:textId="2953BFBD"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The plan includes</w:t>
            </w:r>
            <w:r w:rsidR="00430162" w:rsidRPr="004C1DFA">
              <w:rPr>
                <w:lang w:val="en-GB"/>
              </w:rPr>
              <w:t xml:space="preserve"> </w:t>
            </w:r>
            <w:r w:rsidRPr="004C1DFA">
              <w:rPr>
                <w:lang w:val="en-GB"/>
              </w:rPr>
              <w:t>limited public transport</w:t>
            </w:r>
            <w:r w:rsidR="00E47F24" w:rsidRPr="004C1DFA">
              <w:rPr>
                <w:lang w:val="en-GB"/>
              </w:rPr>
              <w:t xml:space="preserve"> trips</w:t>
            </w:r>
          </w:p>
        </w:tc>
        <w:tc>
          <w:tcPr>
            <w:tcW w:w="0" w:type="auto"/>
            <w:hideMark/>
          </w:tcPr>
          <w:p w14:paraId="73DF7CD6" w14:textId="77777777" w:rsidR="004F5219" w:rsidRPr="004C1DFA" w:rsidRDefault="004F5219" w:rsidP="002E30FE">
            <w:pPr>
              <w:spacing w:after="160"/>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Derived variable (0/1)</w:t>
            </w:r>
          </w:p>
        </w:tc>
        <w:tc>
          <w:tcPr>
            <w:tcW w:w="0" w:type="auto"/>
            <w:hideMark/>
          </w:tcPr>
          <w:p w14:paraId="5FC51A7F" w14:textId="77777777" w:rsidR="004F5219" w:rsidRPr="004C1DFA" w:rsidRDefault="004F5219" w:rsidP="002E30FE">
            <w:pPr>
              <w:spacing w:after="160"/>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Public transport</w:t>
            </w:r>
          </w:p>
        </w:tc>
        <w:tc>
          <w:tcPr>
            <w:tcW w:w="0" w:type="auto"/>
            <w:hideMark/>
          </w:tcPr>
          <w:p w14:paraId="2796649D"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Reference = public transport not included</w:t>
            </w:r>
          </w:p>
        </w:tc>
      </w:tr>
      <w:tr w:rsidR="004F5219" w:rsidRPr="004C1DFA" w14:paraId="1BC72BD8" w14:textId="77777777" w:rsidTr="002E3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71E1E5" w14:textId="77777777" w:rsidR="004F5219" w:rsidRPr="004C1DFA" w:rsidRDefault="004F5219" w:rsidP="002E30FE">
            <w:pPr>
              <w:spacing w:after="160"/>
              <w:rPr>
                <w:b w:val="0"/>
                <w:bCs w:val="0"/>
                <w:i/>
                <w:iCs/>
                <w:lang w:val="en-GB"/>
              </w:rPr>
            </w:pPr>
            <w:r w:rsidRPr="004C1DFA">
              <w:rPr>
                <w:b w:val="0"/>
                <w:bCs w:val="0"/>
                <w:i/>
                <w:iCs/>
                <w:lang w:val="en-GB"/>
              </w:rPr>
              <w:t>PT_Unlimited</w:t>
            </w:r>
          </w:p>
        </w:tc>
        <w:tc>
          <w:tcPr>
            <w:tcW w:w="0" w:type="auto"/>
            <w:hideMark/>
          </w:tcPr>
          <w:p w14:paraId="58F3BC7F" w14:textId="5B526C35"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The plan includes</w:t>
            </w:r>
            <w:r w:rsidR="00430162" w:rsidRPr="004C1DFA">
              <w:rPr>
                <w:lang w:val="en-GB"/>
              </w:rPr>
              <w:t xml:space="preserve"> </w:t>
            </w:r>
            <w:r w:rsidRPr="004C1DFA">
              <w:rPr>
                <w:lang w:val="en-GB"/>
              </w:rPr>
              <w:t xml:space="preserve">unlimited </w:t>
            </w:r>
            <w:r w:rsidR="00CC5FEC" w:rsidRPr="00373C3F">
              <w:rPr>
                <w:lang w:val="en-GB"/>
              </w:rPr>
              <w:t xml:space="preserve">number of </w:t>
            </w:r>
            <w:r w:rsidR="00CC5FEC" w:rsidRPr="00373C3F">
              <w:rPr>
                <w:lang w:val="en-GB"/>
              </w:rPr>
              <w:lastRenderedPageBreak/>
              <w:t xml:space="preserve">trips </w:t>
            </w:r>
            <w:r w:rsidR="00122003">
              <w:rPr>
                <w:lang w:val="en-GB"/>
              </w:rPr>
              <w:t xml:space="preserve">on </w:t>
            </w:r>
            <w:r w:rsidRPr="004C1DFA">
              <w:rPr>
                <w:lang w:val="en-GB"/>
              </w:rPr>
              <w:t>public transport</w:t>
            </w:r>
          </w:p>
        </w:tc>
        <w:tc>
          <w:tcPr>
            <w:tcW w:w="0" w:type="auto"/>
            <w:hideMark/>
          </w:tcPr>
          <w:p w14:paraId="199337B8" w14:textId="77777777" w:rsidR="004F5219" w:rsidRPr="004C1DFA" w:rsidRDefault="004F5219" w:rsidP="002E30FE">
            <w:pPr>
              <w:spacing w:after="160"/>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lastRenderedPageBreak/>
              <w:t>Derived variable (0/1)</w:t>
            </w:r>
          </w:p>
        </w:tc>
        <w:tc>
          <w:tcPr>
            <w:tcW w:w="0" w:type="auto"/>
            <w:hideMark/>
          </w:tcPr>
          <w:p w14:paraId="3FCD50AE" w14:textId="77777777" w:rsidR="004F5219" w:rsidRPr="004C1DFA" w:rsidRDefault="004F5219" w:rsidP="002E30FE">
            <w:pPr>
              <w:spacing w:after="160"/>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Public transport</w:t>
            </w:r>
          </w:p>
        </w:tc>
        <w:tc>
          <w:tcPr>
            <w:tcW w:w="0" w:type="auto"/>
            <w:hideMark/>
          </w:tcPr>
          <w:p w14:paraId="429CFDF3"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Qualitatively different product</w:t>
            </w:r>
          </w:p>
        </w:tc>
      </w:tr>
      <w:tr w:rsidR="004F5219" w:rsidRPr="004C1DFA" w14:paraId="63240D8D" w14:textId="77777777" w:rsidTr="002E30FE">
        <w:tc>
          <w:tcPr>
            <w:cnfStyle w:val="001000000000" w:firstRow="0" w:lastRow="0" w:firstColumn="1" w:lastColumn="0" w:oddVBand="0" w:evenVBand="0" w:oddHBand="0" w:evenHBand="0" w:firstRowFirstColumn="0" w:firstRowLastColumn="0" w:lastRowFirstColumn="0" w:lastRowLastColumn="0"/>
            <w:tcW w:w="0" w:type="auto"/>
            <w:hideMark/>
          </w:tcPr>
          <w:p w14:paraId="42E9CBC5" w14:textId="77777777" w:rsidR="004F5219" w:rsidRPr="004C1DFA" w:rsidRDefault="004F5219" w:rsidP="002E30FE">
            <w:pPr>
              <w:spacing w:after="160"/>
              <w:rPr>
                <w:b w:val="0"/>
                <w:bCs w:val="0"/>
                <w:i/>
                <w:iCs/>
                <w:lang w:val="en-GB"/>
              </w:rPr>
            </w:pPr>
            <w:r w:rsidRPr="004C1DFA">
              <w:rPr>
                <w:b w:val="0"/>
                <w:bCs w:val="0"/>
                <w:i/>
                <w:iCs/>
                <w:lang w:val="en-GB"/>
              </w:rPr>
              <w:t>Rollover_50</w:t>
            </w:r>
          </w:p>
        </w:tc>
        <w:tc>
          <w:tcPr>
            <w:tcW w:w="0" w:type="auto"/>
            <w:hideMark/>
          </w:tcPr>
          <w:p w14:paraId="1E3B174A" w14:textId="0D065343"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 xml:space="preserve">50% of </w:t>
            </w:r>
            <w:r w:rsidR="00087C83">
              <w:rPr>
                <w:lang w:val="en-GB"/>
              </w:rPr>
              <w:t xml:space="preserve">the </w:t>
            </w:r>
            <w:r w:rsidRPr="004C1DFA">
              <w:rPr>
                <w:lang w:val="en-GB"/>
              </w:rPr>
              <w:t xml:space="preserve">unused </w:t>
            </w:r>
            <w:r w:rsidR="004B1489" w:rsidRPr="004C1DFA">
              <w:rPr>
                <w:lang w:val="en-GB"/>
              </w:rPr>
              <w:t>allowance</w:t>
            </w:r>
            <w:r w:rsidRPr="004C1DFA">
              <w:rPr>
                <w:lang w:val="en-GB"/>
              </w:rPr>
              <w:t xml:space="preserve"> is carried over to the next period</w:t>
            </w:r>
          </w:p>
        </w:tc>
        <w:tc>
          <w:tcPr>
            <w:tcW w:w="0" w:type="auto"/>
            <w:hideMark/>
          </w:tcPr>
          <w:p w14:paraId="5BF939BD" w14:textId="77777777" w:rsidR="004F5219" w:rsidRPr="004C1DFA" w:rsidRDefault="004F5219" w:rsidP="002E30FE">
            <w:pPr>
              <w:spacing w:after="160"/>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Derived variable (0/1)</w:t>
            </w:r>
          </w:p>
        </w:tc>
        <w:tc>
          <w:tcPr>
            <w:tcW w:w="0" w:type="auto"/>
            <w:hideMark/>
          </w:tcPr>
          <w:p w14:paraId="0328E8EC" w14:textId="77777777" w:rsidR="004F5219" w:rsidRPr="004C1DFA" w:rsidRDefault="004F5219" w:rsidP="002E30FE">
            <w:pPr>
              <w:spacing w:after="160"/>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Condition</w:t>
            </w:r>
          </w:p>
        </w:tc>
        <w:tc>
          <w:tcPr>
            <w:tcW w:w="0" w:type="auto"/>
            <w:hideMark/>
          </w:tcPr>
          <w:p w14:paraId="537C505E"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 xml:space="preserve">Active only if </w:t>
            </w:r>
            <w:r w:rsidRPr="004C1DFA">
              <w:rPr>
                <w:i/>
                <w:iCs/>
                <w:lang w:val="en-GB"/>
              </w:rPr>
              <w:t xml:space="preserve">HasQuota </w:t>
            </w:r>
            <w:r w:rsidRPr="004C1DFA">
              <w:rPr>
                <w:lang w:val="en-GB"/>
              </w:rPr>
              <w:t>= 1</w:t>
            </w:r>
          </w:p>
        </w:tc>
      </w:tr>
      <w:tr w:rsidR="004F5219" w:rsidRPr="004C1DFA" w14:paraId="10600065" w14:textId="77777777" w:rsidTr="002E3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28BE2D" w14:textId="77777777" w:rsidR="004F5219" w:rsidRPr="004C1DFA" w:rsidRDefault="004F5219" w:rsidP="002E30FE">
            <w:pPr>
              <w:spacing w:after="160"/>
              <w:rPr>
                <w:b w:val="0"/>
                <w:bCs w:val="0"/>
                <w:i/>
                <w:iCs/>
                <w:lang w:val="en-GB"/>
              </w:rPr>
            </w:pPr>
            <w:r w:rsidRPr="004C1DFA">
              <w:rPr>
                <w:b w:val="0"/>
                <w:bCs w:val="0"/>
                <w:i/>
                <w:iCs/>
                <w:lang w:val="en-GB"/>
              </w:rPr>
              <w:t>Rollover_100</w:t>
            </w:r>
          </w:p>
        </w:tc>
        <w:tc>
          <w:tcPr>
            <w:tcW w:w="0" w:type="auto"/>
            <w:hideMark/>
          </w:tcPr>
          <w:p w14:paraId="2B14AA07" w14:textId="123CD82F"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 xml:space="preserve">100% of the unused </w:t>
            </w:r>
            <w:r w:rsidR="003E7E6E">
              <w:rPr>
                <w:lang w:val="en-GB"/>
              </w:rPr>
              <w:t>allowance</w:t>
            </w:r>
            <w:r w:rsidRPr="004C1DFA">
              <w:rPr>
                <w:lang w:val="en-GB"/>
              </w:rPr>
              <w:t xml:space="preserve"> is carried over to the next period</w:t>
            </w:r>
          </w:p>
        </w:tc>
        <w:tc>
          <w:tcPr>
            <w:tcW w:w="0" w:type="auto"/>
            <w:hideMark/>
          </w:tcPr>
          <w:p w14:paraId="52CB94C0" w14:textId="77777777" w:rsidR="004F5219" w:rsidRPr="004C1DFA" w:rsidRDefault="004F5219" w:rsidP="002E30FE">
            <w:pPr>
              <w:spacing w:after="160"/>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Derived variable (0/1)</w:t>
            </w:r>
          </w:p>
        </w:tc>
        <w:tc>
          <w:tcPr>
            <w:tcW w:w="0" w:type="auto"/>
            <w:hideMark/>
          </w:tcPr>
          <w:p w14:paraId="67166B28" w14:textId="77777777" w:rsidR="004F5219" w:rsidRPr="004C1DFA" w:rsidRDefault="004F5219" w:rsidP="002E30FE">
            <w:pPr>
              <w:spacing w:after="160"/>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Condition</w:t>
            </w:r>
          </w:p>
        </w:tc>
        <w:tc>
          <w:tcPr>
            <w:tcW w:w="0" w:type="auto"/>
            <w:hideMark/>
          </w:tcPr>
          <w:p w14:paraId="6219BC77"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 xml:space="preserve">Active only if </w:t>
            </w:r>
            <w:r w:rsidRPr="004C1DFA">
              <w:rPr>
                <w:i/>
                <w:iCs/>
                <w:lang w:val="en-GB"/>
              </w:rPr>
              <w:t xml:space="preserve">HasQuota </w:t>
            </w:r>
            <w:r w:rsidRPr="004C1DFA">
              <w:rPr>
                <w:lang w:val="en-GB"/>
              </w:rPr>
              <w:t>= 1</w:t>
            </w:r>
          </w:p>
        </w:tc>
      </w:tr>
      <w:tr w:rsidR="004F5219" w:rsidRPr="004C1DFA" w14:paraId="2C4C77F9" w14:textId="77777777" w:rsidTr="002E30FE">
        <w:tc>
          <w:tcPr>
            <w:cnfStyle w:val="001000000000" w:firstRow="0" w:lastRow="0" w:firstColumn="1" w:lastColumn="0" w:oddVBand="0" w:evenVBand="0" w:oddHBand="0" w:evenHBand="0" w:firstRowFirstColumn="0" w:firstRowLastColumn="0" w:lastRowFirstColumn="0" w:lastRowLastColumn="0"/>
            <w:tcW w:w="0" w:type="auto"/>
            <w:hideMark/>
          </w:tcPr>
          <w:p w14:paraId="4DFBCA07" w14:textId="77777777" w:rsidR="004F5219" w:rsidRPr="004C1DFA" w:rsidRDefault="004F5219" w:rsidP="002E30FE">
            <w:pPr>
              <w:spacing w:after="160"/>
              <w:rPr>
                <w:b w:val="0"/>
                <w:bCs w:val="0"/>
                <w:i/>
                <w:iCs/>
                <w:lang w:val="en-GB"/>
              </w:rPr>
            </w:pPr>
            <w:r w:rsidRPr="004C1DFA">
              <w:rPr>
                <w:b w:val="0"/>
                <w:bCs w:val="0"/>
                <w:i/>
                <w:iCs/>
                <w:lang w:val="en-GB"/>
              </w:rPr>
              <w:t>HasQuota</w:t>
            </w:r>
          </w:p>
        </w:tc>
        <w:tc>
          <w:tcPr>
            <w:tcW w:w="0" w:type="auto"/>
            <w:hideMark/>
          </w:tcPr>
          <w:p w14:paraId="4F82563E" w14:textId="2AD1226D"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 xml:space="preserve">A limited usage </w:t>
            </w:r>
            <w:r w:rsidR="004B1489" w:rsidRPr="004C1DFA">
              <w:rPr>
                <w:lang w:val="en-GB"/>
              </w:rPr>
              <w:t>allowance</w:t>
            </w:r>
            <w:r w:rsidRPr="004C1DFA">
              <w:rPr>
                <w:lang w:val="en-GB"/>
              </w:rPr>
              <w:t xml:space="preserve"> (number of trips, minutes, km) is defined for a certain mode of transport, or there is a </w:t>
            </w:r>
            <w:r w:rsidR="00834577" w:rsidRPr="004C1DFA">
              <w:rPr>
                <w:lang w:val="en-GB"/>
              </w:rPr>
              <w:t>cap on</w:t>
            </w:r>
            <w:r w:rsidRPr="004C1DFA">
              <w:rPr>
                <w:lang w:val="en-GB"/>
              </w:rPr>
              <w:t xml:space="preserve"> usage</w:t>
            </w:r>
          </w:p>
        </w:tc>
        <w:tc>
          <w:tcPr>
            <w:tcW w:w="0" w:type="auto"/>
            <w:hideMark/>
          </w:tcPr>
          <w:p w14:paraId="56337159" w14:textId="77777777" w:rsidR="004F5219" w:rsidRPr="004C1DFA" w:rsidRDefault="004F5219" w:rsidP="002E30FE">
            <w:pPr>
              <w:spacing w:after="160"/>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Derived variable (0/1)</w:t>
            </w:r>
          </w:p>
        </w:tc>
        <w:tc>
          <w:tcPr>
            <w:tcW w:w="0" w:type="auto"/>
            <w:hideMark/>
          </w:tcPr>
          <w:p w14:paraId="0E904198" w14:textId="77777777" w:rsidR="004F5219" w:rsidRPr="004C1DFA" w:rsidRDefault="004F5219" w:rsidP="002E30FE">
            <w:pPr>
              <w:spacing w:after="160"/>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Condition</w:t>
            </w:r>
          </w:p>
        </w:tc>
        <w:tc>
          <w:tcPr>
            <w:tcW w:w="0" w:type="auto"/>
            <w:hideMark/>
          </w:tcPr>
          <w:p w14:paraId="4F312B06"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Control/distribution variable</w:t>
            </w:r>
          </w:p>
        </w:tc>
      </w:tr>
      <w:tr w:rsidR="004F5219" w:rsidRPr="004C1DFA" w14:paraId="6E59BD0E" w14:textId="77777777" w:rsidTr="002E3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A3496D" w14:textId="77777777" w:rsidR="004F5219" w:rsidRPr="004C1DFA" w:rsidRDefault="004F5219" w:rsidP="002E30FE">
            <w:pPr>
              <w:spacing w:after="160"/>
              <w:rPr>
                <w:b w:val="0"/>
                <w:bCs w:val="0"/>
                <w:i/>
                <w:iCs/>
                <w:lang w:val="en-GB"/>
              </w:rPr>
            </w:pPr>
            <w:r w:rsidRPr="004C1DFA">
              <w:rPr>
                <w:b w:val="0"/>
                <w:bCs w:val="0"/>
                <w:i/>
                <w:iCs/>
                <w:lang w:val="en-GB"/>
              </w:rPr>
              <w:t>Cost10_high</w:t>
            </w:r>
          </w:p>
        </w:tc>
        <w:tc>
          <w:tcPr>
            <w:tcW w:w="0" w:type="auto"/>
            <w:hideMark/>
          </w:tcPr>
          <w:p w14:paraId="6F449663"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Impact of additional price on choice above €40/day (piecewise function)</w:t>
            </w:r>
          </w:p>
        </w:tc>
        <w:tc>
          <w:tcPr>
            <w:tcW w:w="0" w:type="auto"/>
            <w:hideMark/>
          </w:tcPr>
          <w:p w14:paraId="354A5238" w14:textId="77777777" w:rsidR="004F5219" w:rsidRPr="004C1DFA" w:rsidRDefault="004F5219" w:rsidP="002E30FE">
            <w:pPr>
              <w:spacing w:after="160"/>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1 = €10/day above €40/day</w:t>
            </w:r>
          </w:p>
        </w:tc>
        <w:tc>
          <w:tcPr>
            <w:tcW w:w="0" w:type="auto"/>
            <w:hideMark/>
          </w:tcPr>
          <w:p w14:paraId="7F410ABA" w14:textId="77777777" w:rsidR="004F5219" w:rsidRPr="004C1DFA" w:rsidRDefault="004F5219" w:rsidP="002E30FE">
            <w:pPr>
              <w:spacing w:after="160"/>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Price</w:t>
            </w:r>
          </w:p>
        </w:tc>
        <w:tc>
          <w:tcPr>
            <w:tcW w:w="0" w:type="auto"/>
            <w:hideMark/>
          </w:tcPr>
          <w:p w14:paraId="7D458058" w14:textId="2E037FA9"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 xml:space="preserve">Adjusts for very large price effects; facilitates </w:t>
            </w:r>
            <w:r w:rsidR="00087C83">
              <w:rPr>
                <w:lang w:val="en-GB"/>
              </w:rPr>
              <w:t xml:space="preserve">the </w:t>
            </w:r>
            <w:r w:rsidRPr="004C1DFA">
              <w:rPr>
                <w:lang w:val="en-GB"/>
              </w:rPr>
              <w:t>interpretation of the data obtained</w:t>
            </w:r>
          </w:p>
        </w:tc>
      </w:tr>
      <w:tr w:rsidR="004F5219" w:rsidRPr="004C1DFA" w14:paraId="69901154" w14:textId="77777777" w:rsidTr="002E30FE">
        <w:tc>
          <w:tcPr>
            <w:cnfStyle w:val="001000000000" w:firstRow="0" w:lastRow="0" w:firstColumn="1" w:lastColumn="0" w:oddVBand="0" w:evenVBand="0" w:oddHBand="0" w:evenHBand="0" w:firstRowFirstColumn="0" w:firstRowLastColumn="0" w:lastRowFirstColumn="0" w:lastRowLastColumn="0"/>
            <w:tcW w:w="0" w:type="auto"/>
            <w:hideMark/>
          </w:tcPr>
          <w:p w14:paraId="03B6C37E" w14:textId="77777777" w:rsidR="004F5219" w:rsidRPr="004C1DFA" w:rsidRDefault="004F5219" w:rsidP="002E30FE">
            <w:pPr>
              <w:spacing w:after="160"/>
              <w:rPr>
                <w:b w:val="0"/>
                <w:bCs w:val="0"/>
                <w:i/>
                <w:iCs/>
                <w:lang w:val="en-GB"/>
              </w:rPr>
            </w:pPr>
            <w:r w:rsidRPr="004C1DFA">
              <w:rPr>
                <w:b w:val="0"/>
                <w:bCs w:val="0"/>
                <w:i/>
                <w:iCs/>
                <w:lang w:val="en-GB"/>
              </w:rPr>
              <w:t>FAC1_1</w:t>
            </w:r>
          </w:p>
        </w:tc>
        <w:tc>
          <w:tcPr>
            <w:tcW w:w="0" w:type="auto"/>
            <w:hideMark/>
          </w:tcPr>
          <w:p w14:paraId="15766090"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Attitude factor (from question P14)</w:t>
            </w:r>
          </w:p>
        </w:tc>
        <w:tc>
          <w:tcPr>
            <w:tcW w:w="0" w:type="auto"/>
            <w:hideMark/>
          </w:tcPr>
          <w:p w14:paraId="79633918" w14:textId="77777777" w:rsidR="004F5219" w:rsidRPr="004C1DFA" w:rsidRDefault="004F5219" w:rsidP="002E30FE">
            <w:pPr>
              <w:spacing w:after="160"/>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Standardised result</w:t>
            </w:r>
          </w:p>
        </w:tc>
        <w:tc>
          <w:tcPr>
            <w:tcW w:w="0" w:type="auto"/>
            <w:hideMark/>
          </w:tcPr>
          <w:p w14:paraId="6E92442E" w14:textId="77777777" w:rsidR="004F5219" w:rsidRPr="004C1DFA" w:rsidRDefault="004F5219" w:rsidP="002E30FE">
            <w:pPr>
              <w:spacing w:after="160"/>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Attitude</w:t>
            </w:r>
          </w:p>
        </w:tc>
        <w:tc>
          <w:tcPr>
            <w:tcW w:w="0" w:type="auto"/>
            <w:hideMark/>
          </w:tcPr>
          <w:p w14:paraId="7C4E794A" w14:textId="233A78AB"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Principal component analysis with non-orthogonal rotation; one factor retained</w:t>
            </w:r>
            <w:r w:rsidR="009B04CC" w:rsidRPr="004C1DFA">
              <w:rPr>
                <w:lang w:val="en-GB"/>
              </w:rPr>
              <w:t>, given that</w:t>
            </w:r>
            <w:r w:rsidRPr="004C1DFA">
              <w:rPr>
                <w:lang w:val="en-GB"/>
              </w:rPr>
              <w:t xml:space="preserve"> Cronbach's alpha</w:t>
            </w:r>
            <w:r w:rsidR="009B04CC" w:rsidRPr="004C1DFA">
              <w:rPr>
                <w:lang w:val="en-GB"/>
              </w:rPr>
              <w:t xml:space="preserve"> of all P14 questions</w:t>
            </w:r>
            <w:r w:rsidRPr="004C1DFA">
              <w:rPr>
                <w:lang w:val="en-GB"/>
              </w:rPr>
              <w:t xml:space="preserve"> = 0.95.</w:t>
            </w:r>
          </w:p>
        </w:tc>
      </w:tr>
      <w:tr w:rsidR="004F5219" w:rsidRPr="004C1DFA" w14:paraId="4436E41D" w14:textId="77777777" w:rsidTr="002E3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F5B0AF" w14:textId="77777777" w:rsidR="004F5219" w:rsidRPr="004C1DFA" w:rsidRDefault="004F5219" w:rsidP="002E30FE">
            <w:pPr>
              <w:spacing w:after="160"/>
              <w:rPr>
                <w:b w:val="0"/>
                <w:bCs w:val="0"/>
                <w:i/>
                <w:iCs/>
                <w:lang w:val="en-GB"/>
              </w:rPr>
            </w:pPr>
            <w:r w:rsidRPr="004C1DFA">
              <w:rPr>
                <w:b w:val="0"/>
                <w:bCs w:val="0"/>
                <w:i/>
                <w:iCs/>
                <w:lang w:val="en-GB"/>
              </w:rPr>
              <w:t>ZU3</w:t>
            </w:r>
          </w:p>
        </w:tc>
        <w:tc>
          <w:tcPr>
            <w:tcW w:w="0" w:type="auto"/>
            <w:hideMark/>
          </w:tcPr>
          <w:p w14:paraId="2A881C5E" w14:textId="77777777" w:rsidR="004F5219" w:rsidRPr="004C1DFA" w:rsidRDefault="004F5219" w:rsidP="002E30FE">
            <w:pPr>
              <w:spacing w:after="160"/>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Awareness of MaaS (z-standardised)</w:t>
            </w:r>
          </w:p>
        </w:tc>
        <w:tc>
          <w:tcPr>
            <w:tcW w:w="0" w:type="auto"/>
            <w:hideMark/>
          </w:tcPr>
          <w:p w14:paraId="42B5001D" w14:textId="77777777" w:rsidR="004F5219" w:rsidRPr="004C1DFA" w:rsidRDefault="004F5219" w:rsidP="002E30FE">
            <w:pPr>
              <w:spacing w:after="160"/>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Z-score</w:t>
            </w:r>
          </w:p>
        </w:tc>
        <w:tc>
          <w:tcPr>
            <w:tcW w:w="0" w:type="auto"/>
            <w:hideMark/>
          </w:tcPr>
          <w:p w14:paraId="34D23AB1" w14:textId="77777777" w:rsidR="004F5219" w:rsidRPr="004C1DFA" w:rsidRDefault="004F5219" w:rsidP="002E30FE">
            <w:pPr>
              <w:spacing w:after="160"/>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Knowledge</w:t>
            </w:r>
          </w:p>
        </w:tc>
        <w:tc>
          <w:tcPr>
            <w:tcW w:w="0" w:type="auto"/>
            <w:hideMark/>
          </w:tcPr>
          <w:p w14:paraId="00227032"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Higher value = lower awareness; negative value = awareness is better than average</w:t>
            </w:r>
          </w:p>
        </w:tc>
      </w:tr>
      <w:tr w:rsidR="004F5219" w:rsidRPr="004C1DFA" w14:paraId="2D069D35" w14:textId="77777777" w:rsidTr="002E30FE">
        <w:tc>
          <w:tcPr>
            <w:cnfStyle w:val="001000000000" w:firstRow="0" w:lastRow="0" w:firstColumn="1" w:lastColumn="0" w:oddVBand="0" w:evenVBand="0" w:oddHBand="0" w:evenHBand="0" w:firstRowFirstColumn="0" w:firstRowLastColumn="0" w:lastRowFirstColumn="0" w:lastRowLastColumn="0"/>
            <w:tcW w:w="0" w:type="auto"/>
            <w:hideMark/>
          </w:tcPr>
          <w:p w14:paraId="08D9FDFD" w14:textId="77777777" w:rsidR="004F5219" w:rsidRPr="004C1DFA" w:rsidRDefault="004F5219" w:rsidP="002E30FE">
            <w:pPr>
              <w:spacing w:after="160"/>
              <w:rPr>
                <w:b w:val="0"/>
                <w:bCs w:val="0"/>
                <w:i/>
                <w:iCs/>
                <w:lang w:val="en-GB"/>
              </w:rPr>
            </w:pPr>
            <w:r w:rsidRPr="004C1DFA">
              <w:rPr>
                <w:b w:val="0"/>
                <w:bCs w:val="0"/>
                <w:i/>
                <w:iCs/>
                <w:lang w:val="en-GB"/>
              </w:rPr>
              <w:t>Cost × FAC1_1</w:t>
            </w:r>
          </w:p>
        </w:tc>
        <w:tc>
          <w:tcPr>
            <w:tcW w:w="0" w:type="auto"/>
            <w:hideMark/>
          </w:tcPr>
          <w:p w14:paraId="2DF17F6B" w14:textId="77777777" w:rsidR="004F5219" w:rsidRPr="004C1DFA" w:rsidRDefault="004F5219" w:rsidP="002E30FE">
            <w:pPr>
              <w:spacing w:after="160"/>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Impact of price on choice depending on attitude</w:t>
            </w:r>
          </w:p>
        </w:tc>
        <w:tc>
          <w:tcPr>
            <w:tcW w:w="0" w:type="auto"/>
            <w:hideMark/>
          </w:tcPr>
          <w:p w14:paraId="24B201AA" w14:textId="77777777" w:rsidR="004F5219" w:rsidRPr="004C1DFA" w:rsidRDefault="004F5219" w:rsidP="002E30FE">
            <w:pPr>
              <w:spacing w:after="160"/>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Interaction</w:t>
            </w:r>
          </w:p>
        </w:tc>
        <w:tc>
          <w:tcPr>
            <w:tcW w:w="0" w:type="auto"/>
            <w:hideMark/>
          </w:tcPr>
          <w:p w14:paraId="5BF6AFC5" w14:textId="77777777" w:rsidR="004F5219" w:rsidRPr="004C1DFA" w:rsidRDefault="004F5219" w:rsidP="002E30FE">
            <w:pPr>
              <w:spacing w:after="160"/>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Attitude × Price</w:t>
            </w:r>
          </w:p>
        </w:tc>
        <w:tc>
          <w:tcPr>
            <w:tcW w:w="0" w:type="auto"/>
            <w:hideMark/>
          </w:tcPr>
          <w:p w14:paraId="21C210AE"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Attitude towards MaaS motivates price choice</w:t>
            </w:r>
          </w:p>
        </w:tc>
      </w:tr>
      <w:tr w:rsidR="004F5219" w:rsidRPr="004C1DFA" w14:paraId="4969CCB0" w14:textId="77777777" w:rsidTr="002E3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C9C45B" w14:textId="77777777" w:rsidR="004F5219" w:rsidRPr="004C1DFA" w:rsidRDefault="004F5219" w:rsidP="002E30FE">
            <w:pPr>
              <w:spacing w:after="160"/>
              <w:rPr>
                <w:b w:val="0"/>
                <w:bCs w:val="0"/>
                <w:i/>
                <w:iCs/>
                <w:lang w:val="en-GB"/>
              </w:rPr>
            </w:pPr>
            <w:r w:rsidRPr="004C1DFA">
              <w:rPr>
                <w:b w:val="0"/>
                <w:bCs w:val="0"/>
                <w:i/>
                <w:iCs/>
                <w:lang w:val="en-GB"/>
              </w:rPr>
              <w:lastRenderedPageBreak/>
              <w:t>PT_Unlimited × ZU3</w:t>
            </w:r>
          </w:p>
        </w:tc>
        <w:tc>
          <w:tcPr>
            <w:tcW w:w="0" w:type="auto"/>
            <w:hideMark/>
          </w:tcPr>
          <w:p w14:paraId="647EC98C" w14:textId="040E114A" w:rsidR="004F5219" w:rsidRPr="004C1DFA" w:rsidRDefault="004F5219" w:rsidP="002E30FE">
            <w:pPr>
              <w:spacing w:after="160"/>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 xml:space="preserve">Value of unlimited </w:t>
            </w:r>
            <w:r w:rsidR="00122003" w:rsidRPr="00373C3F">
              <w:rPr>
                <w:lang w:val="en-GB"/>
              </w:rPr>
              <w:t xml:space="preserve">number of trips </w:t>
            </w:r>
            <w:r w:rsidR="00122003">
              <w:rPr>
                <w:lang w:val="en-GB"/>
              </w:rPr>
              <w:t xml:space="preserve">on </w:t>
            </w:r>
            <w:r w:rsidRPr="004C1DFA">
              <w:rPr>
                <w:lang w:val="en-GB"/>
              </w:rPr>
              <w:t>public transport depending on awareness</w:t>
            </w:r>
          </w:p>
        </w:tc>
        <w:tc>
          <w:tcPr>
            <w:tcW w:w="0" w:type="auto"/>
            <w:hideMark/>
          </w:tcPr>
          <w:p w14:paraId="6F06EEAD" w14:textId="77777777" w:rsidR="004F5219" w:rsidRPr="004C1DFA" w:rsidRDefault="004F5219" w:rsidP="002E30FE">
            <w:pPr>
              <w:spacing w:after="160"/>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Interaction</w:t>
            </w:r>
          </w:p>
        </w:tc>
        <w:tc>
          <w:tcPr>
            <w:tcW w:w="0" w:type="auto"/>
            <w:hideMark/>
          </w:tcPr>
          <w:p w14:paraId="77FF557C" w14:textId="77777777" w:rsidR="004F5219" w:rsidRPr="004C1DFA" w:rsidRDefault="004F5219" w:rsidP="002E30FE">
            <w:pPr>
              <w:spacing w:after="160"/>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Public transport × awareness</w:t>
            </w:r>
          </w:p>
        </w:tc>
        <w:tc>
          <w:tcPr>
            <w:tcW w:w="0" w:type="auto"/>
            <w:hideMark/>
          </w:tcPr>
          <w:p w14:paraId="197F72F4" w14:textId="5C6570CC"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 xml:space="preserve">Relationship between </w:t>
            </w:r>
            <w:r w:rsidR="00DD1CE6">
              <w:rPr>
                <w:lang w:val="en-GB"/>
              </w:rPr>
              <w:t>awareness</w:t>
            </w:r>
            <w:r w:rsidRPr="004C1DFA">
              <w:rPr>
                <w:lang w:val="en-GB"/>
              </w:rPr>
              <w:t xml:space="preserve"> of MaaS and choice of unlimited public transport trips</w:t>
            </w:r>
          </w:p>
        </w:tc>
      </w:tr>
      <w:tr w:rsidR="004F5219" w:rsidRPr="004C1DFA" w14:paraId="3E9203DC" w14:textId="77777777" w:rsidTr="002E30FE">
        <w:tc>
          <w:tcPr>
            <w:cnfStyle w:val="001000000000" w:firstRow="0" w:lastRow="0" w:firstColumn="1" w:lastColumn="0" w:oddVBand="0" w:evenVBand="0" w:oddHBand="0" w:evenHBand="0" w:firstRowFirstColumn="0" w:firstRowLastColumn="0" w:lastRowFirstColumn="0" w:lastRowLastColumn="0"/>
            <w:tcW w:w="0" w:type="auto"/>
            <w:hideMark/>
          </w:tcPr>
          <w:p w14:paraId="7ADE51CD" w14:textId="77777777" w:rsidR="004F5219" w:rsidRPr="004C1DFA" w:rsidRDefault="004F5219" w:rsidP="002E30FE">
            <w:pPr>
              <w:spacing w:after="160"/>
              <w:rPr>
                <w:b w:val="0"/>
                <w:bCs w:val="0"/>
                <w:i/>
                <w:iCs/>
                <w:lang w:val="en-GB"/>
              </w:rPr>
            </w:pPr>
            <w:r w:rsidRPr="004C1DFA">
              <w:rPr>
                <w:b w:val="0"/>
                <w:bCs w:val="0"/>
                <w:i/>
                <w:iCs/>
                <w:lang w:val="en-GB"/>
              </w:rPr>
              <w:t>PTRides_perDay</w:t>
            </w:r>
          </w:p>
        </w:tc>
        <w:tc>
          <w:tcPr>
            <w:tcW w:w="0" w:type="auto"/>
            <w:hideMark/>
          </w:tcPr>
          <w:p w14:paraId="3DF52BD2" w14:textId="3FFF7037" w:rsidR="004F5219" w:rsidRPr="004C1DFA" w:rsidRDefault="004F5219" w:rsidP="002E30FE">
            <w:pPr>
              <w:spacing w:after="160"/>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Number of public transport trips per day</w:t>
            </w:r>
            <w:r w:rsidR="00265B13">
              <w:rPr>
                <w:lang w:val="en-GB"/>
              </w:rPr>
              <w:t>,</w:t>
            </w:r>
            <w:r w:rsidRPr="004C1DFA">
              <w:rPr>
                <w:lang w:val="en-GB"/>
              </w:rPr>
              <w:t xml:space="preserve"> if limited</w:t>
            </w:r>
          </w:p>
        </w:tc>
        <w:tc>
          <w:tcPr>
            <w:tcW w:w="0" w:type="auto"/>
            <w:hideMark/>
          </w:tcPr>
          <w:p w14:paraId="019EE4FE" w14:textId="77777777" w:rsidR="004F5219" w:rsidRPr="004C1DFA" w:rsidRDefault="004F5219" w:rsidP="002E30FE">
            <w:pPr>
              <w:spacing w:after="160"/>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0</w:t>
            </w:r>
          </w:p>
        </w:tc>
        <w:tc>
          <w:tcPr>
            <w:tcW w:w="0" w:type="auto"/>
            <w:hideMark/>
          </w:tcPr>
          <w:p w14:paraId="47C3A59C" w14:textId="77777777" w:rsidR="004F5219" w:rsidRPr="004C1DFA" w:rsidRDefault="004F5219" w:rsidP="002E30FE">
            <w:pPr>
              <w:spacing w:after="160"/>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Usage</w:t>
            </w:r>
          </w:p>
        </w:tc>
        <w:tc>
          <w:tcPr>
            <w:tcW w:w="0" w:type="auto"/>
            <w:hideMark/>
          </w:tcPr>
          <w:p w14:paraId="37B53A80"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 xml:space="preserve">0 if there is no public transport or the number of trips on public transport is unlimited; otherwise Number of trips during the period / </w:t>
            </w:r>
            <w:r w:rsidRPr="004C1DFA">
              <w:rPr>
                <w:i/>
                <w:iCs/>
                <w:lang w:val="en-GB"/>
              </w:rPr>
              <w:t>PeriodDays</w:t>
            </w:r>
          </w:p>
        </w:tc>
      </w:tr>
    </w:tbl>
    <w:p w14:paraId="73625EFB" w14:textId="77777777" w:rsidR="004F5219" w:rsidRPr="004C1DFA" w:rsidRDefault="004F5219" w:rsidP="004F5219">
      <w:pPr>
        <w:rPr>
          <w:b/>
          <w:bCs/>
          <w:lang w:val="en-GB"/>
        </w:rPr>
      </w:pPr>
      <w:r w:rsidRPr="004C1DFA">
        <w:rPr>
          <w:b/>
          <w:bCs/>
          <w:lang w:val="en-GB"/>
        </w:rPr>
        <w:t>Model calculation</w:t>
      </w:r>
    </w:p>
    <w:p w14:paraId="1FE2BA79" w14:textId="77777777" w:rsidR="004F5219" w:rsidRPr="004C1DFA" w:rsidRDefault="004F5219" w:rsidP="004F5219">
      <w:pPr>
        <w:rPr>
          <w:lang w:val="en-GB"/>
        </w:rPr>
      </w:pPr>
      <w:r w:rsidRPr="004C1DFA">
        <w:rPr>
          <w:lang w:val="en-GB"/>
        </w:rPr>
        <w:t>A binary logit model was used for the analysis, calculated using the SPSS NOMREG procedure. Since the dependent variable has two values – "I choose the scenario" (1) versus "I do not choose the scenario" (0) – NOMREG in this case essentially reduces to binary logistic regression. The outcome “do not choose the scenario” was set as the reference (base) category; thus, the interpretation of the coefficients refers to changes in the odds in favour of choosing the MaaS scenario.</w:t>
      </w:r>
    </w:p>
    <w:p w14:paraId="5818851A" w14:textId="77777777" w:rsidR="004F5219" w:rsidRPr="004C1DFA" w:rsidRDefault="004F5219" w:rsidP="004F5219">
      <w:pPr>
        <w:rPr>
          <w:lang w:val="en-GB"/>
        </w:rPr>
      </w:pPr>
      <w:r w:rsidRPr="004C1DFA">
        <w:rPr>
          <w:lang w:val="en-GB"/>
        </w:rPr>
        <w:t>The model's fit was assessed using a goodness-of-fit test, comparing the full model with a zero model without explanatory variables. A statistically significant goodness-of-fit test confirms that the included variables improve the model's ability to explain the data. The quality of practical forecasting was assessed using classification tables, analysing the proportion of correctly classified cases and the balance between sensitivity and specificity. In addition, deviance (model improvement over the null model) was analysed, as well as information criteria – Akaike's information criterion (AIC) and Bayesian information criterion (BIC) – which balance the model's fit to the data with its complexity, and pseudo-R², which provides a comparative view of the amount of explained variation.</w:t>
      </w:r>
    </w:p>
    <w:p w14:paraId="3FB72BC9" w14:textId="77777777" w:rsidR="004F5219" w:rsidRPr="004C1DFA" w:rsidRDefault="004F5219" w:rsidP="004F5219">
      <w:pPr>
        <w:rPr>
          <w:lang w:val="en-GB"/>
        </w:rPr>
      </w:pPr>
      <w:r w:rsidRPr="004C1DFA">
        <w:rPr>
          <w:lang w:val="en-GB"/>
        </w:rPr>
        <w:t>Standard errors and confidence intervals for the coefficients were obtained using non-parametric bootstrapping (1000 samples). Given that each respondent has several choice situations, clustered bootstrapping at the respondent level was used: a random subsample of respondents was included in each sample. This approach ensures a more conservative, methodologically correct estimation of standard errors and confidence intervals in a repeated measures design.</w:t>
      </w:r>
    </w:p>
    <w:p w14:paraId="785AB6A5" w14:textId="77777777" w:rsidR="00A24BB9" w:rsidRPr="004C1DFA" w:rsidRDefault="00A24BB9" w:rsidP="004F5219">
      <w:pPr>
        <w:rPr>
          <w:lang w:val="en-GB"/>
        </w:rPr>
      </w:pPr>
    </w:p>
    <w:p w14:paraId="2DFF0911" w14:textId="743CF22B" w:rsidR="004F5219" w:rsidRPr="004C1DFA" w:rsidRDefault="004F5219" w:rsidP="00494A63">
      <w:pPr>
        <w:spacing w:before="0" w:after="160"/>
        <w:jc w:val="left"/>
        <w:rPr>
          <w:color w:val="70AD47" w:themeColor="accent6"/>
          <w:lang w:val="en-GB"/>
        </w:rPr>
      </w:pPr>
      <w:r w:rsidRPr="004C1DFA">
        <w:rPr>
          <w:color w:val="70AD47" w:themeColor="accent6"/>
          <w:lang w:val="en-GB"/>
        </w:rPr>
        <w:t>How to read the results</w:t>
      </w:r>
    </w:p>
    <w:p w14:paraId="2C0B8F71" w14:textId="77777777" w:rsidR="004F5219" w:rsidRPr="004C1DFA" w:rsidRDefault="004F5219" w:rsidP="004F5219">
      <w:pPr>
        <w:rPr>
          <w:lang w:val="en-GB"/>
        </w:rPr>
      </w:pPr>
      <w:r w:rsidRPr="004C1DFA">
        <w:rPr>
          <w:b/>
          <w:bCs/>
          <w:lang w:val="en-GB"/>
        </w:rPr>
        <w:t>Coefficient sign (±).</w:t>
      </w:r>
    </w:p>
    <w:p w14:paraId="528AB9B7" w14:textId="77777777" w:rsidR="004F5219" w:rsidRPr="004C1DFA" w:rsidRDefault="004F5219" w:rsidP="004F5219">
      <w:pPr>
        <w:rPr>
          <w:lang w:val="en-GB"/>
        </w:rPr>
      </w:pPr>
      <w:r w:rsidRPr="004C1DFA">
        <w:rPr>
          <w:lang w:val="en-GB"/>
        </w:rPr>
        <w:t>A positive coefficient means that the characteristic in question makes the plan more attractive; a negative coefficient means that it makes the plan less attractive.</w:t>
      </w:r>
    </w:p>
    <w:p w14:paraId="2F038F40" w14:textId="77777777" w:rsidR="004F5219" w:rsidRPr="004C1DFA" w:rsidRDefault="004F5219" w:rsidP="004F5219">
      <w:pPr>
        <w:rPr>
          <w:lang w:val="en-GB"/>
        </w:rPr>
      </w:pPr>
      <w:r w:rsidRPr="004C1DFA">
        <w:rPr>
          <w:b/>
          <w:bCs/>
          <w:lang w:val="en-GB"/>
        </w:rPr>
        <w:lastRenderedPageBreak/>
        <w:t>Coefficient magnitude.</w:t>
      </w:r>
    </w:p>
    <w:p w14:paraId="369B6810" w14:textId="77777777" w:rsidR="004F5219" w:rsidRPr="004C1DFA" w:rsidRDefault="004F5219" w:rsidP="004F5219">
      <w:pPr>
        <w:rPr>
          <w:lang w:val="en-GB"/>
        </w:rPr>
      </w:pPr>
      <w:r w:rsidRPr="004C1DFA">
        <w:rPr>
          <w:lang w:val="en-GB"/>
        </w:rPr>
        <w:t>Coefficients are expressed in measured units (e.g. 10 minutes per day or 5 km per day). The higher the absolute value, the greater the impact on choice.</w:t>
      </w:r>
    </w:p>
    <w:p w14:paraId="02F3F12D" w14:textId="77777777" w:rsidR="004F5219" w:rsidRPr="004C1DFA" w:rsidRDefault="004F5219" w:rsidP="004F5219">
      <w:pPr>
        <w:rPr>
          <w:lang w:val="en-GB"/>
        </w:rPr>
      </w:pPr>
      <w:r w:rsidRPr="004C1DFA">
        <w:rPr>
          <w:b/>
          <w:bCs/>
          <w:lang w:val="en-GB"/>
        </w:rPr>
        <w:t>Willingness to pay (WTP).</w:t>
      </w:r>
    </w:p>
    <w:p w14:paraId="63780A23" w14:textId="77777777" w:rsidR="004F5219" w:rsidRPr="004C1DFA" w:rsidRDefault="004F5219" w:rsidP="004F5219">
      <w:pPr>
        <w:rPr>
          <w:lang w:val="en-GB"/>
        </w:rPr>
      </w:pPr>
      <w:r w:rsidRPr="004C1DFA">
        <w:rPr>
          <w:lang w:val="en-GB"/>
        </w:rPr>
        <w:t>Shows how many euros per day people are willing to pay on average for one measured unit of the relevant attribute.</w:t>
      </w:r>
    </w:p>
    <w:p w14:paraId="0F29C2CD" w14:textId="77777777" w:rsidR="004F5219" w:rsidRPr="004C1DFA" w:rsidRDefault="004F5219" w:rsidP="004F5219">
      <w:pPr>
        <w:rPr>
          <w:lang w:val="en-GB"/>
        </w:rPr>
      </w:pPr>
      <w:r w:rsidRPr="004C1DFA">
        <w:rPr>
          <w:lang w:val="en-GB"/>
        </w:rPr>
        <w:t xml:space="preserve">WTP formula: </w:t>
      </w:r>
    </w:p>
    <w:p w14:paraId="5022F409" w14:textId="77777777" w:rsidR="004F5219" w:rsidRPr="004C1DFA" w:rsidRDefault="00000000" w:rsidP="004F5219">
      <w:pPr>
        <w:rPr>
          <w:lang w:val="en-GB"/>
        </w:rPr>
      </w:pPr>
      <m:oMathPara>
        <m:oMathParaPr>
          <m:jc m:val="left"/>
        </m:oMathParaPr>
        <m:oMath>
          <m:sSub>
            <m:sSubPr>
              <m:ctrlPr>
                <w:rPr>
                  <w:rFonts w:ascii="Cambria Math" w:hAnsi="Cambria Math"/>
                  <w:i/>
                  <w:sz w:val="28"/>
                  <w:szCs w:val="24"/>
                  <w:lang w:val="en-GB"/>
                </w:rPr>
              </m:ctrlPr>
            </m:sSubPr>
            <m:e>
              <m:r>
                <w:rPr>
                  <w:rFonts w:ascii="Cambria Math" w:hAnsi="Cambria Math"/>
                  <w:sz w:val="28"/>
                  <w:szCs w:val="24"/>
                  <w:lang w:val="en-GB"/>
                </w:rPr>
                <m:t>WTP</m:t>
              </m:r>
            </m:e>
            <m:sub>
              <m:r>
                <w:rPr>
                  <w:rFonts w:ascii="Cambria Math" w:hAnsi="Cambria Math"/>
                  <w:sz w:val="28"/>
                  <w:szCs w:val="24"/>
                  <w:lang w:val="en-GB"/>
                </w:rPr>
                <m:t>x</m:t>
              </m:r>
            </m:sub>
          </m:sSub>
          <m:r>
            <w:rPr>
              <w:rFonts w:ascii="Cambria Math" w:hAnsi="Cambria Math"/>
              <w:sz w:val="28"/>
              <w:szCs w:val="24"/>
              <w:lang w:val="en-GB"/>
            </w:rPr>
            <m:t>=-</m:t>
          </m:r>
          <m:f>
            <m:fPr>
              <m:ctrlPr>
                <w:rPr>
                  <w:rFonts w:ascii="Cambria Math" w:hAnsi="Cambria Math"/>
                  <w:i/>
                  <w:sz w:val="28"/>
                  <w:szCs w:val="24"/>
                  <w:lang w:val="en-GB"/>
                </w:rPr>
              </m:ctrlPr>
            </m:fPr>
            <m:num>
              <m:sSub>
                <m:sSubPr>
                  <m:ctrlPr>
                    <w:rPr>
                      <w:rFonts w:ascii="Cambria Math" w:hAnsi="Cambria Math"/>
                      <w:i/>
                      <w:sz w:val="28"/>
                      <w:szCs w:val="24"/>
                      <w:lang w:val="en-GB"/>
                    </w:rPr>
                  </m:ctrlPr>
                </m:sSubPr>
                <m:e>
                  <m:r>
                    <w:rPr>
                      <w:rFonts w:ascii="Cambria Math" w:hAnsi="Cambria Math"/>
                      <w:sz w:val="28"/>
                      <w:szCs w:val="24"/>
                      <w:lang w:val="en-GB"/>
                    </w:rPr>
                    <m:t>β</m:t>
                  </m:r>
                </m:e>
                <m:sub>
                  <m:r>
                    <w:rPr>
                      <w:rFonts w:ascii="Cambria Math" w:hAnsi="Cambria Math"/>
                      <w:sz w:val="28"/>
                      <w:szCs w:val="24"/>
                      <w:lang w:val="en-GB"/>
                    </w:rPr>
                    <m:t>x</m:t>
                  </m:r>
                </m:sub>
              </m:sSub>
            </m:num>
            <m:den>
              <m:sSub>
                <m:sSubPr>
                  <m:ctrlPr>
                    <w:rPr>
                      <w:rFonts w:ascii="Cambria Math" w:hAnsi="Cambria Math"/>
                      <w:i/>
                      <w:sz w:val="28"/>
                      <w:szCs w:val="24"/>
                      <w:lang w:val="en-GB"/>
                    </w:rPr>
                  </m:ctrlPr>
                </m:sSubPr>
                <m:e>
                  <m:r>
                    <w:rPr>
                      <w:rFonts w:ascii="Cambria Math" w:hAnsi="Cambria Math"/>
                      <w:sz w:val="28"/>
                      <w:szCs w:val="24"/>
                      <w:lang w:val="en-GB"/>
                    </w:rPr>
                    <m:t>β</m:t>
                  </m:r>
                </m:e>
                <m:sub>
                  <m:r>
                    <w:rPr>
                      <w:rFonts w:ascii="Cambria Math" w:hAnsi="Cambria Math"/>
                      <w:sz w:val="28"/>
                      <w:szCs w:val="24"/>
                      <w:lang w:val="en-GB"/>
                    </w:rPr>
                    <m:t>Cost10c</m:t>
                  </m:r>
                </m:sub>
              </m:sSub>
            </m:den>
          </m:f>
          <m:r>
            <w:rPr>
              <w:rFonts w:ascii="Cambria Math" w:hAnsi="Cambria Math"/>
              <w:sz w:val="28"/>
              <w:szCs w:val="24"/>
              <w:lang w:val="en-GB"/>
            </w:rPr>
            <m:t>×</m:t>
          </m:r>
          <m:r>
            <m:rPr>
              <m:nor/>
            </m:rPr>
            <w:rPr>
              <w:rFonts w:ascii="Cambria Math" w:hAnsi="Cambria Math"/>
              <w:sz w:val="28"/>
              <w:szCs w:val="24"/>
              <w:lang w:val="en-GB"/>
            </w:rPr>
            <m:t xml:space="preserve"> 10</m:t>
          </m:r>
        </m:oMath>
      </m:oMathPara>
    </w:p>
    <w:p w14:paraId="67F8D4A2" w14:textId="77777777" w:rsidR="004F5219" w:rsidRPr="004C1DFA" w:rsidRDefault="004F5219" w:rsidP="004F5219">
      <w:pPr>
        <w:rPr>
          <w:lang w:val="en-GB"/>
        </w:rPr>
      </w:pPr>
      <w:r w:rsidRPr="004C1DFA">
        <w:rPr>
          <w:lang w:val="en-GB"/>
        </w:rPr>
        <w:t>where:</w:t>
      </w:r>
    </w:p>
    <w:p w14:paraId="5002431C" w14:textId="77777777" w:rsidR="004F5219" w:rsidRPr="004C1DFA" w:rsidRDefault="004F5219">
      <w:pPr>
        <w:numPr>
          <w:ilvl w:val="0"/>
          <w:numId w:val="42"/>
        </w:numPr>
        <w:spacing w:after="160" w:line="276" w:lineRule="auto"/>
        <w:rPr>
          <w:lang w:val="en-GB"/>
        </w:rPr>
      </w:pPr>
      <w:r w:rsidRPr="004C1DFA">
        <w:rPr>
          <w:lang w:val="en-GB"/>
        </w:rPr>
        <w:t xml:space="preserve">x − attribute being evaluated (e.g., </w:t>
      </w:r>
      <w:r w:rsidRPr="004C1DFA">
        <w:rPr>
          <w:i/>
          <w:iCs/>
          <w:lang w:val="en-GB"/>
        </w:rPr>
        <w:t>ScootMin10</w:t>
      </w:r>
      <w:r w:rsidRPr="004C1DFA">
        <w:rPr>
          <w:lang w:val="en-GB"/>
        </w:rPr>
        <w:t xml:space="preserve">, </w:t>
      </w:r>
      <w:r w:rsidRPr="004C1DFA">
        <w:rPr>
          <w:i/>
          <w:iCs/>
          <w:lang w:val="en-GB"/>
        </w:rPr>
        <w:t>TaxiKm5</w:t>
      </w:r>
      <w:r w:rsidRPr="004C1DFA">
        <w:rPr>
          <w:lang w:val="en-GB"/>
        </w:rPr>
        <w:t xml:space="preserve">, </w:t>
      </w:r>
      <w:r w:rsidRPr="004C1DFA">
        <w:rPr>
          <w:i/>
          <w:iCs/>
          <w:lang w:val="en-GB"/>
        </w:rPr>
        <w:t>PT_Unlimited</w:t>
      </w:r>
      <w:r w:rsidRPr="004C1DFA">
        <w:rPr>
          <w:lang w:val="en-GB"/>
        </w:rPr>
        <w:t>).</w:t>
      </w:r>
    </w:p>
    <w:p w14:paraId="01D57778" w14:textId="77777777" w:rsidR="004F5219" w:rsidRPr="004C1DFA" w:rsidRDefault="004F5219">
      <w:pPr>
        <w:numPr>
          <w:ilvl w:val="0"/>
          <w:numId w:val="42"/>
        </w:numPr>
        <w:spacing w:after="160" w:line="276" w:lineRule="auto"/>
        <w:rPr>
          <w:lang w:val="en-GB"/>
        </w:rPr>
      </w:pPr>
      <w:r w:rsidRPr="004C1DFA">
        <w:rPr>
          <w:lang w:val="en-GB"/>
        </w:rPr>
        <w:t xml:space="preserve">βₓ − coefficient per unit of x. (e.g., </w:t>
      </w:r>
      <w:r w:rsidRPr="004C1DFA">
        <w:rPr>
          <w:i/>
          <w:iCs/>
          <w:lang w:val="en-GB"/>
        </w:rPr>
        <w:t>ScootMin10</w:t>
      </w:r>
      <w:r w:rsidRPr="004C1DFA">
        <w:rPr>
          <w:lang w:val="en-GB"/>
        </w:rPr>
        <w:t xml:space="preserve">: 1 unit = 10 min/day; </w:t>
      </w:r>
      <w:r w:rsidRPr="004C1DFA">
        <w:rPr>
          <w:i/>
          <w:iCs/>
          <w:lang w:val="en-GB"/>
        </w:rPr>
        <w:t>TaxiKm5</w:t>
      </w:r>
      <w:r w:rsidRPr="004C1DFA">
        <w:rPr>
          <w:lang w:val="en-GB"/>
        </w:rPr>
        <w:t>: 1 unit = 5 km/day; for a derived variable − transition from 0 to 1).</w:t>
      </w:r>
    </w:p>
    <w:p w14:paraId="7554F874" w14:textId="77777777" w:rsidR="004F5219" w:rsidRPr="004C1DFA" w:rsidRDefault="004F5219">
      <w:pPr>
        <w:numPr>
          <w:ilvl w:val="0"/>
          <w:numId w:val="42"/>
        </w:numPr>
        <w:spacing w:after="160" w:line="276" w:lineRule="auto"/>
        <w:rPr>
          <w:lang w:val="en-GB"/>
        </w:rPr>
      </w:pPr>
      <w:r w:rsidRPr="004C1DFA">
        <w:rPr>
          <w:lang w:val="en-GB"/>
        </w:rPr>
        <w:t>β_{</w:t>
      </w:r>
      <w:r w:rsidRPr="004C1DFA">
        <w:rPr>
          <w:i/>
          <w:iCs/>
          <w:lang w:val="en-GB"/>
        </w:rPr>
        <w:t>Cost10c</w:t>
      </w:r>
      <w:r w:rsidRPr="004C1DFA">
        <w:rPr>
          <w:lang w:val="en-GB"/>
        </w:rPr>
        <w:t xml:space="preserve">} − cost coefficient; </w:t>
      </w:r>
      <w:r w:rsidRPr="004C1DFA">
        <w:rPr>
          <w:i/>
          <w:iCs/>
          <w:lang w:val="en-GB"/>
        </w:rPr>
        <w:t xml:space="preserve">Cost10c </w:t>
      </w:r>
      <w:r w:rsidRPr="004C1DFA">
        <w:rPr>
          <w:lang w:val="en-GB"/>
        </w:rPr>
        <w:t>= (</w:t>
      </w:r>
      <w:r w:rsidRPr="004C1DFA">
        <w:rPr>
          <w:i/>
          <w:iCs/>
          <w:lang w:val="en-GB"/>
        </w:rPr>
        <w:t xml:space="preserve">Cost_perDay </w:t>
      </w:r>
      <w:r w:rsidRPr="004C1DFA">
        <w:rPr>
          <w:lang w:val="en-GB"/>
        </w:rPr>
        <w:t>− 17.6074)/10, i.e. 1 unit = €10/day.</w:t>
      </w:r>
    </w:p>
    <w:p w14:paraId="57CC6D62" w14:textId="77777777" w:rsidR="004F5219" w:rsidRPr="004C1DFA" w:rsidRDefault="004F5219">
      <w:pPr>
        <w:pStyle w:val="Sarakstarindkopa"/>
        <w:numPr>
          <w:ilvl w:val="0"/>
          <w:numId w:val="42"/>
        </w:numPr>
        <w:spacing w:after="160" w:line="276" w:lineRule="auto"/>
        <w:rPr>
          <w:lang w:val="en-GB"/>
        </w:rPr>
      </w:pPr>
      <w:r w:rsidRPr="004C1DFA">
        <w:rPr>
          <w:bCs/>
          <w:lang w:val="en-GB"/>
        </w:rPr>
        <w:t xml:space="preserve">WTP_x – willingness to pay €/day per x measured unit. </w:t>
      </w:r>
      <w:r w:rsidRPr="004C1DFA">
        <w:rPr>
          <w:lang w:val="en-GB"/>
        </w:rPr>
        <w:t>If willingness to pay (WTP) for 1 unit is required, the result is divided by the relevant scale (e.g. by 10 min or 5 km).</w:t>
      </w:r>
    </w:p>
    <w:p w14:paraId="393B5D0D" w14:textId="77777777" w:rsidR="004F5219" w:rsidRPr="004C1DFA" w:rsidRDefault="004F5219" w:rsidP="004F5219">
      <w:pPr>
        <w:rPr>
          <w:b/>
          <w:bCs/>
          <w:lang w:val="en-GB"/>
        </w:rPr>
      </w:pPr>
      <w:r w:rsidRPr="004C1DFA">
        <w:rPr>
          <w:b/>
          <w:bCs/>
          <w:lang w:val="en-GB"/>
        </w:rPr>
        <w:t>Illustrative example of the use of the formula:</w:t>
      </w:r>
    </w:p>
    <w:p w14:paraId="356D9291" w14:textId="77777777" w:rsidR="004F5219" w:rsidRPr="004C1DFA" w:rsidRDefault="004F5219" w:rsidP="004F5219">
      <w:pPr>
        <w:rPr>
          <w:bCs/>
          <w:lang w:val="en-GB"/>
        </w:rPr>
      </w:pPr>
      <w:r w:rsidRPr="004C1DFA">
        <w:rPr>
          <w:bCs/>
          <w:lang w:val="en-GB"/>
        </w:rPr>
        <w:t xml:space="preserve">Let us assume that x = ScootMin10 (i.e. 1 measured unit = 10 min/day). Let us assume that the model determines that β_Cost10c = −0.8 and β_ScootMin10 = +0.2. </w:t>
      </w:r>
    </w:p>
    <w:p w14:paraId="479C8C28" w14:textId="77777777" w:rsidR="004F5219" w:rsidRPr="004C1DFA" w:rsidRDefault="004F5219" w:rsidP="004F5219">
      <w:pPr>
        <w:rPr>
          <w:bCs/>
          <w:lang w:val="en-GB"/>
        </w:rPr>
      </w:pPr>
      <w:r w:rsidRPr="004C1DFA">
        <w:rPr>
          <w:bCs/>
          <w:lang w:val="en-GB"/>
        </w:rPr>
        <w:t>We insert the values into the formula:</w:t>
      </w:r>
    </w:p>
    <w:p w14:paraId="5BB9BF4F" w14:textId="77777777" w:rsidR="004F5219" w:rsidRPr="004C1DFA" w:rsidRDefault="004F5219" w:rsidP="004F5219">
      <w:pPr>
        <w:rPr>
          <w:bCs/>
          <w:lang w:val="en-GB"/>
        </w:rPr>
      </w:pPr>
      <w:r w:rsidRPr="004C1DFA">
        <w:rPr>
          <w:bCs/>
          <w:lang w:val="en-GB"/>
        </w:rPr>
        <w:t>WTP for 10 min/day = − β_ScootMin10 / β_Cost10c *10</w:t>
      </w:r>
    </w:p>
    <w:p w14:paraId="7FED1F4C" w14:textId="77777777" w:rsidR="004F5219" w:rsidRPr="004C1DFA" w:rsidRDefault="004F5219" w:rsidP="004F5219">
      <w:pPr>
        <w:rPr>
          <w:bCs/>
          <w:lang w:val="en-GB"/>
        </w:rPr>
      </w:pPr>
      <w:r w:rsidRPr="004C1DFA">
        <w:rPr>
          <w:bCs/>
          <w:lang w:val="en-GB"/>
        </w:rPr>
        <w:t>= −( +0.2 ) / ( −0.8 ) *10= €2.50/day</w:t>
      </w:r>
    </w:p>
    <w:p w14:paraId="46D6B280" w14:textId="77777777" w:rsidR="004F5219" w:rsidRPr="004C1DFA" w:rsidRDefault="004F5219" w:rsidP="004F5219">
      <w:pPr>
        <w:rPr>
          <w:bCs/>
          <w:lang w:val="en-GB"/>
        </w:rPr>
      </w:pPr>
      <w:r w:rsidRPr="004C1DFA">
        <w:rPr>
          <w:bCs/>
          <w:lang w:val="en-GB"/>
        </w:rPr>
        <w:t>Therefore:</w:t>
      </w:r>
    </w:p>
    <w:p w14:paraId="358AB723" w14:textId="6EF56C61" w:rsidR="004F5219" w:rsidRPr="004C1DFA" w:rsidRDefault="004F5219">
      <w:pPr>
        <w:numPr>
          <w:ilvl w:val="0"/>
          <w:numId w:val="40"/>
        </w:numPr>
        <w:spacing w:before="0" w:after="200" w:line="276" w:lineRule="auto"/>
        <w:rPr>
          <w:bCs/>
          <w:lang w:val="en-GB"/>
        </w:rPr>
      </w:pPr>
      <w:r w:rsidRPr="004C1DFA">
        <w:rPr>
          <w:bCs/>
          <w:lang w:val="en-GB"/>
        </w:rPr>
        <w:t xml:space="preserve">Willingness to pay for 10 minutes of </w:t>
      </w:r>
      <w:r w:rsidR="00E47F24" w:rsidRPr="004C1DFA">
        <w:rPr>
          <w:bCs/>
          <w:lang w:val="en-GB"/>
        </w:rPr>
        <w:t>e</w:t>
      </w:r>
      <w:r w:rsidR="00E47F24" w:rsidRPr="004C1DFA">
        <w:rPr>
          <w:bCs/>
          <w:lang w:val="en-GB"/>
        </w:rPr>
        <w:noBreakHyphen/>
      </w:r>
      <w:r w:rsidRPr="004C1DFA">
        <w:rPr>
          <w:bCs/>
          <w:lang w:val="en-GB"/>
        </w:rPr>
        <w:t>scooter use per day: €2.50/day.</w:t>
      </w:r>
    </w:p>
    <w:p w14:paraId="25A07D01" w14:textId="77777777" w:rsidR="004F5219" w:rsidRPr="004C1DFA" w:rsidRDefault="004F5219">
      <w:pPr>
        <w:numPr>
          <w:ilvl w:val="0"/>
          <w:numId w:val="40"/>
        </w:numPr>
        <w:spacing w:before="0" w:after="200" w:line="276" w:lineRule="auto"/>
        <w:rPr>
          <w:bCs/>
          <w:lang w:val="en-GB"/>
        </w:rPr>
      </w:pPr>
      <w:r w:rsidRPr="004C1DFA">
        <w:rPr>
          <w:bCs/>
          <w:lang w:val="en-GB"/>
        </w:rPr>
        <w:t>To determine willingness to pay for 1 minute/day: divide the value by a scaling factor of 10 to obtain willingness to pay for 1 minute per day = €0.25.</w:t>
      </w:r>
    </w:p>
    <w:p w14:paraId="18E84730" w14:textId="77777777" w:rsidR="004F5219" w:rsidRPr="004C1DFA" w:rsidRDefault="004F5219" w:rsidP="004F5219">
      <w:pPr>
        <w:pStyle w:val="Virsraksts3"/>
      </w:pPr>
      <w:bookmarkStart w:id="218" w:name="_Toc208785578"/>
      <w:bookmarkStart w:id="219" w:name="_Toc210407468"/>
      <w:bookmarkStart w:id="220" w:name="_Toc210853442"/>
      <w:bookmarkStart w:id="221" w:name="_Toc215826326"/>
      <w:r w:rsidRPr="004C1DFA">
        <w:t>Quality checks and key assumptions</w:t>
      </w:r>
      <w:bookmarkEnd w:id="218"/>
      <w:bookmarkEnd w:id="219"/>
      <w:bookmarkEnd w:id="220"/>
      <w:bookmarkEnd w:id="221"/>
    </w:p>
    <w:p w14:paraId="07481504" w14:textId="77777777" w:rsidR="002C3135" w:rsidRPr="004C1DFA" w:rsidRDefault="002C3135" w:rsidP="002C3135">
      <w:pPr>
        <w:rPr>
          <w:lang w:val="en-GB"/>
        </w:rPr>
      </w:pPr>
      <w:r w:rsidRPr="004C1DFA">
        <w:rPr>
          <w:b/>
          <w:bCs/>
          <w:lang w:val="en-GB"/>
        </w:rPr>
        <w:t>Key assumptions for the binary logit model</w:t>
      </w:r>
    </w:p>
    <w:p w14:paraId="735ADCC5" w14:textId="10EDBEFB" w:rsidR="002C3135" w:rsidRPr="00087C83" w:rsidRDefault="002C3135">
      <w:pPr>
        <w:pStyle w:val="Sarakstarindkopa"/>
        <w:numPr>
          <w:ilvl w:val="0"/>
          <w:numId w:val="69"/>
        </w:numPr>
        <w:ind w:left="360"/>
        <w:rPr>
          <w:lang w:val="en-GB"/>
        </w:rPr>
      </w:pPr>
      <w:r w:rsidRPr="00494A63">
        <w:rPr>
          <w:b/>
          <w:bCs/>
          <w:lang w:val="en-GB"/>
        </w:rPr>
        <w:t xml:space="preserve">Independence from irrelevant </w:t>
      </w:r>
      <w:r w:rsidR="00087C83" w:rsidRPr="00494A63">
        <w:rPr>
          <w:b/>
          <w:bCs/>
          <w:lang w:val="en-GB"/>
        </w:rPr>
        <w:t>alternatives</w:t>
      </w:r>
      <w:r w:rsidRPr="00494A63">
        <w:rPr>
          <w:b/>
          <w:bCs/>
          <w:lang w:val="en-GB"/>
        </w:rPr>
        <w:t>.</w:t>
      </w:r>
      <w:r w:rsidR="00087C83" w:rsidRPr="00494A63">
        <w:rPr>
          <w:b/>
          <w:bCs/>
          <w:lang w:val="en-GB"/>
        </w:rPr>
        <w:t xml:space="preserve"> </w:t>
      </w:r>
      <w:r w:rsidRPr="00087C83">
        <w:rPr>
          <w:lang w:val="en-GB"/>
        </w:rPr>
        <w:t xml:space="preserve">This logit assumption states that the presence of irrelevant alternatives does not change the relative odds between comparable options beyond random fluctuations. In the binary case (two alternatives), IIA reduces to a simple comparison of two </w:t>
      </w:r>
      <w:r w:rsidRPr="00087C83">
        <w:rPr>
          <w:lang w:val="en-GB"/>
        </w:rPr>
        <w:lastRenderedPageBreak/>
        <w:t>outcomes and imposes virtually no additional restrictions; consequently, no specific IIA test is required for a binary logit.</w:t>
      </w:r>
    </w:p>
    <w:p w14:paraId="7FD45E3F" w14:textId="7A41E0A7" w:rsidR="002C3135" w:rsidRPr="00087C83" w:rsidRDefault="002C3135">
      <w:pPr>
        <w:pStyle w:val="Sarakstarindkopa"/>
        <w:numPr>
          <w:ilvl w:val="0"/>
          <w:numId w:val="63"/>
        </w:numPr>
        <w:ind w:left="360"/>
        <w:rPr>
          <w:lang w:val="en-GB"/>
        </w:rPr>
      </w:pPr>
      <w:r w:rsidRPr="00087C83">
        <w:rPr>
          <w:b/>
          <w:bCs/>
          <w:lang w:val="en-GB"/>
        </w:rPr>
        <w:t>Error structure and inference correction.</w:t>
      </w:r>
      <w:r w:rsidR="00087C83">
        <w:rPr>
          <w:lang w:val="en-GB"/>
        </w:rPr>
        <w:t xml:space="preserve"> </w:t>
      </w:r>
      <w:r w:rsidRPr="00087C83">
        <w:rPr>
          <w:lang w:val="en-GB"/>
        </w:rPr>
        <w:t xml:space="preserve">In a binary logit, error terms are assumed independent and identically distributed (Gumbel). Alternatives are therefore treated as mutually independent and standard logit probability formulas apply. Because each respondent provides multiple choices, responses are typically correlated within </w:t>
      </w:r>
      <w:r w:rsidR="00265B13">
        <w:rPr>
          <w:lang w:val="en-GB"/>
        </w:rPr>
        <w:t xml:space="preserve">a </w:t>
      </w:r>
      <w:r w:rsidRPr="00087C83">
        <w:rPr>
          <w:lang w:val="en-GB"/>
        </w:rPr>
        <w:t>person; ignoring this would underestimate standard errors. We address this by respondent-level non-parametric bootstrapping (1,000 resamples). The model is re-estimated in each bootstrap sample, and confidence intervals are taken from the empirical coefficient distribution, yielding more robust inference than relying solely on asymptotic assumptions.</w:t>
      </w:r>
    </w:p>
    <w:p w14:paraId="1130960B" w14:textId="09765DF4" w:rsidR="002C3135" w:rsidRPr="00087C83" w:rsidRDefault="002C3135">
      <w:pPr>
        <w:pStyle w:val="Sarakstarindkopa"/>
        <w:numPr>
          <w:ilvl w:val="0"/>
          <w:numId w:val="63"/>
        </w:numPr>
        <w:ind w:left="360"/>
        <w:rPr>
          <w:lang w:val="en-GB"/>
        </w:rPr>
      </w:pPr>
      <w:r w:rsidRPr="00087C83">
        <w:rPr>
          <w:b/>
          <w:bCs/>
          <w:lang w:val="en-GB"/>
        </w:rPr>
        <w:t>Linearity in parameters.</w:t>
      </w:r>
      <w:r w:rsidR="00087C83">
        <w:rPr>
          <w:lang w:val="en-GB"/>
        </w:rPr>
        <w:t xml:space="preserve"> </w:t>
      </w:r>
      <w:r w:rsidRPr="00087C83">
        <w:rPr>
          <w:lang w:val="en-GB"/>
        </w:rPr>
        <w:t>Utility (the logit index) is a linear weighted sum of attributes. Potential non-linearities are accommodated via transformations and interactions, e.g.:</w:t>
      </w:r>
    </w:p>
    <w:p w14:paraId="0FF8E0EB" w14:textId="77777777" w:rsidR="002C3135" w:rsidRPr="004C1DFA" w:rsidRDefault="002C3135">
      <w:pPr>
        <w:numPr>
          <w:ilvl w:val="1"/>
          <w:numId w:val="63"/>
        </w:numPr>
        <w:rPr>
          <w:lang w:val="en-GB"/>
        </w:rPr>
      </w:pPr>
      <w:r w:rsidRPr="004C1DFA">
        <w:rPr>
          <w:lang w:val="en-GB"/>
        </w:rPr>
        <w:t>Piecewise price term with a breakpoint at ~€40/day (Cost10_high).</w:t>
      </w:r>
    </w:p>
    <w:p w14:paraId="59D93E55" w14:textId="77777777" w:rsidR="002C3135" w:rsidRPr="004C1DFA" w:rsidRDefault="002C3135">
      <w:pPr>
        <w:numPr>
          <w:ilvl w:val="1"/>
          <w:numId w:val="63"/>
        </w:numPr>
        <w:rPr>
          <w:lang w:val="en-GB"/>
        </w:rPr>
      </w:pPr>
      <w:r w:rsidRPr="004C1DFA">
        <w:rPr>
          <w:lang w:val="en-GB"/>
        </w:rPr>
        <w:t>Interactions such as Cost × Attitude (F1) and PT_Unlimited × Awareness (U3).</w:t>
      </w:r>
    </w:p>
    <w:p w14:paraId="7E392E19" w14:textId="1CFF1330" w:rsidR="002C3135" w:rsidRPr="004C1DFA" w:rsidRDefault="002C3135" w:rsidP="002C3135">
      <w:pPr>
        <w:rPr>
          <w:lang w:val="en-GB"/>
        </w:rPr>
      </w:pPr>
      <w:r w:rsidRPr="004C1DFA">
        <w:rPr>
          <w:b/>
          <w:bCs/>
          <w:lang w:val="en-GB"/>
        </w:rPr>
        <w:t>Expected sign check</w:t>
      </w:r>
      <w:r w:rsidR="00087C83">
        <w:rPr>
          <w:b/>
          <w:bCs/>
          <w:lang w:val="en-GB"/>
        </w:rPr>
        <w:t>:</w:t>
      </w:r>
    </w:p>
    <w:p w14:paraId="72AA7282" w14:textId="77777777" w:rsidR="002C3135" w:rsidRPr="004C1DFA" w:rsidRDefault="002C3135">
      <w:pPr>
        <w:numPr>
          <w:ilvl w:val="0"/>
          <w:numId w:val="62"/>
        </w:numPr>
        <w:rPr>
          <w:lang w:val="en-GB"/>
        </w:rPr>
      </w:pPr>
      <w:r w:rsidRPr="004C1DFA">
        <w:rPr>
          <w:lang w:val="en-GB"/>
        </w:rPr>
        <w:t>Price (Cost10c): expected negative effect.</w:t>
      </w:r>
    </w:p>
    <w:p w14:paraId="0FF7E821" w14:textId="77777777" w:rsidR="002C3135" w:rsidRPr="004C1DFA" w:rsidRDefault="002C3135">
      <w:pPr>
        <w:numPr>
          <w:ilvl w:val="0"/>
          <w:numId w:val="62"/>
        </w:numPr>
        <w:rPr>
          <w:lang w:val="en-GB"/>
        </w:rPr>
      </w:pPr>
      <w:r w:rsidRPr="004C1DFA">
        <w:rPr>
          <w:lang w:val="en-GB"/>
        </w:rPr>
        <w:t>Minutes/km allowances: expected non-negative effects.</w:t>
      </w:r>
    </w:p>
    <w:p w14:paraId="3490FA0E" w14:textId="77777777" w:rsidR="002C3135" w:rsidRPr="004C1DFA" w:rsidRDefault="002C3135">
      <w:pPr>
        <w:numPr>
          <w:ilvl w:val="0"/>
          <w:numId w:val="62"/>
        </w:numPr>
        <w:rPr>
          <w:lang w:val="en-GB"/>
        </w:rPr>
      </w:pPr>
      <w:r w:rsidRPr="004C1DFA">
        <w:rPr>
          <w:lang w:val="en-GB"/>
        </w:rPr>
        <w:t>Unlimited public transport (PT_Unlimited) and the price breakpoint term: expected non-negative effects.</w:t>
      </w:r>
    </w:p>
    <w:p w14:paraId="749F55B9" w14:textId="77777777" w:rsidR="002C3135" w:rsidRPr="004C1DFA" w:rsidRDefault="002C3135" w:rsidP="002C3135">
      <w:pPr>
        <w:rPr>
          <w:lang w:val="en-GB"/>
        </w:rPr>
      </w:pPr>
      <w:r w:rsidRPr="004C1DFA">
        <w:rPr>
          <w:b/>
          <w:bCs/>
          <w:lang w:val="en-GB"/>
        </w:rPr>
        <w:t>Interdependence between variables.</w:t>
      </w:r>
    </w:p>
    <w:p w14:paraId="38D5AA2D" w14:textId="008FDF19" w:rsidR="002C3135" w:rsidRPr="004C1DFA" w:rsidRDefault="002C3135" w:rsidP="002C3135">
      <w:pPr>
        <w:rPr>
          <w:lang w:val="en-GB"/>
        </w:rPr>
      </w:pPr>
      <w:r w:rsidRPr="004C1DFA">
        <w:rPr>
          <w:lang w:val="en-GB"/>
        </w:rPr>
        <w:t xml:space="preserve">To reduce collinearity (e.g., where one attribute is a linear rescaling of another, (x = a \cdot z)) and stabilise estimates, we apply moderate scaling (€/10, min/10, km/5) and </w:t>
      </w:r>
      <w:r w:rsidR="00087C83">
        <w:rPr>
          <w:lang w:val="en-GB"/>
        </w:rPr>
        <w:t>centring</w:t>
      </w:r>
      <w:r w:rsidR="00087C83" w:rsidRPr="004C1DFA">
        <w:rPr>
          <w:lang w:val="en-GB"/>
        </w:rPr>
        <w:t xml:space="preserve"> </w:t>
      </w:r>
      <w:r w:rsidRPr="004C1DFA">
        <w:rPr>
          <w:lang w:val="en-GB"/>
        </w:rPr>
        <w:t>around the mean. This preserves unit interpretability and improves numerical stability.</w:t>
      </w:r>
    </w:p>
    <w:p w14:paraId="38DCEABE" w14:textId="77777777" w:rsidR="004F5219" w:rsidRPr="004C1DFA" w:rsidRDefault="004F5219" w:rsidP="00A24BB9">
      <w:pPr>
        <w:pStyle w:val="Virsraksts2"/>
      </w:pPr>
      <w:bookmarkStart w:id="222" w:name="_Toc208785580"/>
      <w:bookmarkStart w:id="223" w:name="_Toc210407469"/>
      <w:bookmarkStart w:id="224" w:name="_Toc210853443"/>
      <w:bookmarkStart w:id="225" w:name="_Toc215826327"/>
      <w:r w:rsidRPr="004C1DFA">
        <w:t>MaaS modelling results</w:t>
      </w:r>
      <w:bookmarkEnd w:id="222"/>
      <w:bookmarkEnd w:id="223"/>
      <w:bookmarkEnd w:id="224"/>
      <w:bookmarkEnd w:id="225"/>
    </w:p>
    <w:p w14:paraId="0E265F95" w14:textId="77777777" w:rsidR="004F5219" w:rsidRPr="004C1DFA" w:rsidRDefault="004F5219" w:rsidP="004F5219">
      <w:pPr>
        <w:rPr>
          <w:lang w:val="en-GB"/>
        </w:rPr>
      </w:pPr>
      <w:r w:rsidRPr="004C1DFA">
        <w:rPr>
          <w:lang w:val="en-GB"/>
        </w:rPr>
        <w:t>The analysis uses two binary logit models based on data on respondents' MaaS plan choices:</w:t>
      </w:r>
    </w:p>
    <w:p w14:paraId="712D8176" w14:textId="35B6F282" w:rsidR="004F5219" w:rsidRPr="004C1DFA" w:rsidRDefault="004F5219">
      <w:pPr>
        <w:pStyle w:val="Sarakstarindkopa"/>
        <w:numPr>
          <w:ilvl w:val="0"/>
          <w:numId w:val="43"/>
        </w:numPr>
        <w:spacing w:after="160" w:line="276" w:lineRule="auto"/>
        <w:rPr>
          <w:lang w:val="en-GB"/>
        </w:rPr>
      </w:pPr>
      <w:r w:rsidRPr="004C1DFA">
        <w:rPr>
          <w:lang w:val="en-GB"/>
        </w:rPr>
        <w:t xml:space="preserve">The base model, which includes only plan attributes: price, included </w:t>
      </w:r>
      <w:r w:rsidR="004B1489" w:rsidRPr="004C1DFA">
        <w:rPr>
          <w:lang w:val="en-GB"/>
        </w:rPr>
        <w:t>allowance</w:t>
      </w:r>
      <w:r w:rsidR="009B04CC" w:rsidRPr="004C1DFA">
        <w:rPr>
          <w:lang w:val="en-GB"/>
        </w:rPr>
        <w:t>s per each transportation mode</w:t>
      </w:r>
      <w:r w:rsidRPr="004C1DFA">
        <w:rPr>
          <w:lang w:val="en-GB"/>
        </w:rPr>
        <w:t xml:space="preserve"> (minutes/km), plan duration, public transport status and </w:t>
      </w:r>
      <w:r w:rsidR="007C4CB2" w:rsidRPr="004C1DFA">
        <w:rPr>
          <w:lang w:val="en-GB"/>
        </w:rPr>
        <w:t xml:space="preserve">rollover of </w:t>
      </w:r>
      <w:r w:rsidRPr="004C1DFA">
        <w:rPr>
          <w:lang w:val="en-GB"/>
        </w:rPr>
        <w:t xml:space="preserve">unused </w:t>
      </w:r>
      <w:r w:rsidR="004B1489" w:rsidRPr="004C1DFA">
        <w:rPr>
          <w:lang w:val="en-GB"/>
        </w:rPr>
        <w:t>allowance</w:t>
      </w:r>
      <w:r w:rsidRPr="004C1DFA">
        <w:rPr>
          <w:lang w:val="en-GB"/>
        </w:rPr>
        <w:t>.</w:t>
      </w:r>
    </w:p>
    <w:p w14:paraId="79CC7DC1" w14:textId="2AB9E3CE" w:rsidR="004F5219" w:rsidRPr="004C1DFA" w:rsidRDefault="004F5219">
      <w:pPr>
        <w:pStyle w:val="Sarakstarindkopa"/>
        <w:numPr>
          <w:ilvl w:val="0"/>
          <w:numId w:val="43"/>
        </w:numPr>
        <w:spacing w:after="160" w:line="276" w:lineRule="auto"/>
        <w:rPr>
          <w:lang w:val="en-GB"/>
        </w:rPr>
      </w:pPr>
      <w:r w:rsidRPr="004C1DFA">
        <w:rPr>
          <w:lang w:val="en-GB"/>
        </w:rPr>
        <w:t xml:space="preserve">Extended model – base model + attitude towards MaaS and awareness of MaaS, as well as their interaction with price and unlimited </w:t>
      </w:r>
      <w:r w:rsidR="00122003" w:rsidRPr="00373C3F">
        <w:rPr>
          <w:lang w:val="en-GB"/>
        </w:rPr>
        <w:t xml:space="preserve">number of trips </w:t>
      </w:r>
      <w:r w:rsidR="009B04CC" w:rsidRPr="004C1DFA">
        <w:rPr>
          <w:lang w:val="en-GB"/>
        </w:rPr>
        <w:t xml:space="preserve">on </w:t>
      </w:r>
      <w:r w:rsidRPr="004C1DFA">
        <w:rPr>
          <w:lang w:val="en-GB"/>
        </w:rPr>
        <w:t>public transport.</w:t>
      </w:r>
    </w:p>
    <w:p w14:paraId="350158EA" w14:textId="77777777" w:rsidR="004F5219" w:rsidRPr="004C1DFA" w:rsidRDefault="004F5219" w:rsidP="004F5219">
      <w:pPr>
        <w:rPr>
          <w:lang w:val="en-GB"/>
        </w:rPr>
      </w:pPr>
      <w:r w:rsidRPr="004C1DFA">
        <w:rPr>
          <w:lang w:val="en-GB"/>
        </w:rPr>
        <w:t>The results of both models are understandable and consistent with the expected interrelationships:</w:t>
      </w:r>
    </w:p>
    <w:p w14:paraId="0FBCCFF8" w14:textId="77777777" w:rsidR="004F5219" w:rsidRPr="004C1DFA" w:rsidRDefault="004F5219">
      <w:pPr>
        <w:pStyle w:val="Sarakstarindkopa"/>
        <w:numPr>
          <w:ilvl w:val="0"/>
          <w:numId w:val="44"/>
        </w:numPr>
        <w:spacing w:after="160" w:line="276" w:lineRule="auto"/>
        <w:rPr>
          <w:lang w:val="en-GB"/>
        </w:rPr>
      </w:pPr>
      <w:r w:rsidRPr="004C1DFA">
        <w:rPr>
          <w:lang w:val="en-GB"/>
        </w:rPr>
        <w:t>A higher price reduces the likelihood of choice.</w:t>
      </w:r>
    </w:p>
    <w:p w14:paraId="59831118" w14:textId="5192D101" w:rsidR="004F5219" w:rsidRPr="004C1DFA" w:rsidRDefault="004F5219">
      <w:pPr>
        <w:pStyle w:val="Sarakstarindkopa"/>
        <w:numPr>
          <w:ilvl w:val="0"/>
          <w:numId w:val="44"/>
        </w:numPr>
        <w:spacing w:after="160" w:line="276" w:lineRule="auto"/>
        <w:rPr>
          <w:lang w:val="en-GB"/>
        </w:rPr>
      </w:pPr>
      <w:r w:rsidRPr="004C1DFA">
        <w:rPr>
          <w:lang w:val="en-GB"/>
        </w:rPr>
        <w:t xml:space="preserve">Unlimited travel on public transport and 100% </w:t>
      </w:r>
      <w:r w:rsidR="007C4CB2" w:rsidRPr="004C1DFA">
        <w:rPr>
          <w:lang w:val="en-GB"/>
        </w:rPr>
        <w:t>rollover</w:t>
      </w:r>
      <w:r w:rsidRPr="004C1DFA">
        <w:rPr>
          <w:lang w:val="en-GB"/>
        </w:rPr>
        <w:t xml:space="preserve"> of unused </w:t>
      </w:r>
      <w:r w:rsidR="004B1489" w:rsidRPr="004C1DFA">
        <w:rPr>
          <w:lang w:val="en-GB"/>
        </w:rPr>
        <w:t>allowance</w:t>
      </w:r>
      <w:r w:rsidRPr="004C1DFA">
        <w:rPr>
          <w:lang w:val="en-GB"/>
        </w:rPr>
        <w:t xml:space="preserve"> are highly valued.</w:t>
      </w:r>
    </w:p>
    <w:p w14:paraId="1433A1CF" w14:textId="77777777" w:rsidR="004F5219" w:rsidRPr="004C1DFA" w:rsidRDefault="004F5219">
      <w:pPr>
        <w:pStyle w:val="Sarakstarindkopa"/>
        <w:numPr>
          <w:ilvl w:val="0"/>
          <w:numId w:val="44"/>
        </w:numPr>
        <w:spacing w:after="160" w:line="276" w:lineRule="auto"/>
        <w:rPr>
          <w:lang w:val="en-GB"/>
        </w:rPr>
      </w:pPr>
      <w:r w:rsidRPr="004C1DFA">
        <w:rPr>
          <w:lang w:val="en-GB"/>
        </w:rPr>
        <w:t>Longer plan durations (week, 2 weeks, month) are chosen less often than daily plans.</w:t>
      </w:r>
    </w:p>
    <w:p w14:paraId="1BD33EBE" w14:textId="1A2B6080" w:rsidR="004F5219" w:rsidRPr="004C1DFA" w:rsidRDefault="004F5219">
      <w:pPr>
        <w:pStyle w:val="Sarakstarindkopa"/>
        <w:numPr>
          <w:ilvl w:val="0"/>
          <w:numId w:val="44"/>
        </w:numPr>
        <w:spacing w:after="160" w:line="276" w:lineRule="auto"/>
        <w:rPr>
          <w:lang w:val="en-GB"/>
        </w:rPr>
      </w:pPr>
      <w:r w:rsidRPr="004C1DFA">
        <w:rPr>
          <w:lang w:val="en-GB"/>
        </w:rPr>
        <w:t xml:space="preserve">Excessively large included </w:t>
      </w:r>
      <w:r w:rsidR="004B1489" w:rsidRPr="004C1DFA">
        <w:rPr>
          <w:lang w:val="en-GB"/>
        </w:rPr>
        <w:t>allowance</w:t>
      </w:r>
      <w:r w:rsidRPr="004C1DFA">
        <w:rPr>
          <w:lang w:val="en-GB"/>
        </w:rPr>
        <w:t>s (minutes/km) do not increase value – "more" is not always better.</w:t>
      </w:r>
    </w:p>
    <w:p w14:paraId="121ACFE0" w14:textId="77777777" w:rsidR="004F5219" w:rsidRPr="004C1DFA" w:rsidRDefault="004F5219" w:rsidP="004F5219">
      <w:pPr>
        <w:pStyle w:val="Virsraksts3"/>
      </w:pPr>
      <w:bookmarkStart w:id="226" w:name="_Toc208785581"/>
      <w:bookmarkStart w:id="227" w:name="_Toc210407470"/>
      <w:bookmarkStart w:id="228" w:name="_Toc210853444"/>
      <w:bookmarkStart w:id="229" w:name="_Toc215826328"/>
      <w:r w:rsidRPr="004C1DFA">
        <w:lastRenderedPageBreak/>
        <w:t>Model evaluation results</w:t>
      </w:r>
      <w:bookmarkEnd w:id="226"/>
      <w:bookmarkEnd w:id="227"/>
      <w:bookmarkEnd w:id="228"/>
      <w:bookmarkEnd w:id="229"/>
    </w:p>
    <w:p w14:paraId="29A5777A" w14:textId="77777777" w:rsidR="004F5219" w:rsidRPr="004C1DFA" w:rsidRDefault="004F5219" w:rsidP="004F5219">
      <w:pPr>
        <w:rPr>
          <w:lang w:val="en-GB"/>
        </w:rPr>
      </w:pPr>
      <w:r w:rsidRPr="004C1DFA">
        <w:rPr>
          <w:lang w:val="en-GB"/>
        </w:rPr>
        <w:t>This section evaluates the fit of the base and extended models to the data (goodness-of-fit test, deviance reduction, pseudo-R², AIC/BIC) and predictive performance (ROC/AUC, Brier score, classification tables at the 50% threshold).</w:t>
      </w:r>
    </w:p>
    <w:tbl>
      <w:tblPr>
        <w:tblStyle w:val="Sarakstatabula3-izclums6"/>
        <w:tblW w:w="0" w:type="auto"/>
        <w:tblLook w:val="04A0" w:firstRow="1" w:lastRow="0" w:firstColumn="1" w:lastColumn="0" w:noHBand="0" w:noVBand="1"/>
      </w:tblPr>
      <w:tblGrid>
        <w:gridCol w:w="1884"/>
        <w:gridCol w:w="1203"/>
        <w:gridCol w:w="1224"/>
        <w:gridCol w:w="3351"/>
        <w:gridCol w:w="1688"/>
      </w:tblGrid>
      <w:tr w:rsidR="004F5219" w:rsidRPr="004C1DFA" w14:paraId="43371BC3" w14:textId="77777777" w:rsidTr="002E30F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hideMark/>
          </w:tcPr>
          <w:p w14:paraId="4BE55883" w14:textId="77777777" w:rsidR="004F5219" w:rsidRPr="004C1DFA" w:rsidRDefault="004F5219" w:rsidP="002E30FE">
            <w:pPr>
              <w:spacing w:after="160"/>
              <w:rPr>
                <w:lang w:val="en-GB"/>
              </w:rPr>
            </w:pPr>
            <w:r w:rsidRPr="004C1DFA">
              <w:rPr>
                <w:lang w:val="en-GB"/>
              </w:rPr>
              <w:t>Metric</w:t>
            </w:r>
          </w:p>
        </w:tc>
        <w:tc>
          <w:tcPr>
            <w:tcW w:w="0" w:type="auto"/>
            <w:hideMark/>
          </w:tcPr>
          <w:p w14:paraId="38818796" w14:textId="77777777" w:rsidR="004F5219" w:rsidRPr="004C1DFA" w:rsidRDefault="004F5219" w:rsidP="002E30FE">
            <w:pPr>
              <w:spacing w:after="160"/>
              <w:cnfStyle w:val="100000000000" w:firstRow="1" w:lastRow="0" w:firstColumn="0" w:lastColumn="0" w:oddVBand="0" w:evenVBand="0" w:oddHBand="0" w:evenHBand="0" w:firstRowFirstColumn="0" w:firstRowLastColumn="0" w:lastRowFirstColumn="0" w:lastRowLastColumn="0"/>
              <w:rPr>
                <w:lang w:val="en-GB"/>
              </w:rPr>
            </w:pPr>
            <w:r w:rsidRPr="004C1DFA">
              <w:rPr>
                <w:lang w:val="en-GB"/>
              </w:rPr>
              <w:t>Base model</w:t>
            </w:r>
          </w:p>
        </w:tc>
        <w:tc>
          <w:tcPr>
            <w:tcW w:w="0" w:type="auto"/>
            <w:hideMark/>
          </w:tcPr>
          <w:p w14:paraId="5C3B51D8" w14:textId="77777777" w:rsidR="004F5219" w:rsidRPr="004C1DFA" w:rsidRDefault="004F5219" w:rsidP="002E30FE">
            <w:pPr>
              <w:spacing w:after="160"/>
              <w:cnfStyle w:val="100000000000" w:firstRow="1" w:lastRow="0" w:firstColumn="0" w:lastColumn="0" w:oddVBand="0" w:evenVBand="0" w:oddHBand="0" w:evenHBand="0" w:firstRowFirstColumn="0" w:firstRowLastColumn="0" w:lastRowFirstColumn="0" w:lastRowLastColumn="0"/>
              <w:rPr>
                <w:lang w:val="en-GB"/>
              </w:rPr>
            </w:pPr>
            <w:r w:rsidRPr="004C1DFA">
              <w:rPr>
                <w:lang w:val="en-GB"/>
              </w:rPr>
              <w:t>Extended model</w:t>
            </w:r>
          </w:p>
        </w:tc>
        <w:tc>
          <w:tcPr>
            <w:tcW w:w="0" w:type="auto"/>
            <w:hideMark/>
          </w:tcPr>
          <w:p w14:paraId="6ABFA8D4" w14:textId="77777777" w:rsidR="004F5219" w:rsidRPr="004C1DFA" w:rsidRDefault="004F5219" w:rsidP="002E30FE">
            <w:pPr>
              <w:spacing w:after="160"/>
              <w:jc w:val="left"/>
              <w:cnfStyle w:val="100000000000" w:firstRow="1" w:lastRow="0" w:firstColumn="0" w:lastColumn="0" w:oddVBand="0" w:evenVBand="0" w:oddHBand="0" w:evenHBand="0" w:firstRowFirstColumn="0" w:firstRowLastColumn="0" w:lastRowFirstColumn="0" w:lastRowLastColumn="0"/>
              <w:rPr>
                <w:lang w:val="en-GB"/>
              </w:rPr>
            </w:pPr>
            <w:r w:rsidRPr="004C1DFA">
              <w:rPr>
                <w:lang w:val="en-GB"/>
              </w:rPr>
              <w:t>Explanation and interpretation of the indicator</w:t>
            </w:r>
          </w:p>
        </w:tc>
        <w:tc>
          <w:tcPr>
            <w:tcW w:w="0" w:type="auto"/>
            <w:hideMark/>
          </w:tcPr>
          <w:p w14:paraId="55BCB34B" w14:textId="77777777" w:rsidR="004F5219" w:rsidRPr="004C1DFA" w:rsidRDefault="004F5219" w:rsidP="002E30FE">
            <w:pPr>
              <w:spacing w:after="160"/>
              <w:cnfStyle w:val="100000000000" w:firstRow="1" w:lastRow="0" w:firstColumn="0" w:lastColumn="0" w:oddVBand="0" w:evenVBand="0" w:oddHBand="0" w:evenHBand="0" w:firstRowFirstColumn="0" w:firstRowLastColumn="0" w:lastRowFirstColumn="0" w:lastRowLastColumn="0"/>
              <w:rPr>
                <w:lang w:val="en-GB"/>
              </w:rPr>
            </w:pPr>
            <w:r w:rsidRPr="004C1DFA">
              <w:rPr>
                <w:lang w:val="en-GB"/>
              </w:rPr>
              <w:t>Source</w:t>
            </w:r>
          </w:p>
        </w:tc>
      </w:tr>
      <w:tr w:rsidR="004F5219" w:rsidRPr="004C1DFA" w14:paraId="4691939B" w14:textId="77777777" w:rsidTr="002E3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30E7AD" w14:textId="77777777" w:rsidR="004F5219" w:rsidRPr="004C1DFA" w:rsidRDefault="004F5219" w:rsidP="002E30FE">
            <w:pPr>
              <w:spacing w:after="160"/>
              <w:rPr>
                <w:lang w:val="en-GB"/>
              </w:rPr>
            </w:pPr>
            <w:r w:rsidRPr="004C1DFA">
              <w:rPr>
                <w:lang w:val="en-GB"/>
              </w:rPr>
              <w:t>Goodness-of-fit test χ² (df; p)</w:t>
            </w:r>
          </w:p>
        </w:tc>
        <w:tc>
          <w:tcPr>
            <w:tcW w:w="0" w:type="auto"/>
            <w:hideMark/>
          </w:tcPr>
          <w:p w14:paraId="53349789" w14:textId="77777777" w:rsidR="004F5219" w:rsidRPr="004C1DFA" w:rsidRDefault="004F5219" w:rsidP="002E30FE">
            <w:pPr>
              <w:spacing w:after="160"/>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730.410 (16); p &lt; 0.001</w:t>
            </w:r>
          </w:p>
        </w:tc>
        <w:tc>
          <w:tcPr>
            <w:tcW w:w="0" w:type="auto"/>
            <w:hideMark/>
          </w:tcPr>
          <w:p w14:paraId="23A64BBF" w14:textId="77777777" w:rsidR="004F5219" w:rsidRPr="004C1DFA" w:rsidRDefault="004F5219" w:rsidP="002E30FE">
            <w:pPr>
              <w:spacing w:after="160"/>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972.216 (37); p &lt; 0.001</w:t>
            </w:r>
          </w:p>
        </w:tc>
        <w:tc>
          <w:tcPr>
            <w:tcW w:w="0" w:type="auto"/>
            <w:hideMark/>
          </w:tcPr>
          <w:p w14:paraId="3DB4A438"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Shows whether the model as a whole is significantly better than the null model; larger and significant (p &lt; 0.05) is better</w:t>
            </w:r>
          </w:p>
        </w:tc>
        <w:tc>
          <w:tcPr>
            <w:tcW w:w="0" w:type="auto"/>
            <w:hideMark/>
          </w:tcPr>
          <w:p w14:paraId="560CDD45" w14:textId="77777777" w:rsidR="004F5219" w:rsidRPr="004C1DFA" w:rsidRDefault="004F5219" w:rsidP="002E30FE">
            <w:pPr>
              <w:spacing w:after="160"/>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SPSS: Information on model fit</w:t>
            </w:r>
          </w:p>
        </w:tc>
      </w:tr>
      <w:tr w:rsidR="004F5219" w:rsidRPr="004C1DFA" w14:paraId="6169E4E1" w14:textId="77777777" w:rsidTr="002E30FE">
        <w:tc>
          <w:tcPr>
            <w:cnfStyle w:val="001000000000" w:firstRow="0" w:lastRow="0" w:firstColumn="1" w:lastColumn="0" w:oddVBand="0" w:evenVBand="0" w:oddHBand="0" w:evenHBand="0" w:firstRowFirstColumn="0" w:firstRowLastColumn="0" w:lastRowFirstColumn="0" w:lastRowLastColumn="0"/>
            <w:tcW w:w="0" w:type="auto"/>
            <w:hideMark/>
          </w:tcPr>
          <w:p w14:paraId="59D87E98" w14:textId="4FCEE3A6" w:rsidR="004F5219" w:rsidRPr="004C1DFA" w:rsidRDefault="004F5219" w:rsidP="002E30FE">
            <w:pPr>
              <w:spacing w:after="160"/>
              <w:rPr>
                <w:lang w:val="en-GB"/>
              </w:rPr>
            </w:pPr>
            <w:r w:rsidRPr="004C1DFA">
              <w:rPr>
                <w:lang w:val="en-GB"/>
              </w:rPr>
              <w:t>−2</w:t>
            </w:r>
            <w:r w:rsidR="00715D70">
              <w:rPr>
                <w:lang w:val="en-GB"/>
              </w:rPr>
              <w:t> </w:t>
            </w:r>
            <w:r w:rsidRPr="004C1DFA">
              <w:rPr>
                <w:lang w:val="en-GB"/>
              </w:rPr>
              <w:t>logarithmic likelihood (deviance reduction)</w:t>
            </w:r>
          </w:p>
        </w:tc>
        <w:tc>
          <w:tcPr>
            <w:tcW w:w="0" w:type="auto"/>
            <w:hideMark/>
          </w:tcPr>
          <w:p w14:paraId="617D6C87" w14:textId="77777777" w:rsidR="004F5219" w:rsidRPr="004C1DFA" w:rsidRDefault="004F5219" w:rsidP="002E30FE">
            <w:pPr>
              <w:spacing w:after="160"/>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2007.644</w:t>
            </w:r>
          </w:p>
        </w:tc>
        <w:tc>
          <w:tcPr>
            <w:tcW w:w="0" w:type="auto"/>
            <w:hideMark/>
          </w:tcPr>
          <w:p w14:paraId="23B952AF" w14:textId="77777777" w:rsidR="004F5219" w:rsidRPr="004C1DFA" w:rsidRDefault="004F5219" w:rsidP="002E30FE">
            <w:pPr>
              <w:spacing w:after="160"/>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3250.455</w:t>
            </w:r>
          </w:p>
        </w:tc>
        <w:tc>
          <w:tcPr>
            <w:tcW w:w="0" w:type="auto"/>
            <w:hideMark/>
          </w:tcPr>
          <w:p w14:paraId="17A5BCAC"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Reflects the discrepancy between the predicted probabilities and the observed outcomes (residual deviation from the perfect model); the lower the value, the better the fit to the data</w:t>
            </w:r>
          </w:p>
        </w:tc>
        <w:tc>
          <w:tcPr>
            <w:tcW w:w="0" w:type="auto"/>
            <w:hideMark/>
          </w:tcPr>
          <w:p w14:paraId="4C43D5B2" w14:textId="77777777" w:rsidR="004F5219" w:rsidRPr="004C1DFA" w:rsidRDefault="004F5219" w:rsidP="002E30FE">
            <w:pPr>
              <w:spacing w:after="160"/>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SPSS: Information on the fit of the model</w:t>
            </w:r>
          </w:p>
        </w:tc>
      </w:tr>
      <w:tr w:rsidR="004F5219" w:rsidRPr="004C1DFA" w14:paraId="79722E6F" w14:textId="77777777" w:rsidTr="002E3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67E7610" w14:textId="77777777" w:rsidR="004F5219" w:rsidRPr="004C1DFA" w:rsidRDefault="004F5219" w:rsidP="002E30FE">
            <w:pPr>
              <w:spacing w:after="160"/>
              <w:rPr>
                <w:lang w:val="en-GB"/>
              </w:rPr>
            </w:pPr>
            <w:r w:rsidRPr="004C1DFA">
              <w:rPr>
                <w:lang w:val="en-GB"/>
              </w:rPr>
              <w:t>Pseudo-R² (Cox &amp; Snell)</w:t>
            </w:r>
          </w:p>
        </w:tc>
        <w:tc>
          <w:tcPr>
            <w:tcW w:w="0" w:type="auto"/>
            <w:hideMark/>
          </w:tcPr>
          <w:p w14:paraId="2C8413FD" w14:textId="77777777" w:rsidR="004F5219" w:rsidRPr="004C1DFA" w:rsidRDefault="004F5219" w:rsidP="002E30FE">
            <w:pPr>
              <w:spacing w:after="160"/>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0.209</w:t>
            </w:r>
          </w:p>
        </w:tc>
        <w:tc>
          <w:tcPr>
            <w:tcW w:w="0" w:type="auto"/>
            <w:hideMark/>
          </w:tcPr>
          <w:p w14:paraId="61FF9205" w14:textId="77777777" w:rsidR="004F5219" w:rsidRPr="004C1DFA" w:rsidRDefault="004F5219" w:rsidP="002E30FE">
            <w:pPr>
              <w:spacing w:after="160"/>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0.272</w:t>
            </w:r>
          </w:p>
        </w:tc>
        <w:tc>
          <w:tcPr>
            <w:tcW w:w="0" w:type="auto"/>
            <w:hideMark/>
          </w:tcPr>
          <w:p w14:paraId="2491C41A"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Proportion of explained variance (always &lt; 1); higher is better</w:t>
            </w:r>
          </w:p>
        </w:tc>
        <w:tc>
          <w:tcPr>
            <w:tcW w:w="0" w:type="auto"/>
          </w:tcPr>
          <w:p w14:paraId="071CDDB5" w14:textId="77777777" w:rsidR="004F5219" w:rsidRPr="004C1DFA" w:rsidRDefault="004F5219" w:rsidP="002E30FE">
            <w:pPr>
              <w:spacing w:after="160"/>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SPSS: Pseudo-R²</w:t>
            </w:r>
          </w:p>
        </w:tc>
      </w:tr>
      <w:tr w:rsidR="004F5219" w:rsidRPr="004C1DFA" w14:paraId="48E1F6E9" w14:textId="77777777" w:rsidTr="002E30FE">
        <w:tc>
          <w:tcPr>
            <w:cnfStyle w:val="001000000000" w:firstRow="0" w:lastRow="0" w:firstColumn="1" w:lastColumn="0" w:oddVBand="0" w:evenVBand="0" w:oddHBand="0" w:evenHBand="0" w:firstRowFirstColumn="0" w:firstRowLastColumn="0" w:lastRowFirstColumn="0" w:lastRowLastColumn="0"/>
            <w:tcW w:w="0" w:type="auto"/>
            <w:hideMark/>
          </w:tcPr>
          <w:p w14:paraId="2C6C55AE" w14:textId="77777777" w:rsidR="004F5219" w:rsidRPr="004C1DFA" w:rsidRDefault="004F5219" w:rsidP="002E30FE">
            <w:pPr>
              <w:spacing w:after="160"/>
              <w:rPr>
                <w:lang w:val="en-GB"/>
              </w:rPr>
            </w:pPr>
            <w:r w:rsidRPr="004C1DFA">
              <w:rPr>
                <w:lang w:val="en-GB"/>
              </w:rPr>
              <w:t>Pseudo-R² (Nagelkerke)</w:t>
            </w:r>
          </w:p>
        </w:tc>
        <w:tc>
          <w:tcPr>
            <w:tcW w:w="0" w:type="auto"/>
            <w:hideMark/>
          </w:tcPr>
          <w:p w14:paraId="531FC9B4" w14:textId="77777777" w:rsidR="004F5219" w:rsidRPr="004C1DFA" w:rsidRDefault="004F5219" w:rsidP="002E30FE">
            <w:pPr>
              <w:spacing w:after="160"/>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0.278</w:t>
            </w:r>
          </w:p>
        </w:tc>
        <w:tc>
          <w:tcPr>
            <w:tcW w:w="0" w:type="auto"/>
            <w:hideMark/>
          </w:tcPr>
          <w:p w14:paraId="0589E1E6" w14:textId="77777777" w:rsidR="004F5219" w:rsidRPr="004C1DFA" w:rsidRDefault="004F5219" w:rsidP="002E30FE">
            <w:pPr>
              <w:spacing w:after="160"/>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0.364</w:t>
            </w:r>
          </w:p>
        </w:tc>
        <w:tc>
          <w:tcPr>
            <w:tcW w:w="0" w:type="auto"/>
            <w:hideMark/>
          </w:tcPr>
          <w:p w14:paraId="15ABF06D"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Normalised pseudo-R² (0–1); higher is better, values &gt; 0.3 are often considered good</w:t>
            </w:r>
          </w:p>
        </w:tc>
        <w:tc>
          <w:tcPr>
            <w:tcW w:w="0" w:type="auto"/>
          </w:tcPr>
          <w:p w14:paraId="00333E19" w14:textId="77777777" w:rsidR="004F5219" w:rsidRPr="004C1DFA" w:rsidRDefault="004F5219" w:rsidP="002E30FE">
            <w:pPr>
              <w:spacing w:after="160"/>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SPSS: Pseudo-R²</w:t>
            </w:r>
          </w:p>
        </w:tc>
      </w:tr>
      <w:tr w:rsidR="004F5219" w:rsidRPr="004C1DFA" w14:paraId="5EFC81A8" w14:textId="77777777" w:rsidTr="002E3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CA1A78" w14:textId="77777777" w:rsidR="004F5219" w:rsidRPr="004C1DFA" w:rsidRDefault="004F5219" w:rsidP="002E30FE">
            <w:pPr>
              <w:spacing w:after="160"/>
              <w:rPr>
                <w:lang w:val="en-GB"/>
              </w:rPr>
            </w:pPr>
            <w:r w:rsidRPr="004C1DFA">
              <w:rPr>
                <w:lang w:val="en-GB"/>
              </w:rPr>
              <w:t>Pseudo-R² (McFadden)</w:t>
            </w:r>
          </w:p>
        </w:tc>
        <w:tc>
          <w:tcPr>
            <w:tcW w:w="0" w:type="auto"/>
            <w:hideMark/>
          </w:tcPr>
          <w:p w14:paraId="27663CF2" w14:textId="77777777" w:rsidR="004F5219" w:rsidRPr="004C1DFA" w:rsidRDefault="004F5219" w:rsidP="002E30FE">
            <w:pPr>
              <w:spacing w:after="160"/>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0.169</w:t>
            </w:r>
          </w:p>
        </w:tc>
        <w:tc>
          <w:tcPr>
            <w:tcW w:w="0" w:type="auto"/>
            <w:hideMark/>
          </w:tcPr>
          <w:p w14:paraId="183CD11B" w14:textId="77777777" w:rsidR="004F5219" w:rsidRPr="004C1DFA" w:rsidRDefault="004F5219" w:rsidP="002E30FE">
            <w:pPr>
              <w:spacing w:after="160"/>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0.230</w:t>
            </w:r>
          </w:p>
        </w:tc>
        <w:tc>
          <w:tcPr>
            <w:tcW w:w="0" w:type="auto"/>
            <w:hideMark/>
          </w:tcPr>
          <w:p w14:paraId="702EAD55"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Often used in selection models; values between 0.20 and 0.40 are considered a good fit</w:t>
            </w:r>
          </w:p>
        </w:tc>
        <w:tc>
          <w:tcPr>
            <w:tcW w:w="0" w:type="auto"/>
          </w:tcPr>
          <w:p w14:paraId="49BC7C61" w14:textId="77777777" w:rsidR="004F5219" w:rsidRPr="004C1DFA" w:rsidRDefault="004F5219" w:rsidP="002E30FE">
            <w:pPr>
              <w:spacing w:after="160"/>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SPSS: Pseudo-R²</w:t>
            </w:r>
          </w:p>
        </w:tc>
      </w:tr>
      <w:tr w:rsidR="004F5219" w:rsidRPr="004C1DFA" w14:paraId="6E3847A7" w14:textId="77777777" w:rsidTr="002E30FE">
        <w:tc>
          <w:tcPr>
            <w:cnfStyle w:val="001000000000" w:firstRow="0" w:lastRow="0" w:firstColumn="1" w:lastColumn="0" w:oddVBand="0" w:evenVBand="0" w:oddHBand="0" w:evenHBand="0" w:firstRowFirstColumn="0" w:firstRowLastColumn="0" w:lastRowFirstColumn="0" w:lastRowLastColumn="0"/>
            <w:tcW w:w="0" w:type="auto"/>
            <w:hideMark/>
          </w:tcPr>
          <w:p w14:paraId="180703DE" w14:textId="77777777" w:rsidR="004F5219" w:rsidRPr="004C1DFA" w:rsidRDefault="004F5219" w:rsidP="002E30FE">
            <w:pPr>
              <w:spacing w:after="160"/>
              <w:rPr>
                <w:lang w:val="en-GB"/>
              </w:rPr>
            </w:pPr>
            <w:r w:rsidRPr="004C1DFA">
              <w:rPr>
                <w:lang w:val="en-GB"/>
              </w:rPr>
              <w:t>Overall classification accuracy (%)</w:t>
            </w:r>
          </w:p>
        </w:tc>
        <w:tc>
          <w:tcPr>
            <w:tcW w:w="0" w:type="auto"/>
            <w:hideMark/>
          </w:tcPr>
          <w:p w14:paraId="602C1C76" w14:textId="77777777" w:rsidR="004F5219" w:rsidRPr="004C1DFA" w:rsidRDefault="004F5219" w:rsidP="002E30FE">
            <w:pPr>
              <w:spacing w:after="160"/>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71.6</w:t>
            </w:r>
          </w:p>
        </w:tc>
        <w:tc>
          <w:tcPr>
            <w:tcW w:w="0" w:type="auto"/>
            <w:hideMark/>
          </w:tcPr>
          <w:p w14:paraId="174CB948" w14:textId="77777777" w:rsidR="004F5219" w:rsidRPr="004C1DFA" w:rsidRDefault="004F5219" w:rsidP="002E30FE">
            <w:pPr>
              <w:spacing w:after="160"/>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73.9</w:t>
            </w:r>
          </w:p>
        </w:tc>
        <w:tc>
          <w:tcPr>
            <w:tcW w:w="0" w:type="auto"/>
            <w:hideMark/>
          </w:tcPr>
          <w:p w14:paraId="756CAD89" w14:textId="52C6C3D1"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Proportion of correct predictions in the subsample; higher is better, but</w:t>
            </w:r>
            <w:r w:rsidR="00265B13">
              <w:rPr>
                <w:lang w:val="en-GB"/>
              </w:rPr>
              <w:t xml:space="preserve"> it</w:t>
            </w:r>
            <w:r w:rsidRPr="004C1DFA">
              <w:rPr>
                <w:lang w:val="en-GB"/>
              </w:rPr>
              <w:t xml:space="preserve"> depends on the threshold</w:t>
            </w:r>
          </w:p>
        </w:tc>
        <w:tc>
          <w:tcPr>
            <w:tcW w:w="0" w:type="auto"/>
          </w:tcPr>
          <w:p w14:paraId="654A4B51" w14:textId="77777777" w:rsidR="004F5219" w:rsidRPr="004C1DFA" w:rsidRDefault="004F5219" w:rsidP="002E30FE">
            <w:pPr>
              <w:spacing w:after="160"/>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SPSS: Classification table</w:t>
            </w:r>
          </w:p>
        </w:tc>
      </w:tr>
      <w:tr w:rsidR="004F5219" w:rsidRPr="004C1DFA" w14:paraId="75FF5C1B" w14:textId="77777777" w:rsidTr="002E3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21BAB9" w14:textId="77777777" w:rsidR="004F5219" w:rsidRPr="004C1DFA" w:rsidRDefault="004F5219" w:rsidP="002E30FE">
            <w:pPr>
              <w:spacing w:after="160"/>
              <w:rPr>
                <w:lang w:val="en-GB"/>
              </w:rPr>
            </w:pPr>
            <w:r w:rsidRPr="004C1DFA">
              <w:rPr>
                <w:lang w:val="en-GB"/>
              </w:rPr>
              <w:t>Sensitivity (correct "Yes")</w:t>
            </w:r>
          </w:p>
        </w:tc>
        <w:tc>
          <w:tcPr>
            <w:tcW w:w="0" w:type="auto"/>
            <w:hideMark/>
          </w:tcPr>
          <w:p w14:paraId="2904F1CC" w14:textId="77777777" w:rsidR="004F5219" w:rsidRPr="004C1DFA" w:rsidRDefault="004F5219" w:rsidP="002E30FE">
            <w:pPr>
              <w:spacing w:after="160"/>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66.2</w:t>
            </w:r>
          </w:p>
        </w:tc>
        <w:tc>
          <w:tcPr>
            <w:tcW w:w="0" w:type="auto"/>
            <w:hideMark/>
          </w:tcPr>
          <w:p w14:paraId="3DBCE77E" w14:textId="77777777" w:rsidR="004F5219" w:rsidRPr="004C1DFA" w:rsidRDefault="004F5219" w:rsidP="002E30FE">
            <w:pPr>
              <w:spacing w:after="160"/>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71.0</w:t>
            </w:r>
          </w:p>
        </w:tc>
        <w:tc>
          <w:tcPr>
            <w:tcW w:w="0" w:type="auto"/>
            <w:hideMark/>
          </w:tcPr>
          <w:p w14:paraId="1309A079"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Proportion of correctly identified positive cases; higher is better</w:t>
            </w:r>
          </w:p>
        </w:tc>
        <w:tc>
          <w:tcPr>
            <w:tcW w:w="0" w:type="auto"/>
          </w:tcPr>
          <w:p w14:paraId="735DF14F" w14:textId="77777777" w:rsidR="004F5219" w:rsidRPr="004C1DFA" w:rsidRDefault="004F5219" w:rsidP="002E30FE">
            <w:pPr>
              <w:spacing w:after="160"/>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SPSS: Classification table</w:t>
            </w:r>
          </w:p>
        </w:tc>
      </w:tr>
      <w:tr w:rsidR="004F5219" w:rsidRPr="004C1DFA" w14:paraId="7C8E63E2" w14:textId="77777777" w:rsidTr="002E30FE">
        <w:tc>
          <w:tcPr>
            <w:cnfStyle w:val="001000000000" w:firstRow="0" w:lastRow="0" w:firstColumn="1" w:lastColumn="0" w:oddVBand="0" w:evenVBand="0" w:oddHBand="0" w:evenHBand="0" w:firstRowFirstColumn="0" w:firstRowLastColumn="0" w:lastRowFirstColumn="0" w:lastRowLastColumn="0"/>
            <w:tcW w:w="0" w:type="auto"/>
            <w:hideMark/>
          </w:tcPr>
          <w:p w14:paraId="607D741D" w14:textId="77777777" w:rsidR="004F5219" w:rsidRPr="004C1DFA" w:rsidRDefault="004F5219" w:rsidP="002E30FE">
            <w:pPr>
              <w:spacing w:after="160"/>
              <w:rPr>
                <w:lang w:val="en-GB"/>
              </w:rPr>
            </w:pPr>
            <w:r w:rsidRPr="004C1DFA">
              <w:rPr>
                <w:lang w:val="en-GB"/>
              </w:rPr>
              <w:t>Specificity (correct “No”)</w:t>
            </w:r>
          </w:p>
        </w:tc>
        <w:tc>
          <w:tcPr>
            <w:tcW w:w="0" w:type="auto"/>
            <w:hideMark/>
          </w:tcPr>
          <w:p w14:paraId="47DC6390" w14:textId="77777777" w:rsidR="004F5219" w:rsidRPr="004C1DFA" w:rsidRDefault="004F5219" w:rsidP="002E30FE">
            <w:pPr>
              <w:spacing w:after="160"/>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76.4</w:t>
            </w:r>
          </w:p>
        </w:tc>
        <w:tc>
          <w:tcPr>
            <w:tcW w:w="0" w:type="auto"/>
            <w:hideMark/>
          </w:tcPr>
          <w:p w14:paraId="6CE45BC8" w14:textId="77777777" w:rsidR="004F5219" w:rsidRPr="004C1DFA" w:rsidRDefault="004F5219" w:rsidP="002E30FE">
            <w:pPr>
              <w:spacing w:after="160"/>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76.4</w:t>
            </w:r>
          </w:p>
        </w:tc>
        <w:tc>
          <w:tcPr>
            <w:tcW w:w="0" w:type="auto"/>
            <w:hideMark/>
          </w:tcPr>
          <w:p w14:paraId="0FA20B02"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Proportion of correctly identified negative cases; higher is better</w:t>
            </w:r>
          </w:p>
        </w:tc>
        <w:tc>
          <w:tcPr>
            <w:tcW w:w="0" w:type="auto"/>
          </w:tcPr>
          <w:p w14:paraId="568D0F3C" w14:textId="77777777" w:rsidR="004F5219" w:rsidRPr="004C1DFA" w:rsidRDefault="004F5219" w:rsidP="002E30FE">
            <w:pPr>
              <w:spacing w:after="160"/>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SPSS: Classification table</w:t>
            </w:r>
          </w:p>
        </w:tc>
      </w:tr>
      <w:tr w:rsidR="004F5219" w:rsidRPr="004C1DFA" w14:paraId="2D4F9D88" w14:textId="77777777" w:rsidTr="002E3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9AD54D" w14:textId="77777777" w:rsidR="004F5219" w:rsidRPr="004C1DFA" w:rsidRDefault="004F5219" w:rsidP="002E30FE">
            <w:pPr>
              <w:spacing w:after="160"/>
              <w:rPr>
                <w:lang w:val="en-GB"/>
              </w:rPr>
            </w:pPr>
            <w:r w:rsidRPr="004C1DFA">
              <w:rPr>
                <w:lang w:val="en-GB"/>
              </w:rPr>
              <w:lastRenderedPageBreak/>
              <w:t>Valid N (observations)</w:t>
            </w:r>
          </w:p>
        </w:tc>
        <w:tc>
          <w:tcPr>
            <w:tcW w:w="0" w:type="auto"/>
            <w:hideMark/>
          </w:tcPr>
          <w:p w14:paraId="37F5E315" w14:textId="77777777" w:rsidR="004F5219" w:rsidRPr="004C1DFA" w:rsidRDefault="004F5219" w:rsidP="002E30FE">
            <w:pPr>
              <w:spacing w:after="160"/>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3123</w:t>
            </w:r>
          </w:p>
        </w:tc>
        <w:tc>
          <w:tcPr>
            <w:tcW w:w="0" w:type="auto"/>
            <w:hideMark/>
          </w:tcPr>
          <w:p w14:paraId="6F157D0F" w14:textId="77777777" w:rsidR="004F5219" w:rsidRPr="004C1DFA" w:rsidRDefault="004F5219" w:rsidP="002E30FE">
            <w:pPr>
              <w:spacing w:after="160"/>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3056</w:t>
            </w:r>
          </w:p>
        </w:tc>
        <w:tc>
          <w:tcPr>
            <w:tcW w:w="0" w:type="auto"/>
            <w:hideMark/>
          </w:tcPr>
          <w:p w14:paraId="266B9FE3"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Number of cases used in the assessment; does not directly affect quality, but is important for comparison</w:t>
            </w:r>
          </w:p>
        </w:tc>
        <w:tc>
          <w:tcPr>
            <w:tcW w:w="0" w:type="auto"/>
          </w:tcPr>
          <w:p w14:paraId="09E18FA0" w14:textId="77777777" w:rsidR="004F5219" w:rsidRPr="004C1DFA" w:rsidRDefault="004F5219" w:rsidP="002E30FE">
            <w:pPr>
              <w:spacing w:after="160"/>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SPSS: Data processing summary</w:t>
            </w:r>
          </w:p>
        </w:tc>
      </w:tr>
      <w:tr w:rsidR="004F5219" w:rsidRPr="004C1DFA" w14:paraId="3CCBD0B2" w14:textId="77777777" w:rsidTr="002E30FE">
        <w:tc>
          <w:tcPr>
            <w:cnfStyle w:val="001000000000" w:firstRow="0" w:lastRow="0" w:firstColumn="1" w:lastColumn="0" w:oddVBand="0" w:evenVBand="0" w:oddHBand="0" w:evenHBand="0" w:firstRowFirstColumn="0" w:firstRowLastColumn="0" w:lastRowFirstColumn="0" w:lastRowLastColumn="0"/>
            <w:tcW w:w="0" w:type="auto"/>
            <w:hideMark/>
          </w:tcPr>
          <w:p w14:paraId="625B2AEB" w14:textId="77777777" w:rsidR="004F5219" w:rsidRPr="004C1DFA" w:rsidRDefault="004F5219" w:rsidP="002E30FE">
            <w:pPr>
              <w:spacing w:after="160"/>
              <w:rPr>
                <w:lang w:val="en-GB"/>
              </w:rPr>
            </w:pPr>
            <w:r w:rsidRPr="004C1DFA">
              <w:rPr>
                <w:lang w:val="en-GB"/>
              </w:rPr>
              <w:t>Number of parameters (k)</w:t>
            </w:r>
          </w:p>
        </w:tc>
        <w:tc>
          <w:tcPr>
            <w:tcW w:w="0" w:type="auto"/>
            <w:hideMark/>
          </w:tcPr>
          <w:p w14:paraId="5E8A6245" w14:textId="77777777" w:rsidR="004F5219" w:rsidRPr="004C1DFA" w:rsidRDefault="004F5219" w:rsidP="002E30FE">
            <w:pPr>
              <w:spacing w:after="160"/>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17</w:t>
            </w:r>
          </w:p>
        </w:tc>
        <w:tc>
          <w:tcPr>
            <w:tcW w:w="0" w:type="auto"/>
            <w:hideMark/>
          </w:tcPr>
          <w:p w14:paraId="7DE8D64B" w14:textId="77777777" w:rsidR="004F5219" w:rsidRPr="004C1DFA" w:rsidRDefault="004F5219" w:rsidP="002E30FE">
            <w:pPr>
              <w:spacing w:after="160"/>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38</w:t>
            </w:r>
          </w:p>
        </w:tc>
        <w:tc>
          <w:tcPr>
            <w:tcW w:w="0" w:type="auto"/>
            <w:hideMark/>
          </w:tcPr>
          <w:p w14:paraId="6871E44B" w14:textId="77777777" w:rsidR="004F5219" w:rsidRPr="004C1DFA" w:rsidRDefault="004F5219" w:rsidP="002E30FE">
            <w:pPr>
              <w:spacing w:after="160"/>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Number of parameters to be evaluated separately; affects AIC/BIC, but is not a quality indicator</w:t>
            </w:r>
          </w:p>
        </w:tc>
        <w:tc>
          <w:tcPr>
            <w:tcW w:w="0" w:type="auto"/>
          </w:tcPr>
          <w:p w14:paraId="7450048F" w14:textId="77777777" w:rsidR="004F5219" w:rsidRPr="004C1DFA" w:rsidRDefault="004F5219" w:rsidP="002E30FE">
            <w:pPr>
              <w:spacing w:after="160"/>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Derived from parameter estimates</w:t>
            </w:r>
          </w:p>
        </w:tc>
      </w:tr>
      <w:tr w:rsidR="004F5219" w:rsidRPr="004C1DFA" w14:paraId="67411048" w14:textId="77777777" w:rsidTr="002E3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12021F" w14:textId="53BDDD62" w:rsidR="004F5219" w:rsidRPr="004C1DFA" w:rsidRDefault="004F5219" w:rsidP="002E30FE">
            <w:pPr>
              <w:spacing w:after="160"/>
              <w:rPr>
                <w:lang w:val="en-GB"/>
              </w:rPr>
            </w:pPr>
            <w:r w:rsidRPr="004C1DFA">
              <w:rPr>
                <w:lang w:val="en-GB"/>
              </w:rPr>
              <w:t>AIC</w:t>
            </w:r>
            <w:r w:rsidR="00715D70">
              <w:rPr>
                <w:lang w:val="en-GB"/>
              </w:rPr>
              <w:t> </w:t>
            </w:r>
            <w:r w:rsidRPr="004C1DFA">
              <w:rPr>
                <w:lang w:val="en-GB"/>
              </w:rPr>
              <w:t>(Akaike information criterion)</w:t>
            </w:r>
          </w:p>
        </w:tc>
        <w:tc>
          <w:tcPr>
            <w:tcW w:w="0" w:type="auto"/>
            <w:hideMark/>
          </w:tcPr>
          <w:p w14:paraId="37E847B6" w14:textId="77777777" w:rsidR="004F5219" w:rsidRPr="004C1DFA" w:rsidRDefault="004F5219" w:rsidP="002E30FE">
            <w:pPr>
              <w:spacing w:after="160"/>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2041.64</w:t>
            </w:r>
          </w:p>
        </w:tc>
        <w:tc>
          <w:tcPr>
            <w:tcW w:w="0" w:type="auto"/>
            <w:hideMark/>
          </w:tcPr>
          <w:p w14:paraId="6513F30C" w14:textId="77777777" w:rsidR="004F5219" w:rsidRPr="004C1DFA" w:rsidRDefault="004F5219" w:rsidP="002E30FE">
            <w:pPr>
              <w:spacing w:after="160"/>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3326.45</w:t>
            </w:r>
          </w:p>
        </w:tc>
        <w:tc>
          <w:tcPr>
            <w:tcW w:w="0" w:type="auto"/>
            <w:hideMark/>
          </w:tcPr>
          <w:p w14:paraId="495FFCB5" w14:textId="77777777" w:rsidR="004F5219" w:rsidRPr="004C1DFA" w:rsidRDefault="004F5219" w:rsidP="002E30FE">
            <w:pPr>
              <w:spacing w:after="160"/>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Describes the balance between model fit and complexity ( ); lower is better.</w:t>
            </w:r>
          </w:p>
        </w:tc>
        <w:tc>
          <w:tcPr>
            <w:tcW w:w="0" w:type="auto"/>
          </w:tcPr>
          <w:p w14:paraId="026E946F" w14:textId="77777777" w:rsidR="004F5219" w:rsidRPr="004C1DFA" w:rsidRDefault="004F5219" w:rsidP="002E30FE">
            <w:pPr>
              <w:spacing w:after="160"/>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Derived (Akaike, 1974)</w:t>
            </w:r>
          </w:p>
        </w:tc>
      </w:tr>
      <w:tr w:rsidR="004F5219" w:rsidRPr="004C1DFA" w14:paraId="4D3FEFCD" w14:textId="77777777" w:rsidTr="002E30FE">
        <w:tc>
          <w:tcPr>
            <w:cnfStyle w:val="001000000000" w:firstRow="0" w:lastRow="0" w:firstColumn="1" w:lastColumn="0" w:oddVBand="0" w:evenVBand="0" w:oddHBand="0" w:evenHBand="0" w:firstRowFirstColumn="0" w:firstRowLastColumn="0" w:lastRowFirstColumn="0" w:lastRowLastColumn="0"/>
            <w:tcW w:w="0" w:type="auto"/>
            <w:hideMark/>
          </w:tcPr>
          <w:p w14:paraId="461A8F92" w14:textId="59A76B1C" w:rsidR="004F5219" w:rsidRPr="004C1DFA" w:rsidRDefault="004F5219" w:rsidP="002E30FE">
            <w:pPr>
              <w:spacing w:after="160"/>
              <w:rPr>
                <w:lang w:val="en-GB"/>
              </w:rPr>
            </w:pPr>
            <w:r w:rsidRPr="004C1DFA">
              <w:rPr>
                <w:lang w:val="en-GB"/>
              </w:rPr>
              <w:t>BIC</w:t>
            </w:r>
            <w:r w:rsidR="00715D70">
              <w:rPr>
                <w:lang w:val="en-GB"/>
              </w:rPr>
              <w:t> </w:t>
            </w:r>
            <w:r w:rsidRPr="004C1DFA">
              <w:rPr>
                <w:lang w:val="en-GB"/>
              </w:rPr>
              <w:t>(Bayesian information criterion)</w:t>
            </w:r>
          </w:p>
        </w:tc>
        <w:tc>
          <w:tcPr>
            <w:tcW w:w="0" w:type="auto"/>
            <w:hideMark/>
          </w:tcPr>
          <w:p w14:paraId="0402B6B9" w14:textId="77777777" w:rsidR="004F5219" w:rsidRPr="004C1DFA" w:rsidRDefault="004F5219" w:rsidP="002E30FE">
            <w:pPr>
              <w:spacing w:after="160"/>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2144.44</w:t>
            </w:r>
          </w:p>
        </w:tc>
        <w:tc>
          <w:tcPr>
            <w:tcW w:w="0" w:type="auto"/>
            <w:hideMark/>
          </w:tcPr>
          <w:p w14:paraId="77289326" w14:textId="77777777" w:rsidR="004F5219" w:rsidRPr="004C1DFA" w:rsidRDefault="004F5219" w:rsidP="002E30FE">
            <w:pPr>
              <w:spacing w:after="160"/>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3555.40</w:t>
            </w:r>
          </w:p>
        </w:tc>
        <w:tc>
          <w:tcPr>
            <w:tcW w:w="0" w:type="auto"/>
            <w:hideMark/>
          </w:tcPr>
          <w:p w14:paraId="6AA1FEA1" w14:textId="77777777" w:rsidR="004F5219" w:rsidRPr="004C1DFA" w:rsidRDefault="004F5219" w:rsidP="002E30FE">
            <w:pPr>
              <w:spacing w:after="160"/>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Similar to AIC, but takes more account of model complexity, especially with larger sample sizes (N); lower is better.</w:t>
            </w:r>
          </w:p>
        </w:tc>
        <w:tc>
          <w:tcPr>
            <w:tcW w:w="0" w:type="auto"/>
            <w:hideMark/>
          </w:tcPr>
          <w:p w14:paraId="63B260FF" w14:textId="77777777" w:rsidR="004F5219" w:rsidRPr="004C1DFA" w:rsidRDefault="004F5219" w:rsidP="002E30FE">
            <w:pPr>
              <w:spacing w:after="160"/>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Derived (Schwarz, 1978)</w:t>
            </w:r>
          </w:p>
        </w:tc>
      </w:tr>
    </w:tbl>
    <w:p w14:paraId="28DF6B28" w14:textId="77777777" w:rsidR="004F5219" w:rsidRPr="004C1DFA" w:rsidRDefault="004F5219" w:rsidP="004F5219">
      <w:pPr>
        <w:rPr>
          <w:lang w:val="en-GB"/>
        </w:rPr>
      </w:pPr>
    </w:p>
    <w:p w14:paraId="1B2B6C29" w14:textId="77777777" w:rsidR="004F5219" w:rsidRPr="004C1DFA" w:rsidRDefault="004F5219" w:rsidP="00494A63">
      <w:pPr>
        <w:spacing w:before="0" w:after="160"/>
        <w:jc w:val="left"/>
        <w:rPr>
          <w:lang w:val="en-GB"/>
        </w:rPr>
      </w:pPr>
      <w:r w:rsidRPr="004C1DFA">
        <w:rPr>
          <w:lang w:val="en-GB"/>
        </w:rPr>
        <w:t>Model classification and forecasting quality indicators</w:t>
      </w:r>
    </w:p>
    <w:tbl>
      <w:tblPr>
        <w:tblStyle w:val="Sarakstatabula3-izclums6"/>
        <w:tblW w:w="9351" w:type="dxa"/>
        <w:tblLook w:val="04A0" w:firstRow="1" w:lastRow="0" w:firstColumn="1" w:lastColumn="0" w:noHBand="0" w:noVBand="1"/>
      </w:tblPr>
      <w:tblGrid>
        <w:gridCol w:w="1139"/>
        <w:gridCol w:w="1041"/>
        <w:gridCol w:w="1222"/>
        <w:gridCol w:w="728"/>
        <w:gridCol w:w="778"/>
        <w:gridCol w:w="1397"/>
        <w:gridCol w:w="1367"/>
        <w:gridCol w:w="1679"/>
      </w:tblGrid>
      <w:tr w:rsidR="004F5219" w:rsidRPr="004C1DFA" w14:paraId="1E2E4EB0" w14:textId="77777777" w:rsidTr="003179F4">
        <w:trPr>
          <w:cnfStyle w:val="100000000000" w:firstRow="1" w:lastRow="0" w:firstColumn="0" w:lastColumn="0" w:oddVBand="0" w:evenVBand="0" w:oddHBand="0" w:evenHBand="0" w:firstRowFirstColumn="0" w:firstRowLastColumn="0" w:lastRowFirstColumn="0" w:lastRowLastColumn="0"/>
          <w:cantSplit/>
          <w:trHeight w:val="737"/>
        </w:trPr>
        <w:tc>
          <w:tcPr>
            <w:cnfStyle w:val="001000000100" w:firstRow="0" w:lastRow="0" w:firstColumn="1" w:lastColumn="0" w:oddVBand="0" w:evenVBand="0" w:oddHBand="0" w:evenHBand="0" w:firstRowFirstColumn="1" w:firstRowLastColumn="0" w:lastRowFirstColumn="0" w:lastRowLastColumn="0"/>
            <w:tcW w:w="1163" w:type="dxa"/>
          </w:tcPr>
          <w:p w14:paraId="6BE125FA" w14:textId="77777777" w:rsidR="004F5219" w:rsidRPr="004C1DFA" w:rsidRDefault="004F5219" w:rsidP="003179F4">
            <w:pPr>
              <w:jc w:val="left"/>
              <w:rPr>
                <w:szCs w:val="20"/>
                <w:lang w:val="en-GB"/>
              </w:rPr>
            </w:pPr>
            <w:r w:rsidRPr="004C1DFA">
              <w:rPr>
                <w:szCs w:val="20"/>
                <w:lang w:val="en-GB"/>
              </w:rPr>
              <w:t>Model</w:t>
            </w:r>
          </w:p>
        </w:tc>
        <w:tc>
          <w:tcPr>
            <w:tcW w:w="1047" w:type="dxa"/>
          </w:tcPr>
          <w:p w14:paraId="377AD3CB" w14:textId="77777777" w:rsidR="004F5219" w:rsidRPr="004C1DFA" w:rsidRDefault="004F5219" w:rsidP="003179F4">
            <w:pPr>
              <w:jc w:val="left"/>
              <w:cnfStyle w:val="100000000000" w:firstRow="1" w:lastRow="0" w:firstColumn="0" w:lastColumn="0" w:oddVBand="0" w:evenVBand="0" w:oddHBand="0" w:evenHBand="0" w:firstRowFirstColumn="0" w:firstRowLastColumn="0" w:lastRowFirstColumn="0" w:lastRowLastColumn="0"/>
              <w:rPr>
                <w:szCs w:val="20"/>
                <w:lang w:val="en-GB"/>
              </w:rPr>
            </w:pPr>
            <w:r w:rsidRPr="004C1DFA">
              <w:rPr>
                <w:szCs w:val="20"/>
                <w:lang w:val="en-GB"/>
              </w:rPr>
              <w:t>Accuracy versus NIR (p)</w:t>
            </w:r>
          </w:p>
        </w:tc>
        <w:tc>
          <w:tcPr>
            <w:tcW w:w="1286" w:type="dxa"/>
          </w:tcPr>
          <w:p w14:paraId="7E1BE2D7" w14:textId="77777777" w:rsidR="004F5219" w:rsidRPr="004C1DFA" w:rsidRDefault="004F5219" w:rsidP="003179F4">
            <w:pPr>
              <w:jc w:val="left"/>
              <w:cnfStyle w:val="100000000000" w:firstRow="1" w:lastRow="0" w:firstColumn="0" w:lastColumn="0" w:oddVBand="0" w:evenVBand="0" w:oddHBand="0" w:evenHBand="0" w:firstRowFirstColumn="0" w:firstRowLastColumn="0" w:lastRowFirstColumn="0" w:lastRowLastColumn="0"/>
              <w:rPr>
                <w:szCs w:val="20"/>
                <w:lang w:val="en-GB"/>
              </w:rPr>
            </w:pPr>
            <w:r w:rsidRPr="004C1DFA">
              <w:rPr>
                <w:szCs w:val="20"/>
                <w:lang w:val="en-GB"/>
              </w:rPr>
              <w:t>Sensitivity / Specificity</w:t>
            </w:r>
          </w:p>
        </w:tc>
        <w:tc>
          <w:tcPr>
            <w:tcW w:w="738" w:type="dxa"/>
          </w:tcPr>
          <w:p w14:paraId="0EDA58FB" w14:textId="77777777" w:rsidR="004F5219" w:rsidRPr="004C1DFA" w:rsidRDefault="004F5219" w:rsidP="003179F4">
            <w:pPr>
              <w:jc w:val="left"/>
              <w:cnfStyle w:val="100000000000" w:firstRow="1" w:lastRow="0" w:firstColumn="0" w:lastColumn="0" w:oddVBand="0" w:evenVBand="0" w:oddHBand="0" w:evenHBand="0" w:firstRowFirstColumn="0" w:firstRowLastColumn="0" w:lastRowFirstColumn="0" w:lastRowLastColumn="0"/>
              <w:rPr>
                <w:szCs w:val="20"/>
                <w:lang w:val="en-GB"/>
              </w:rPr>
            </w:pPr>
            <w:r w:rsidRPr="004C1DFA">
              <w:rPr>
                <w:szCs w:val="20"/>
                <w:lang w:val="en-GB"/>
              </w:rPr>
              <w:t>AUC</w:t>
            </w:r>
          </w:p>
        </w:tc>
        <w:tc>
          <w:tcPr>
            <w:tcW w:w="841" w:type="dxa"/>
          </w:tcPr>
          <w:p w14:paraId="699446DC" w14:textId="77777777" w:rsidR="004F5219" w:rsidRPr="004C1DFA" w:rsidRDefault="004F5219" w:rsidP="003179F4">
            <w:pPr>
              <w:jc w:val="left"/>
              <w:cnfStyle w:val="100000000000" w:firstRow="1" w:lastRow="0" w:firstColumn="0" w:lastColumn="0" w:oddVBand="0" w:evenVBand="0" w:oddHBand="0" w:evenHBand="0" w:firstRowFirstColumn="0" w:firstRowLastColumn="0" w:lastRowFirstColumn="0" w:lastRowLastColumn="0"/>
              <w:rPr>
                <w:szCs w:val="20"/>
                <w:lang w:val="en-GB"/>
              </w:rPr>
            </w:pPr>
            <w:r w:rsidRPr="004C1DFA">
              <w:rPr>
                <w:szCs w:val="20"/>
                <w:lang w:val="en-GB"/>
              </w:rPr>
              <w:t>Brier score</w:t>
            </w:r>
          </w:p>
        </w:tc>
        <w:tc>
          <w:tcPr>
            <w:tcW w:w="1389" w:type="dxa"/>
          </w:tcPr>
          <w:p w14:paraId="786F502B" w14:textId="77777777" w:rsidR="004F5219" w:rsidRPr="004C1DFA" w:rsidRDefault="004F5219" w:rsidP="003179F4">
            <w:pPr>
              <w:jc w:val="left"/>
              <w:cnfStyle w:val="100000000000" w:firstRow="1" w:lastRow="0" w:firstColumn="0" w:lastColumn="0" w:oddVBand="0" w:evenVBand="0" w:oddHBand="0" w:evenHBand="0" w:firstRowFirstColumn="0" w:firstRowLastColumn="0" w:lastRowFirstColumn="0" w:lastRowLastColumn="0"/>
              <w:rPr>
                <w:szCs w:val="20"/>
                <w:lang w:val="en-GB"/>
              </w:rPr>
            </w:pPr>
            <w:r w:rsidRPr="004C1DFA">
              <w:rPr>
                <w:szCs w:val="20"/>
                <w:lang w:val="en-GB"/>
              </w:rPr>
              <w:t>Valid observations (N)</w:t>
            </w:r>
          </w:p>
        </w:tc>
        <w:tc>
          <w:tcPr>
            <w:tcW w:w="821" w:type="dxa"/>
          </w:tcPr>
          <w:p w14:paraId="61637130" w14:textId="77777777" w:rsidR="004F5219" w:rsidRPr="004C1DFA" w:rsidRDefault="004F5219" w:rsidP="003179F4">
            <w:pPr>
              <w:jc w:val="left"/>
              <w:cnfStyle w:val="100000000000" w:firstRow="1" w:lastRow="0" w:firstColumn="0" w:lastColumn="0" w:oddVBand="0" w:evenVBand="0" w:oddHBand="0" w:evenHBand="0" w:firstRowFirstColumn="0" w:firstRowLastColumn="0" w:lastRowFirstColumn="0" w:lastRowLastColumn="0"/>
              <w:rPr>
                <w:szCs w:val="20"/>
                <w:lang w:val="en-GB"/>
              </w:rPr>
            </w:pPr>
            <w:r w:rsidRPr="004C1DFA">
              <w:rPr>
                <w:szCs w:val="20"/>
                <w:lang w:val="en-GB"/>
              </w:rPr>
              <w:t>Missing probabilities (n)</w:t>
            </w:r>
          </w:p>
        </w:tc>
        <w:tc>
          <w:tcPr>
            <w:tcW w:w="2066" w:type="dxa"/>
          </w:tcPr>
          <w:p w14:paraId="3EFA2A1C" w14:textId="77777777" w:rsidR="004F5219" w:rsidRPr="004C1DFA" w:rsidRDefault="004F5219" w:rsidP="003179F4">
            <w:pPr>
              <w:jc w:val="left"/>
              <w:cnfStyle w:val="100000000000" w:firstRow="1" w:lastRow="0" w:firstColumn="0" w:lastColumn="0" w:oddVBand="0" w:evenVBand="0" w:oddHBand="0" w:evenHBand="0" w:firstRowFirstColumn="0" w:firstRowLastColumn="0" w:lastRowFirstColumn="0" w:lastRowLastColumn="0"/>
              <w:rPr>
                <w:szCs w:val="20"/>
                <w:lang w:val="en-GB"/>
              </w:rPr>
            </w:pPr>
            <w:r w:rsidRPr="004C1DFA">
              <w:rPr>
                <w:szCs w:val="20"/>
                <w:lang w:val="en-GB"/>
              </w:rPr>
              <w:t>Notes</w:t>
            </w:r>
          </w:p>
        </w:tc>
      </w:tr>
      <w:tr w:rsidR="004F5219" w:rsidRPr="004C1DFA" w14:paraId="2B09F2E9" w14:textId="77777777" w:rsidTr="00317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tcPr>
          <w:p w14:paraId="718D7998" w14:textId="77777777" w:rsidR="004F5219" w:rsidRPr="004C1DFA" w:rsidRDefault="004F5219" w:rsidP="002E30FE">
            <w:pPr>
              <w:rPr>
                <w:lang w:val="en-GB"/>
              </w:rPr>
            </w:pPr>
            <w:r w:rsidRPr="004C1DFA">
              <w:rPr>
                <w:lang w:val="en-GB"/>
              </w:rPr>
              <w:t>Base</w:t>
            </w:r>
          </w:p>
        </w:tc>
        <w:tc>
          <w:tcPr>
            <w:tcW w:w="1047" w:type="dxa"/>
          </w:tcPr>
          <w:p w14:paraId="5B7EBD3E" w14:textId="77777777" w:rsidR="004F5219" w:rsidRPr="004C1DFA" w:rsidRDefault="004F5219" w:rsidP="002E30FE">
            <w:pPr>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71.6% vs. 52.8% (p &lt; 0.001)</w:t>
            </w:r>
          </w:p>
        </w:tc>
        <w:tc>
          <w:tcPr>
            <w:tcW w:w="1286" w:type="dxa"/>
          </w:tcPr>
          <w:p w14:paraId="282EEBA3" w14:textId="77777777" w:rsidR="004F5219" w:rsidRPr="004C1DFA" w:rsidRDefault="004F5219" w:rsidP="002E30FE">
            <w:pPr>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66.2% / 76.3</w:t>
            </w:r>
          </w:p>
        </w:tc>
        <w:tc>
          <w:tcPr>
            <w:tcW w:w="738" w:type="dxa"/>
          </w:tcPr>
          <w:p w14:paraId="2B128636" w14:textId="77777777" w:rsidR="004F5219" w:rsidRPr="004C1DFA" w:rsidRDefault="004F5219" w:rsidP="002E30FE">
            <w:pPr>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0.770</w:t>
            </w:r>
          </w:p>
        </w:tc>
        <w:tc>
          <w:tcPr>
            <w:tcW w:w="841" w:type="dxa"/>
          </w:tcPr>
          <w:p w14:paraId="00B38FBA" w14:textId="77777777" w:rsidR="004F5219" w:rsidRPr="004C1DFA" w:rsidRDefault="004F5219" w:rsidP="002E30FE">
            <w:pPr>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0.195</w:t>
            </w:r>
          </w:p>
        </w:tc>
        <w:tc>
          <w:tcPr>
            <w:tcW w:w="1389" w:type="dxa"/>
          </w:tcPr>
          <w:p w14:paraId="039D7857" w14:textId="77777777" w:rsidR="004F5219" w:rsidRPr="004C1DFA" w:rsidRDefault="004F5219" w:rsidP="002E30FE">
            <w:pPr>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3125</w:t>
            </w:r>
          </w:p>
        </w:tc>
        <w:tc>
          <w:tcPr>
            <w:tcW w:w="821" w:type="dxa"/>
          </w:tcPr>
          <w:p w14:paraId="4B1E43B3" w14:textId="77777777" w:rsidR="004F5219" w:rsidRPr="004C1DFA" w:rsidRDefault="004F5219" w:rsidP="002E30FE">
            <w:pPr>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8</w:t>
            </w:r>
          </w:p>
        </w:tc>
        <w:tc>
          <w:tcPr>
            <w:tcW w:w="2066" w:type="dxa"/>
          </w:tcPr>
          <w:p w14:paraId="631801CD" w14:textId="77777777" w:rsidR="004F5219" w:rsidRPr="004C1DFA" w:rsidRDefault="004F5219" w:rsidP="002E30FE">
            <w:pPr>
              <w:cnfStyle w:val="000000100000" w:firstRow="0" w:lastRow="0" w:firstColumn="0" w:lastColumn="0" w:oddVBand="0" w:evenVBand="0" w:oddHBand="1" w:evenHBand="0" w:firstRowFirstColumn="0" w:firstRowLastColumn="0" w:lastRowFirstColumn="0" w:lastRowLastColumn="0"/>
              <w:rPr>
                <w:lang w:val="en-GB"/>
              </w:rPr>
            </w:pPr>
          </w:p>
        </w:tc>
      </w:tr>
      <w:tr w:rsidR="004F5219" w:rsidRPr="004C1DFA" w14:paraId="2DC33235" w14:textId="77777777" w:rsidTr="003179F4">
        <w:tc>
          <w:tcPr>
            <w:cnfStyle w:val="001000000000" w:firstRow="0" w:lastRow="0" w:firstColumn="1" w:lastColumn="0" w:oddVBand="0" w:evenVBand="0" w:oddHBand="0" w:evenHBand="0" w:firstRowFirstColumn="0" w:firstRowLastColumn="0" w:lastRowFirstColumn="0" w:lastRowLastColumn="0"/>
            <w:tcW w:w="1163" w:type="dxa"/>
          </w:tcPr>
          <w:p w14:paraId="37B89B87" w14:textId="77777777" w:rsidR="004F5219" w:rsidRPr="004C1DFA" w:rsidRDefault="004F5219" w:rsidP="002E30FE">
            <w:pPr>
              <w:rPr>
                <w:lang w:val="en-GB"/>
              </w:rPr>
            </w:pPr>
            <w:r w:rsidRPr="004C1DFA">
              <w:rPr>
                <w:lang w:val="en-GB"/>
              </w:rPr>
              <w:t>Expanded</w:t>
            </w:r>
          </w:p>
        </w:tc>
        <w:tc>
          <w:tcPr>
            <w:tcW w:w="1047" w:type="dxa"/>
          </w:tcPr>
          <w:p w14:paraId="40335D70" w14:textId="77777777" w:rsidR="004F5219" w:rsidRPr="004C1DFA" w:rsidRDefault="004F5219" w:rsidP="002E30FE">
            <w:pPr>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73.8% vs. 52.8% (p &lt; 0.001)</w:t>
            </w:r>
          </w:p>
        </w:tc>
        <w:tc>
          <w:tcPr>
            <w:tcW w:w="1286" w:type="dxa"/>
          </w:tcPr>
          <w:p w14:paraId="0D9471E6" w14:textId="77777777" w:rsidR="004F5219" w:rsidRPr="004C1DFA" w:rsidRDefault="004F5219" w:rsidP="002E30FE">
            <w:pPr>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71.0% / 76.3</w:t>
            </w:r>
          </w:p>
        </w:tc>
        <w:tc>
          <w:tcPr>
            <w:tcW w:w="738" w:type="dxa"/>
          </w:tcPr>
          <w:p w14:paraId="12E240BA" w14:textId="77777777" w:rsidR="004F5219" w:rsidRPr="004C1DFA" w:rsidRDefault="004F5219" w:rsidP="002E30FE">
            <w:pPr>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0.809</w:t>
            </w:r>
          </w:p>
        </w:tc>
        <w:tc>
          <w:tcPr>
            <w:tcW w:w="841" w:type="dxa"/>
          </w:tcPr>
          <w:p w14:paraId="0CD9CD94" w14:textId="77777777" w:rsidR="004F5219" w:rsidRPr="004C1DFA" w:rsidRDefault="004F5219" w:rsidP="002E30FE">
            <w:pPr>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0.178</w:t>
            </w:r>
          </w:p>
        </w:tc>
        <w:tc>
          <w:tcPr>
            <w:tcW w:w="1389" w:type="dxa"/>
          </w:tcPr>
          <w:p w14:paraId="1AB06E79" w14:textId="77777777" w:rsidR="004F5219" w:rsidRPr="004C1DFA" w:rsidRDefault="004F5219" w:rsidP="002E30FE">
            <w:pPr>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3058</w:t>
            </w:r>
          </w:p>
        </w:tc>
        <w:tc>
          <w:tcPr>
            <w:tcW w:w="821" w:type="dxa"/>
          </w:tcPr>
          <w:p w14:paraId="7D8AEB46" w14:textId="77777777" w:rsidR="004F5219" w:rsidRPr="004C1DFA" w:rsidRDefault="004F5219" w:rsidP="002E30FE">
            <w:pPr>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75</w:t>
            </w:r>
          </w:p>
        </w:tc>
        <w:tc>
          <w:tcPr>
            <w:tcW w:w="2066" w:type="dxa"/>
          </w:tcPr>
          <w:p w14:paraId="5570DC08" w14:textId="77777777" w:rsidR="004F5219" w:rsidRPr="004C1DFA" w:rsidRDefault="004F5219" w:rsidP="002E30FE">
            <w:pPr>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Higher AUC (better ranking by selection probability).</w:t>
            </w:r>
          </w:p>
          <w:p w14:paraId="65B605A2" w14:textId="77777777" w:rsidR="004F5219" w:rsidRPr="004C1DFA" w:rsidRDefault="004F5219" w:rsidP="002E30FE">
            <w:pPr>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Lower Brewer index (lower prediction error).</w:t>
            </w:r>
          </w:p>
          <w:p w14:paraId="1302F2D1" w14:textId="77777777" w:rsidR="004F5219" w:rsidRPr="004C1DFA" w:rsidRDefault="004F5219" w:rsidP="002E30FE">
            <w:pPr>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lastRenderedPageBreak/>
              <w:t>Higher sensitivity (finds more true selectors).</w:t>
            </w:r>
          </w:p>
          <w:p w14:paraId="732A0308" w14:textId="77777777" w:rsidR="004F5219" w:rsidRPr="004C1DFA" w:rsidRDefault="004F5219" w:rsidP="002E30FE">
            <w:pPr>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Robust targeting (works similarly across different data types)</w:t>
            </w:r>
          </w:p>
        </w:tc>
      </w:tr>
    </w:tbl>
    <w:p w14:paraId="3469EF1A" w14:textId="77777777" w:rsidR="004F5219" w:rsidRPr="004C1DFA" w:rsidRDefault="004F5219" w:rsidP="004F5219">
      <w:pPr>
        <w:rPr>
          <w:lang w:val="en-GB"/>
        </w:rPr>
      </w:pPr>
    </w:p>
    <w:p w14:paraId="5F0675BC" w14:textId="1064BEA2" w:rsidR="004F5219" w:rsidRPr="004C1DFA" w:rsidRDefault="004F5219" w:rsidP="00494A63">
      <w:pPr>
        <w:spacing w:before="0" w:after="160"/>
        <w:jc w:val="left"/>
        <w:rPr>
          <w:lang w:val="en-GB"/>
        </w:rPr>
      </w:pPr>
      <w:r w:rsidRPr="004C1DFA">
        <w:rPr>
          <w:lang w:val="en-GB"/>
        </w:rPr>
        <w:t>Explanation of table columns</w:t>
      </w:r>
    </w:p>
    <w:tbl>
      <w:tblPr>
        <w:tblStyle w:val="Sarakstatabula3-izclums6"/>
        <w:tblW w:w="0" w:type="auto"/>
        <w:tblLook w:val="04A0" w:firstRow="1" w:lastRow="0" w:firstColumn="1" w:lastColumn="0" w:noHBand="0" w:noVBand="1"/>
      </w:tblPr>
      <w:tblGrid>
        <w:gridCol w:w="2148"/>
        <w:gridCol w:w="7202"/>
      </w:tblGrid>
      <w:tr w:rsidR="004F5219" w:rsidRPr="004C1DFA" w14:paraId="692EC1C5" w14:textId="77777777" w:rsidTr="002E30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15DF9D78" w14:textId="77777777" w:rsidR="004F5219" w:rsidRPr="004C1DFA" w:rsidRDefault="004F5219" w:rsidP="002E30FE">
            <w:pPr>
              <w:spacing w:after="160"/>
              <w:rPr>
                <w:lang w:val="en-GB"/>
              </w:rPr>
            </w:pPr>
            <w:r w:rsidRPr="004C1DFA">
              <w:rPr>
                <w:lang w:val="en-GB"/>
              </w:rPr>
              <w:t>Column</w:t>
            </w:r>
          </w:p>
        </w:tc>
        <w:tc>
          <w:tcPr>
            <w:tcW w:w="0" w:type="auto"/>
            <w:hideMark/>
          </w:tcPr>
          <w:p w14:paraId="3EA8B4D9" w14:textId="77777777" w:rsidR="004F5219" w:rsidRPr="004C1DFA" w:rsidRDefault="004F5219" w:rsidP="002E30FE">
            <w:pPr>
              <w:spacing w:after="160"/>
              <w:cnfStyle w:val="100000000000" w:firstRow="1" w:lastRow="0" w:firstColumn="0" w:lastColumn="0" w:oddVBand="0" w:evenVBand="0" w:oddHBand="0" w:evenHBand="0" w:firstRowFirstColumn="0" w:firstRowLastColumn="0" w:lastRowFirstColumn="0" w:lastRowLastColumn="0"/>
              <w:rPr>
                <w:lang w:val="en-GB"/>
              </w:rPr>
            </w:pPr>
            <w:r w:rsidRPr="004C1DFA">
              <w:rPr>
                <w:lang w:val="en-GB"/>
              </w:rPr>
              <w:t>Explanation</w:t>
            </w:r>
          </w:p>
        </w:tc>
      </w:tr>
      <w:tr w:rsidR="004F5219" w:rsidRPr="004C1DFA" w14:paraId="485DA687" w14:textId="77777777" w:rsidTr="002E3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CC93B5" w14:textId="77777777" w:rsidR="004F5219" w:rsidRPr="004C1DFA" w:rsidRDefault="004F5219" w:rsidP="002E30FE">
            <w:pPr>
              <w:spacing w:after="160"/>
              <w:jc w:val="left"/>
              <w:rPr>
                <w:lang w:val="en-GB"/>
              </w:rPr>
            </w:pPr>
            <w:r w:rsidRPr="004C1DFA">
              <w:rPr>
                <w:lang w:val="en-GB"/>
              </w:rPr>
              <w:t>Accuracy vs. NIR</w:t>
            </w:r>
          </w:p>
        </w:tc>
        <w:tc>
          <w:tcPr>
            <w:tcW w:w="0" w:type="auto"/>
            <w:hideMark/>
          </w:tcPr>
          <w:p w14:paraId="604B6B3B" w14:textId="77777777" w:rsidR="004F5219" w:rsidRPr="004C1DFA" w:rsidRDefault="004F5219" w:rsidP="002E30FE">
            <w:pPr>
              <w:spacing w:after="160"/>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Compares the overall accuracy of the model with a simple guess based on the dominant class (</w:t>
            </w:r>
            <w:r w:rsidRPr="004C1DFA">
              <w:rPr>
                <w:i/>
                <w:iCs/>
                <w:lang w:val="en-GB"/>
              </w:rPr>
              <w:t>No Information Rate</w:t>
            </w:r>
            <w:r w:rsidRPr="004C1DFA">
              <w:rPr>
                <w:lang w:val="en-GB"/>
              </w:rPr>
              <w:t>); p &lt; 0.001 indicates a significant improvement</w:t>
            </w:r>
          </w:p>
        </w:tc>
      </w:tr>
      <w:tr w:rsidR="004F5219" w:rsidRPr="004C1DFA" w14:paraId="5DF2C930" w14:textId="77777777" w:rsidTr="002E30FE">
        <w:tc>
          <w:tcPr>
            <w:cnfStyle w:val="001000000000" w:firstRow="0" w:lastRow="0" w:firstColumn="1" w:lastColumn="0" w:oddVBand="0" w:evenVBand="0" w:oddHBand="0" w:evenHBand="0" w:firstRowFirstColumn="0" w:firstRowLastColumn="0" w:lastRowFirstColumn="0" w:lastRowLastColumn="0"/>
            <w:tcW w:w="0" w:type="auto"/>
            <w:hideMark/>
          </w:tcPr>
          <w:p w14:paraId="4BCA58B1" w14:textId="77777777" w:rsidR="004F5219" w:rsidRPr="004C1DFA" w:rsidRDefault="004F5219" w:rsidP="002E30FE">
            <w:pPr>
              <w:spacing w:after="160"/>
              <w:jc w:val="left"/>
              <w:rPr>
                <w:lang w:val="en-GB"/>
              </w:rPr>
            </w:pPr>
            <w:r w:rsidRPr="004C1DFA">
              <w:rPr>
                <w:lang w:val="en-GB"/>
              </w:rPr>
              <w:t>Sensitivity / Specificity</w:t>
            </w:r>
          </w:p>
        </w:tc>
        <w:tc>
          <w:tcPr>
            <w:tcW w:w="0" w:type="auto"/>
            <w:hideMark/>
          </w:tcPr>
          <w:p w14:paraId="2CB95B5D" w14:textId="77777777" w:rsidR="004F5219" w:rsidRPr="004C1DFA" w:rsidRDefault="004F5219" w:rsidP="002E30FE">
            <w:pPr>
              <w:spacing w:after="160"/>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Ability to correctly identify positive (sensitivity) and negative (specificity) cases</w:t>
            </w:r>
          </w:p>
        </w:tc>
      </w:tr>
      <w:tr w:rsidR="004F5219" w:rsidRPr="004C1DFA" w14:paraId="499FECF4" w14:textId="77777777" w:rsidTr="002E3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1D1E70" w14:textId="77777777" w:rsidR="004F5219" w:rsidRPr="004C1DFA" w:rsidRDefault="004F5219" w:rsidP="002E30FE">
            <w:pPr>
              <w:spacing w:after="160"/>
              <w:jc w:val="left"/>
              <w:rPr>
                <w:lang w:val="en-GB"/>
              </w:rPr>
            </w:pPr>
            <w:r w:rsidRPr="004C1DFA">
              <w:rPr>
                <w:lang w:val="en-GB"/>
              </w:rPr>
              <w:t>AUC (area under the ROC curve)</w:t>
            </w:r>
          </w:p>
        </w:tc>
        <w:tc>
          <w:tcPr>
            <w:tcW w:w="0" w:type="auto"/>
            <w:hideMark/>
          </w:tcPr>
          <w:p w14:paraId="66258D05" w14:textId="77777777" w:rsidR="004F5219" w:rsidRPr="004C1DFA" w:rsidRDefault="004F5219" w:rsidP="002E30FE">
            <w:pPr>
              <w:spacing w:after="160"/>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Discriminatory power – how well the model distinguishes between positive and negative cases (0.7–0.8 = good, &gt;0.8 = excellent)</w:t>
            </w:r>
          </w:p>
        </w:tc>
      </w:tr>
      <w:tr w:rsidR="004F5219" w:rsidRPr="004C1DFA" w14:paraId="28F9900E" w14:textId="77777777" w:rsidTr="002E30FE">
        <w:tc>
          <w:tcPr>
            <w:cnfStyle w:val="001000000000" w:firstRow="0" w:lastRow="0" w:firstColumn="1" w:lastColumn="0" w:oddVBand="0" w:evenVBand="0" w:oddHBand="0" w:evenHBand="0" w:firstRowFirstColumn="0" w:firstRowLastColumn="0" w:lastRowFirstColumn="0" w:lastRowLastColumn="0"/>
            <w:tcW w:w="0" w:type="auto"/>
            <w:hideMark/>
          </w:tcPr>
          <w:p w14:paraId="17523B50" w14:textId="77777777" w:rsidR="004F5219" w:rsidRPr="004C1DFA" w:rsidRDefault="004F5219" w:rsidP="002E30FE">
            <w:pPr>
              <w:spacing w:after="160"/>
              <w:jc w:val="left"/>
              <w:rPr>
                <w:lang w:val="en-GB"/>
              </w:rPr>
            </w:pPr>
            <w:r w:rsidRPr="004C1DFA">
              <w:rPr>
                <w:lang w:val="en-GB"/>
              </w:rPr>
              <w:t>Brier score</w:t>
            </w:r>
          </w:p>
        </w:tc>
        <w:tc>
          <w:tcPr>
            <w:tcW w:w="0" w:type="auto"/>
            <w:hideMark/>
          </w:tcPr>
          <w:p w14:paraId="48BA2A67" w14:textId="77777777" w:rsidR="004F5219" w:rsidRPr="004C1DFA" w:rsidRDefault="004F5219" w:rsidP="002E30FE">
            <w:pPr>
              <w:spacing w:after="160"/>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Measures the accuracy of predicted probabilities (mean square error); lower is better</w:t>
            </w:r>
          </w:p>
        </w:tc>
      </w:tr>
      <w:tr w:rsidR="004F5219" w:rsidRPr="004C1DFA" w14:paraId="4A5290DE" w14:textId="77777777" w:rsidTr="002E3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182C60" w14:textId="77777777" w:rsidR="004F5219" w:rsidRPr="004C1DFA" w:rsidRDefault="004F5219" w:rsidP="002E30FE">
            <w:pPr>
              <w:spacing w:after="160"/>
              <w:jc w:val="left"/>
              <w:rPr>
                <w:lang w:val="en-GB"/>
              </w:rPr>
            </w:pPr>
            <w:r w:rsidRPr="004C1DFA">
              <w:rPr>
                <w:lang w:val="en-GB"/>
              </w:rPr>
              <w:t>Valid observations</w:t>
            </w:r>
          </w:p>
        </w:tc>
        <w:tc>
          <w:tcPr>
            <w:tcW w:w="0" w:type="auto"/>
            <w:hideMark/>
          </w:tcPr>
          <w:p w14:paraId="7F6B16B1" w14:textId="77777777" w:rsidR="004F5219" w:rsidRPr="004C1DFA" w:rsidRDefault="004F5219" w:rsidP="002E30FE">
            <w:pPr>
              <w:spacing w:after="160"/>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Number of records for which it was possible to calculate predicted probabilities</w:t>
            </w:r>
          </w:p>
        </w:tc>
      </w:tr>
      <w:tr w:rsidR="004F5219" w:rsidRPr="004C1DFA" w14:paraId="23D14B94" w14:textId="77777777" w:rsidTr="002E30FE">
        <w:tc>
          <w:tcPr>
            <w:cnfStyle w:val="001000000000" w:firstRow="0" w:lastRow="0" w:firstColumn="1" w:lastColumn="0" w:oddVBand="0" w:evenVBand="0" w:oddHBand="0" w:evenHBand="0" w:firstRowFirstColumn="0" w:firstRowLastColumn="0" w:lastRowFirstColumn="0" w:lastRowLastColumn="0"/>
            <w:tcW w:w="0" w:type="auto"/>
            <w:hideMark/>
          </w:tcPr>
          <w:p w14:paraId="5C8C6532" w14:textId="77777777" w:rsidR="004F5219" w:rsidRPr="004C1DFA" w:rsidRDefault="004F5219" w:rsidP="002E30FE">
            <w:pPr>
              <w:spacing w:after="160"/>
              <w:jc w:val="left"/>
              <w:rPr>
                <w:lang w:val="en-GB"/>
              </w:rPr>
            </w:pPr>
            <w:r w:rsidRPr="004C1DFA">
              <w:rPr>
                <w:lang w:val="en-GB"/>
              </w:rPr>
              <w:t>Missing probabilities</w:t>
            </w:r>
          </w:p>
        </w:tc>
        <w:tc>
          <w:tcPr>
            <w:tcW w:w="0" w:type="auto"/>
            <w:hideMark/>
          </w:tcPr>
          <w:p w14:paraId="1113131F" w14:textId="77777777" w:rsidR="004F5219" w:rsidRPr="004C1DFA" w:rsidRDefault="004F5219" w:rsidP="002E30FE">
            <w:pPr>
              <w:spacing w:after="160"/>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Number of records for which it was not possible to calculate probabilities (e.g. due to missing data)</w:t>
            </w:r>
          </w:p>
        </w:tc>
      </w:tr>
    </w:tbl>
    <w:p w14:paraId="2F4D32E6" w14:textId="0BB7FFA1" w:rsidR="004F5219" w:rsidRPr="004C1DFA" w:rsidRDefault="004F5219" w:rsidP="004F5219">
      <w:pPr>
        <w:spacing w:before="0" w:after="160"/>
        <w:jc w:val="left"/>
        <w:rPr>
          <w:lang w:val="en-GB"/>
        </w:rPr>
      </w:pPr>
    </w:p>
    <w:p w14:paraId="590495D9" w14:textId="77777777" w:rsidR="002C3135" w:rsidRPr="004C1DFA" w:rsidRDefault="002C3135" w:rsidP="002C3135">
      <w:pPr>
        <w:pStyle w:val="Tekstabloks"/>
        <w:ind w:left="0"/>
        <w:rPr>
          <w:rStyle w:val="PurpleText"/>
          <w:lang w:val="en-GB"/>
        </w:rPr>
      </w:pPr>
      <w:r w:rsidRPr="004C1DFA">
        <w:rPr>
          <w:rStyle w:val="PurpleText"/>
          <w:lang w:val="en-GB"/>
        </w:rPr>
        <w:t>Model quality assessment using literature-recognised criteria</w:t>
      </w:r>
    </w:p>
    <w:p w14:paraId="6AFBBC10" w14:textId="2CD66BE0" w:rsidR="000531F1" w:rsidRPr="004C1DFA" w:rsidRDefault="002C3135" w:rsidP="002C3135">
      <w:pPr>
        <w:rPr>
          <w:lang w:val="en-GB"/>
        </w:rPr>
      </w:pPr>
      <w:r w:rsidRPr="004C1DFA">
        <w:rPr>
          <w:lang w:val="en-GB"/>
        </w:rPr>
        <w:t>This section evaluates model quality using indicators with published benchmarks. We cover three aspects: (i) explanatory power via pseudo-R², (ii) global significance via a likelihood-ratio (LR) χ² test, and (iii) predictive discrimination via AUC/ROC and accuracy relative to the No Information Rate (NIR). All indicators are reported for the base and extended model variants.</w:t>
      </w:r>
    </w:p>
    <w:p w14:paraId="285DB917" w14:textId="77777777" w:rsidR="002C3135" w:rsidRPr="004C1DFA" w:rsidRDefault="002C3135" w:rsidP="000531F1">
      <w:pPr>
        <w:rPr>
          <w:b/>
          <w:bCs/>
          <w:lang w:val="en-GB"/>
        </w:rPr>
      </w:pPr>
      <w:r w:rsidRPr="004C1DFA">
        <w:rPr>
          <w:b/>
          <w:bCs/>
          <w:lang w:val="en-GB"/>
        </w:rPr>
        <w:t>1. Improvement in explained information (pseudo-R²)</w:t>
      </w:r>
    </w:p>
    <w:p w14:paraId="2E92652C" w14:textId="0AD0C6C0" w:rsidR="002C3135" w:rsidRPr="004C1DFA" w:rsidRDefault="002C3135" w:rsidP="002C3135">
      <w:pPr>
        <w:rPr>
          <w:lang w:val="en-GB"/>
        </w:rPr>
      </w:pPr>
      <w:r w:rsidRPr="004C1DFA">
        <w:rPr>
          <w:lang w:val="en-GB"/>
        </w:rPr>
        <w:t xml:space="preserve">Unlike the classic (R^2) in linear regression, pseudo-R² (e.g., McFadden, Nagelkerke) does not report the proportion of variance explained. It quantifies improvement over the null model (intercept-only). </w:t>
      </w:r>
      <w:r w:rsidRPr="004C1DFA">
        <w:rPr>
          <w:lang w:val="en-GB"/>
        </w:rPr>
        <w:lastRenderedPageBreak/>
        <w:t xml:space="preserve">McFadden’s pseudo-R², for example, is based on the log-likelihood ratio between the full and null models and reflects relative information gain. Thus, a value of 0.23 indicates a 23% reduction in information loss versus the null model and is typically interpreted as </w:t>
      </w:r>
      <w:r w:rsidR="00363843">
        <w:rPr>
          <w:lang w:val="en-GB"/>
        </w:rPr>
        <w:t xml:space="preserve">a </w:t>
      </w:r>
      <w:r w:rsidRPr="004C1DFA">
        <w:rPr>
          <w:lang w:val="en-GB"/>
        </w:rPr>
        <w:t>good fit (Train, 2009). In discrete-choice applications, McFadden’s 0.20–0.40 is often viewed as good to very good; Nagelkerke’s ~0.30–0.40 is commonly regarded as acceptable to good (Train, 2009; Hauber et al., 2016).</w:t>
      </w:r>
    </w:p>
    <w:p w14:paraId="41401D34" w14:textId="77777777" w:rsidR="002C3135" w:rsidRPr="004C1DFA" w:rsidRDefault="002C3135" w:rsidP="002C3135">
      <w:pPr>
        <w:rPr>
          <w:lang w:val="en-GB"/>
        </w:rPr>
      </w:pPr>
      <w:r w:rsidRPr="004C1DFA">
        <w:rPr>
          <w:lang w:val="en-GB"/>
        </w:rPr>
        <w:t>Results</w:t>
      </w:r>
    </w:p>
    <w:p w14:paraId="53AD3406" w14:textId="77777777" w:rsidR="002C3135" w:rsidRPr="004C1DFA" w:rsidRDefault="002C3135">
      <w:pPr>
        <w:numPr>
          <w:ilvl w:val="0"/>
          <w:numId w:val="64"/>
        </w:numPr>
        <w:rPr>
          <w:lang w:val="en-GB"/>
        </w:rPr>
      </w:pPr>
      <w:r w:rsidRPr="004C1DFA">
        <w:rPr>
          <w:lang w:val="en-GB"/>
        </w:rPr>
        <w:t>McFadden: base 0.169; extended 0.230</w:t>
      </w:r>
    </w:p>
    <w:p w14:paraId="36B1A5BE" w14:textId="77777777" w:rsidR="002C3135" w:rsidRPr="004C1DFA" w:rsidRDefault="002C3135">
      <w:pPr>
        <w:numPr>
          <w:ilvl w:val="0"/>
          <w:numId w:val="64"/>
        </w:numPr>
        <w:rPr>
          <w:lang w:val="en-GB"/>
        </w:rPr>
      </w:pPr>
      <w:r w:rsidRPr="004C1DFA">
        <w:rPr>
          <w:lang w:val="en-GB"/>
        </w:rPr>
        <w:t>Nagelkerke: base 0.278; extended 0.364</w:t>
      </w:r>
    </w:p>
    <w:p w14:paraId="24379CCF" w14:textId="38F5468B" w:rsidR="000531F1" w:rsidRPr="004C1DFA" w:rsidRDefault="002C3135" w:rsidP="002C3135">
      <w:pPr>
        <w:rPr>
          <w:lang w:val="en-GB"/>
        </w:rPr>
      </w:pPr>
      <w:r w:rsidRPr="004C1DFA">
        <w:rPr>
          <w:lang w:val="en-GB"/>
        </w:rPr>
        <w:t>The extended model provides greater information improvement, and both models approach or meet literature thresholds for good fit.</w:t>
      </w:r>
    </w:p>
    <w:p w14:paraId="4E748949" w14:textId="77777777" w:rsidR="002C3135" w:rsidRPr="004C1DFA" w:rsidRDefault="002C3135" w:rsidP="000531F1">
      <w:pPr>
        <w:rPr>
          <w:b/>
          <w:bCs/>
          <w:lang w:val="en-GB"/>
        </w:rPr>
      </w:pPr>
      <w:r w:rsidRPr="004C1DFA">
        <w:rPr>
          <w:b/>
          <w:bCs/>
          <w:lang w:val="en-GB"/>
        </w:rPr>
        <w:t>2. Global significance (LR goodness-of-fit, χ²)</w:t>
      </w:r>
    </w:p>
    <w:p w14:paraId="67C38C5C" w14:textId="77777777" w:rsidR="002C3135" w:rsidRPr="004C1DFA" w:rsidRDefault="002C3135" w:rsidP="002C3135">
      <w:pPr>
        <w:rPr>
          <w:lang w:val="en-GB"/>
        </w:rPr>
      </w:pPr>
      <w:r w:rsidRPr="004C1DFA">
        <w:rPr>
          <w:lang w:val="en-GB"/>
        </w:rPr>
        <w:t>Global significance tests whether the model with predictors improves fit relative to the null (constant-only) model. We use the likelihood-ratio χ² test. A statistically significant result (p &lt; 0.05) indicates that, jointly, the predictors improve prediction (Hosmer, Lemeshow &amp; Sturdivant, 2013; Train, 2009).</w:t>
      </w:r>
    </w:p>
    <w:p w14:paraId="53EC9344" w14:textId="77777777" w:rsidR="002C3135" w:rsidRPr="004C1DFA" w:rsidRDefault="002C3135" w:rsidP="002C3135">
      <w:pPr>
        <w:rPr>
          <w:lang w:val="en-GB"/>
        </w:rPr>
      </w:pPr>
      <w:r w:rsidRPr="004C1DFA">
        <w:rPr>
          <w:lang w:val="en-GB"/>
        </w:rPr>
        <w:t>Results</w:t>
      </w:r>
    </w:p>
    <w:p w14:paraId="35DA7C7C" w14:textId="77777777" w:rsidR="002C3135" w:rsidRPr="0061782A" w:rsidRDefault="002C3135">
      <w:pPr>
        <w:numPr>
          <w:ilvl w:val="0"/>
          <w:numId w:val="65"/>
        </w:numPr>
        <w:rPr>
          <w:lang w:val="es-SV"/>
        </w:rPr>
      </w:pPr>
      <w:r w:rsidRPr="0061782A">
        <w:rPr>
          <w:lang w:val="es-SV"/>
        </w:rPr>
        <w:t xml:space="preserve">Base model: </w:t>
      </w:r>
      <w:r w:rsidRPr="004C1DFA">
        <w:rPr>
          <w:lang w:val="en-GB"/>
        </w:rPr>
        <w:t>χ</w:t>
      </w:r>
      <w:r w:rsidRPr="0061782A">
        <w:rPr>
          <w:lang w:val="es-SV"/>
        </w:rPr>
        <w:t>² = 730.410 (df = 16, p &lt; 0.001)</w:t>
      </w:r>
    </w:p>
    <w:p w14:paraId="19E6604A" w14:textId="77777777" w:rsidR="002C3135" w:rsidRPr="004C1DFA" w:rsidRDefault="002C3135">
      <w:pPr>
        <w:numPr>
          <w:ilvl w:val="0"/>
          <w:numId w:val="65"/>
        </w:numPr>
        <w:rPr>
          <w:lang w:val="en-GB"/>
        </w:rPr>
      </w:pPr>
      <w:r w:rsidRPr="004C1DFA">
        <w:rPr>
          <w:lang w:val="en-GB"/>
        </w:rPr>
        <w:t>Extended model: χ² = 972.216 (df = 37, p &lt; 0.001)</w:t>
      </w:r>
    </w:p>
    <w:p w14:paraId="3608B60C" w14:textId="77777777" w:rsidR="002C3135" w:rsidRPr="004C1DFA" w:rsidRDefault="002C3135" w:rsidP="002C3135">
      <w:pPr>
        <w:rPr>
          <w:lang w:val="en-GB"/>
        </w:rPr>
      </w:pPr>
      <w:r w:rsidRPr="004C1DFA">
        <w:rPr>
          <w:lang w:val="en-GB"/>
        </w:rPr>
        <w:t>Both models are highly significant, and the extended model yields the larger improvement over the null model.</w:t>
      </w:r>
    </w:p>
    <w:p w14:paraId="073CC8EC" w14:textId="77777777" w:rsidR="002C3135" w:rsidRPr="004C1DFA" w:rsidRDefault="002C3135" w:rsidP="00494A63">
      <w:pPr>
        <w:spacing w:before="0" w:after="160"/>
        <w:jc w:val="left"/>
        <w:rPr>
          <w:b/>
          <w:bCs/>
          <w:lang w:val="en-GB"/>
        </w:rPr>
      </w:pPr>
      <w:r w:rsidRPr="004C1DFA">
        <w:rPr>
          <w:b/>
          <w:bCs/>
          <w:lang w:val="en-GB"/>
        </w:rPr>
        <w:t>3. Predictive discrimination (AUC/ROC and accuracy vs NIR)</w:t>
      </w:r>
    </w:p>
    <w:p w14:paraId="41F4C20D" w14:textId="77777777" w:rsidR="002C3135" w:rsidRPr="004C1DFA" w:rsidRDefault="002C3135" w:rsidP="002C3135">
      <w:pPr>
        <w:rPr>
          <w:lang w:val="en-GB"/>
        </w:rPr>
      </w:pPr>
      <w:r w:rsidRPr="004C1DFA">
        <w:rPr>
          <w:lang w:val="en-GB"/>
        </w:rPr>
        <w:t>Predictive discrimination assesses how well the model distinguishes positive from negative outcomes.</w:t>
      </w:r>
    </w:p>
    <w:p w14:paraId="65C54F07" w14:textId="77777777" w:rsidR="002C3135" w:rsidRPr="004C1DFA" w:rsidRDefault="002C3135">
      <w:pPr>
        <w:numPr>
          <w:ilvl w:val="0"/>
          <w:numId w:val="66"/>
        </w:numPr>
        <w:rPr>
          <w:lang w:val="en-GB"/>
        </w:rPr>
      </w:pPr>
      <w:r w:rsidRPr="004C1DFA">
        <w:rPr>
          <w:lang w:val="en-GB"/>
        </w:rPr>
        <w:t>AUC (Area Under the ROC Curve): Probability that a randomly chosen positive case is ranked above a negative case. 0.70–0.80 = good, 0.80–0.90 = excellent (Hosmer, Lemeshow &amp; Sturdivant, 3rd ed.).</w:t>
      </w:r>
    </w:p>
    <w:p w14:paraId="5D75A55E" w14:textId="77777777" w:rsidR="002C3135" w:rsidRPr="004C1DFA" w:rsidRDefault="002C3135">
      <w:pPr>
        <w:numPr>
          <w:ilvl w:val="0"/>
          <w:numId w:val="66"/>
        </w:numPr>
        <w:rPr>
          <w:lang w:val="en-GB"/>
        </w:rPr>
      </w:pPr>
      <w:r w:rsidRPr="004C1DFA">
        <w:rPr>
          <w:lang w:val="en-GB"/>
        </w:rPr>
        <w:t>Accuracy vs NIR: Accuracy should substantially exceed the No Information Rate (the prevalence of the dominant class).</w:t>
      </w:r>
    </w:p>
    <w:p w14:paraId="05560196" w14:textId="77777777" w:rsidR="002C3135" w:rsidRPr="004C1DFA" w:rsidRDefault="002C3135" w:rsidP="002C3135">
      <w:pPr>
        <w:rPr>
          <w:lang w:val="en-GB"/>
        </w:rPr>
      </w:pPr>
      <w:r w:rsidRPr="004C1DFA">
        <w:rPr>
          <w:lang w:val="en-GB"/>
        </w:rPr>
        <w:t>Results</w:t>
      </w:r>
    </w:p>
    <w:p w14:paraId="4F878353" w14:textId="77777777" w:rsidR="002C3135" w:rsidRPr="004C1DFA" w:rsidRDefault="002C3135">
      <w:pPr>
        <w:numPr>
          <w:ilvl w:val="0"/>
          <w:numId w:val="67"/>
        </w:numPr>
        <w:rPr>
          <w:lang w:val="en-GB"/>
        </w:rPr>
      </w:pPr>
      <w:r w:rsidRPr="004C1DFA">
        <w:rPr>
          <w:lang w:val="en-GB"/>
        </w:rPr>
        <w:t>AUC: base 0.766; extended 0.750 → good discrimination for both.</w:t>
      </w:r>
    </w:p>
    <w:p w14:paraId="1CC5EAF6" w14:textId="77777777" w:rsidR="002C3135" w:rsidRPr="004C1DFA" w:rsidRDefault="002C3135">
      <w:pPr>
        <w:numPr>
          <w:ilvl w:val="0"/>
          <w:numId w:val="67"/>
        </w:numPr>
        <w:rPr>
          <w:lang w:val="en-GB"/>
        </w:rPr>
      </w:pPr>
      <w:r w:rsidRPr="004C1DFA">
        <w:rPr>
          <w:lang w:val="en-GB"/>
        </w:rPr>
        <w:t>Accuracy vs NIR:</w:t>
      </w:r>
    </w:p>
    <w:p w14:paraId="6FD390BE" w14:textId="77777777" w:rsidR="002C3135" w:rsidRPr="004C1DFA" w:rsidRDefault="002C3135">
      <w:pPr>
        <w:numPr>
          <w:ilvl w:val="1"/>
          <w:numId w:val="67"/>
        </w:numPr>
        <w:rPr>
          <w:lang w:val="en-GB"/>
        </w:rPr>
      </w:pPr>
      <w:r w:rsidRPr="004C1DFA">
        <w:rPr>
          <w:lang w:val="en-GB"/>
        </w:rPr>
        <w:t>Base: 71.6% vs NIR 52.9%, p &lt; 0.001</w:t>
      </w:r>
    </w:p>
    <w:p w14:paraId="2264BDC4" w14:textId="77777777" w:rsidR="002C3135" w:rsidRPr="004C1DFA" w:rsidRDefault="002C3135">
      <w:pPr>
        <w:numPr>
          <w:ilvl w:val="1"/>
          <w:numId w:val="67"/>
        </w:numPr>
        <w:rPr>
          <w:lang w:val="en-GB"/>
        </w:rPr>
      </w:pPr>
      <w:r w:rsidRPr="004C1DFA">
        <w:rPr>
          <w:lang w:val="en-GB"/>
        </w:rPr>
        <w:t>Extended: 73.3% vs NIR 52.9%, p &lt; 0.001</w:t>
      </w:r>
    </w:p>
    <w:p w14:paraId="0DD0BBAF" w14:textId="77777777" w:rsidR="002C3135" w:rsidRPr="004C1DFA" w:rsidRDefault="002C3135">
      <w:pPr>
        <w:numPr>
          <w:ilvl w:val="0"/>
          <w:numId w:val="67"/>
        </w:numPr>
        <w:rPr>
          <w:lang w:val="en-GB"/>
        </w:rPr>
      </w:pPr>
      <w:r w:rsidRPr="004C1DFA">
        <w:rPr>
          <w:lang w:val="en-GB"/>
        </w:rPr>
        <w:t>Sensitivity/Specificity (threshold 0.5):</w:t>
      </w:r>
    </w:p>
    <w:p w14:paraId="1BBCD3E3" w14:textId="3DDF1EF6" w:rsidR="002C3135" w:rsidRPr="004C1DFA" w:rsidRDefault="002C3135">
      <w:pPr>
        <w:numPr>
          <w:ilvl w:val="1"/>
          <w:numId w:val="67"/>
        </w:numPr>
        <w:rPr>
          <w:lang w:val="en-GB"/>
        </w:rPr>
      </w:pPr>
      <w:r w:rsidRPr="004C1DFA">
        <w:rPr>
          <w:lang w:val="en-GB"/>
        </w:rPr>
        <w:t>Base: sens</w:t>
      </w:r>
      <w:r w:rsidR="000531F1" w:rsidRPr="004C1DFA">
        <w:rPr>
          <w:lang w:val="en-GB"/>
        </w:rPr>
        <w:t>itivity</w:t>
      </w:r>
      <w:r w:rsidRPr="004C1DFA">
        <w:rPr>
          <w:lang w:val="en-GB"/>
        </w:rPr>
        <w:t xml:space="preserve"> 66.1%, spec</w:t>
      </w:r>
      <w:r w:rsidR="000531F1" w:rsidRPr="004C1DFA">
        <w:rPr>
          <w:lang w:val="en-GB"/>
        </w:rPr>
        <w:t>ificity</w:t>
      </w:r>
      <w:r w:rsidRPr="004C1DFA">
        <w:rPr>
          <w:lang w:val="en-GB"/>
        </w:rPr>
        <w:t xml:space="preserve"> 76.4%</w:t>
      </w:r>
    </w:p>
    <w:p w14:paraId="36195E7E" w14:textId="063622F7" w:rsidR="002C3135" w:rsidRPr="004C1DFA" w:rsidRDefault="002C3135">
      <w:pPr>
        <w:numPr>
          <w:ilvl w:val="1"/>
          <w:numId w:val="67"/>
        </w:numPr>
        <w:rPr>
          <w:lang w:val="en-GB"/>
        </w:rPr>
      </w:pPr>
      <w:r w:rsidRPr="004C1DFA">
        <w:rPr>
          <w:lang w:val="en-GB"/>
        </w:rPr>
        <w:lastRenderedPageBreak/>
        <w:t xml:space="preserve">Extended: </w:t>
      </w:r>
      <w:r w:rsidR="000531F1" w:rsidRPr="004C1DFA">
        <w:rPr>
          <w:lang w:val="en-GB"/>
        </w:rPr>
        <w:t xml:space="preserve">sensitivity </w:t>
      </w:r>
      <w:r w:rsidRPr="004C1DFA">
        <w:rPr>
          <w:lang w:val="en-GB"/>
        </w:rPr>
        <w:t xml:space="preserve">69.3%, </w:t>
      </w:r>
      <w:r w:rsidR="000531F1" w:rsidRPr="004C1DFA">
        <w:rPr>
          <w:lang w:val="en-GB"/>
        </w:rPr>
        <w:t xml:space="preserve">specificity </w:t>
      </w:r>
      <w:r w:rsidRPr="004C1DFA">
        <w:rPr>
          <w:lang w:val="en-GB"/>
        </w:rPr>
        <w:t>76.9%</w:t>
      </w:r>
    </w:p>
    <w:p w14:paraId="064AD601" w14:textId="77777777" w:rsidR="002C3135" w:rsidRPr="004C1DFA" w:rsidRDefault="002C3135">
      <w:pPr>
        <w:numPr>
          <w:ilvl w:val="0"/>
          <w:numId w:val="67"/>
        </w:numPr>
        <w:rPr>
          <w:lang w:val="en-GB"/>
        </w:rPr>
      </w:pPr>
      <w:r w:rsidRPr="004C1DFA">
        <w:rPr>
          <w:lang w:val="en-GB"/>
        </w:rPr>
        <w:t>Overall accuracy: base 71.6%; extended 73.9%</w:t>
      </w:r>
    </w:p>
    <w:p w14:paraId="000089C2" w14:textId="77777777" w:rsidR="002C3135" w:rsidRPr="004C1DFA" w:rsidRDefault="002C3135" w:rsidP="002C3135">
      <w:pPr>
        <w:rPr>
          <w:lang w:val="en-GB"/>
        </w:rPr>
      </w:pPr>
      <w:r w:rsidRPr="004C1DFA">
        <w:rPr>
          <w:lang w:val="en-GB"/>
        </w:rPr>
        <w:t>Both models show good AUC (&gt;0.75) and accuracy well above NIR, indicating strong predictive performance. The extended model improves sensitivity (detecting “Yes” cases) while maintaining specificity.</w:t>
      </w:r>
    </w:p>
    <w:p w14:paraId="4718BC3D" w14:textId="77777777" w:rsidR="002C3135" w:rsidRPr="004C1DFA" w:rsidRDefault="002C3135" w:rsidP="000531F1">
      <w:pPr>
        <w:rPr>
          <w:color w:val="70AD47" w:themeColor="accent6"/>
          <w:lang w:val="en-GB"/>
        </w:rPr>
      </w:pPr>
      <w:r w:rsidRPr="004C1DFA">
        <w:rPr>
          <w:color w:val="70AD47" w:themeColor="accent6"/>
          <w:lang w:val="en-GB"/>
        </w:rPr>
        <w:t>Summary of model comparison</w:t>
      </w:r>
    </w:p>
    <w:p w14:paraId="1AFA5278" w14:textId="77777777" w:rsidR="002C3135" w:rsidRPr="004C1DFA" w:rsidRDefault="002C3135" w:rsidP="002C3135">
      <w:pPr>
        <w:rPr>
          <w:lang w:val="en-GB"/>
        </w:rPr>
      </w:pPr>
      <w:r w:rsidRPr="004C1DFA">
        <w:rPr>
          <w:lang w:val="en-GB"/>
        </w:rPr>
        <w:t>Both the base and extended models satisfy widely used quality criteria, with the extended model explaining more and predicting better. It is therefore preferred for price/attribute simulations and WTP calculations.</w:t>
      </w:r>
    </w:p>
    <w:p w14:paraId="4918C6F5" w14:textId="77777777" w:rsidR="004F5219" w:rsidRPr="004C1DFA" w:rsidRDefault="004F5219" w:rsidP="004F5219">
      <w:pPr>
        <w:rPr>
          <w:lang w:val="en-GB"/>
        </w:rPr>
      </w:pPr>
      <w:r w:rsidRPr="004C1DFA">
        <w:rPr>
          <w:lang w:val="en-GB"/>
        </w:rPr>
        <w:t>Therefore, we will continue to use the extended model.</w:t>
      </w:r>
    </w:p>
    <w:p w14:paraId="42663CAA" w14:textId="77777777" w:rsidR="004F5219" w:rsidRPr="004C1DFA" w:rsidRDefault="004F5219" w:rsidP="00A24BB9">
      <w:pPr>
        <w:pStyle w:val="Virsraksts3"/>
      </w:pPr>
      <w:bookmarkStart w:id="230" w:name="_Toc208785582"/>
      <w:bookmarkStart w:id="231" w:name="_Ref210321622"/>
      <w:bookmarkStart w:id="232" w:name="_Toc210407471"/>
      <w:bookmarkStart w:id="233" w:name="_Toc210853445"/>
      <w:bookmarkStart w:id="234" w:name="_Toc215826329"/>
      <w:r w:rsidRPr="004C1DFA">
        <w:t>Model coefficients</w:t>
      </w:r>
      <w:bookmarkEnd w:id="230"/>
      <w:bookmarkEnd w:id="231"/>
      <w:bookmarkEnd w:id="232"/>
      <w:bookmarkEnd w:id="233"/>
      <w:bookmarkEnd w:id="234"/>
    </w:p>
    <w:p w14:paraId="673218ED" w14:textId="77777777" w:rsidR="004F5219" w:rsidRPr="004C1DFA" w:rsidRDefault="004F5219" w:rsidP="004F5219">
      <w:pPr>
        <w:rPr>
          <w:lang w:val="en-GB"/>
        </w:rPr>
      </w:pPr>
      <w:r w:rsidRPr="004C1DFA">
        <w:rPr>
          <w:lang w:val="en-GB"/>
        </w:rPr>
        <w:t>The meaning of the coefficients used below:</w:t>
      </w:r>
    </w:p>
    <w:p w14:paraId="07F32DC5" w14:textId="77777777" w:rsidR="004F5219" w:rsidRPr="004C1DFA" w:rsidRDefault="004F5219">
      <w:pPr>
        <w:pStyle w:val="Sarakstarindkopa"/>
        <w:numPr>
          <w:ilvl w:val="0"/>
          <w:numId w:val="45"/>
        </w:numPr>
        <w:spacing w:after="160" w:line="276" w:lineRule="auto"/>
        <w:jc w:val="left"/>
        <w:rPr>
          <w:lang w:val="en-GB"/>
        </w:rPr>
      </w:pPr>
      <w:r w:rsidRPr="004C1DFA">
        <w:rPr>
          <w:lang w:val="en-GB"/>
        </w:rPr>
        <w:t>B (coefficient): Logit regression coefficient indicating the change in the logarithmic probability of choice when the respective variable increases by one unit on the scale on which it is included in the model. A positive B indicates a higher probability of choosing the MaaS plan; a negative B indicates a lower probability.</w:t>
      </w:r>
    </w:p>
    <w:p w14:paraId="172F80BD" w14:textId="77777777" w:rsidR="004F5219" w:rsidRPr="004C1DFA" w:rsidRDefault="004F5219">
      <w:pPr>
        <w:numPr>
          <w:ilvl w:val="0"/>
          <w:numId w:val="46"/>
        </w:numPr>
        <w:spacing w:after="160" w:line="276" w:lineRule="auto"/>
        <w:jc w:val="left"/>
        <w:rPr>
          <w:lang w:val="en-GB"/>
        </w:rPr>
      </w:pPr>
      <w:r w:rsidRPr="004C1DFA">
        <w:rPr>
          <w:lang w:val="en-GB"/>
        </w:rPr>
        <w:t>Exp(B): Exponential conversion of the coefficient, or change in the odds ratio of choosing the MaaS plan. For example, Exp(B) = 1.50 means that the probability of choosing the plan is 50% higher than the baseline; Exp(B) &lt; 1 indicates a lower probability.</w:t>
      </w:r>
    </w:p>
    <w:p w14:paraId="146A7F8C" w14:textId="77777777" w:rsidR="004F5219" w:rsidRPr="004C1DFA" w:rsidRDefault="004F5219">
      <w:pPr>
        <w:numPr>
          <w:ilvl w:val="0"/>
          <w:numId w:val="46"/>
        </w:numPr>
        <w:spacing w:after="160" w:line="276" w:lineRule="auto"/>
        <w:jc w:val="left"/>
        <w:rPr>
          <w:lang w:val="en-GB"/>
        </w:rPr>
      </w:pPr>
      <w:r w:rsidRPr="004C1DFA">
        <w:rPr>
          <w:lang w:val="en-GB"/>
        </w:rPr>
        <w:t>p-value: Level of statistical significance; the significance of the results is indicated by the following notation:</w:t>
      </w:r>
    </w:p>
    <w:p w14:paraId="54ABC9C4" w14:textId="77777777" w:rsidR="004F5219" w:rsidRPr="004C1DFA" w:rsidRDefault="004F5219" w:rsidP="004F5219">
      <w:pPr>
        <w:ind w:left="1080"/>
        <w:jc w:val="left"/>
        <w:rPr>
          <w:lang w:val="en-GB"/>
        </w:rPr>
      </w:pPr>
      <w:r w:rsidRPr="004C1DFA">
        <w:rPr>
          <w:lang w:val="en-GB"/>
        </w:rPr>
        <w:t>– *** p ≤ 0.001;</w:t>
      </w:r>
    </w:p>
    <w:p w14:paraId="5D684EF9" w14:textId="77777777" w:rsidR="004F5219" w:rsidRPr="004C1DFA" w:rsidRDefault="004F5219" w:rsidP="004F5219">
      <w:pPr>
        <w:ind w:left="1080"/>
        <w:jc w:val="left"/>
        <w:rPr>
          <w:lang w:val="en-GB"/>
        </w:rPr>
      </w:pPr>
      <w:r w:rsidRPr="004C1DFA">
        <w:rPr>
          <w:lang w:val="en-GB"/>
        </w:rPr>
        <w:t>– ** p ≤ 0.01;</w:t>
      </w:r>
    </w:p>
    <w:p w14:paraId="05AAA072" w14:textId="77777777" w:rsidR="004F5219" w:rsidRPr="004C1DFA" w:rsidRDefault="004F5219" w:rsidP="004F5219">
      <w:pPr>
        <w:ind w:left="1080"/>
        <w:jc w:val="left"/>
        <w:rPr>
          <w:lang w:val="en-GB"/>
        </w:rPr>
      </w:pPr>
      <w:r w:rsidRPr="004C1DFA">
        <w:rPr>
          <w:lang w:val="en-GB"/>
        </w:rPr>
        <w:t>– * p ≤ 0.05;</w:t>
      </w:r>
    </w:p>
    <w:p w14:paraId="7DD9DDCC" w14:textId="77777777" w:rsidR="004F5219" w:rsidRPr="004C1DFA" w:rsidRDefault="004F5219" w:rsidP="004F5219">
      <w:pPr>
        <w:ind w:left="1080"/>
        <w:jc w:val="left"/>
        <w:rPr>
          <w:lang w:val="en-GB"/>
        </w:rPr>
      </w:pPr>
      <w:r w:rsidRPr="004C1DFA">
        <w:rPr>
          <w:lang w:val="en-GB"/>
        </w:rPr>
        <w:t>– † p ≤ 0.1 (borderline level, to be interpreted with caution).</w:t>
      </w:r>
    </w:p>
    <w:p w14:paraId="7C438438" w14:textId="77777777" w:rsidR="004F5219" w:rsidRPr="004C1DFA" w:rsidRDefault="004F5219" w:rsidP="004F5219">
      <w:pPr>
        <w:rPr>
          <w:lang w:val="en-GB"/>
        </w:rPr>
      </w:pPr>
      <w:r w:rsidRPr="004C1DFA">
        <w:rPr>
          <w:lang w:val="en-GB"/>
        </w:rPr>
        <w:t>The parameters analysed in the table cover all the essential parameters that make up the content of the</w:t>
      </w:r>
      <w:r w:rsidRPr="004C1DFA">
        <w:rPr>
          <w:b/>
          <w:bCs/>
          <w:lang w:val="en-GB"/>
        </w:rPr>
        <w:t xml:space="preserve"> MaaS </w:t>
      </w:r>
      <w:r w:rsidRPr="004C1DFA">
        <w:rPr>
          <w:lang w:val="en-GB"/>
        </w:rPr>
        <w:t xml:space="preserve">plan, as well as </w:t>
      </w:r>
      <w:r w:rsidRPr="004C1DFA">
        <w:rPr>
          <w:b/>
          <w:bCs/>
          <w:lang w:val="en-GB"/>
        </w:rPr>
        <w:t xml:space="preserve">additional significant coefficients </w:t>
      </w:r>
      <w:r w:rsidRPr="004C1DFA">
        <w:rPr>
          <w:lang w:val="en-GB"/>
        </w:rPr>
        <w:t>identified in the extended specification.</w:t>
      </w:r>
    </w:p>
    <w:tbl>
      <w:tblPr>
        <w:tblStyle w:val="Sarakstatabula3-izclums6"/>
        <w:tblW w:w="0" w:type="auto"/>
        <w:tblLook w:val="04A0" w:firstRow="1" w:lastRow="0" w:firstColumn="1" w:lastColumn="0" w:noHBand="0" w:noVBand="1"/>
      </w:tblPr>
      <w:tblGrid>
        <w:gridCol w:w="2268"/>
        <w:gridCol w:w="1162"/>
        <w:gridCol w:w="721"/>
        <w:gridCol w:w="803"/>
        <w:gridCol w:w="1696"/>
        <w:gridCol w:w="2700"/>
      </w:tblGrid>
      <w:tr w:rsidR="004F5219" w:rsidRPr="004C1DFA" w14:paraId="1EE5F19C" w14:textId="77777777" w:rsidTr="002E30F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63" w:type="dxa"/>
            <w:hideMark/>
          </w:tcPr>
          <w:p w14:paraId="453449C9" w14:textId="77777777" w:rsidR="004F5219" w:rsidRPr="004C1DFA" w:rsidRDefault="004F5219" w:rsidP="002E30FE">
            <w:pPr>
              <w:spacing w:after="160"/>
              <w:rPr>
                <w:lang w:val="en-GB"/>
              </w:rPr>
            </w:pPr>
            <w:r w:rsidRPr="004C1DFA">
              <w:rPr>
                <w:lang w:val="en-GB"/>
              </w:rPr>
              <w:t>Parameter</w:t>
            </w:r>
          </w:p>
        </w:tc>
        <w:tc>
          <w:tcPr>
            <w:tcW w:w="1162" w:type="dxa"/>
            <w:hideMark/>
          </w:tcPr>
          <w:p w14:paraId="01FF7E2A" w14:textId="77777777" w:rsidR="004F5219" w:rsidRPr="004C1DFA" w:rsidRDefault="004F5219" w:rsidP="002E30FE">
            <w:pPr>
              <w:spacing w:after="160"/>
              <w:jc w:val="left"/>
              <w:cnfStyle w:val="100000000000" w:firstRow="1" w:lastRow="0" w:firstColumn="0" w:lastColumn="0" w:oddVBand="0" w:evenVBand="0" w:oddHBand="0" w:evenHBand="0" w:firstRowFirstColumn="0" w:firstRowLastColumn="0" w:lastRowFirstColumn="0" w:lastRowLastColumn="0"/>
              <w:rPr>
                <w:lang w:val="en-GB"/>
              </w:rPr>
            </w:pPr>
            <w:r w:rsidRPr="004C1DFA">
              <w:rPr>
                <w:lang w:val="en-GB"/>
              </w:rPr>
              <w:t>B</w:t>
            </w:r>
          </w:p>
        </w:tc>
        <w:tc>
          <w:tcPr>
            <w:tcW w:w="0" w:type="auto"/>
            <w:hideMark/>
          </w:tcPr>
          <w:p w14:paraId="4197B214" w14:textId="77777777" w:rsidR="004F5219" w:rsidRPr="004C1DFA" w:rsidRDefault="004F5219" w:rsidP="002E30FE">
            <w:pPr>
              <w:spacing w:after="160"/>
              <w:jc w:val="left"/>
              <w:cnfStyle w:val="100000000000" w:firstRow="1" w:lastRow="0" w:firstColumn="0" w:lastColumn="0" w:oddVBand="0" w:evenVBand="0" w:oddHBand="0" w:evenHBand="0" w:firstRowFirstColumn="0" w:firstRowLastColumn="0" w:lastRowFirstColumn="0" w:lastRowLastColumn="0"/>
              <w:rPr>
                <w:lang w:val="en-GB"/>
              </w:rPr>
            </w:pPr>
            <w:r w:rsidRPr="004C1DFA">
              <w:rPr>
                <w:lang w:val="en-GB"/>
              </w:rPr>
              <w:t>p-value</w:t>
            </w:r>
          </w:p>
        </w:tc>
        <w:tc>
          <w:tcPr>
            <w:tcW w:w="0" w:type="auto"/>
            <w:hideMark/>
          </w:tcPr>
          <w:p w14:paraId="7397722C" w14:textId="77777777" w:rsidR="004F5219" w:rsidRPr="004C1DFA" w:rsidRDefault="004F5219" w:rsidP="002E30FE">
            <w:pPr>
              <w:spacing w:after="160"/>
              <w:jc w:val="left"/>
              <w:cnfStyle w:val="100000000000" w:firstRow="1" w:lastRow="0" w:firstColumn="0" w:lastColumn="0" w:oddVBand="0" w:evenVBand="0" w:oddHBand="0" w:evenHBand="0" w:firstRowFirstColumn="0" w:firstRowLastColumn="0" w:lastRowFirstColumn="0" w:lastRowLastColumn="0"/>
              <w:rPr>
                <w:lang w:val="en-GB"/>
              </w:rPr>
            </w:pPr>
            <w:r w:rsidRPr="004C1DFA">
              <w:rPr>
                <w:lang w:val="en-GB"/>
              </w:rPr>
              <w:t>Exp(B)</w:t>
            </w:r>
          </w:p>
        </w:tc>
        <w:tc>
          <w:tcPr>
            <w:tcW w:w="0" w:type="auto"/>
            <w:hideMark/>
          </w:tcPr>
          <w:p w14:paraId="1403E8B7" w14:textId="77777777" w:rsidR="004F5219" w:rsidRPr="004C1DFA" w:rsidRDefault="004F5219" w:rsidP="002E30FE">
            <w:pPr>
              <w:spacing w:after="160"/>
              <w:jc w:val="left"/>
              <w:cnfStyle w:val="100000000000" w:firstRow="1" w:lastRow="0" w:firstColumn="0" w:lastColumn="0" w:oddVBand="0" w:evenVBand="0" w:oddHBand="0" w:evenHBand="0" w:firstRowFirstColumn="0" w:firstRowLastColumn="0" w:lastRowFirstColumn="0" w:lastRowLastColumn="0"/>
              <w:rPr>
                <w:lang w:val="en-GB"/>
              </w:rPr>
            </w:pPr>
            <w:r w:rsidRPr="004C1DFA">
              <w:rPr>
                <w:lang w:val="en-GB"/>
              </w:rPr>
              <w:t>Meaning</w:t>
            </w:r>
          </w:p>
        </w:tc>
        <w:tc>
          <w:tcPr>
            <w:tcW w:w="0" w:type="auto"/>
            <w:hideMark/>
          </w:tcPr>
          <w:p w14:paraId="75036927" w14:textId="77777777" w:rsidR="004F5219" w:rsidRPr="004C1DFA" w:rsidRDefault="004F5219" w:rsidP="002E30FE">
            <w:pPr>
              <w:spacing w:after="160"/>
              <w:jc w:val="left"/>
              <w:cnfStyle w:val="100000000000" w:firstRow="1" w:lastRow="0" w:firstColumn="0" w:lastColumn="0" w:oddVBand="0" w:evenVBand="0" w:oddHBand="0" w:evenHBand="0" w:firstRowFirstColumn="0" w:firstRowLastColumn="0" w:lastRowFirstColumn="0" w:lastRowLastColumn="0"/>
              <w:rPr>
                <w:lang w:val="en-GB"/>
              </w:rPr>
            </w:pPr>
            <w:r w:rsidRPr="004C1DFA">
              <w:rPr>
                <w:lang w:val="en-GB"/>
              </w:rPr>
              <w:t>Decision guidelines</w:t>
            </w:r>
          </w:p>
        </w:tc>
      </w:tr>
      <w:tr w:rsidR="004F5219" w:rsidRPr="004C1DFA" w14:paraId="3D4C6952" w14:textId="77777777" w:rsidTr="002E3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7672ABA2" w14:textId="77777777" w:rsidR="004F5219" w:rsidRPr="004C1DFA" w:rsidRDefault="004F5219" w:rsidP="002E30FE">
            <w:pPr>
              <w:spacing w:after="160"/>
              <w:rPr>
                <w:lang w:val="en-GB"/>
              </w:rPr>
            </w:pPr>
            <w:r w:rsidRPr="004C1DFA">
              <w:rPr>
                <w:lang w:val="en-GB"/>
              </w:rPr>
              <w:t>BikeMin10</w:t>
            </w:r>
          </w:p>
        </w:tc>
        <w:tc>
          <w:tcPr>
            <w:tcW w:w="1162" w:type="dxa"/>
            <w:hideMark/>
          </w:tcPr>
          <w:p w14:paraId="282F6E5F"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−0.049</w:t>
            </w:r>
          </w:p>
        </w:tc>
        <w:tc>
          <w:tcPr>
            <w:tcW w:w="0" w:type="auto"/>
            <w:hideMark/>
          </w:tcPr>
          <w:p w14:paraId="3EAA0A8E"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0.000 ***</w:t>
            </w:r>
          </w:p>
        </w:tc>
        <w:tc>
          <w:tcPr>
            <w:tcW w:w="0" w:type="auto"/>
            <w:hideMark/>
          </w:tcPr>
          <w:p w14:paraId="1C63AD79"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0.952</w:t>
            </w:r>
          </w:p>
        </w:tc>
        <w:tc>
          <w:tcPr>
            <w:tcW w:w="0" w:type="auto"/>
            <w:hideMark/>
          </w:tcPr>
          <w:p w14:paraId="3702C42A" w14:textId="386517D9" w:rsidR="004F5219" w:rsidRPr="004C1DFA" w:rsidRDefault="004F5219" w:rsidP="00FE084F">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Quantity effect (+10 min.</w:t>
            </w:r>
            <w:r w:rsidR="00FE084F">
              <w:rPr>
                <w:lang w:val="en-GB"/>
              </w:rPr>
              <w:t xml:space="preserve"> </w:t>
            </w:r>
            <w:r w:rsidRPr="004C1DFA">
              <w:rPr>
                <w:lang w:val="en-GB"/>
              </w:rPr>
              <w:t>(</w:t>
            </w:r>
            <w:r w:rsidR="00E47F24" w:rsidRPr="004C1DFA">
              <w:rPr>
                <w:lang w:val="en-GB"/>
              </w:rPr>
              <w:t>e</w:t>
            </w:r>
            <w:r w:rsidR="00E47F24" w:rsidRPr="004C1DFA">
              <w:rPr>
                <w:lang w:val="en-GB"/>
              </w:rPr>
              <w:noBreakHyphen/>
            </w:r>
            <w:r w:rsidRPr="004C1DFA">
              <w:rPr>
                <w:lang w:val="en-GB"/>
              </w:rPr>
              <w:t xml:space="preserve">)bike per </w:t>
            </w:r>
            <w:r w:rsidRPr="004C1DFA">
              <w:rPr>
                <w:lang w:val="en-GB"/>
              </w:rPr>
              <w:lastRenderedPageBreak/>
              <w:t>day): reduces utility.</w:t>
            </w:r>
          </w:p>
        </w:tc>
        <w:tc>
          <w:tcPr>
            <w:tcW w:w="0" w:type="auto"/>
            <w:hideMark/>
          </w:tcPr>
          <w:p w14:paraId="002C447F" w14:textId="567464BD" w:rsidR="004F5219" w:rsidRPr="004C1DFA" w:rsidRDefault="00732EDA"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Pr>
                <w:lang w:val="en-GB"/>
              </w:rPr>
              <w:lastRenderedPageBreak/>
              <w:t>Decrease</w:t>
            </w:r>
            <w:r w:rsidR="004F5219" w:rsidRPr="004C1DFA">
              <w:rPr>
                <w:lang w:val="en-GB"/>
              </w:rPr>
              <w:t xml:space="preserve"> the included (</w:t>
            </w:r>
            <w:r w:rsidR="00E47F24" w:rsidRPr="004C1DFA">
              <w:rPr>
                <w:lang w:val="en-GB"/>
              </w:rPr>
              <w:t>e</w:t>
            </w:r>
            <w:r w:rsidR="00E47F24" w:rsidRPr="004C1DFA">
              <w:rPr>
                <w:lang w:val="en-GB"/>
              </w:rPr>
              <w:noBreakHyphen/>
            </w:r>
            <w:r w:rsidR="004F5219" w:rsidRPr="004C1DFA">
              <w:rPr>
                <w:lang w:val="en-GB"/>
              </w:rPr>
              <w:t xml:space="preserve">)bike time; avoid excessive </w:t>
            </w:r>
            <w:r w:rsidR="004B1489" w:rsidRPr="004C1DFA">
              <w:rPr>
                <w:lang w:val="en-GB"/>
              </w:rPr>
              <w:t>allowance</w:t>
            </w:r>
            <w:r w:rsidR="004F5219" w:rsidRPr="004C1DFA">
              <w:rPr>
                <w:lang w:val="en-GB"/>
              </w:rPr>
              <w:t xml:space="preserve">. Offer simple top-ups. Use </w:t>
            </w:r>
            <w:r w:rsidR="004F5219" w:rsidRPr="004C1DFA">
              <w:rPr>
                <w:lang w:val="en-GB"/>
              </w:rPr>
              <w:lastRenderedPageBreak/>
              <w:t>willingness to pay as a benchmark for top-up pricing.</w:t>
            </w:r>
          </w:p>
        </w:tc>
      </w:tr>
      <w:tr w:rsidR="004F5219" w:rsidRPr="004C1DFA" w14:paraId="16B9F886" w14:textId="77777777" w:rsidTr="002E30FE">
        <w:tc>
          <w:tcPr>
            <w:cnfStyle w:val="001000000000" w:firstRow="0" w:lastRow="0" w:firstColumn="1" w:lastColumn="0" w:oddVBand="0" w:evenVBand="0" w:oddHBand="0" w:evenHBand="0" w:firstRowFirstColumn="0" w:firstRowLastColumn="0" w:lastRowFirstColumn="0" w:lastRowLastColumn="0"/>
            <w:tcW w:w="2263" w:type="dxa"/>
            <w:hideMark/>
          </w:tcPr>
          <w:p w14:paraId="37713693" w14:textId="77777777" w:rsidR="004F5219" w:rsidRPr="004C1DFA" w:rsidRDefault="004F5219" w:rsidP="002E30FE">
            <w:pPr>
              <w:spacing w:after="160"/>
              <w:rPr>
                <w:lang w:val="en-GB"/>
              </w:rPr>
            </w:pPr>
            <w:r w:rsidRPr="004C1DFA">
              <w:rPr>
                <w:lang w:val="en-GB"/>
              </w:rPr>
              <w:lastRenderedPageBreak/>
              <w:t>CarshareKm5</w:t>
            </w:r>
          </w:p>
        </w:tc>
        <w:tc>
          <w:tcPr>
            <w:tcW w:w="1162" w:type="dxa"/>
            <w:hideMark/>
          </w:tcPr>
          <w:p w14:paraId="0D4767B8"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0.032</w:t>
            </w:r>
          </w:p>
        </w:tc>
        <w:tc>
          <w:tcPr>
            <w:tcW w:w="0" w:type="auto"/>
            <w:hideMark/>
          </w:tcPr>
          <w:p w14:paraId="0762A7CF"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0.466</w:t>
            </w:r>
          </w:p>
        </w:tc>
        <w:tc>
          <w:tcPr>
            <w:tcW w:w="0" w:type="auto"/>
            <w:hideMark/>
          </w:tcPr>
          <w:p w14:paraId="6ECC58E2"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1.032</w:t>
            </w:r>
          </w:p>
        </w:tc>
        <w:tc>
          <w:tcPr>
            <w:tcW w:w="0" w:type="auto"/>
            <w:hideMark/>
          </w:tcPr>
          <w:p w14:paraId="307AC825" w14:textId="180C05CE"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 xml:space="preserve">Impact of </w:t>
            </w:r>
            <w:r w:rsidR="004B1489" w:rsidRPr="004C1DFA">
              <w:rPr>
                <w:lang w:val="en-GB"/>
              </w:rPr>
              <w:t>allowance</w:t>
            </w:r>
            <w:r w:rsidRPr="004C1DFA">
              <w:rPr>
                <w:lang w:val="en-GB"/>
              </w:rPr>
              <w:t xml:space="preserve"> (+5 car-sharing km/day): insignificant.</w:t>
            </w:r>
          </w:p>
        </w:tc>
        <w:tc>
          <w:tcPr>
            <w:tcW w:w="0" w:type="auto"/>
            <w:hideMark/>
          </w:tcPr>
          <w:p w14:paraId="715CF899"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Should not be included as a universal component for all; test in campaigns.</w:t>
            </w:r>
          </w:p>
        </w:tc>
      </w:tr>
      <w:tr w:rsidR="004F5219" w:rsidRPr="004C1DFA" w14:paraId="52132D6C" w14:textId="77777777" w:rsidTr="002E3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777FF8BB" w14:textId="77777777" w:rsidR="004F5219" w:rsidRPr="004C1DFA" w:rsidRDefault="004F5219" w:rsidP="002E30FE">
            <w:pPr>
              <w:spacing w:after="160"/>
              <w:rPr>
                <w:lang w:val="en-GB"/>
              </w:rPr>
            </w:pPr>
            <w:r w:rsidRPr="004C1DFA">
              <w:rPr>
                <w:lang w:val="en-GB"/>
              </w:rPr>
              <w:t>Cost_x_F1</w:t>
            </w:r>
          </w:p>
        </w:tc>
        <w:tc>
          <w:tcPr>
            <w:tcW w:w="1162" w:type="dxa"/>
            <w:hideMark/>
          </w:tcPr>
          <w:p w14:paraId="037605CA"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−0.009</w:t>
            </w:r>
          </w:p>
        </w:tc>
        <w:tc>
          <w:tcPr>
            <w:tcW w:w="0" w:type="auto"/>
            <w:hideMark/>
          </w:tcPr>
          <w:p w14:paraId="61C8C091"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0.002 **</w:t>
            </w:r>
          </w:p>
        </w:tc>
        <w:tc>
          <w:tcPr>
            <w:tcW w:w="0" w:type="auto"/>
            <w:hideMark/>
          </w:tcPr>
          <w:p w14:paraId="6D905EA1"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0.991</w:t>
            </w:r>
          </w:p>
        </w:tc>
        <w:tc>
          <w:tcPr>
            <w:tcW w:w="0" w:type="auto"/>
            <w:hideMark/>
          </w:tcPr>
          <w:p w14:paraId="568B2C2A"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 xml:space="preserve">Interaction: the impact of price on choice varies depending on attitude factor F1; negative B </w:t>
            </w:r>
            <w:r w:rsidRPr="004C1DFA">
              <w:rPr>
                <w:rFonts w:ascii="Cambria Math" w:hAnsi="Cambria Math" w:cs="Cambria Math"/>
                <w:lang w:val="en-GB"/>
              </w:rPr>
              <w:t xml:space="preserve">⇒ </w:t>
            </w:r>
            <w:r w:rsidRPr="004C1DFA">
              <w:rPr>
                <w:lang w:val="en-GB"/>
              </w:rPr>
              <w:t>with a more positive attitude, the impact of price on choice increases.</w:t>
            </w:r>
          </w:p>
        </w:tc>
        <w:tc>
          <w:tcPr>
            <w:tcW w:w="0" w:type="auto"/>
            <w:hideMark/>
          </w:tcPr>
          <w:p w14:paraId="342A33D4"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A positive attitude towards MaaS does not mean a willingness to pay more; functional value is also required.</w:t>
            </w:r>
          </w:p>
        </w:tc>
      </w:tr>
      <w:tr w:rsidR="004F5219" w:rsidRPr="004C1DFA" w14:paraId="1F2C66CF" w14:textId="77777777" w:rsidTr="002E30FE">
        <w:tc>
          <w:tcPr>
            <w:cnfStyle w:val="001000000000" w:firstRow="0" w:lastRow="0" w:firstColumn="1" w:lastColumn="0" w:oddVBand="0" w:evenVBand="0" w:oddHBand="0" w:evenHBand="0" w:firstRowFirstColumn="0" w:firstRowLastColumn="0" w:lastRowFirstColumn="0" w:lastRowLastColumn="0"/>
            <w:tcW w:w="2263" w:type="dxa"/>
            <w:hideMark/>
          </w:tcPr>
          <w:p w14:paraId="44C2672B" w14:textId="77777777" w:rsidR="004F5219" w:rsidRPr="004C1DFA" w:rsidRDefault="004F5219" w:rsidP="002E30FE">
            <w:pPr>
              <w:spacing w:after="160"/>
              <w:rPr>
                <w:lang w:val="en-GB"/>
              </w:rPr>
            </w:pPr>
            <w:r w:rsidRPr="004C1DFA">
              <w:rPr>
                <w:lang w:val="en-GB"/>
              </w:rPr>
              <w:t>Cost10_high</w:t>
            </w:r>
          </w:p>
        </w:tc>
        <w:tc>
          <w:tcPr>
            <w:tcW w:w="1162" w:type="dxa"/>
            <w:hideMark/>
          </w:tcPr>
          <w:p w14:paraId="70FCBBC7"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0.642</w:t>
            </w:r>
          </w:p>
        </w:tc>
        <w:tc>
          <w:tcPr>
            <w:tcW w:w="0" w:type="auto"/>
            <w:hideMark/>
          </w:tcPr>
          <w:p w14:paraId="2ABCB55C"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0.000 ***</w:t>
            </w:r>
          </w:p>
        </w:tc>
        <w:tc>
          <w:tcPr>
            <w:tcW w:w="0" w:type="auto"/>
            <w:hideMark/>
          </w:tcPr>
          <w:p w14:paraId="24864BD6"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1.900</w:t>
            </w:r>
          </w:p>
        </w:tc>
        <w:tc>
          <w:tcPr>
            <w:tcW w:w="0" w:type="auto"/>
            <w:hideMark/>
          </w:tcPr>
          <w:p w14:paraId="4F181A2C"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Price threshold above ≈ €40/day; total slope above threshold ≈ (β_cost10c + β_cost10_high) = −0.597 + 0.642 ≈ +0.045 (almost neutral).</w:t>
            </w:r>
          </w:p>
        </w:tc>
        <w:tc>
          <w:tcPr>
            <w:tcW w:w="0" w:type="auto"/>
            <w:hideMark/>
          </w:tcPr>
          <w:p w14:paraId="6AB0E41F"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 xml:space="preserve">Interpret as a smaller negative impact of price at the </w:t>
            </w:r>
            <w:r w:rsidRPr="004C1DFA">
              <w:rPr>
                <w:i/>
                <w:iCs/>
                <w:lang w:val="en-GB"/>
              </w:rPr>
              <w:t xml:space="preserve">Premium </w:t>
            </w:r>
            <w:r w:rsidRPr="004C1DFA">
              <w:rPr>
                <w:lang w:val="en-GB"/>
              </w:rPr>
              <w:t>level; combine high-value features with offers above €40/day.</w:t>
            </w:r>
          </w:p>
        </w:tc>
      </w:tr>
      <w:tr w:rsidR="004F5219" w:rsidRPr="004C1DFA" w14:paraId="6A52AB50" w14:textId="77777777" w:rsidTr="002E3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0570DC1C" w14:textId="77777777" w:rsidR="004F5219" w:rsidRPr="004C1DFA" w:rsidRDefault="004F5219" w:rsidP="002E30FE">
            <w:pPr>
              <w:spacing w:after="160"/>
              <w:rPr>
                <w:lang w:val="en-GB"/>
              </w:rPr>
            </w:pPr>
            <w:r w:rsidRPr="004C1DFA">
              <w:rPr>
                <w:lang w:val="en-GB"/>
              </w:rPr>
              <w:t>Cost10c</w:t>
            </w:r>
          </w:p>
        </w:tc>
        <w:tc>
          <w:tcPr>
            <w:tcW w:w="1162" w:type="dxa"/>
            <w:hideMark/>
          </w:tcPr>
          <w:p w14:paraId="55B8C788"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−0.597</w:t>
            </w:r>
          </w:p>
        </w:tc>
        <w:tc>
          <w:tcPr>
            <w:tcW w:w="0" w:type="auto"/>
            <w:hideMark/>
          </w:tcPr>
          <w:p w14:paraId="2CCB9070"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0.000 ***</w:t>
            </w:r>
          </w:p>
        </w:tc>
        <w:tc>
          <w:tcPr>
            <w:tcW w:w="0" w:type="auto"/>
            <w:hideMark/>
          </w:tcPr>
          <w:p w14:paraId="1870DEF9"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0.550</w:t>
            </w:r>
          </w:p>
        </w:tc>
        <w:tc>
          <w:tcPr>
            <w:tcW w:w="0" w:type="auto"/>
            <w:hideMark/>
          </w:tcPr>
          <w:p w14:paraId="3D26B878"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 xml:space="preserve">Impact of price on choice for each €10/day; negative B </w:t>
            </w:r>
            <w:r w:rsidRPr="004C1DFA">
              <w:rPr>
                <w:rFonts w:ascii="Cambria Math" w:hAnsi="Cambria Math" w:cs="Cambria Math"/>
                <w:lang w:val="en-GB"/>
              </w:rPr>
              <w:t xml:space="preserve">⇒ </w:t>
            </w:r>
            <w:r w:rsidRPr="004C1DFA">
              <w:rPr>
                <w:lang w:val="en-GB"/>
              </w:rPr>
              <w:t xml:space="preserve">higher price reduces the likelihood of </w:t>
            </w:r>
            <w:r w:rsidRPr="004C1DFA">
              <w:rPr>
                <w:lang w:val="en-GB"/>
              </w:rPr>
              <w:lastRenderedPageBreak/>
              <w:t>choosing the plan (Exp(B)=0.55; ≈ −45 % for each additional €10).</w:t>
            </w:r>
          </w:p>
        </w:tc>
        <w:tc>
          <w:tcPr>
            <w:tcW w:w="0" w:type="auto"/>
            <w:hideMark/>
          </w:tcPr>
          <w:p w14:paraId="117FAE69" w14:textId="1950BAA6"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lastRenderedPageBreak/>
              <w:t xml:space="preserve">Keep the daily price within an attractive range; combine with unlimited </w:t>
            </w:r>
            <w:r w:rsidR="00122003" w:rsidRPr="00373C3F">
              <w:rPr>
                <w:lang w:val="en-GB"/>
              </w:rPr>
              <w:t xml:space="preserve">number of trips </w:t>
            </w:r>
            <w:r w:rsidR="009B04CC" w:rsidRPr="004C1DFA">
              <w:rPr>
                <w:lang w:val="en-GB"/>
              </w:rPr>
              <w:t>on</w:t>
            </w:r>
            <w:r w:rsidRPr="004C1DFA">
              <w:rPr>
                <w:lang w:val="en-GB"/>
              </w:rPr>
              <w:t xml:space="preserve"> public transport and rollover of unused </w:t>
            </w:r>
            <w:r w:rsidR="004B1489" w:rsidRPr="004C1DFA">
              <w:rPr>
                <w:lang w:val="en-GB"/>
              </w:rPr>
              <w:t>allowance</w:t>
            </w:r>
            <w:r w:rsidRPr="004C1DFA">
              <w:rPr>
                <w:lang w:val="en-GB"/>
              </w:rPr>
              <w:t>.</w:t>
            </w:r>
          </w:p>
        </w:tc>
      </w:tr>
      <w:tr w:rsidR="004F5219" w:rsidRPr="004C1DFA" w14:paraId="1B9719C8" w14:textId="77777777" w:rsidTr="002E30FE">
        <w:tc>
          <w:tcPr>
            <w:cnfStyle w:val="001000000000" w:firstRow="0" w:lastRow="0" w:firstColumn="1" w:lastColumn="0" w:oddVBand="0" w:evenVBand="0" w:oddHBand="0" w:evenHBand="0" w:firstRowFirstColumn="0" w:firstRowLastColumn="0" w:lastRowFirstColumn="0" w:lastRowLastColumn="0"/>
            <w:tcW w:w="2263" w:type="dxa"/>
            <w:hideMark/>
          </w:tcPr>
          <w:p w14:paraId="00830C9C" w14:textId="77777777" w:rsidR="004F5219" w:rsidRPr="004C1DFA" w:rsidRDefault="004F5219" w:rsidP="002E30FE">
            <w:pPr>
              <w:spacing w:after="160"/>
              <w:rPr>
                <w:lang w:val="en-GB"/>
              </w:rPr>
            </w:pPr>
            <w:r w:rsidRPr="004C1DFA">
              <w:rPr>
                <w:lang w:val="en-GB"/>
              </w:rPr>
              <w:t>HasQuota</w:t>
            </w:r>
          </w:p>
        </w:tc>
        <w:tc>
          <w:tcPr>
            <w:tcW w:w="1162" w:type="dxa"/>
            <w:hideMark/>
          </w:tcPr>
          <w:p w14:paraId="3E876968"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−1.777</w:t>
            </w:r>
          </w:p>
        </w:tc>
        <w:tc>
          <w:tcPr>
            <w:tcW w:w="0" w:type="auto"/>
            <w:hideMark/>
          </w:tcPr>
          <w:p w14:paraId="6BE37F1D"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0.000 ***</w:t>
            </w:r>
          </w:p>
        </w:tc>
        <w:tc>
          <w:tcPr>
            <w:tcW w:w="0" w:type="auto"/>
            <w:hideMark/>
          </w:tcPr>
          <w:p w14:paraId="11907A04"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0.169</w:t>
            </w:r>
          </w:p>
        </w:tc>
        <w:tc>
          <w:tcPr>
            <w:tcW w:w="0" w:type="auto"/>
            <w:hideMark/>
          </w:tcPr>
          <w:p w14:paraId="6EA5B64E" w14:textId="2E049281"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 xml:space="preserve">Any </w:t>
            </w:r>
            <w:r w:rsidR="004B1489" w:rsidRPr="004C1DFA">
              <w:rPr>
                <w:lang w:val="en-GB"/>
              </w:rPr>
              <w:t>allowance</w:t>
            </w:r>
            <w:r w:rsidRPr="004C1DFA">
              <w:rPr>
                <w:lang w:val="en-GB"/>
              </w:rPr>
              <w:t xml:space="preserve"> cap significantly reduces the likelihood of choosing the plan (≈ −83%).</w:t>
            </w:r>
          </w:p>
        </w:tc>
        <w:tc>
          <w:tcPr>
            <w:tcW w:w="0" w:type="auto"/>
            <w:hideMark/>
          </w:tcPr>
          <w:p w14:paraId="664FB9C8" w14:textId="49152B7A"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 xml:space="preserve">Plans require minimal restrictions; mitigate the effect with included unlimited </w:t>
            </w:r>
            <w:r w:rsidR="00122003" w:rsidRPr="00373C3F">
              <w:rPr>
                <w:lang w:val="en-GB"/>
              </w:rPr>
              <w:t xml:space="preserve">number of trips </w:t>
            </w:r>
            <w:r w:rsidR="00122003">
              <w:rPr>
                <w:lang w:val="en-GB"/>
              </w:rPr>
              <w:t xml:space="preserve">on </w:t>
            </w:r>
            <w:r w:rsidRPr="004C1DFA">
              <w:rPr>
                <w:lang w:val="en-GB"/>
              </w:rPr>
              <w:t xml:space="preserve">public transport, 100% </w:t>
            </w:r>
            <w:r w:rsidR="007C4CB2" w:rsidRPr="004C1DFA">
              <w:rPr>
                <w:lang w:val="en-GB"/>
              </w:rPr>
              <w:t>rollover</w:t>
            </w:r>
            <w:r w:rsidRPr="004C1DFA">
              <w:rPr>
                <w:lang w:val="en-GB"/>
              </w:rPr>
              <w:t xml:space="preserve"> or easy top-ups.</w:t>
            </w:r>
          </w:p>
        </w:tc>
      </w:tr>
      <w:tr w:rsidR="004F5219" w:rsidRPr="004C1DFA" w14:paraId="5A14CD0F" w14:textId="77777777" w:rsidTr="002E3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0EC4C542" w14:textId="77777777" w:rsidR="004F5219" w:rsidRPr="004C1DFA" w:rsidRDefault="004F5219" w:rsidP="002E30FE">
            <w:pPr>
              <w:spacing w:after="160"/>
              <w:rPr>
                <w:lang w:val="en-GB"/>
              </w:rPr>
            </w:pPr>
            <w:r w:rsidRPr="004C1DFA">
              <w:rPr>
                <w:lang w:val="en-GB"/>
              </w:rPr>
              <w:t>Period_2W</w:t>
            </w:r>
          </w:p>
        </w:tc>
        <w:tc>
          <w:tcPr>
            <w:tcW w:w="1162" w:type="dxa"/>
            <w:hideMark/>
          </w:tcPr>
          <w:p w14:paraId="2DD01FE9"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−1.123</w:t>
            </w:r>
          </w:p>
        </w:tc>
        <w:tc>
          <w:tcPr>
            <w:tcW w:w="0" w:type="auto"/>
            <w:hideMark/>
          </w:tcPr>
          <w:p w14:paraId="24650A8F"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0.000 ***</w:t>
            </w:r>
          </w:p>
        </w:tc>
        <w:tc>
          <w:tcPr>
            <w:tcW w:w="0" w:type="auto"/>
            <w:hideMark/>
          </w:tcPr>
          <w:p w14:paraId="5352CC6A"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0.325</w:t>
            </w:r>
          </w:p>
        </w:tc>
        <w:tc>
          <w:tcPr>
            <w:tcW w:w="0" w:type="auto"/>
            <w:hideMark/>
          </w:tcPr>
          <w:p w14:paraId="2A78EEC1" w14:textId="25E55925"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 xml:space="preserve">The </w:t>
            </w:r>
            <w:r w:rsidR="00363843">
              <w:rPr>
                <w:lang w:val="en-GB"/>
              </w:rPr>
              <w:t>two</w:t>
            </w:r>
            <w:r w:rsidRPr="004C1DFA">
              <w:rPr>
                <w:lang w:val="en-GB"/>
              </w:rPr>
              <w:t>-week plan is less attractive than the daily plan – the probability of selection decreases by ≈ −67.5%.</w:t>
            </w:r>
          </w:p>
        </w:tc>
        <w:tc>
          <w:tcPr>
            <w:tcW w:w="0" w:type="auto"/>
            <w:hideMark/>
          </w:tcPr>
          <w:p w14:paraId="7C6C1955" w14:textId="6A99A73F"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 xml:space="preserve">Only offer the </w:t>
            </w:r>
            <w:r w:rsidR="00363843">
              <w:rPr>
                <w:lang w:val="en-GB"/>
              </w:rPr>
              <w:t>two</w:t>
            </w:r>
            <w:r w:rsidRPr="004C1DFA">
              <w:rPr>
                <w:lang w:val="en-GB"/>
              </w:rPr>
              <w:t>-week plan with significant discounts or additional features.</w:t>
            </w:r>
          </w:p>
        </w:tc>
      </w:tr>
      <w:tr w:rsidR="004F5219" w:rsidRPr="004C1DFA" w14:paraId="7A215104" w14:textId="77777777" w:rsidTr="002E30FE">
        <w:tc>
          <w:tcPr>
            <w:cnfStyle w:val="001000000000" w:firstRow="0" w:lastRow="0" w:firstColumn="1" w:lastColumn="0" w:oddVBand="0" w:evenVBand="0" w:oddHBand="0" w:evenHBand="0" w:firstRowFirstColumn="0" w:firstRowLastColumn="0" w:lastRowFirstColumn="0" w:lastRowLastColumn="0"/>
            <w:tcW w:w="2263" w:type="dxa"/>
            <w:hideMark/>
          </w:tcPr>
          <w:p w14:paraId="6B0BA9F7" w14:textId="77777777" w:rsidR="004F5219" w:rsidRPr="004C1DFA" w:rsidRDefault="004F5219" w:rsidP="002E30FE">
            <w:pPr>
              <w:spacing w:after="160"/>
              <w:rPr>
                <w:lang w:val="en-GB"/>
              </w:rPr>
            </w:pPr>
            <w:r w:rsidRPr="004C1DFA">
              <w:rPr>
                <w:lang w:val="en-GB"/>
              </w:rPr>
              <w:t>Period_3D</w:t>
            </w:r>
          </w:p>
        </w:tc>
        <w:tc>
          <w:tcPr>
            <w:tcW w:w="1162" w:type="dxa"/>
            <w:hideMark/>
          </w:tcPr>
          <w:p w14:paraId="398449B0"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0.368</w:t>
            </w:r>
          </w:p>
        </w:tc>
        <w:tc>
          <w:tcPr>
            <w:tcW w:w="0" w:type="auto"/>
            <w:hideMark/>
          </w:tcPr>
          <w:p w14:paraId="230BC094"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0.027</w:t>
            </w:r>
          </w:p>
        </w:tc>
        <w:tc>
          <w:tcPr>
            <w:tcW w:w="0" w:type="auto"/>
            <w:hideMark/>
          </w:tcPr>
          <w:p w14:paraId="14E7A6DD"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1.445</w:t>
            </w:r>
          </w:p>
        </w:tc>
        <w:tc>
          <w:tcPr>
            <w:tcW w:w="0" w:type="auto"/>
            <w:hideMark/>
          </w:tcPr>
          <w:p w14:paraId="15F92F80" w14:textId="23B20EAE"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 xml:space="preserve">The </w:t>
            </w:r>
            <w:r w:rsidR="00363843">
              <w:rPr>
                <w:lang w:val="en-GB"/>
              </w:rPr>
              <w:t>three</w:t>
            </w:r>
            <w:r w:rsidRPr="004C1DFA">
              <w:rPr>
                <w:lang w:val="en-GB"/>
              </w:rPr>
              <w:t>-day plan is more attractive than the daily plan (+44.5%).</w:t>
            </w:r>
          </w:p>
        </w:tc>
        <w:tc>
          <w:tcPr>
            <w:tcW w:w="0" w:type="auto"/>
            <w:hideMark/>
          </w:tcPr>
          <w:p w14:paraId="139FF25B" w14:textId="4C31B180"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 xml:space="preserve">Good short-term product; combine with unlimited </w:t>
            </w:r>
            <w:r w:rsidR="00122003" w:rsidRPr="00373C3F">
              <w:rPr>
                <w:lang w:val="en-GB"/>
              </w:rPr>
              <w:t xml:space="preserve">number of trips </w:t>
            </w:r>
            <w:r w:rsidR="00E47F24" w:rsidRPr="004C1DFA">
              <w:rPr>
                <w:lang w:val="en-GB"/>
              </w:rPr>
              <w:t xml:space="preserve">on </w:t>
            </w:r>
            <w:r w:rsidRPr="004C1DFA">
              <w:rPr>
                <w:lang w:val="en-GB"/>
              </w:rPr>
              <w:t>public transport to increase demand.</w:t>
            </w:r>
          </w:p>
        </w:tc>
      </w:tr>
      <w:tr w:rsidR="004F5219" w:rsidRPr="004C1DFA" w14:paraId="6FFD97C7" w14:textId="77777777" w:rsidTr="002E3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6B2DFCFD" w14:textId="77777777" w:rsidR="004F5219" w:rsidRPr="004C1DFA" w:rsidRDefault="004F5219" w:rsidP="002E30FE">
            <w:pPr>
              <w:spacing w:after="160"/>
              <w:rPr>
                <w:lang w:val="en-GB"/>
              </w:rPr>
            </w:pPr>
            <w:r w:rsidRPr="004C1DFA">
              <w:rPr>
                <w:lang w:val="en-GB"/>
              </w:rPr>
              <w:t>Period_Monthly</w:t>
            </w:r>
          </w:p>
        </w:tc>
        <w:tc>
          <w:tcPr>
            <w:tcW w:w="1162" w:type="dxa"/>
            <w:hideMark/>
          </w:tcPr>
          <w:p w14:paraId="5E4F5D89"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−1.678</w:t>
            </w:r>
          </w:p>
        </w:tc>
        <w:tc>
          <w:tcPr>
            <w:tcW w:w="0" w:type="auto"/>
            <w:hideMark/>
          </w:tcPr>
          <w:p w14:paraId="25C432B4"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0.000 ***</w:t>
            </w:r>
          </w:p>
        </w:tc>
        <w:tc>
          <w:tcPr>
            <w:tcW w:w="0" w:type="auto"/>
            <w:hideMark/>
          </w:tcPr>
          <w:p w14:paraId="72D9E660"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0.187</w:t>
            </w:r>
          </w:p>
        </w:tc>
        <w:tc>
          <w:tcPr>
            <w:tcW w:w="0" w:type="auto"/>
            <w:hideMark/>
          </w:tcPr>
          <w:p w14:paraId="2C67D98D"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 xml:space="preserve">The monthly plan is significantly less attractive than the daily plan (≈ −81.3%). </w:t>
            </w:r>
          </w:p>
        </w:tc>
        <w:tc>
          <w:tcPr>
            <w:tcW w:w="0" w:type="auto"/>
            <w:hideMark/>
          </w:tcPr>
          <w:p w14:paraId="2711C69F"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Position it as a budget level with a large daily discount or additional benefits.</w:t>
            </w:r>
          </w:p>
        </w:tc>
      </w:tr>
      <w:tr w:rsidR="004F5219" w:rsidRPr="004C1DFA" w14:paraId="7B36F204" w14:textId="77777777" w:rsidTr="002E30FE">
        <w:tc>
          <w:tcPr>
            <w:cnfStyle w:val="001000000000" w:firstRow="0" w:lastRow="0" w:firstColumn="1" w:lastColumn="0" w:oddVBand="0" w:evenVBand="0" w:oddHBand="0" w:evenHBand="0" w:firstRowFirstColumn="0" w:firstRowLastColumn="0" w:lastRowFirstColumn="0" w:lastRowLastColumn="0"/>
            <w:tcW w:w="2263" w:type="dxa"/>
            <w:hideMark/>
          </w:tcPr>
          <w:p w14:paraId="6EB49B36" w14:textId="77777777" w:rsidR="004F5219" w:rsidRPr="004C1DFA" w:rsidRDefault="004F5219" w:rsidP="002E30FE">
            <w:pPr>
              <w:spacing w:after="160"/>
              <w:rPr>
                <w:lang w:val="en-GB"/>
              </w:rPr>
            </w:pPr>
            <w:r w:rsidRPr="004C1DFA">
              <w:rPr>
                <w:lang w:val="en-GB"/>
              </w:rPr>
              <w:t>Period_Weekly</w:t>
            </w:r>
          </w:p>
        </w:tc>
        <w:tc>
          <w:tcPr>
            <w:tcW w:w="1162" w:type="dxa"/>
            <w:hideMark/>
          </w:tcPr>
          <w:p w14:paraId="21B35271"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−0.519</w:t>
            </w:r>
          </w:p>
        </w:tc>
        <w:tc>
          <w:tcPr>
            <w:tcW w:w="0" w:type="auto"/>
            <w:hideMark/>
          </w:tcPr>
          <w:p w14:paraId="776E7B36"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0.006 **</w:t>
            </w:r>
          </w:p>
        </w:tc>
        <w:tc>
          <w:tcPr>
            <w:tcW w:w="0" w:type="auto"/>
            <w:hideMark/>
          </w:tcPr>
          <w:p w14:paraId="6479AF5D"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0.595</w:t>
            </w:r>
          </w:p>
        </w:tc>
        <w:tc>
          <w:tcPr>
            <w:tcW w:w="0" w:type="auto"/>
            <w:hideMark/>
          </w:tcPr>
          <w:p w14:paraId="2B498097"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The weekly plan is less attractive than the daily plan (≈ −40.5%).</w:t>
            </w:r>
          </w:p>
        </w:tc>
        <w:tc>
          <w:tcPr>
            <w:tcW w:w="0" w:type="auto"/>
            <w:hideMark/>
          </w:tcPr>
          <w:p w14:paraId="3DD6F9B9" w14:textId="28568B81"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 xml:space="preserve">Offer a discount compared to the </w:t>
            </w:r>
            <w:r w:rsidR="00363843">
              <w:rPr>
                <w:lang w:val="en-GB"/>
              </w:rPr>
              <w:t>three</w:t>
            </w:r>
            <w:r w:rsidRPr="004C1DFA">
              <w:rPr>
                <w:lang w:val="en-GB"/>
              </w:rPr>
              <w:t xml:space="preserve">-day plan or only offer the </w:t>
            </w:r>
            <w:r w:rsidR="00363843">
              <w:rPr>
                <w:lang w:val="en-GB"/>
              </w:rPr>
              <w:t>three</w:t>
            </w:r>
            <w:r w:rsidRPr="004C1DFA">
              <w:rPr>
                <w:lang w:val="en-GB"/>
              </w:rPr>
              <w:t>-day plan</w:t>
            </w:r>
          </w:p>
        </w:tc>
      </w:tr>
      <w:tr w:rsidR="004F5219" w:rsidRPr="004C1DFA" w14:paraId="2EEEF300" w14:textId="77777777" w:rsidTr="002E3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05EF6C0F" w14:textId="77777777" w:rsidR="004F5219" w:rsidRPr="004C1DFA" w:rsidRDefault="004F5219" w:rsidP="002E30FE">
            <w:pPr>
              <w:spacing w:after="160"/>
              <w:rPr>
                <w:lang w:val="en-GB"/>
              </w:rPr>
            </w:pPr>
            <w:r w:rsidRPr="004C1DFA">
              <w:rPr>
                <w:lang w:val="en-GB"/>
              </w:rPr>
              <w:lastRenderedPageBreak/>
              <w:t>PT_Unlimited</w:t>
            </w:r>
          </w:p>
        </w:tc>
        <w:tc>
          <w:tcPr>
            <w:tcW w:w="1162" w:type="dxa"/>
            <w:hideMark/>
          </w:tcPr>
          <w:p w14:paraId="4D111E71"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0.707</w:t>
            </w:r>
          </w:p>
        </w:tc>
        <w:tc>
          <w:tcPr>
            <w:tcW w:w="0" w:type="auto"/>
            <w:hideMark/>
          </w:tcPr>
          <w:p w14:paraId="24C9A839"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0.000 ***</w:t>
            </w:r>
          </w:p>
        </w:tc>
        <w:tc>
          <w:tcPr>
            <w:tcW w:w="0" w:type="auto"/>
            <w:hideMark/>
          </w:tcPr>
          <w:p w14:paraId="67475E02"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2.028</w:t>
            </w:r>
          </w:p>
        </w:tc>
        <w:tc>
          <w:tcPr>
            <w:tcW w:w="0" w:type="auto"/>
            <w:hideMark/>
          </w:tcPr>
          <w:p w14:paraId="37EE619F"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Unlimited travel on public transport significantly increases the chances of choosing this plan (×2.03).</w:t>
            </w:r>
          </w:p>
        </w:tc>
        <w:tc>
          <w:tcPr>
            <w:tcW w:w="0" w:type="auto"/>
            <w:hideMark/>
          </w:tcPr>
          <w:p w14:paraId="4F23E402"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Make this the main version and anchor for all MaaS plans; emphasise unlimited mobility in communications.</w:t>
            </w:r>
          </w:p>
        </w:tc>
      </w:tr>
      <w:tr w:rsidR="004F5219" w:rsidRPr="004C1DFA" w14:paraId="33BB14D9" w14:textId="77777777" w:rsidTr="002E30FE">
        <w:tc>
          <w:tcPr>
            <w:cnfStyle w:val="001000000000" w:firstRow="0" w:lastRow="0" w:firstColumn="1" w:lastColumn="0" w:oddVBand="0" w:evenVBand="0" w:oddHBand="0" w:evenHBand="0" w:firstRowFirstColumn="0" w:firstRowLastColumn="0" w:lastRowFirstColumn="0" w:lastRowLastColumn="0"/>
            <w:tcW w:w="2263" w:type="dxa"/>
            <w:hideMark/>
          </w:tcPr>
          <w:p w14:paraId="1FED0B69" w14:textId="77777777" w:rsidR="004F5219" w:rsidRPr="004C1DFA" w:rsidRDefault="004F5219" w:rsidP="002E30FE">
            <w:pPr>
              <w:spacing w:after="160"/>
              <w:rPr>
                <w:lang w:val="en-GB"/>
              </w:rPr>
            </w:pPr>
            <w:r w:rsidRPr="004C1DFA">
              <w:rPr>
                <w:lang w:val="en-GB"/>
              </w:rPr>
              <w:t>PT_Finite</w:t>
            </w:r>
          </w:p>
        </w:tc>
        <w:tc>
          <w:tcPr>
            <w:tcW w:w="1162" w:type="dxa"/>
            <w:hideMark/>
          </w:tcPr>
          <w:p w14:paraId="63DB8EC3"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0.277</w:t>
            </w:r>
          </w:p>
        </w:tc>
        <w:tc>
          <w:tcPr>
            <w:tcW w:w="0" w:type="auto"/>
            <w:hideMark/>
          </w:tcPr>
          <w:p w14:paraId="7900C3F3"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0.099</w:t>
            </w:r>
          </w:p>
        </w:tc>
        <w:tc>
          <w:tcPr>
            <w:tcW w:w="0" w:type="auto"/>
            <w:hideMark/>
          </w:tcPr>
          <w:p w14:paraId="2D6A3DCF"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1.320</w:t>
            </w:r>
          </w:p>
        </w:tc>
        <w:tc>
          <w:tcPr>
            <w:tcW w:w="0" w:type="auto"/>
            <w:hideMark/>
          </w:tcPr>
          <w:p w14:paraId="5FD203D7"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Limited use of public transport: positive, but insignificant at the 5% threshold.</w:t>
            </w:r>
          </w:p>
        </w:tc>
        <w:tc>
          <w:tcPr>
            <w:tcW w:w="0" w:type="auto"/>
            <w:hideMark/>
          </w:tcPr>
          <w:p w14:paraId="16EA408D" w14:textId="29734E99"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 xml:space="preserve">Position as a starting level with a significant discount as opposed to unlimited </w:t>
            </w:r>
            <w:r w:rsidR="00122003" w:rsidRPr="00373C3F">
              <w:rPr>
                <w:lang w:val="en-GB"/>
              </w:rPr>
              <w:t xml:space="preserve">number of trips </w:t>
            </w:r>
            <w:r w:rsidR="00122003">
              <w:rPr>
                <w:lang w:val="en-GB"/>
              </w:rPr>
              <w:t xml:space="preserve">on </w:t>
            </w:r>
            <w:r w:rsidRPr="004C1DFA">
              <w:rPr>
                <w:lang w:val="en-GB"/>
              </w:rPr>
              <w:t>public transport.</w:t>
            </w:r>
          </w:p>
        </w:tc>
      </w:tr>
      <w:tr w:rsidR="004F5219" w:rsidRPr="004C1DFA" w14:paraId="5C91E0D3" w14:textId="77777777" w:rsidTr="002E3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2B1BA871" w14:textId="77777777" w:rsidR="004F5219" w:rsidRPr="004C1DFA" w:rsidRDefault="004F5219" w:rsidP="002E30FE">
            <w:pPr>
              <w:spacing w:after="160"/>
              <w:rPr>
                <w:lang w:val="en-GB"/>
              </w:rPr>
            </w:pPr>
            <w:r w:rsidRPr="004C1DFA">
              <w:rPr>
                <w:lang w:val="en-GB"/>
              </w:rPr>
              <w:t>PTRides_perDay</w:t>
            </w:r>
          </w:p>
        </w:tc>
        <w:tc>
          <w:tcPr>
            <w:tcW w:w="1162" w:type="dxa"/>
            <w:hideMark/>
          </w:tcPr>
          <w:p w14:paraId="5F19C832"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0.271</w:t>
            </w:r>
          </w:p>
        </w:tc>
        <w:tc>
          <w:tcPr>
            <w:tcW w:w="0" w:type="auto"/>
            <w:hideMark/>
          </w:tcPr>
          <w:p w14:paraId="7B221B80"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0.203</w:t>
            </w:r>
          </w:p>
        </w:tc>
        <w:tc>
          <w:tcPr>
            <w:tcW w:w="0" w:type="auto"/>
            <w:hideMark/>
          </w:tcPr>
          <w:p w14:paraId="6685E892"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1.311</w:t>
            </w:r>
          </w:p>
        </w:tc>
        <w:tc>
          <w:tcPr>
            <w:tcW w:w="0" w:type="auto"/>
            <w:hideMark/>
          </w:tcPr>
          <w:p w14:paraId="3A38189C"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Quantity effect (+1 public transport trip/day within the limited public transport usage plan): insignificant.</w:t>
            </w:r>
          </w:p>
        </w:tc>
        <w:tc>
          <w:tcPr>
            <w:tcW w:w="0" w:type="auto"/>
            <w:hideMark/>
          </w:tcPr>
          <w:p w14:paraId="1514DDE9"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Use as a management criterion.</w:t>
            </w:r>
          </w:p>
        </w:tc>
      </w:tr>
      <w:tr w:rsidR="004F5219" w:rsidRPr="004C1DFA" w14:paraId="4BDC604C" w14:textId="77777777" w:rsidTr="002E30FE">
        <w:tc>
          <w:tcPr>
            <w:cnfStyle w:val="001000000000" w:firstRow="0" w:lastRow="0" w:firstColumn="1" w:lastColumn="0" w:oddVBand="0" w:evenVBand="0" w:oddHBand="0" w:evenHBand="0" w:firstRowFirstColumn="0" w:firstRowLastColumn="0" w:lastRowFirstColumn="0" w:lastRowLastColumn="0"/>
            <w:tcW w:w="2263" w:type="dxa"/>
            <w:hideMark/>
          </w:tcPr>
          <w:p w14:paraId="636AECCC" w14:textId="77777777" w:rsidR="004F5219" w:rsidRPr="004C1DFA" w:rsidRDefault="004F5219" w:rsidP="002E30FE">
            <w:pPr>
              <w:spacing w:after="160"/>
              <w:rPr>
                <w:lang w:val="en-GB"/>
              </w:rPr>
            </w:pPr>
            <w:r w:rsidRPr="004C1DFA">
              <w:rPr>
                <w:lang w:val="en-GB"/>
              </w:rPr>
              <w:t>PTunlim_x_U3</w:t>
            </w:r>
          </w:p>
        </w:tc>
        <w:tc>
          <w:tcPr>
            <w:tcW w:w="1162" w:type="dxa"/>
            <w:hideMark/>
          </w:tcPr>
          <w:p w14:paraId="180B2867"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0.174</w:t>
            </w:r>
          </w:p>
        </w:tc>
        <w:tc>
          <w:tcPr>
            <w:tcW w:w="0" w:type="auto"/>
            <w:hideMark/>
          </w:tcPr>
          <w:p w14:paraId="7F19A62B"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0.087</w:t>
            </w:r>
          </w:p>
        </w:tc>
        <w:tc>
          <w:tcPr>
            <w:tcW w:w="0" w:type="auto"/>
            <w:hideMark/>
          </w:tcPr>
          <w:p w14:paraId="1608CD03"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1.190</w:t>
            </w:r>
          </w:p>
        </w:tc>
        <w:tc>
          <w:tcPr>
            <w:tcW w:w="0" w:type="auto"/>
            <w:hideMark/>
          </w:tcPr>
          <w:p w14:paraId="6AADBCA3" w14:textId="218B8F06"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 xml:space="preserve">Interaction: the value of unlimited public transport </w:t>
            </w:r>
            <w:r w:rsidR="00122003">
              <w:rPr>
                <w:lang w:val="en-GB"/>
              </w:rPr>
              <w:t>trips</w:t>
            </w:r>
            <w:r w:rsidR="00122003" w:rsidRPr="004C1DFA">
              <w:rPr>
                <w:lang w:val="en-GB"/>
              </w:rPr>
              <w:t xml:space="preserve"> increase</w:t>
            </w:r>
            <w:r w:rsidRPr="004C1DFA">
              <w:rPr>
                <w:lang w:val="en-GB"/>
              </w:rPr>
              <w:t xml:space="preserve"> as awareness of MaaS (U3) decreases.</w:t>
            </w:r>
          </w:p>
        </w:tc>
        <w:tc>
          <w:tcPr>
            <w:tcW w:w="0" w:type="auto"/>
            <w:hideMark/>
          </w:tcPr>
          <w:p w14:paraId="262A9D2C" w14:textId="01FAAC0E"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 xml:space="preserve">Introduce MaaS by offering plans with unlimited </w:t>
            </w:r>
            <w:r w:rsidR="00122003" w:rsidRPr="00373C3F">
              <w:rPr>
                <w:lang w:val="en-GB"/>
              </w:rPr>
              <w:t xml:space="preserve">number of trips </w:t>
            </w:r>
            <w:r w:rsidR="00E47F24" w:rsidRPr="004C1DFA">
              <w:rPr>
                <w:lang w:val="en-GB"/>
              </w:rPr>
              <w:t xml:space="preserve">on </w:t>
            </w:r>
            <w:r w:rsidRPr="004C1DFA">
              <w:rPr>
                <w:lang w:val="en-GB"/>
              </w:rPr>
              <w:t>public transport as a key component, especially to those who are less informed.</w:t>
            </w:r>
          </w:p>
        </w:tc>
      </w:tr>
      <w:tr w:rsidR="004F5219" w:rsidRPr="004C1DFA" w14:paraId="0C58DF6B" w14:textId="77777777" w:rsidTr="002E3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6067301B" w14:textId="77777777" w:rsidR="004F5219" w:rsidRPr="004C1DFA" w:rsidRDefault="004F5219" w:rsidP="002E30FE">
            <w:pPr>
              <w:spacing w:after="160"/>
              <w:rPr>
                <w:lang w:val="en-GB"/>
              </w:rPr>
            </w:pPr>
            <w:r w:rsidRPr="004C1DFA">
              <w:rPr>
                <w:lang w:val="en-GB"/>
              </w:rPr>
              <w:t>F1 (P14 factor)</w:t>
            </w:r>
          </w:p>
        </w:tc>
        <w:tc>
          <w:tcPr>
            <w:tcW w:w="1162" w:type="dxa"/>
            <w:hideMark/>
          </w:tcPr>
          <w:p w14:paraId="71AD563F"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0.385</w:t>
            </w:r>
          </w:p>
        </w:tc>
        <w:tc>
          <w:tcPr>
            <w:tcW w:w="0" w:type="auto"/>
            <w:hideMark/>
          </w:tcPr>
          <w:p w14:paraId="21D291F2"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0.000 ***</w:t>
            </w:r>
          </w:p>
        </w:tc>
        <w:tc>
          <w:tcPr>
            <w:tcW w:w="0" w:type="auto"/>
            <w:hideMark/>
          </w:tcPr>
          <w:p w14:paraId="2635A97D"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1.469</w:t>
            </w:r>
          </w:p>
        </w:tc>
        <w:tc>
          <w:tcPr>
            <w:tcW w:w="0" w:type="auto"/>
            <w:hideMark/>
          </w:tcPr>
          <w:p w14:paraId="73B3D934"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 xml:space="preserve">Attitude factor: better attitude towards MaaS </w:t>
            </w:r>
            <w:r w:rsidRPr="004C1DFA">
              <w:rPr>
                <w:rFonts w:ascii="Cambria Math" w:hAnsi="Cambria Math" w:cs="Cambria Math"/>
                <w:lang w:val="en-GB"/>
              </w:rPr>
              <w:t xml:space="preserve">⇒ </w:t>
            </w:r>
            <w:r w:rsidRPr="004C1DFA">
              <w:rPr>
                <w:lang w:val="en-GB"/>
              </w:rPr>
              <w:t>+46.9% chance</w:t>
            </w:r>
          </w:p>
        </w:tc>
        <w:tc>
          <w:tcPr>
            <w:tcW w:w="0" w:type="auto"/>
            <w:hideMark/>
          </w:tcPr>
          <w:p w14:paraId="55A093F4" w14:textId="08A74485"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 xml:space="preserve">Tailor messages to audiences that already have a positive attitude; for others, emphasise simplicity, predictability, </w:t>
            </w:r>
            <w:r w:rsidR="007C4CB2" w:rsidRPr="004C1DFA">
              <w:rPr>
                <w:lang w:val="en-GB"/>
              </w:rPr>
              <w:t>rollover</w:t>
            </w:r>
            <w:r w:rsidRPr="004C1DFA">
              <w:rPr>
                <w:lang w:val="en-GB"/>
              </w:rPr>
              <w:t xml:space="preserve"> of unused </w:t>
            </w:r>
            <w:r w:rsidR="007C4CB2" w:rsidRPr="004C1DFA">
              <w:rPr>
                <w:lang w:val="en-GB"/>
              </w:rPr>
              <w:t>allowance</w:t>
            </w:r>
            <w:r w:rsidRPr="004C1DFA">
              <w:rPr>
                <w:lang w:val="en-GB"/>
              </w:rPr>
              <w:t xml:space="preserve"> and unlimited </w:t>
            </w:r>
            <w:r w:rsidR="00122003" w:rsidRPr="00373C3F">
              <w:rPr>
                <w:lang w:val="en-GB"/>
              </w:rPr>
              <w:lastRenderedPageBreak/>
              <w:t xml:space="preserve">number of trips </w:t>
            </w:r>
            <w:r w:rsidR="009B04CC" w:rsidRPr="004C1DFA">
              <w:rPr>
                <w:lang w:val="en-GB"/>
              </w:rPr>
              <w:t>on</w:t>
            </w:r>
            <w:r w:rsidRPr="004C1DFA">
              <w:rPr>
                <w:lang w:val="en-GB"/>
              </w:rPr>
              <w:t xml:space="preserve"> public transport.</w:t>
            </w:r>
          </w:p>
        </w:tc>
      </w:tr>
      <w:tr w:rsidR="004F5219" w:rsidRPr="004C1DFA" w14:paraId="465A9599" w14:textId="77777777" w:rsidTr="002E30FE">
        <w:tc>
          <w:tcPr>
            <w:cnfStyle w:val="001000000000" w:firstRow="0" w:lastRow="0" w:firstColumn="1" w:lastColumn="0" w:oddVBand="0" w:evenVBand="0" w:oddHBand="0" w:evenHBand="0" w:firstRowFirstColumn="0" w:firstRowLastColumn="0" w:lastRowFirstColumn="0" w:lastRowLastColumn="0"/>
            <w:tcW w:w="2263" w:type="dxa"/>
            <w:hideMark/>
          </w:tcPr>
          <w:p w14:paraId="487FD54D" w14:textId="77777777" w:rsidR="004F5219" w:rsidRPr="004C1DFA" w:rsidRDefault="004F5219" w:rsidP="002E30FE">
            <w:pPr>
              <w:spacing w:after="160"/>
              <w:rPr>
                <w:lang w:val="en-GB"/>
              </w:rPr>
            </w:pPr>
            <w:r w:rsidRPr="004C1DFA">
              <w:rPr>
                <w:lang w:val="en-GB"/>
              </w:rPr>
              <w:lastRenderedPageBreak/>
              <w:t>Rollover_50</w:t>
            </w:r>
          </w:p>
        </w:tc>
        <w:tc>
          <w:tcPr>
            <w:tcW w:w="1162" w:type="dxa"/>
            <w:hideMark/>
          </w:tcPr>
          <w:p w14:paraId="6B26C51C"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−0.019</w:t>
            </w:r>
          </w:p>
        </w:tc>
        <w:tc>
          <w:tcPr>
            <w:tcW w:w="0" w:type="auto"/>
            <w:hideMark/>
          </w:tcPr>
          <w:p w14:paraId="4964B0B8"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0.876</w:t>
            </w:r>
          </w:p>
        </w:tc>
        <w:tc>
          <w:tcPr>
            <w:tcW w:w="0" w:type="auto"/>
            <w:hideMark/>
          </w:tcPr>
          <w:p w14:paraId="36DC4BE6"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0.981</w:t>
            </w:r>
          </w:p>
        </w:tc>
        <w:tc>
          <w:tcPr>
            <w:tcW w:w="0" w:type="auto"/>
            <w:hideMark/>
          </w:tcPr>
          <w:p w14:paraId="3C589437" w14:textId="461CE4FD"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 xml:space="preserve">The impact of </w:t>
            </w:r>
            <w:r w:rsidR="00265B13">
              <w:rPr>
                <w:lang w:val="en-GB"/>
              </w:rPr>
              <w:t xml:space="preserve">a </w:t>
            </w:r>
            <w:r w:rsidRPr="004C1DFA">
              <w:rPr>
                <w:lang w:val="en-GB"/>
              </w:rPr>
              <w:t xml:space="preserve">50% </w:t>
            </w:r>
            <w:r w:rsidR="007C4CB2" w:rsidRPr="004C1DFA">
              <w:rPr>
                <w:lang w:val="en-GB"/>
              </w:rPr>
              <w:t>rollover</w:t>
            </w:r>
            <w:r w:rsidRPr="004C1DFA">
              <w:rPr>
                <w:lang w:val="en-GB"/>
              </w:rPr>
              <w:t xml:space="preserve"> of unused </w:t>
            </w:r>
            <w:r w:rsidR="007C4CB2" w:rsidRPr="004C1DFA">
              <w:rPr>
                <w:lang w:val="en-GB"/>
              </w:rPr>
              <w:t>allowance</w:t>
            </w:r>
            <w:r w:rsidRPr="004C1DFA">
              <w:rPr>
                <w:lang w:val="en-GB"/>
              </w:rPr>
              <w:t xml:space="preserve"> on the choice of plan is insignificant.</w:t>
            </w:r>
          </w:p>
        </w:tc>
        <w:tc>
          <w:tcPr>
            <w:tcW w:w="0" w:type="auto"/>
            <w:hideMark/>
          </w:tcPr>
          <w:p w14:paraId="2D3ADDC5" w14:textId="6D4DF4D4"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 xml:space="preserve">Do not emphasise; give preference to a 100% rollover of unused </w:t>
            </w:r>
            <w:r w:rsidR="007C4CB2" w:rsidRPr="004C1DFA">
              <w:rPr>
                <w:lang w:val="en-GB"/>
              </w:rPr>
              <w:t>allowance</w:t>
            </w:r>
            <w:r w:rsidRPr="004C1DFA">
              <w:rPr>
                <w:lang w:val="en-GB"/>
              </w:rPr>
              <w:t xml:space="preserve"> if the plan has usage restrictions.</w:t>
            </w:r>
          </w:p>
        </w:tc>
      </w:tr>
      <w:tr w:rsidR="004F5219" w:rsidRPr="004C1DFA" w14:paraId="5CF98A63" w14:textId="77777777" w:rsidTr="002E3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1C29EFEB" w14:textId="77777777" w:rsidR="004F5219" w:rsidRPr="004C1DFA" w:rsidRDefault="004F5219" w:rsidP="002E30FE">
            <w:pPr>
              <w:spacing w:after="160"/>
              <w:rPr>
                <w:lang w:val="en-GB"/>
              </w:rPr>
            </w:pPr>
            <w:r w:rsidRPr="004C1DFA">
              <w:rPr>
                <w:lang w:val="en-GB"/>
              </w:rPr>
              <w:t>Rollover_100</w:t>
            </w:r>
          </w:p>
        </w:tc>
        <w:tc>
          <w:tcPr>
            <w:tcW w:w="1162" w:type="dxa"/>
            <w:hideMark/>
          </w:tcPr>
          <w:p w14:paraId="0FE5BBFA"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0.713</w:t>
            </w:r>
          </w:p>
        </w:tc>
        <w:tc>
          <w:tcPr>
            <w:tcW w:w="0" w:type="auto"/>
            <w:hideMark/>
          </w:tcPr>
          <w:p w14:paraId="7B6922BC"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0.000 ***</w:t>
            </w:r>
          </w:p>
        </w:tc>
        <w:tc>
          <w:tcPr>
            <w:tcW w:w="0" w:type="auto"/>
            <w:hideMark/>
          </w:tcPr>
          <w:p w14:paraId="0B6679FD"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2.039</w:t>
            </w:r>
          </w:p>
        </w:tc>
        <w:tc>
          <w:tcPr>
            <w:tcW w:w="0" w:type="auto"/>
            <w:hideMark/>
          </w:tcPr>
          <w:p w14:paraId="7562A3C4" w14:textId="054895F4"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 xml:space="preserve">100% </w:t>
            </w:r>
            <w:r w:rsidR="00E47F24" w:rsidRPr="004C1DFA">
              <w:rPr>
                <w:lang w:val="en-GB"/>
              </w:rPr>
              <w:t xml:space="preserve">rollover </w:t>
            </w:r>
            <w:r w:rsidRPr="004C1DFA">
              <w:rPr>
                <w:lang w:val="en-GB"/>
              </w:rPr>
              <w:t xml:space="preserve">of unused </w:t>
            </w:r>
            <w:r w:rsidR="004B1489" w:rsidRPr="004C1DFA">
              <w:rPr>
                <w:lang w:val="en-GB"/>
              </w:rPr>
              <w:t>allowance</w:t>
            </w:r>
            <w:r w:rsidRPr="004C1DFA">
              <w:rPr>
                <w:lang w:val="en-GB"/>
              </w:rPr>
              <w:t xml:space="preserve"> significantly increases the odds (×2.04).</w:t>
            </w:r>
          </w:p>
        </w:tc>
        <w:tc>
          <w:tcPr>
            <w:tcW w:w="0" w:type="auto"/>
            <w:hideMark/>
          </w:tcPr>
          <w:p w14:paraId="643193A2"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If there are limits on the number of times/km, offer 100% rollover as the default option.</w:t>
            </w:r>
          </w:p>
        </w:tc>
      </w:tr>
      <w:tr w:rsidR="004F5219" w:rsidRPr="004C1DFA" w14:paraId="419D16AD" w14:textId="77777777" w:rsidTr="002E30FE">
        <w:tc>
          <w:tcPr>
            <w:cnfStyle w:val="001000000000" w:firstRow="0" w:lastRow="0" w:firstColumn="1" w:lastColumn="0" w:oddVBand="0" w:evenVBand="0" w:oddHBand="0" w:evenHBand="0" w:firstRowFirstColumn="0" w:firstRowLastColumn="0" w:lastRowFirstColumn="0" w:lastRowLastColumn="0"/>
            <w:tcW w:w="2263" w:type="dxa"/>
            <w:hideMark/>
          </w:tcPr>
          <w:p w14:paraId="6C3EDE51" w14:textId="77777777" w:rsidR="004F5219" w:rsidRPr="004C1DFA" w:rsidRDefault="004F5219" w:rsidP="002E30FE">
            <w:pPr>
              <w:spacing w:after="160"/>
              <w:rPr>
                <w:lang w:val="en-GB"/>
              </w:rPr>
            </w:pPr>
            <w:r w:rsidRPr="004C1DFA">
              <w:rPr>
                <w:lang w:val="en-GB"/>
              </w:rPr>
              <w:t>ScootMin10</w:t>
            </w:r>
          </w:p>
        </w:tc>
        <w:tc>
          <w:tcPr>
            <w:tcW w:w="1162" w:type="dxa"/>
            <w:hideMark/>
          </w:tcPr>
          <w:p w14:paraId="42E3A7E9"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−0.029</w:t>
            </w:r>
          </w:p>
        </w:tc>
        <w:tc>
          <w:tcPr>
            <w:tcW w:w="0" w:type="auto"/>
            <w:hideMark/>
          </w:tcPr>
          <w:p w14:paraId="32AD716F"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0.403</w:t>
            </w:r>
          </w:p>
        </w:tc>
        <w:tc>
          <w:tcPr>
            <w:tcW w:w="0" w:type="auto"/>
            <w:hideMark/>
          </w:tcPr>
          <w:p w14:paraId="42E5765B"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0.972</w:t>
            </w:r>
          </w:p>
        </w:tc>
        <w:tc>
          <w:tcPr>
            <w:tcW w:w="0" w:type="auto"/>
            <w:hideMark/>
          </w:tcPr>
          <w:p w14:paraId="77FA6263" w14:textId="26C458A8"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 xml:space="preserve">The impact of quantity (+10 </w:t>
            </w:r>
            <w:r w:rsidR="00E47F24" w:rsidRPr="004C1DFA">
              <w:rPr>
                <w:lang w:val="en-GB"/>
              </w:rPr>
              <w:t>e</w:t>
            </w:r>
            <w:r w:rsidR="00E47F24" w:rsidRPr="004C1DFA">
              <w:rPr>
                <w:lang w:val="en-GB"/>
              </w:rPr>
              <w:noBreakHyphen/>
            </w:r>
            <w:r w:rsidRPr="004C1DFA">
              <w:rPr>
                <w:lang w:val="en-GB"/>
              </w:rPr>
              <w:t>scooters min./day) on plan selection is insignificant</w:t>
            </w:r>
            <w:r w:rsidR="00265B13">
              <w:rPr>
                <w:lang w:val="en-GB"/>
              </w:rPr>
              <w:t>.</w:t>
            </w:r>
          </w:p>
        </w:tc>
        <w:tc>
          <w:tcPr>
            <w:tcW w:w="0" w:type="auto"/>
            <w:hideMark/>
          </w:tcPr>
          <w:p w14:paraId="5B9D6E4B" w14:textId="5589E23F"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Do not emphasise for all plans. Use for targeted segments</w:t>
            </w:r>
            <w:r w:rsidR="00265B13">
              <w:rPr>
                <w:lang w:val="en-GB"/>
              </w:rPr>
              <w:t>.</w:t>
            </w:r>
          </w:p>
        </w:tc>
      </w:tr>
      <w:tr w:rsidR="004F5219" w:rsidRPr="004C1DFA" w14:paraId="4BB8401C" w14:textId="77777777" w:rsidTr="002E3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427BC61C" w14:textId="77777777" w:rsidR="004F5219" w:rsidRPr="004C1DFA" w:rsidRDefault="004F5219" w:rsidP="002E30FE">
            <w:pPr>
              <w:spacing w:after="160"/>
              <w:rPr>
                <w:lang w:val="en-GB"/>
              </w:rPr>
            </w:pPr>
            <w:r w:rsidRPr="004C1DFA">
              <w:rPr>
                <w:lang w:val="en-GB"/>
              </w:rPr>
              <w:t>TaxiKm5</w:t>
            </w:r>
          </w:p>
        </w:tc>
        <w:tc>
          <w:tcPr>
            <w:tcW w:w="1162" w:type="dxa"/>
            <w:hideMark/>
          </w:tcPr>
          <w:p w14:paraId="216C0328"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−0.096</w:t>
            </w:r>
          </w:p>
        </w:tc>
        <w:tc>
          <w:tcPr>
            <w:tcW w:w="0" w:type="auto"/>
            <w:hideMark/>
          </w:tcPr>
          <w:p w14:paraId="47C1C6FC"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0.045</w:t>
            </w:r>
          </w:p>
        </w:tc>
        <w:tc>
          <w:tcPr>
            <w:tcW w:w="0" w:type="auto"/>
            <w:hideMark/>
          </w:tcPr>
          <w:p w14:paraId="6FFB86E3"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0.908</w:t>
            </w:r>
          </w:p>
        </w:tc>
        <w:tc>
          <w:tcPr>
            <w:tcW w:w="0" w:type="auto"/>
            <w:hideMark/>
          </w:tcPr>
          <w:p w14:paraId="1F72AE66" w14:textId="09F9C892"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 xml:space="preserve">The impact of </w:t>
            </w:r>
            <w:r w:rsidR="004B1489" w:rsidRPr="004C1DFA">
              <w:rPr>
                <w:lang w:val="en-GB"/>
              </w:rPr>
              <w:t>allowance</w:t>
            </w:r>
            <w:r w:rsidRPr="004C1DFA">
              <w:rPr>
                <w:lang w:val="en-GB"/>
              </w:rPr>
              <w:t xml:space="preserve"> (+5 taxi km/day) slightly reduces the usefulness of the plan.</w:t>
            </w:r>
          </w:p>
        </w:tc>
        <w:tc>
          <w:tcPr>
            <w:tcW w:w="0" w:type="auto"/>
            <w:hideMark/>
          </w:tcPr>
          <w:p w14:paraId="0D994351" w14:textId="6E46CBE3" w:rsidR="004F5219" w:rsidRPr="004C1DFA" w:rsidRDefault="006D7BFE"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Include an appropriate number of kilometres; favour top-ups over large initial allowances.</w:t>
            </w:r>
          </w:p>
        </w:tc>
      </w:tr>
      <w:tr w:rsidR="004F5219" w:rsidRPr="004C1DFA" w14:paraId="75243273" w14:textId="77777777" w:rsidTr="002E30FE">
        <w:tc>
          <w:tcPr>
            <w:cnfStyle w:val="001000000000" w:firstRow="0" w:lastRow="0" w:firstColumn="1" w:lastColumn="0" w:oddVBand="0" w:evenVBand="0" w:oddHBand="0" w:evenHBand="0" w:firstRowFirstColumn="0" w:firstRowLastColumn="0" w:lastRowFirstColumn="0" w:lastRowLastColumn="0"/>
            <w:tcW w:w="2263" w:type="dxa"/>
            <w:hideMark/>
          </w:tcPr>
          <w:p w14:paraId="76804929" w14:textId="77777777" w:rsidR="004F5219" w:rsidRPr="004C1DFA" w:rsidRDefault="004F5219" w:rsidP="002E30FE">
            <w:pPr>
              <w:spacing w:after="160"/>
              <w:rPr>
                <w:lang w:val="en-GB"/>
              </w:rPr>
            </w:pPr>
            <w:r w:rsidRPr="004C1DFA">
              <w:rPr>
                <w:lang w:val="en-GB"/>
              </w:rPr>
              <w:t>How familiar are you with MaaS (U3)</w:t>
            </w:r>
          </w:p>
        </w:tc>
        <w:tc>
          <w:tcPr>
            <w:tcW w:w="1162" w:type="dxa"/>
            <w:hideMark/>
          </w:tcPr>
          <w:p w14:paraId="3283A5AD"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−0.374</w:t>
            </w:r>
          </w:p>
        </w:tc>
        <w:tc>
          <w:tcPr>
            <w:tcW w:w="0" w:type="auto"/>
            <w:hideMark/>
          </w:tcPr>
          <w:p w14:paraId="7F77BA61"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0.000 ***</w:t>
            </w:r>
          </w:p>
        </w:tc>
        <w:tc>
          <w:tcPr>
            <w:tcW w:w="0" w:type="auto"/>
            <w:hideMark/>
          </w:tcPr>
          <w:p w14:paraId="2F3627F4"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0.688</w:t>
            </w:r>
          </w:p>
        </w:tc>
        <w:tc>
          <w:tcPr>
            <w:tcW w:w="0" w:type="auto"/>
            <w:hideMark/>
          </w:tcPr>
          <w:p w14:paraId="4BA79A46"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Lower awareness (higher U3) is associated with lower plan selection prospects (≈ −31.2 %).</w:t>
            </w:r>
          </w:p>
        </w:tc>
        <w:tc>
          <w:tcPr>
            <w:tcW w:w="0" w:type="auto"/>
            <w:hideMark/>
          </w:tcPr>
          <w:p w14:paraId="77D65913"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Invest in communication to explain the added value.</w:t>
            </w:r>
          </w:p>
        </w:tc>
      </w:tr>
      <w:tr w:rsidR="004F5219" w:rsidRPr="004C1DFA" w14:paraId="45AA7B39" w14:textId="77777777" w:rsidTr="002E3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08B04C0F" w14:textId="5D48E1B9" w:rsidR="004F5219" w:rsidRPr="004C1DFA" w:rsidRDefault="004F5219" w:rsidP="002E30FE">
            <w:pPr>
              <w:spacing w:after="160"/>
              <w:jc w:val="left"/>
              <w:rPr>
                <w:lang w:val="en-GB"/>
              </w:rPr>
            </w:pPr>
            <w:r w:rsidRPr="004C1DFA">
              <w:rPr>
                <w:lang w:val="en-GB"/>
              </w:rPr>
              <w:lastRenderedPageBreak/>
              <w:t>App services: on-demand booking (</w:t>
            </w:r>
            <w:r w:rsidR="00CF417F" w:rsidRPr="004C1DFA">
              <w:rPr>
                <w:lang w:val="en-GB"/>
              </w:rPr>
              <w:t>shuttle bus</w:t>
            </w:r>
            <w:r w:rsidRPr="004C1DFA">
              <w:rPr>
                <w:lang w:val="en-GB"/>
              </w:rPr>
              <w:t>, intercity/international bus, train)</w:t>
            </w:r>
          </w:p>
        </w:tc>
        <w:tc>
          <w:tcPr>
            <w:tcW w:w="1162" w:type="dxa"/>
            <w:hideMark/>
          </w:tcPr>
          <w:p w14:paraId="6E628CAD"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0.384</w:t>
            </w:r>
          </w:p>
        </w:tc>
        <w:tc>
          <w:tcPr>
            <w:tcW w:w="0" w:type="auto"/>
            <w:hideMark/>
          </w:tcPr>
          <w:p w14:paraId="55BBAFA6"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0.005 **</w:t>
            </w:r>
          </w:p>
        </w:tc>
        <w:tc>
          <w:tcPr>
            <w:tcW w:w="0" w:type="auto"/>
            <w:hideMark/>
          </w:tcPr>
          <w:p w14:paraId="1C4E553D"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1.468</w:t>
            </w:r>
          </w:p>
        </w:tc>
        <w:tc>
          <w:tcPr>
            <w:tcW w:w="0" w:type="auto"/>
            <w:hideMark/>
          </w:tcPr>
          <w:p w14:paraId="0428C826"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Positive correlation: users of such apps have a higher chance (+46.8%); characterised by digitally engaged travellers.</w:t>
            </w:r>
          </w:p>
        </w:tc>
        <w:tc>
          <w:tcPr>
            <w:tcW w:w="0" w:type="auto"/>
            <w:hideMark/>
          </w:tcPr>
          <w:p w14:paraId="2B931C1E"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Use as a target audience selection feature, not as a pricing variable.</w:t>
            </w:r>
          </w:p>
        </w:tc>
      </w:tr>
      <w:tr w:rsidR="004F5219" w:rsidRPr="004C1DFA" w14:paraId="19E8F944" w14:textId="77777777" w:rsidTr="002E30FE">
        <w:tc>
          <w:tcPr>
            <w:cnfStyle w:val="001000000000" w:firstRow="0" w:lastRow="0" w:firstColumn="1" w:lastColumn="0" w:oddVBand="0" w:evenVBand="0" w:oddHBand="0" w:evenHBand="0" w:firstRowFirstColumn="0" w:firstRowLastColumn="0" w:lastRowFirstColumn="0" w:lastRowLastColumn="0"/>
            <w:tcW w:w="2263" w:type="dxa"/>
            <w:hideMark/>
          </w:tcPr>
          <w:p w14:paraId="384608C2" w14:textId="77777777" w:rsidR="004F5219" w:rsidRPr="004C1DFA" w:rsidRDefault="004F5219" w:rsidP="002E30FE">
            <w:pPr>
              <w:spacing w:after="160"/>
              <w:jc w:val="left"/>
              <w:rPr>
                <w:lang w:val="en-GB"/>
              </w:rPr>
            </w:pPr>
            <w:r w:rsidRPr="004C1DFA">
              <w:rPr>
                <w:lang w:val="en-GB"/>
              </w:rPr>
              <w:t>App services: do not use app-based services</w:t>
            </w:r>
          </w:p>
        </w:tc>
        <w:tc>
          <w:tcPr>
            <w:tcW w:w="1162" w:type="dxa"/>
            <w:hideMark/>
          </w:tcPr>
          <w:p w14:paraId="71CAC627"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−0.639</w:t>
            </w:r>
          </w:p>
        </w:tc>
        <w:tc>
          <w:tcPr>
            <w:tcW w:w="0" w:type="auto"/>
            <w:hideMark/>
          </w:tcPr>
          <w:p w14:paraId="0B20B18B"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0.000 ***</w:t>
            </w:r>
          </w:p>
        </w:tc>
        <w:tc>
          <w:tcPr>
            <w:tcW w:w="0" w:type="auto"/>
            <w:hideMark/>
          </w:tcPr>
          <w:p w14:paraId="0047E037"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0.528</w:t>
            </w:r>
          </w:p>
        </w:tc>
        <w:tc>
          <w:tcPr>
            <w:tcW w:w="0" w:type="auto"/>
            <w:hideMark/>
          </w:tcPr>
          <w:p w14:paraId="607152BA"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Lower likelihood of adoption (≈ −47.2%); possible barriers to digital adaptation.</w:t>
            </w:r>
          </w:p>
        </w:tc>
        <w:tc>
          <w:tcPr>
            <w:tcW w:w="0" w:type="auto"/>
            <w:hideMark/>
          </w:tcPr>
          <w:p w14:paraId="767FA4FA" w14:textId="1B32ABC2"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 xml:space="preserve">Provide beginner support and offline purchases; do not change the price of the service depending on the sales channel (e.g. by applying a </w:t>
            </w:r>
            <w:r w:rsidR="005D3981">
              <w:rPr>
                <w:lang w:val="en-GB"/>
              </w:rPr>
              <w:t>markup</w:t>
            </w:r>
            <w:r w:rsidRPr="004C1DFA">
              <w:rPr>
                <w:lang w:val="en-GB"/>
              </w:rPr>
              <w:t xml:space="preserve"> at offline points of sale).</w:t>
            </w:r>
          </w:p>
        </w:tc>
      </w:tr>
      <w:tr w:rsidR="004F5219" w:rsidRPr="004C1DFA" w14:paraId="5967A8A2" w14:textId="77777777" w:rsidTr="002E3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19AF75A7" w14:textId="77777777" w:rsidR="004F5219" w:rsidRPr="004C1DFA" w:rsidRDefault="004F5219" w:rsidP="002E30FE">
            <w:pPr>
              <w:spacing w:after="160"/>
              <w:jc w:val="left"/>
              <w:rPr>
                <w:lang w:val="en-GB"/>
              </w:rPr>
            </w:pPr>
            <w:r w:rsidRPr="004C1DFA">
              <w:rPr>
                <w:lang w:val="en-GB"/>
              </w:rPr>
              <w:t>App services: navigation (Google Maps, Waze)</w:t>
            </w:r>
          </w:p>
        </w:tc>
        <w:tc>
          <w:tcPr>
            <w:tcW w:w="1162" w:type="dxa"/>
            <w:hideMark/>
          </w:tcPr>
          <w:p w14:paraId="7B415A3C"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−0.248</w:t>
            </w:r>
          </w:p>
        </w:tc>
        <w:tc>
          <w:tcPr>
            <w:tcW w:w="0" w:type="auto"/>
            <w:hideMark/>
          </w:tcPr>
          <w:p w14:paraId="152FB672"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0.022 *</w:t>
            </w:r>
          </w:p>
        </w:tc>
        <w:tc>
          <w:tcPr>
            <w:tcW w:w="0" w:type="auto"/>
            <w:hideMark/>
          </w:tcPr>
          <w:p w14:paraId="6276F69F"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0.780</w:t>
            </w:r>
          </w:p>
        </w:tc>
        <w:tc>
          <w:tcPr>
            <w:tcW w:w="0" w:type="auto"/>
            <w:hideMark/>
          </w:tcPr>
          <w:p w14:paraId="08E02F58"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Slightly lower likelihood of choosing the plan (≈ −22 %); possibly greater self-reliance or existing alternative habits.</w:t>
            </w:r>
          </w:p>
        </w:tc>
        <w:tc>
          <w:tcPr>
            <w:tcW w:w="0" w:type="auto"/>
            <w:hideMark/>
          </w:tcPr>
          <w:p w14:paraId="1B8506EE"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Consider as a contextual variable; test the message (all-in-one convenience).</w:t>
            </w:r>
          </w:p>
        </w:tc>
      </w:tr>
      <w:tr w:rsidR="004F5219" w:rsidRPr="004C1DFA" w14:paraId="59CAA9CA" w14:textId="77777777" w:rsidTr="002E30FE">
        <w:tc>
          <w:tcPr>
            <w:cnfStyle w:val="001000000000" w:firstRow="0" w:lastRow="0" w:firstColumn="1" w:lastColumn="0" w:oddVBand="0" w:evenVBand="0" w:oddHBand="0" w:evenHBand="0" w:firstRowFirstColumn="0" w:firstRowLastColumn="0" w:lastRowFirstColumn="0" w:lastRowLastColumn="0"/>
            <w:tcW w:w="2263" w:type="dxa"/>
            <w:hideMark/>
          </w:tcPr>
          <w:p w14:paraId="78BD3653" w14:textId="77777777" w:rsidR="004F5219" w:rsidRPr="004C1DFA" w:rsidRDefault="004F5219" w:rsidP="002E30FE">
            <w:pPr>
              <w:spacing w:after="160"/>
              <w:jc w:val="left"/>
              <w:rPr>
                <w:lang w:val="en-GB"/>
              </w:rPr>
            </w:pPr>
            <w:r w:rsidRPr="004C1DFA">
              <w:rPr>
                <w:lang w:val="en-GB"/>
              </w:rPr>
              <w:t>App services: public transport information and tickets (e.g., "Liepāja")</w:t>
            </w:r>
          </w:p>
        </w:tc>
        <w:tc>
          <w:tcPr>
            <w:tcW w:w="1162" w:type="dxa"/>
            <w:hideMark/>
          </w:tcPr>
          <w:p w14:paraId="0DDA0870"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−0.554</w:t>
            </w:r>
          </w:p>
        </w:tc>
        <w:tc>
          <w:tcPr>
            <w:tcW w:w="0" w:type="auto"/>
            <w:hideMark/>
          </w:tcPr>
          <w:p w14:paraId="008274F4"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0.000 ***</w:t>
            </w:r>
          </w:p>
        </w:tc>
        <w:tc>
          <w:tcPr>
            <w:tcW w:w="0" w:type="auto"/>
            <w:hideMark/>
          </w:tcPr>
          <w:p w14:paraId="27CD53F6"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0.574</w:t>
            </w:r>
          </w:p>
        </w:tc>
        <w:tc>
          <w:tcPr>
            <w:tcW w:w="0" w:type="auto"/>
            <w:hideMark/>
          </w:tcPr>
          <w:p w14:paraId="0B1ADB5D"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Lower likelihood of choosing the plan (≈ −42.6%); possible satisfaction with the current situation.</w:t>
            </w:r>
          </w:p>
        </w:tc>
        <w:tc>
          <w:tcPr>
            <w:tcW w:w="0" w:type="auto"/>
            <w:hideMark/>
          </w:tcPr>
          <w:p w14:paraId="205E3958"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Address switching barriers in your communication – what are the benefits of supplementing a public transport subscription with other modes of transport; offer starter packs for trying out other modes of transport at low initial costs.</w:t>
            </w:r>
          </w:p>
        </w:tc>
      </w:tr>
      <w:tr w:rsidR="004F5219" w:rsidRPr="004C1DFA" w14:paraId="34139B01" w14:textId="77777777" w:rsidTr="002E3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4EE09125" w14:textId="13FC54F9" w:rsidR="004F5219" w:rsidRPr="004C1DFA" w:rsidRDefault="004F5219" w:rsidP="002E30FE">
            <w:pPr>
              <w:spacing w:after="160"/>
              <w:jc w:val="left"/>
              <w:rPr>
                <w:lang w:val="en-GB"/>
              </w:rPr>
            </w:pPr>
            <w:r w:rsidRPr="004C1DFA">
              <w:rPr>
                <w:lang w:val="en-GB"/>
              </w:rPr>
              <w:lastRenderedPageBreak/>
              <w:t>App services: micro-mobility sharing (</w:t>
            </w:r>
            <w:r w:rsidR="001634C5">
              <w:rPr>
                <w:lang w:val="en-GB"/>
              </w:rPr>
              <w:t>(</w:t>
            </w:r>
            <w:r w:rsidR="00E47F24" w:rsidRPr="004C1DFA">
              <w:rPr>
                <w:lang w:val="en-GB"/>
              </w:rPr>
              <w:t>e</w:t>
            </w:r>
            <w:r w:rsidR="00E47F24" w:rsidRPr="004C1DFA">
              <w:rPr>
                <w:lang w:val="en-GB"/>
              </w:rPr>
              <w:noBreakHyphen/>
            </w:r>
            <w:r w:rsidR="001634C5">
              <w:rPr>
                <w:lang w:val="en-GB"/>
              </w:rPr>
              <w:t>)</w:t>
            </w:r>
            <w:r w:rsidRPr="004C1DFA">
              <w:rPr>
                <w:lang w:val="en-GB"/>
              </w:rPr>
              <w:t xml:space="preserve">bike, </w:t>
            </w:r>
            <w:r w:rsidR="00E47F24" w:rsidRPr="004C1DFA">
              <w:rPr>
                <w:lang w:val="en-GB"/>
              </w:rPr>
              <w:t>e</w:t>
            </w:r>
            <w:r w:rsidR="00E47F24" w:rsidRPr="004C1DFA">
              <w:rPr>
                <w:lang w:val="en-GB"/>
              </w:rPr>
              <w:noBreakHyphen/>
            </w:r>
            <w:r w:rsidRPr="004C1DFA">
              <w:rPr>
                <w:lang w:val="en-GB"/>
              </w:rPr>
              <w:t>scooter)</w:t>
            </w:r>
          </w:p>
        </w:tc>
        <w:tc>
          <w:tcPr>
            <w:tcW w:w="1162" w:type="dxa"/>
            <w:hideMark/>
          </w:tcPr>
          <w:p w14:paraId="182D2A09"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0.347</w:t>
            </w:r>
          </w:p>
        </w:tc>
        <w:tc>
          <w:tcPr>
            <w:tcW w:w="0" w:type="auto"/>
            <w:hideMark/>
          </w:tcPr>
          <w:p w14:paraId="17B25CD6"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0.013</w:t>
            </w:r>
          </w:p>
        </w:tc>
        <w:tc>
          <w:tcPr>
            <w:tcW w:w="0" w:type="auto"/>
            <w:hideMark/>
          </w:tcPr>
          <w:p w14:paraId="30A02EBF"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1.414</w:t>
            </w:r>
          </w:p>
        </w:tc>
        <w:tc>
          <w:tcPr>
            <w:tcW w:w="0" w:type="auto"/>
            <w:hideMark/>
          </w:tcPr>
          <w:p w14:paraId="0C2E2749"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Greater chances for micro-mobility users (+41.4%).</w:t>
            </w:r>
          </w:p>
        </w:tc>
        <w:tc>
          <w:tcPr>
            <w:tcW w:w="0" w:type="auto"/>
            <w:hideMark/>
          </w:tcPr>
          <w:p w14:paraId="61A5E373" w14:textId="525496D5"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 xml:space="preserve">Target audience selection criterion; combine with unlimited </w:t>
            </w:r>
            <w:r w:rsidR="00122003" w:rsidRPr="00373C3F">
              <w:rPr>
                <w:lang w:val="en-GB"/>
              </w:rPr>
              <w:t xml:space="preserve">number of trips </w:t>
            </w:r>
            <w:r w:rsidR="009B04CC" w:rsidRPr="004C1DFA">
              <w:rPr>
                <w:lang w:val="en-GB"/>
              </w:rPr>
              <w:t>on</w:t>
            </w:r>
            <w:r w:rsidRPr="004C1DFA">
              <w:rPr>
                <w:lang w:val="en-GB"/>
              </w:rPr>
              <w:t xml:space="preserve"> public transport.</w:t>
            </w:r>
          </w:p>
        </w:tc>
      </w:tr>
      <w:tr w:rsidR="004F5219" w:rsidRPr="004C1DFA" w14:paraId="175200F9" w14:textId="77777777" w:rsidTr="002E30FE">
        <w:tc>
          <w:tcPr>
            <w:cnfStyle w:val="001000000000" w:firstRow="0" w:lastRow="0" w:firstColumn="1" w:lastColumn="0" w:oddVBand="0" w:evenVBand="0" w:oddHBand="0" w:evenHBand="0" w:firstRowFirstColumn="0" w:firstRowLastColumn="0" w:lastRowFirstColumn="0" w:lastRowLastColumn="0"/>
            <w:tcW w:w="2263" w:type="dxa"/>
            <w:hideMark/>
          </w:tcPr>
          <w:p w14:paraId="2A1CA122" w14:textId="77777777" w:rsidR="002C3135" w:rsidRPr="004C1DFA" w:rsidRDefault="004F5219" w:rsidP="002E30FE">
            <w:pPr>
              <w:spacing w:after="160"/>
              <w:jc w:val="left"/>
              <w:rPr>
                <w:lang w:val="en-GB"/>
              </w:rPr>
            </w:pPr>
            <w:r w:rsidRPr="004C1DFA">
              <w:rPr>
                <w:lang w:val="en-GB"/>
              </w:rPr>
              <w:t xml:space="preserve">Public transport or shared service subscriptions: </w:t>
            </w:r>
          </w:p>
          <w:p w14:paraId="6F2E423D" w14:textId="2D301EDC" w:rsidR="004F5219" w:rsidRPr="004C1DFA" w:rsidRDefault="004F5219" w:rsidP="002E30FE">
            <w:pPr>
              <w:spacing w:after="160"/>
              <w:jc w:val="left"/>
              <w:rPr>
                <w:lang w:val="en-GB"/>
              </w:rPr>
            </w:pPr>
            <w:r w:rsidRPr="004C1DFA">
              <w:rPr>
                <w:lang w:val="en-GB"/>
              </w:rPr>
              <w:t>(</w:t>
            </w:r>
            <w:r w:rsidR="00E47F24" w:rsidRPr="004C1DFA">
              <w:rPr>
                <w:lang w:val="en-GB"/>
              </w:rPr>
              <w:t>e</w:t>
            </w:r>
            <w:r w:rsidR="00E47F24" w:rsidRPr="004C1DFA">
              <w:rPr>
                <w:lang w:val="en-GB"/>
              </w:rPr>
              <w:noBreakHyphen/>
            </w:r>
            <w:r w:rsidRPr="004C1DFA">
              <w:rPr>
                <w:lang w:val="en-GB"/>
              </w:rPr>
              <w:t>)bike sharing</w:t>
            </w:r>
          </w:p>
        </w:tc>
        <w:tc>
          <w:tcPr>
            <w:tcW w:w="1162" w:type="dxa"/>
            <w:hideMark/>
          </w:tcPr>
          <w:p w14:paraId="5CB005EF"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−0.587</w:t>
            </w:r>
          </w:p>
        </w:tc>
        <w:tc>
          <w:tcPr>
            <w:tcW w:w="0" w:type="auto"/>
            <w:hideMark/>
          </w:tcPr>
          <w:p w14:paraId="67E091B1"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0.021 *</w:t>
            </w:r>
          </w:p>
        </w:tc>
        <w:tc>
          <w:tcPr>
            <w:tcW w:w="0" w:type="auto"/>
            <w:hideMark/>
          </w:tcPr>
          <w:p w14:paraId="2D421469"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0.556</w:t>
            </w:r>
          </w:p>
        </w:tc>
        <w:tc>
          <w:tcPr>
            <w:tcW w:w="0" w:type="auto"/>
            <w:hideMark/>
          </w:tcPr>
          <w:p w14:paraId="5B15C334"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Participation marker; lower odds (≈ −44.4%).</w:t>
            </w:r>
          </w:p>
        </w:tc>
        <w:tc>
          <w:tcPr>
            <w:tcW w:w="0" w:type="auto"/>
            <w:hideMark/>
          </w:tcPr>
          <w:p w14:paraId="6CEE9188"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Use for target audience selection/communication; not for pricing.</w:t>
            </w:r>
          </w:p>
        </w:tc>
      </w:tr>
      <w:tr w:rsidR="004F5219" w:rsidRPr="004C1DFA" w14:paraId="7E1D5459" w14:textId="77777777" w:rsidTr="002E3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3FFC1FF5" w14:textId="77777777" w:rsidR="004F5219" w:rsidRPr="004C1DFA" w:rsidRDefault="004F5219" w:rsidP="002E30FE">
            <w:pPr>
              <w:spacing w:after="160"/>
              <w:jc w:val="left"/>
              <w:rPr>
                <w:lang w:val="en-GB"/>
              </w:rPr>
            </w:pPr>
            <w:r w:rsidRPr="004C1DFA">
              <w:rPr>
                <w:lang w:val="en-GB"/>
              </w:rPr>
              <w:t>Public transport or shared service subscriptions: bus</w:t>
            </w:r>
          </w:p>
        </w:tc>
        <w:tc>
          <w:tcPr>
            <w:tcW w:w="1162" w:type="dxa"/>
            <w:hideMark/>
          </w:tcPr>
          <w:p w14:paraId="4662C921"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0.467</w:t>
            </w:r>
          </w:p>
        </w:tc>
        <w:tc>
          <w:tcPr>
            <w:tcW w:w="0" w:type="auto"/>
            <w:hideMark/>
          </w:tcPr>
          <w:p w14:paraId="56CAC9A2"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0.001 ***</w:t>
            </w:r>
          </w:p>
        </w:tc>
        <w:tc>
          <w:tcPr>
            <w:tcW w:w="0" w:type="auto"/>
            <w:hideMark/>
          </w:tcPr>
          <w:p w14:paraId="3CA6331A"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1.595</w:t>
            </w:r>
          </w:p>
        </w:tc>
        <w:tc>
          <w:tcPr>
            <w:tcW w:w="0" w:type="auto"/>
            <w:hideMark/>
          </w:tcPr>
          <w:p w14:paraId="4F0351D3"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Participation marker; higher chances (+59.5%).</w:t>
            </w:r>
          </w:p>
        </w:tc>
        <w:tc>
          <w:tcPr>
            <w:tcW w:w="0" w:type="auto"/>
            <w:hideMark/>
          </w:tcPr>
          <w:p w14:paraId="4D66DC46"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Target audience selection criterion.</w:t>
            </w:r>
          </w:p>
        </w:tc>
      </w:tr>
      <w:tr w:rsidR="004F5219" w:rsidRPr="004C1DFA" w14:paraId="545B8558" w14:textId="77777777" w:rsidTr="002E30FE">
        <w:tc>
          <w:tcPr>
            <w:cnfStyle w:val="001000000000" w:firstRow="0" w:lastRow="0" w:firstColumn="1" w:lastColumn="0" w:oddVBand="0" w:evenVBand="0" w:oddHBand="0" w:evenHBand="0" w:firstRowFirstColumn="0" w:firstRowLastColumn="0" w:lastRowFirstColumn="0" w:lastRowLastColumn="0"/>
            <w:tcW w:w="2263" w:type="dxa"/>
            <w:hideMark/>
          </w:tcPr>
          <w:p w14:paraId="4639E240" w14:textId="74C2C015" w:rsidR="004F5219" w:rsidRPr="004C1DFA" w:rsidRDefault="004F5219" w:rsidP="002E30FE">
            <w:pPr>
              <w:spacing w:after="160"/>
              <w:jc w:val="left"/>
              <w:rPr>
                <w:lang w:val="en-GB"/>
              </w:rPr>
            </w:pPr>
            <w:r w:rsidRPr="004C1DFA">
              <w:rPr>
                <w:lang w:val="en-GB"/>
              </w:rPr>
              <w:t xml:space="preserve">Public transport or shared service subscriptions: </w:t>
            </w:r>
            <w:r w:rsidR="00E47F24" w:rsidRPr="004C1DFA">
              <w:rPr>
                <w:lang w:val="en-GB"/>
              </w:rPr>
              <w:t>e</w:t>
            </w:r>
            <w:r w:rsidR="00E47F24" w:rsidRPr="004C1DFA">
              <w:rPr>
                <w:lang w:val="en-GB"/>
              </w:rPr>
              <w:noBreakHyphen/>
            </w:r>
            <w:r w:rsidRPr="004C1DFA">
              <w:rPr>
                <w:lang w:val="en-GB"/>
              </w:rPr>
              <w:t>scooter sharing</w:t>
            </w:r>
          </w:p>
        </w:tc>
        <w:tc>
          <w:tcPr>
            <w:tcW w:w="1162" w:type="dxa"/>
            <w:hideMark/>
          </w:tcPr>
          <w:p w14:paraId="35A99E46"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0.619</w:t>
            </w:r>
          </w:p>
        </w:tc>
        <w:tc>
          <w:tcPr>
            <w:tcW w:w="0" w:type="auto"/>
            <w:hideMark/>
          </w:tcPr>
          <w:p w14:paraId="4729A1EB"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0.022</w:t>
            </w:r>
          </w:p>
        </w:tc>
        <w:tc>
          <w:tcPr>
            <w:tcW w:w="0" w:type="auto"/>
            <w:hideMark/>
          </w:tcPr>
          <w:p w14:paraId="2335A0F2"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1.857</w:t>
            </w:r>
          </w:p>
        </w:tc>
        <w:tc>
          <w:tcPr>
            <w:tcW w:w="0" w:type="auto"/>
            <w:hideMark/>
          </w:tcPr>
          <w:p w14:paraId="5B6C1EF5"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Participation marker; higher probability (+85.7%).</w:t>
            </w:r>
          </w:p>
        </w:tc>
        <w:tc>
          <w:tcPr>
            <w:tcW w:w="0" w:type="auto"/>
            <w:hideMark/>
          </w:tcPr>
          <w:p w14:paraId="5DEC7BF0"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Target audience selection criterion.</w:t>
            </w:r>
          </w:p>
        </w:tc>
      </w:tr>
      <w:tr w:rsidR="004F5219" w:rsidRPr="004C1DFA" w14:paraId="75CCCC84" w14:textId="77777777" w:rsidTr="002E3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56177508" w14:textId="77777777" w:rsidR="004F5219" w:rsidRPr="004C1DFA" w:rsidRDefault="004F5219" w:rsidP="002E30FE">
            <w:pPr>
              <w:spacing w:after="160"/>
              <w:jc w:val="left"/>
              <w:rPr>
                <w:lang w:val="en-GB"/>
              </w:rPr>
            </w:pPr>
            <w:r w:rsidRPr="004C1DFA">
              <w:rPr>
                <w:lang w:val="en-GB"/>
              </w:rPr>
              <w:t>Public transport or shared service subscriptions: tram</w:t>
            </w:r>
          </w:p>
        </w:tc>
        <w:tc>
          <w:tcPr>
            <w:tcW w:w="1162" w:type="dxa"/>
            <w:hideMark/>
          </w:tcPr>
          <w:p w14:paraId="5CF19B9B"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0.232</w:t>
            </w:r>
          </w:p>
        </w:tc>
        <w:tc>
          <w:tcPr>
            <w:tcW w:w="0" w:type="auto"/>
            <w:hideMark/>
          </w:tcPr>
          <w:p w14:paraId="3BEB7222"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0.100</w:t>
            </w:r>
          </w:p>
        </w:tc>
        <w:tc>
          <w:tcPr>
            <w:tcW w:w="0" w:type="auto"/>
            <w:hideMark/>
          </w:tcPr>
          <w:p w14:paraId="5286609C"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1.261</w:t>
            </w:r>
          </w:p>
        </w:tc>
        <w:tc>
          <w:tcPr>
            <w:tcW w:w="0" w:type="auto"/>
            <w:hideMark/>
          </w:tcPr>
          <w:p w14:paraId="08352DD9"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Participation marker; insignificant at 0.05.</w:t>
            </w:r>
          </w:p>
        </w:tc>
        <w:tc>
          <w:tcPr>
            <w:tcW w:w="0" w:type="auto"/>
            <w:hideMark/>
          </w:tcPr>
          <w:p w14:paraId="7B2C83E4" w14:textId="77777777" w:rsidR="004F5219" w:rsidRPr="004C1DFA" w:rsidRDefault="004F5219" w:rsidP="002E30FE">
            <w:pPr>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Consider as a descriptive feature; do not base pricing decisions on it.</w:t>
            </w:r>
          </w:p>
        </w:tc>
      </w:tr>
    </w:tbl>
    <w:p w14:paraId="4CCEEC8C" w14:textId="77777777" w:rsidR="004F5219" w:rsidRPr="004C1DFA" w:rsidRDefault="004F5219" w:rsidP="004F5219">
      <w:pPr>
        <w:spacing w:before="0" w:after="160"/>
        <w:jc w:val="left"/>
        <w:rPr>
          <w:lang w:val="en-GB"/>
        </w:rPr>
      </w:pPr>
      <w:r w:rsidRPr="004C1DFA">
        <w:rPr>
          <w:lang w:val="en-GB"/>
        </w:rPr>
        <w:br w:type="page"/>
      </w:r>
    </w:p>
    <w:p w14:paraId="395595CB" w14:textId="77777777" w:rsidR="004F5219" w:rsidRPr="004C1DFA" w:rsidRDefault="004F5219" w:rsidP="004F5219">
      <w:pPr>
        <w:pStyle w:val="Tekstabloks"/>
        <w:ind w:left="0"/>
        <w:rPr>
          <w:rStyle w:val="PurpleText"/>
          <w:lang w:val="en-GB"/>
        </w:rPr>
      </w:pPr>
      <w:r w:rsidRPr="004C1DFA">
        <w:rPr>
          <w:rStyle w:val="PurpleText"/>
          <w:lang w:val="en-GB"/>
        </w:rPr>
        <w:lastRenderedPageBreak/>
        <w:t>Interpretation of model coefficients</w:t>
      </w:r>
    </w:p>
    <w:p w14:paraId="23606BE8" w14:textId="77777777" w:rsidR="004F5219" w:rsidRPr="004C1DFA" w:rsidRDefault="004F5219" w:rsidP="004F5219">
      <w:pPr>
        <w:rPr>
          <w:lang w:val="en-GB"/>
        </w:rPr>
      </w:pPr>
      <w:r w:rsidRPr="004C1DFA">
        <w:rPr>
          <w:lang w:val="en-GB"/>
        </w:rPr>
        <w:t>1) Price sensitivity:</w:t>
      </w:r>
    </w:p>
    <w:p w14:paraId="451870FB" w14:textId="77777777" w:rsidR="004F5219" w:rsidRPr="004C1DFA" w:rsidRDefault="004F5219">
      <w:pPr>
        <w:pStyle w:val="Sarakstarindkopa"/>
        <w:numPr>
          <w:ilvl w:val="0"/>
          <w:numId w:val="41"/>
        </w:numPr>
        <w:spacing w:after="160" w:line="276" w:lineRule="auto"/>
        <w:rPr>
          <w:lang w:val="en-GB"/>
        </w:rPr>
      </w:pPr>
      <w:r w:rsidRPr="004C1DFA">
        <w:rPr>
          <w:lang w:val="en-GB"/>
        </w:rPr>
        <w:t>Cost10c is negative and statistically significant (β = −0.597, p &lt; 0.001), confirming that a higher price reduces the choice of MaaS plans.</w:t>
      </w:r>
    </w:p>
    <w:p w14:paraId="55B334E2" w14:textId="77777777" w:rsidR="004F5219" w:rsidRPr="004C1DFA" w:rsidRDefault="004F5219">
      <w:pPr>
        <w:pStyle w:val="Sarakstarindkopa"/>
        <w:numPr>
          <w:ilvl w:val="0"/>
          <w:numId w:val="41"/>
        </w:numPr>
        <w:spacing w:after="160" w:line="276" w:lineRule="auto"/>
        <w:rPr>
          <w:lang w:val="en-GB"/>
        </w:rPr>
      </w:pPr>
      <w:r w:rsidRPr="004C1DFA">
        <w:rPr>
          <w:lang w:val="en-GB"/>
        </w:rPr>
        <w:t>The price breakpoint (Cost10_high) is positive and statistically significant (β = +0.642, p &lt; 0.001). In this specification, the marginal effect of prices above €40/day is proportional (β_Cost10c + β_Cost10_high). If β_Cost10c ≈ −0.597 and β_Cost10_high ≈ +0.642, then the combined effect of price on the choice of plans exceeding €40/day decreases.</w:t>
      </w:r>
    </w:p>
    <w:p w14:paraId="5700AAED" w14:textId="122B57CA" w:rsidR="004F5219" w:rsidRPr="004C1DFA" w:rsidRDefault="004F5219" w:rsidP="004F5219">
      <w:pPr>
        <w:ind w:left="195"/>
        <w:rPr>
          <w:lang w:val="en-GB"/>
        </w:rPr>
      </w:pPr>
      <w:r w:rsidRPr="004C1DFA">
        <w:rPr>
          <w:lang w:val="en-GB"/>
        </w:rPr>
        <w:t xml:space="preserve">More expensive plans are likely to include features with high positive utility (e.g. unlimited </w:t>
      </w:r>
      <w:r w:rsidR="00122003" w:rsidRPr="00373C3F">
        <w:rPr>
          <w:lang w:val="en-GB"/>
        </w:rPr>
        <w:t xml:space="preserve">number of trips </w:t>
      </w:r>
      <w:r w:rsidR="009B04CC" w:rsidRPr="004C1DFA">
        <w:rPr>
          <w:lang w:val="en-GB"/>
        </w:rPr>
        <w:t>on</w:t>
      </w:r>
      <w:r w:rsidRPr="004C1DFA">
        <w:rPr>
          <w:lang w:val="en-GB"/>
        </w:rPr>
        <w:t xml:space="preserve"> public transport, 100% </w:t>
      </w:r>
      <w:r w:rsidR="007C4CB2" w:rsidRPr="004C1DFA">
        <w:rPr>
          <w:lang w:val="en-GB"/>
        </w:rPr>
        <w:t>rollover</w:t>
      </w:r>
      <w:r w:rsidRPr="004C1DFA">
        <w:rPr>
          <w:lang w:val="en-GB"/>
        </w:rPr>
        <w:t>), so each additional euro above €40/day is less of a deterrent to plan choice than each additional euro below this threshold. This does not mean that price increases are desirable; rather, at the</w:t>
      </w:r>
      <w:r w:rsidRPr="004C1DFA">
        <w:rPr>
          <w:i/>
          <w:iCs/>
          <w:lang w:val="en-GB"/>
        </w:rPr>
        <w:t xml:space="preserve"> Premium </w:t>
      </w:r>
      <w:r w:rsidRPr="004C1DFA">
        <w:rPr>
          <w:lang w:val="en-GB"/>
        </w:rPr>
        <w:t xml:space="preserve">level, the negative impact of price on </w:t>
      </w:r>
      <w:r w:rsidR="00363843">
        <w:rPr>
          <w:lang w:val="en-GB"/>
        </w:rPr>
        <w:t xml:space="preserve">the </w:t>
      </w:r>
      <w:r w:rsidRPr="004C1DFA">
        <w:rPr>
          <w:lang w:val="en-GB"/>
        </w:rPr>
        <w:t xml:space="preserve">choice </w:t>
      </w:r>
      <w:r w:rsidR="004B4DB3" w:rsidRPr="004C1DFA">
        <w:rPr>
          <w:lang w:val="en-GB"/>
        </w:rPr>
        <w:t xml:space="preserve">of MaaS plan </w:t>
      </w:r>
      <w:r w:rsidRPr="004C1DFA">
        <w:rPr>
          <w:lang w:val="en-GB"/>
        </w:rPr>
        <w:t>is weaker.</w:t>
      </w:r>
    </w:p>
    <w:p w14:paraId="4FAA245B" w14:textId="77777777" w:rsidR="004F5219" w:rsidRPr="004C1DFA" w:rsidRDefault="004F5219" w:rsidP="004F5219">
      <w:pPr>
        <w:rPr>
          <w:lang w:val="en-GB"/>
        </w:rPr>
      </w:pPr>
      <w:r w:rsidRPr="004C1DFA">
        <w:rPr>
          <w:lang w:val="en-GB"/>
        </w:rPr>
        <w:t>2) Period effect (compared to the daily plan as a reference):</w:t>
      </w:r>
    </w:p>
    <w:p w14:paraId="4D41A43B" w14:textId="01F3F2EE" w:rsidR="004F5219" w:rsidRPr="004C1DFA" w:rsidRDefault="00363843">
      <w:pPr>
        <w:pStyle w:val="Sarakstarindkopa"/>
        <w:numPr>
          <w:ilvl w:val="0"/>
          <w:numId w:val="41"/>
        </w:numPr>
        <w:spacing w:after="160" w:line="276" w:lineRule="auto"/>
        <w:rPr>
          <w:lang w:val="en-GB"/>
        </w:rPr>
      </w:pPr>
      <w:r>
        <w:rPr>
          <w:lang w:val="en-GB"/>
        </w:rPr>
        <w:t>Three</w:t>
      </w:r>
      <w:r w:rsidR="004F5219" w:rsidRPr="004C1DFA">
        <w:rPr>
          <w:lang w:val="en-GB"/>
        </w:rPr>
        <w:t xml:space="preserve"> days: positive, statistically significant (β = +0.368, p = 0.027).</w:t>
      </w:r>
    </w:p>
    <w:p w14:paraId="6A4637DC" w14:textId="77777777" w:rsidR="004F5219" w:rsidRPr="004C1DFA" w:rsidRDefault="004F5219">
      <w:pPr>
        <w:pStyle w:val="Sarakstarindkopa"/>
        <w:numPr>
          <w:ilvl w:val="0"/>
          <w:numId w:val="41"/>
        </w:numPr>
        <w:spacing w:after="160" w:line="276" w:lineRule="auto"/>
        <w:rPr>
          <w:lang w:val="en-GB"/>
        </w:rPr>
      </w:pPr>
      <w:r w:rsidRPr="004C1DFA">
        <w:rPr>
          <w:lang w:val="en-GB"/>
        </w:rPr>
        <w:t>Week: negative, statistically significant (β = −0.519, p = 0.006).</w:t>
      </w:r>
    </w:p>
    <w:p w14:paraId="22D9D741" w14:textId="77777777" w:rsidR="004F5219" w:rsidRPr="004C1DFA" w:rsidRDefault="004F5219">
      <w:pPr>
        <w:pStyle w:val="Sarakstarindkopa"/>
        <w:numPr>
          <w:ilvl w:val="0"/>
          <w:numId w:val="41"/>
        </w:numPr>
        <w:spacing w:after="160" w:line="276" w:lineRule="auto"/>
        <w:rPr>
          <w:lang w:val="en-GB"/>
        </w:rPr>
      </w:pPr>
      <w:r w:rsidRPr="004C1DFA">
        <w:rPr>
          <w:lang w:val="en-GB"/>
        </w:rPr>
        <w:t>Two weeks (2W): negative, statistically significant (β = −1.123, p &lt; 0.001).</w:t>
      </w:r>
    </w:p>
    <w:p w14:paraId="1A239469" w14:textId="77777777" w:rsidR="004F5219" w:rsidRPr="004C1DFA" w:rsidRDefault="004F5219">
      <w:pPr>
        <w:pStyle w:val="Sarakstarindkopa"/>
        <w:numPr>
          <w:ilvl w:val="0"/>
          <w:numId w:val="41"/>
        </w:numPr>
        <w:spacing w:after="160" w:line="276" w:lineRule="auto"/>
        <w:rPr>
          <w:lang w:val="en-GB"/>
        </w:rPr>
      </w:pPr>
      <w:r w:rsidRPr="004C1DFA">
        <w:rPr>
          <w:lang w:val="en-GB"/>
        </w:rPr>
        <w:t>Month: negative, statistically significant (β = −1.678, p &lt; 0.001).</w:t>
      </w:r>
    </w:p>
    <w:p w14:paraId="620131AC" w14:textId="06BB4E32" w:rsidR="004F5219" w:rsidRPr="004C1DFA" w:rsidRDefault="004F5219" w:rsidP="004F5219">
      <w:pPr>
        <w:ind w:left="195"/>
        <w:rPr>
          <w:lang w:val="en-GB"/>
        </w:rPr>
      </w:pPr>
      <w:r w:rsidRPr="004C1DFA">
        <w:rPr>
          <w:lang w:val="en-GB"/>
        </w:rPr>
        <w:t xml:space="preserve">After normalisation to a daily period, respondents </w:t>
      </w:r>
      <w:r w:rsidR="004B4DB3" w:rsidRPr="004C1DFA">
        <w:rPr>
          <w:lang w:val="en-GB"/>
        </w:rPr>
        <w:t>value</w:t>
      </w:r>
      <w:r w:rsidRPr="004C1DFA">
        <w:rPr>
          <w:lang w:val="en-GB"/>
        </w:rPr>
        <w:t xml:space="preserve"> flexibility: the </w:t>
      </w:r>
      <w:r w:rsidR="00363843">
        <w:rPr>
          <w:lang w:val="en-GB"/>
        </w:rPr>
        <w:t>three</w:t>
      </w:r>
      <w:r w:rsidRPr="004C1DFA">
        <w:rPr>
          <w:lang w:val="en-GB"/>
        </w:rPr>
        <w:t>-day option offers higher value; plans with longer terms require significant discounts to be equally attractive.</w:t>
      </w:r>
    </w:p>
    <w:p w14:paraId="62DB6FCB" w14:textId="77777777" w:rsidR="004F5219" w:rsidRPr="004C1DFA" w:rsidRDefault="004F5219" w:rsidP="004F5219">
      <w:pPr>
        <w:rPr>
          <w:lang w:val="en-GB"/>
        </w:rPr>
      </w:pPr>
      <w:r w:rsidRPr="004C1DFA">
        <w:rPr>
          <w:lang w:val="en-GB"/>
        </w:rPr>
        <w:t>3) Public transport offer</w:t>
      </w:r>
    </w:p>
    <w:p w14:paraId="175CB68F" w14:textId="071E8F51" w:rsidR="004F5219" w:rsidRPr="004C1DFA" w:rsidRDefault="004F5219">
      <w:pPr>
        <w:pStyle w:val="Sarakstarindkopa"/>
        <w:numPr>
          <w:ilvl w:val="0"/>
          <w:numId w:val="41"/>
        </w:numPr>
        <w:spacing w:after="160" w:line="276" w:lineRule="auto"/>
        <w:rPr>
          <w:lang w:val="en-GB"/>
        </w:rPr>
      </w:pPr>
      <w:r w:rsidRPr="004C1DFA">
        <w:rPr>
          <w:lang w:val="en-GB"/>
        </w:rPr>
        <w:t xml:space="preserve">Unlimited </w:t>
      </w:r>
      <w:r w:rsidR="004B4DB3" w:rsidRPr="004C1DFA">
        <w:rPr>
          <w:lang w:val="en-GB"/>
        </w:rPr>
        <w:t>travel</w:t>
      </w:r>
      <w:r w:rsidRPr="004C1DFA">
        <w:rPr>
          <w:lang w:val="en-GB"/>
        </w:rPr>
        <w:t xml:space="preserve"> on public transport: positive, statistically significant (β = +0.707, p &lt; 0.001).</w:t>
      </w:r>
    </w:p>
    <w:p w14:paraId="5AD4506F" w14:textId="7CC62A0C" w:rsidR="004F5219" w:rsidRPr="004C1DFA" w:rsidRDefault="004F5219">
      <w:pPr>
        <w:pStyle w:val="Sarakstarindkopa"/>
        <w:numPr>
          <w:ilvl w:val="0"/>
          <w:numId w:val="41"/>
        </w:numPr>
        <w:spacing w:after="160" w:line="276" w:lineRule="auto"/>
        <w:rPr>
          <w:lang w:val="en-GB"/>
        </w:rPr>
      </w:pPr>
      <w:r w:rsidRPr="004C1DFA">
        <w:rPr>
          <w:lang w:val="en-GB"/>
        </w:rPr>
        <w:t xml:space="preserve">Limited </w:t>
      </w:r>
      <w:r w:rsidR="004B4DB3" w:rsidRPr="004C1DFA">
        <w:rPr>
          <w:lang w:val="en-GB"/>
        </w:rPr>
        <w:t>travel</w:t>
      </w:r>
      <w:r w:rsidRPr="004C1DFA">
        <w:rPr>
          <w:lang w:val="en-GB"/>
        </w:rPr>
        <w:t xml:space="preserve"> on public transport: positive, but significan</w:t>
      </w:r>
      <w:r w:rsidR="004B4DB3" w:rsidRPr="004C1DFA">
        <w:rPr>
          <w:lang w:val="en-GB"/>
        </w:rPr>
        <w:t>ce on borderline</w:t>
      </w:r>
      <w:r w:rsidRPr="004C1DFA">
        <w:rPr>
          <w:lang w:val="en-GB"/>
        </w:rPr>
        <w:t xml:space="preserve"> (β = +0.277, p = 0.099); not reliable at 5%, but at the 10% error threshold.</w:t>
      </w:r>
    </w:p>
    <w:p w14:paraId="1E1E8CEA" w14:textId="77777777" w:rsidR="004F5219" w:rsidRPr="004C1DFA" w:rsidRDefault="004F5219">
      <w:pPr>
        <w:pStyle w:val="Sarakstarindkopa"/>
        <w:numPr>
          <w:ilvl w:val="0"/>
          <w:numId w:val="41"/>
        </w:numPr>
        <w:spacing w:after="160" w:line="276" w:lineRule="auto"/>
        <w:rPr>
          <w:lang w:val="en-GB"/>
        </w:rPr>
      </w:pPr>
      <w:r w:rsidRPr="004C1DFA">
        <w:rPr>
          <w:lang w:val="en-GB"/>
        </w:rPr>
        <w:t>Number of trips on public transport per day: not statistically significant (p = 0.203).</w:t>
      </w:r>
    </w:p>
    <w:p w14:paraId="1510B7A4" w14:textId="07B3C6E6" w:rsidR="004F5219" w:rsidRPr="004C1DFA" w:rsidRDefault="004F5219" w:rsidP="004F5219">
      <w:pPr>
        <w:ind w:left="195"/>
        <w:rPr>
          <w:lang w:val="en-GB"/>
        </w:rPr>
      </w:pPr>
      <w:r w:rsidRPr="004C1DFA">
        <w:rPr>
          <w:lang w:val="en-GB"/>
        </w:rPr>
        <w:t xml:space="preserve">Unlimited </w:t>
      </w:r>
      <w:r w:rsidR="004B4DB3" w:rsidRPr="004C1DFA">
        <w:rPr>
          <w:lang w:val="en-GB"/>
        </w:rPr>
        <w:t>travel</w:t>
      </w:r>
      <w:r w:rsidRPr="004C1DFA">
        <w:rPr>
          <w:lang w:val="en-GB"/>
        </w:rPr>
        <w:t xml:space="preserve"> on public transport is the main factor influencing the choice of a MaaS plan. In basic MaaS plans offer unlimite</w:t>
      </w:r>
      <w:r w:rsidR="00265B13">
        <w:rPr>
          <w:lang w:val="en-GB"/>
        </w:rPr>
        <w:t>d</w:t>
      </w:r>
      <w:r w:rsidRPr="004C1DFA">
        <w:rPr>
          <w:lang w:val="en-GB"/>
        </w:rPr>
        <w:t xml:space="preserve"> </w:t>
      </w:r>
      <w:r w:rsidR="00122003" w:rsidRPr="00373C3F">
        <w:rPr>
          <w:lang w:val="en-GB"/>
        </w:rPr>
        <w:t xml:space="preserve">number of trips </w:t>
      </w:r>
      <w:r w:rsidRPr="004C1DFA">
        <w:rPr>
          <w:lang w:val="en-GB"/>
        </w:rPr>
        <w:t>on public transport. If a limited number of trips is offered, combine it with a 100% rollover option (see below) or clear top-up rules to mitigate the perceived risk.</w:t>
      </w:r>
    </w:p>
    <w:p w14:paraId="3D61BEC2" w14:textId="2F031CE5" w:rsidR="004F5219" w:rsidRPr="004C1DFA" w:rsidRDefault="004F5219" w:rsidP="004F5219">
      <w:pPr>
        <w:rPr>
          <w:lang w:val="en-GB"/>
        </w:rPr>
      </w:pPr>
      <w:r w:rsidRPr="004C1DFA">
        <w:rPr>
          <w:lang w:val="en-GB"/>
        </w:rPr>
        <w:t xml:space="preserve">4) Conditions for carrying over unused </w:t>
      </w:r>
      <w:r w:rsidR="004B1489" w:rsidRPr="004C1DFA">
        <w:rPr>
          <w:lang w:val="en-GB"/>
        </w:rPr>
        <w:t>allowance</w:t>
      </w:r>
      <w:r w:rsidRPr="004C1DFA">
        <w:rPr>
          <w:lang w:val="en-GB"/>
        </w:rPr>
        <w:t xml:space="preserve"> to the next period:</w:t>
      </w:r>
    </w:p>
    <w:p w14:paraId="69DFEA72" w14:textId="77777777" w:rsidR="004F5219" w:rsidRPr="004C1DFA" w:rsidRDefault="004F5219">
      <w:pPr>
        <w:pStyle w:val="Sarakstarindkopa"/>
        <w:numPr>
          <w:ilvl w:val="0"/>
          <w:numId w:val="41"/>
        </w:numPr>
        <w:spacing w:after="160" w:line="276" w:lineRule="auto"/>
        <w:rPr>
          <w:lang w:val="en-GB"/>
        </w:rPr>
      </w:pPr>
      <w:r w:rsidRPr="004C1DFA">
        <w:rPr>
          <w:lang w:val="en-GB"/>
        </w:rPr>
        <w:t>100% rollover: positive, statistically significant (β = +0.713, p &lt; 0.001).</w:t>
      </w:r>
    </w:p>
    <w:p w14:paraId="4E320CAD" w14:textId="38E8D856" w:rsidR="004F5219" w:rsidRPr="004C1DFA" w:rsidRDefault="004F5219">
      <w:pPr>
        <w:pStyle w:val="Sarakstarindkopa"/>
        <w:numPr>
          <w:ilvl w:val="0"/>
          <w:numId w:val="41"/>
        </w:numPr>
        <w:spacing w:after="160" w:line="276" w:lineRule="auto"/>
        <w:rPr>
          <w:lang w:val="en-GB"/>
        </w:rPr>
      </w:pPr>
      <w:r w:rsidRPr="004C1DFA">
        <w:rPr>
          <w:lang w:val="en-GB"/>
        </w:rPr>
        <w:t xml:space="preserve">50% </w:t>
      </w:r>
      <w:r w:rsidR="00CC64E9">
        <w:rPr>
          <w:lang w:val="en-GB"/>
        </w:rPr>
        <w:t>rollover</w:t>
      </w:r>
      <w:r w:rsidRPr="004C1DFA">
        <w:rPr>
          <w:lang w:val="en-GB"/>
        </w:rPr>
        <w:t>: not statistically significant (β = −0.019, p = 0.876).</w:t>
      </w:r>
    </w:p>
    <w:p w14:paraId="711D2CF3" w14:textId="61DE1D50" w:rsidR="004F5219" w:rsidRPr="004C1DFA" w:rsidRDefault="004F5219" w:rsidP="004F5219">
      <w:pPr>
        <w:ind w:left="195"/>
        <w:rPr>
          <w:lang w:val="en-GB"/>
        </w:rPr>
      </w:pPr>
      <w:r w:rsidRPr="004C1DFA">
        <w:rPr>
          <w:lang w:val="en-GB"/>
        </w:rPr>
        <w:t xml:space="preserve">Customers place a high value on full </w:t>
      </w:r>
      <w:r w:rsidR="00CC64E9">
        <w:rPr>
          <w:lang w:val="en-GB"/>
        </w:rPr>
        <w:t>rollover</w:t>
      </w:r>
      <w:r w:rsidRPr="004C1DFA">
        <w:rPr>
          <w:lang w:val="en-GB"/>
        </w:rPr>
        <w:t xml:space="preserve"> of unused </w:t>
      </w:r>
      <w:r w:rsidR="004B1489" w:rsidRPr="004C1DFA">
        <w:rPr>
          <w:lang w:val="en-GB"/>
        </w:rPr>
        <w:t>allowance</w:t>
      </w:r>
      <w:r w:rsidRPr="004C1DFA">
        <w:rPr>
          <w:lang w:val="en-GB"/>
        </w:rPr>
        <w:t xml:space="preserve">; partial </w:t>
      </w:r>
      <w:r w:rsidR="004B4DB3" w:rsidRPr="004C1DFA">
        <w:rPr>
          <w:lang w:val="en-GB"/>
        </w:rPr>
        <w:t>rollover</w:t>
      </w:r>
      <w:r w:rsidRPr="004C1DFA">
        <w:rPr>
          <w:lang w:val="en-GB"/>
        </w:rPr>
        <w:t xml:space="preserve"> makes no difference. If rollover is offered, use 100% (or near-full) rollover of unused </w:t>
      </w:r>
      <w:r w:rsidR="004B1489" w:rsidRPr="004C1DFA">
        <w:rPr>
          <w:lang w:val="en-GB"/>
        </w:rPr>
        <w:t>allowance</w:t>
      </w:r>
      <w:r w:rsidRPr="004C1DFA">
        <w:rPr>
          <w:lang w:val="en-GB"/>
        </w:rPr>
        <w:t xml:space="preserve"> as the default policy. 50% rollover </w:t>
      </w:r>
      <w:r w:rsidR="004B4DB3" w:rsidRPr="004C1DFA">
        <w:rPr>
          <w:lang w:val="en-GB"/>
        </w:rPr>
        <w:t xml:space="preserve">option </w:t>
      </w:r>
      <w:r w:rsidRPr="004C1DFA">
        <w:rPr>
          <w:lang w:val="en-GB"/>
        </w:rPr>
        <w:t>can be omitted from plans.</w:t>
      </w:r>
    </w:p>
    <w:p w14:paraId="075259E5" w14:textId="260457CC" w:rsidR="004F5219" w:rsidRPr="004C1DFA" w:rsidRDefault="004F5219" w:rsidP="004F5219">
      <w:pPr>
        <w:rPr>
          <w:lang w:val="en-GB"/>
        </w:rPr>
      </w:pPr>
      <w:r w:rsidRPr="004C1DFA">
        <w:rPr>
          <w:lang w:val="en-GB"/>
        </w:rPr>
        <w:t xml:space="preserve">5) Determination of the </w:t>
      </w:r>
      <w:r w:rsidR="004B1489" w:rsidRPr="004C1DFA">
        <w:rPr>
          <w:lang w:val="en-GB"/>
        </w:rPr>
        <w:t>allowance</w:t>
      </w:r>
      <w:r w:rsidRPr="004C1DFA">
        <w:rPr>
          <w:lang w:val="en-GB"/>
        </w:rPr>
        <w:t xml:space="preserve"> </w:t>
      </w:r>
      <w:r w:rsidR="004B4DB3" w:rsidRPr="004C1DFA">
        <w:rPr>
          <w:lang w:val="en-GB"/>
        </w:rPr>
        <w:t xml:space="preserve">to be </w:t>
      </w:r>
      <w:r w:rsidRPr="004C1DFA">
        <w:rPr>
          <w:lang w:val="en-GB"/>
        </w:rPr>
        <w:t xml:space="preserve">included in the </w:t>
      </w:r>
      <w:r w:rsidR="004B4DB3" w:rsidRPr="004C1DFA">
        <w:rPr>
          <w:lang w:val="en-GB"/>
        </w:rPr>
        <w:t>plan</w:t>
      </w:r>
    </w:p>
    <w:p w14:paraId="7D4F6427" w14:textId="104A9C0F" w:rsidR="004F5219" w:rsidRPr="004C1DFA" w:rsidRDefault="004F5219">
      <w:pPr>
        <w:pStyle w:val="Sarakstarindkopa"/>
        <w:numPr>
          <w:ilvl w:val="0"/>
          <w:numId w:val="41"/>
        </w:numPr>
        <w:spacing w:after="160" w:line="276" w:lineRule="auto"/>
        <w:rPr>
          <w:lang w:val="en-GB"/>
        </w:rPr>
      </w:pPr>
      <w:r w:rsidRPr="004C1DFA">
        <w:rPr>
          <w:lang w:val="en-GB"/>
        </w:rPr>
        <w:lastRenderedPageBreak/>
        <w:t xml:space="preserve">(E-)bike minutes (every 10 min/day): negative, statistically significant (β = −0.049, p &lt; 0.001) → customers need a discount to accept a higher </w:t>
      </w:r>
      <w:r w:rsidR="004B1489" w:rsidRPr="004C1DFA">
        <w:rPr>
          <w:lang w:val="en-GB"/>
        </w:rPr>
        <w:t>allowance</w:t>
      </w:r>
      <w:r w:rsidRPr="004C1DFA">
        <w:rPr>
          <w:lang w:val="en-GB"/>
        </w:rPr>
        <w:t>.</w:t>
      </w:r>
    </w:p>
    <w:p w14:paraId="69C234AF" w14:textId="77777777" w:rsidR="004F5219" w:rsidRPr="004C1DFA" w:rsidRDefault="004F5219">
      <w:pPr>
        <w:pStyle w:val="Sarakstarindkopa"/>
        <w:numPr>
          <w:ilvl w:val="0"/>
          <w:numId w:val="41"/>
        </w:numPr>
        <w:spacing w:after="160" w:line="276" w:lineRule="auto"/>
        <w:rPr>
          <w:lang w:val="en-GB"/>
        </w:rPr>
      </w:pPr>
      <w:r w:rsidRPr="004C1DFA">
        <w:rPr>
          <w:lang w:val="en-GB"/>
        </w:rPr>
        <w:t>Taxi kilometres (per 5 km/day): negative, statistically significant (β = −0.096, p = 0.045) → customers expect a discount for every additional 5 km/day.</w:t>
      </w:r>
    </w:p>
    <w:p w14:paraId="5A6C1BFA" w14:textId="77777777" w:rsidR="004F5219" w:rsidRPr="004C1DFA" w:rsidRDefault="004F5219">
      <w:pPr>
        <w:pStyle w:val="Sarakstarindkopa"/>
        <w:numPr>
          <w:ilvl w:val="0"/>
          <w:numId w:val="41"/>
        </w:numPr>
        <w:spacing w:after="160" w:line="276" w:lineRule="auto"/>
        <w:rPr>
          <w:lang w:val="en-GB"/>
        </w:rPr>
      </w:pPr>
      <w:r w:rsidRPr="004C1DFA">
        <w:rPr>
          <w:lang w:val="en-GB"/>
        </w:rPr>
        <w:t>E-scooter usage minutes: not statistically significant (p = 0.403).</w:t>
      </w:r>
    </w:p>
    <w:p w14:paraId="007A3013" w14:textId="77777777" w:rsidR="004F5219" w:rsidRPr="004C1DFA" w:rsidRDefault="004F5219">
      <w:pPr>
        <w:pStyle w:val="Sarakstarindkopa"/>
        <w:numPr>
          <w:ilvl w:val="0"/>
          <w:numId w:val="41"/>
        </w:numPr>
        <w:spacing w:after="160" w:line="276" w:lineRule="auto"/>
        <w:rPr>
          <w:lang w:val="en-GB"/>
        </w:rPr>
      </w:pPr>
      <w:r w:rsidRPr="004C1DFA">
        <w:rPr>
          <w:lang w:val="en-GB"/>
        </w:rPr>
        <w:t>Car sharing kilometres: not statistically significant (p = 0.466).</w:t>
      </w:r>
    </w:p>
    <w:p w14:paraId="6A92EBBE" w14:textId="5AB39910" w:rsidR="004F5219" w:rsidRPr="004C1DFA" w:rsidRDefault="004F5219" w:rsidP="004F5219">
      <w:pPr>
        <w:ind w:left="195"/>
        <w:rPr>
          <w:lang w:val="en-GB"/>
        </w:rPr>
      </w:pPr>
      <w:r w:rsidRPr="004C1DFA">
        <w:rPr>
          <w:lang w:val="en-GB"/>
        </w:rPr>
        <w:t xml:space="preserve">A very high included transport mode </w:t>
      </w:r>
      <w:r w:rsidR="004B1489" w:rsidRPr="004C1DFA">
        <w:rPr>
          <w:lang w:val="en-GB"/>
        </w:rPr>
        <w:t>allowance</w:t>
      </w:r>
      <w:r w:rsidRPr="004C1DFA">
        <w:rPr>
          <w:lang w:val="en-GB"/>
        </w:rPr>
        <w:t xml:space="preserve"> reduces the perceived </w:t>
      </w:r>
      <w:r w:rsidR="004B4DB3" w:rsidRPr="004C1DFA">
        <w:rPr>
          <w:lang w:val="en-GB"/>
        </w:rPr>
        <w:t>utility</w:t>
      </w:r>
      <w:r w:rsidRPr="004C1DFA">
        <w:rPr>
          <w:lang w:val="en-GB"/>
        </w:rPr>
        <w:t xml:space="preserve"> of the plan, most likely due to the risk of overpayment (paying for </w:t>
      </w:r>
      <w:r w:rsidR="004B1489" w:rsidRPr="004C1DFA">
        <w:rPr>
          <w:lang w:val="en-GB"/>
        </w:rPr>
        <w:t>allowance</w:t>
      </w:r>
      <w:r w:rsidRPr="004C1DFA">
        <w:rPr>
          <w:lang w:val="en-GB"/>
        </w:rPr>
        <w:t xml:space="preserve"> that will not be used) or the complexity of the plan. Offer appropriately sized basic </w:t>
      </w:r>
      <w:r w:rsidR="00363843">
        <w:rPr>
          <w:lang w:val="en-GB"/>
        </w:rPr>
        <w:t>MaaS plans</w:t>
      </w:r>
      <w:r w:rsidR="00363843" w:rsidRPr="004C1DFA">
        <w:rPr>
          <w:lang w:val="en-GB"/>
        </w:rPr>
        <w:t xml:space="preserve"> </w:t>
      </w:r>
      <w:r w:rsidRPr="004C1DFA">
        <w:rPr>
          <w:lang w:val="en-GB"/>
        </w:rPr>
        <w:t>close to average needs and simple top-ups.</w:t>
      </w:r>
    </w:p>
    <w:p w14:paraId="216AC3A0" w14:textId="77777777" w:rsidR="004F5219" w:rsidRPr="004C1DFA" w:rsidRDefault="004F5219" w:rsidP="004F5219">
      <w:pPr>
        <w:rPr>
          <w:lang w:val="en-GB"/>
        </w:rPr>
      </w:pPr>
      <w:r w:rsidRPr="004C1DFA">
        <w:rPr>
          <w:lang w:val="en-GB"/>
        </w:rPr>
        <w:t xml:space="preserve">6) Volume restriction indicator </w:t>
      </w:r>
      <w:r w:rsidRPr="004C1DFA">
        <w:rPr>
          <w:i/>
          <w:iCs/>
          <w:lang w:val="en-GB"/>
        </w:rPr>
        <w:t>HasQuota</w:t>
      </w:r>
    </w:p>
    <w:p w14:paraId="17DF89C6" w14:textId="77777777" w:rsidR="004F5219" w:rsidRPr="004C1DFA" w:rsidRDefault="004F5219">
      <w:pPr>
        <w:pStyle w:val="Sarakstarindkopa"/>
        <w:numPr>
          <w:ilvl w:val="0"/>
          <w:numId w:val="41"/>
        </w:numPr>
        <w:spacing w:after="160" w:line="276" w:lineRule="auto"/>
        <w:rPr>
          <w:lang w:val="en-GB"/>
        </w:rPr>
      </w:pPr>
      <w:r w:rsidRPr="004C1DFA">
        <w:rPr>
          <w:i/>
          <w:iCs/>
          <w:lang w:val="en-GB"/>
        </w:rPr>
        <w:t>HasQuota</w:t>
      </w:r>
      <w:r w:rsidRPr="004C1DFA">
        <w:rPr>
          <w:lang w:val="en-GB"/>
        </w:rPr>
        <w:t>: negative, statistically significant (β = −1.777, p &lt; 0.001).</w:t>
      </w:r>
    </w:p>
    <w:p w14:paraId="3D2E3720" w14:textId="16E21669" w:rsidR="006D7BFE" w:rsidRPr="004C1DFA" w:rsidRDefault="006D7BFE" w:rsidP="006D7BFE">
      <w:pPr>
        <w:ind w:left="195"/>
        <w:rPr>
          <w:lang w:val="en-GB"/>
        </w:rPr>
      </w:pPr>
      <w:r w:rsidRPr="004C1DFA">
        <w:rPr>
          <w:lang w:val="en-GB"/>
        </w:rPr>
        <w:t>Plans that impose allowance limits</w:t>
      </w:r>
      <w:r w:rsidR="006F37F8" w:rsidRPr="004C1DFA">
        <w:rPr>
          <w:lang w:val="en-GB"/>
        </w:rPr>
        <w:t>–</w:t>
      </w:r>
      <w:r w:rsidRPr="004C1DFA">
        <w:rPr>
          <w:lang w:val="en-GB"/>
        </w:rPr>
        <w:t>compared with plans offering unrestricted use or omitting the mode entirely</w:t>
      </w:r>
      <w:r w:rsidR="006F37F8" w:rsidRPr="004C1DFA">
        <w:rPr>
          <w:lang w:val="en-GB"/>
        </w:rPr>
        <w:t>–</w:t>
      </w:r>
      <w:r w:rsidRPr="004C1DFA">
        <w:rPr>
          <w:lang w:val="en-GB"/>
        </w:rPr>
        <w:t xml:space="preserve">are rated lower in utility, in addition to the direct negative effect of the allowance itself. Where possible, minimise limited allowances; ensure unlimited </w:t>
      </w:r>
      <w:r w:rsidR="00122003" w:rsidRPr="00373C3F">
        <w:rPr>
          <w:lang w:val="en-GB"/>
        </w:rPr>
        <w:t xml:space="preserve">number of trips </w:t>
      </w:r>
      <w:r w:rsidRPr="004C1DFA">
        <w:rPr>
          <w:lang w:val="en-GB"/>
        </w:rPr>
        <w:t>on public transport, 100% rollover of unused allowance, and simple top-ups.</w:t>
      </w:r>
    </w:p>
    <w:p w14:paraId="4319E63E" w14:textId="77777777" w:rsidR="004F5219" w:rsidRPr="004C1DFA" w:rsidRDefault="004F5219" w:rsidP="004F5219">
      <w:pPr>
        <w:rPr>
          <w:lang w:val="en-GB"/>
        </w:rPr>
      </w:pPr>
      <w:r w:rsidRPr="004C1DFA">
        <w:rPr>
          <w:lang w:val="en-GB"/>
        </w:rPr>
        <w:t>7) Attitude, awareness and interaction (extended model)</w:t>
      </w:r>
    </w:p>
    <w:p w14:paraId="53A2C0BF" w14:textId="77777777" w:rsidR="004F5219" w:rsidRPr="004C1DFA" w:rsidRDefault="004F5219">
      <w:pPr>
        <w:pStyle w:val="Sarakstarindkopa"/>
        <w:numPr>
          <w:ilvl w:val="0"/>
          <w:numId w:val="41"/>
        </w:numPr>
        <w:spacing w:after="160" w:line="276" w:lineRule="auto"/>
        <w:rPr>
          <w:lang w:val="en-GB"/>
        </w:rPr>
      </w:pPr>
      <w:r w:rsidRPr="004C1DFA">
        <w:rPr>
          <w:lang w:val="en-GB"/>
        </w:rPr>
        <w:t>Attitude factor F1: positive, statistically significant (β = +0.385, p &lt; 0.001). Respondents with a more positive attitude are more likely to choose a MaaS plan.</w:t>
      </w:r>
    </w:p>
    <w:p w14:paraId="25C952A1" w14:textId="77777777" w:rsidR="004F5219" w:rsidRPr="004C1DFA" w:rsidRDefault="004F5219">
      <w:pPr>
        <w:pStyle w:val="Sarakstarindkopa"/>
        <w:numPr>
          <w:ilvl w:val="0"/>
          <w:numId w:val="41"/>
        </w:numPr>
        <w:spacing w:after="160" w:line="276" w:lineRule="auto"/>
        <w:rPr>
          <w:lang w:val="en-GB"/>
        </w:rPr>
      </w:pPr>
      <w:r w:rsidRPr="004C1DFA">
        <w:rPr>
          <w:lang w:val="en-GB"/>
        </w:rPr>
        <w:t xml:space="preserve">Price × F1 (interaction): negative, statistically significant (β = −0.009, p = 0.002). Interpretation: as attitudes improve, price sensitivity increases (price becomes more important). </w:t>
      </w:r>
    </w:p>
    <w:p w14:paraId="3773ABE7" w14:textId="6BDD15FD" w:rsidR="004F5219" w:rsidRPr="004C1DFA" w:rsidRDefault="004F5219">
      <w:pPr>
        <w:pStyle w:val="Sarakstarindkopa"/>
        <w:numPr>
          <w:ilvl w:val="0"/>
          <w:numId w:val="41"/>
        </w:numPr>
        <w:spacing w:after="160" w:line="276" w:lineRule="auto"/>
        <w:rPr>
          <w:lang w:val="en-GB"/>
        </w:rPr>
      </w:pPr>
      <w:r w:rsidRPr="004C1DFA">
        <w:rPr>
          <w:lang w:val="en-GB"/>
        </w:rPr>
        <w:t xml:space="preserve">Lack of knowledge about MaaS (ZU3): negative, statistically significant (β = −0.374, p &lt; 0.001). Since a lower ZU3 means better awareness, the negative sign indicates that </w:t>
      </w:r>
      <w:r w:rsidR="00363843">
        <w:rPr>
          <w:lang w:val="en-GB"/>
        </w:rPr>
        <w:t xml:space="preserve">a </w:t>
      </w:r>
      <w:r w:rsidRPr="004C1DFA">
        <w:rPr>
          <w:lang w:val="en-GB"/>
        </w:rPr>
        <w:t>greater lack of awareness reduces the choice of the plan, while greater awareness (more negative ZU3) increases the probability of choosing MaaS.</w:t>
      </w:r>
    </w:p>
    <w:p w14:paraId="6B968658" w14:textId="7B2CA1FB" w:rsidR="004F5219" w:rsidRPr="004C1DFA" w:rsidRDefault="004F5219">
      <w:pPr>
        <w:pStyle w:val="Sarakstarindkopa"/>
        <w:numPr>
          <w:ilvl w:val="0"/>
          <w:numId w:val="41"/>
        </w:numPr>
        <w:spacing w:after="160" w:line="276" w:lineRule="auto"/>
        <w:rPr>
          <w:lang w:val="en-GB"/>
        </w:rPr>
      </w:pPr>
      <w:r w:rsidRPr="004C1DFA">
        <w:rPr>
          <w:lang w:val="en-GB"/>
        </w:rPr>
        <w:t xml:space="preserve">Unlimited number of trips on public transport × lack of awareness (PT_Unlim_x_ZU3): β = +0.174, p = 0.087. Since ZU3 is coded as </w:t>
      </w:r>
      <w:r w:rsidR="00363843">
        <w:rPr>
          <w:lang w:val="en-GB"/>
        </w:rPr>
        <w:t xml:space="preserve">a </w:t>
      </w:r>
      <w:r w:rsidRPr="004C1DFA">
        <w:rPr>
          <w:lang w:val="en-GB"/>
        </w:rPr>
        <w:t xml:space="preserve">lack of awareness, the positive interaction means that the attractiveness of unlimited </w:t>
      </w:r>
      <w:r w:rsidR="00122003" w:rsidRPr="00373C3F">
        <w:rPr>
          <w:lang w:val="en-GB"/>
        </w:rPr>
        <w:t xml:space="preserve">number of trips </w:t>
      </w:r>
      <w:r w:rsidR="00122003">
        <w:rPr>
          <w:lang w:val="en-GB"/>
        </w:rPr>
        <w:t xml:space="preserve">on </w:t>
      </w:r>
      <w:r w:rsidRPr="004C1DFA">
        <w:rPr>
          <w:lang w:val="en-GB"/>
        </w:rPr>
        <w:t xml:space="preserve">public transport increases as awareness of MaaS decreases, i.e. unlimited </w:t>
      </w:r>
      <w:r w:rsidR="00122003" w:rsidRPr="00373C3F">
        <w:rPr>
          <w:lang w:val="en-GB"/>
        </w:rPr>
        <w:t xml:space="preserve">number of trips </w:t>
      </w:r>
      <w:r w:rsidRPr="004C1DFA">
        <w:rPr>
          <w:lang w:val="en-GB"/>
        </w:rPr>
        <w:t>on public transport can partially compensate for low awareness of MaaS (although less informed users are on average less inclined to accept MaaS plans). The relationship is indicative but not statistically significant at the 5% level.</w:t>
      </w:r>
    </w:p>
    <w:p w14:paraId="08ACDE79" w14:textId="77777777" w:rsidR="004F5219" w:rsidRPr="004C1DFA" w:rsidRDefault="004F5219" w:rsidP="004F5219">
      <w:pPr>
        <w:spacing w:before="0" w:after="160"/>
        <w:jc w:val="left"/>
        <w:rPr>
          <w:lang w:val="en-GB"/>
        </w:rPr>
      </w:pPr>
      <w:r w:rsidRPr="004C1DFA">
        <w:rPr>
          <w:lang w:val="en-GB"/>
        </w:rPr>
        <w:br w:type="page"/>
      </w:r>
    </w:p>
    <w:p w14:paraId="6ADF8F36" w14:textId="77777777" w:rsidR="004F5219" w:rsidRPr="004C1DFA" w:rsidRDefault="004F5219" w:rsidP="004F5219">
      <w:pPr>
        <w:pStyle w:val="Virsraksts3"/>
      </w:pPr>
      <w:bookmarkStart w:id="235" w:name="_Toc208785583"/>
      <w:bookmarkStart w:id="236" w:name="_Toc210407472"/>
      <w:bookmarkStart w:id="237" w:name="_Toc210853446"/>
      <w:bookmarkStart w:id="238" w:name="_Toc215826330"/>
      <w:r w:rsidRPr="004C1DFA">
        <w:lastRenderedPageBreak/>
        <w:t>Model formulas with inserted beta values</w:t>
      </w:r>
      <w:bookmarkEnd w:id="235"/>
      <w:bookmarkEnd w:id="236"/>
      <w:bookmarkEnd w:id="237"/>
      <w:bookmarkEnd w:id="238"/>
    </w:p>
    <w:p w14:paraId="1D8600DB" w14:textId="19138F6A" w:rsidR="004F5219" w:rsidRPr="004C1DFA" w:rsidRDefault="004F5219" w:rsidP="004F5219">
      <w:pPr>
        <w:rPr>
          <w:lang w:val="en-GB"/>
        </w:rPr>
      </w:pPr>
      <w:r w:rsidRPr="004C1DFA">
        <w:rPr>
          <w:lang w:val="en-GB"/>
        </w:rPr>
        <w:t xml:space="preserve">logit(yes) = 0.000 -0.597·Cost10c +0.642·Cost10_high +0.368·Period_3D -0.519·Period_Weekly -1.123·Period_2W -1.678·Period_Monthly +0.707·PT_Unlimited +0.277·PT_Finite +0.713·Rollover_100 -0.019·Rollover_50 -0.029·ScootMin10 -0.049·BikeMin10 -0.096·TaxiKm5 +0.032·CarshareKm5 +0.271·PTRides_perDay -0.009·Cost_x_F1 +0.174·PTunlim_x_U3 +0.000·PT_Any -1.777·HasQuota +0.385· How familiar are you with MaaS -0.374·Z rating: How familiar are you with MaaS? +0.151·App-based transport services: Taxi booking +0.384·App-based transport services: On-demand vehicle booking (e.g. </w:t>
      </w:r>
      <w:r w:rsidR="00CF417F" w:rsidRPr="004C1DFA">
        <w:rPr>
          <w:lang w:val="en-GB"/>
        </w:rPr>
        <w:t>shuttle bus</w:t>
      </w:r>
      <w:r w:rsidRPr="004C1DFA">
        <w:rPr>
          <w:lang w:val="en-GB"/>
        </w:rPr>
        <w:t>, intercity/international bus, train) -0.050·App-based transport services: Rid</w:t>
      </w:r>
      <w:r w:rsidR="00E47F24" w:rsidRPr="004C1DFA">
        <w:rPr>
          <w:lang w:val="en-GB"/>
        </w:rPr>
        <w:t>e</w:t>
      </w:r>
      <w:r w:rsidR="00E47F24" w:rsidRPr="004C1DFA">
        <w:rPr>
          <w:lang w:val="en-GB"/>
        </w:rPr>
        <w:noBreakHyphen/>
      </w:r>
      <w:r w:rsidRPr="004C1DFA">
        <w:rPr>
          <w:lang w:val="en-GB"/>
        </w:rPr>
        <w:t>sharing service booking (e.g. Bolt Taxi, TAXI Liepāja, Taxi Tesla, etc.) +0.347·App-based transport services: Car-sharing service use (e.g. CityBee, Bolt) +0.042·App-based transport services: Use of micro-mobility sharing services (e.g. (</w:t>
      </w:r>
      <w:r w:rsidR="00E47F24" w:rsidRPr="004C1DFA">
        <w:rPr>
          <w:lang w:val="en-GB"/>
        </w:rPr>
        <w:t>e</w:t>
      </w:r>
      <w:r w:rsidR="00E47F24" w:rsidRPr="004C1DFA">
        <w:rPr>
          <w:lang w:val="en-GB"/>
        </w:rPr>
        <w:noBreakHyphen/>
      </w:r>
      <w:r w:rsidRPr="004C1DFA">
        <w:rPr>
          <w:lang w:val="en-GB"/>
        </w:rPr>
        <w:t xml:space="preserve">)bikes, </w:t>
      </w:r>
      <w:r w:rsidR="00E47F24" w:rsidRPr="004C1DFA">
        <w:rPr>
          <w:lang w:val="en-GB"/>
        </w:rPr>
        <w:t>e</w:t>
      </w:r>
      <w:r w:rsidR="00E47F24" w:rsidRPr="004C1DFA">
        <w:rPr>
          <w:lang w:val="en-GB"/>
        </w:rPr>
        <w:noBreakHyphen/>
      </w:r>
      <w:r w:rsidRPr="004C1DFA">
        <w:rPr>
          <w:lang w:val="en-GB"/>
        </w:rPr>
        <w:t xml:space="preserve">scooters, etc.) -0.248·App-based transport services: Navigation (e.g. Google Maps, Waze) -0.554·App-based transport services: Public transport information and ticket sales (e.g. mobile app "Liepājas pilsēta") -0.184·App-based services for transport: Parking assistance (e.g. Mobilly for finding and paying for parking) (for car parks) -0.034·App-based services used for transport: Real-time traffic and route planning (e.g., Liepāja City mobile app traffic updates, route optimisation) -0.639·App-based services used for transport: I do not use app-based services +0.232·Public transport or shared service subscriptions: Tram +0.467·Public transport or shared service subscriptions: Bus +0.042·Public transport or shared service subscriptions: Car sharing -0.587·Public transport or shared service subscriptions: </w:t>
      </w:r>
      <w:r w:rsidR="001634C5">
        <w:rPr>
          <w:lang w:val="en-GB"/>
        </w:rPr>
        <w:t>(e-) bike</w:t>
      </w:r>
      <w:r w:rsidRPr="004C1DFA">
        <w:rPr>
          <w:lang w:val="en-GB"/>
        </w:rPr>
        <w:t xml:space="preserve"> sharing +0.619·Public transport or shared service subscriptions: </w:t>
      </w:r>
      <w:r w:rsidR="00C84331">
        <w:rPr>
          <w:lang w:val="en-GB"/>
        </w:rPr>
        <w:t>E</w:t>
      </w:r>
      <w:r w:rsidR="00C84331" w:rsidRPr="004C1DFA">
        <w:rPr>
          <w:lang w:val="en-GB"/>
        </w:rPr>
        <w:noBreakHyphen/>
        <w:t>scooter</w:t>
      </w:r>
      <w:r w:rsidR="00C84331" w:rsidRPr="004C1DFA" w:rsidDel="00C84331">
        <w:rPr>
          <w:lang w:val="en-GB"/>
        </w:rPr>
        <w:t xml:space="preserve"> </w:t>
      </w:r>
      <w:r w:rsidRPr="004C1DFA">
        <w:rPr>
          <w:lang w:val="en-GB"/>
        </w:rPr>
        <w:t>sharing +0.026·Public transport or shared service subscriptions: I prefer to book each trip separately +0.137·Public transport or shared service subscriptions: I only use my own private vehicles with</w:t>
      </w:r>
    </w:p>
    <w:p w14:paraId="38DB9D50" w14:textId="77777777" w:rsidR="004F5219" w:rsidRPr="004C1DFA" w:rsidRDefault="004F5219" w:rsidP="004F5219">
      <w:pPr>
        <w:rPr>
          <w:lang w:val="en-GB"/>
        </w:rPr>
      </w:pPr>
      <w:r w:rsidRPr="004C1DFA">
        <w:rPr>
          <w:noProof/>
          <w:lang w:val="en-GB"/>
        </w:rPr>
        <w:drawing>
          <wp:inline distT="0" distB="0" distL="0" distR="0" wp14:anchorId="6E1B7EB0" wp14:editId="2FD81B94">
            <wp:extent cx="3667637" cy="562053"/>
            <wp:effectExtent l="0" t="0" r="9525" b="9525"/>
            <wp:docPr id="1806607009" name="Picture 1" descr="A black and orange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07009" name="Picture 1" descr="A black and orange numbers&#10;&#10;AI-generated content may be incorrect."/>
                    <pic:cNvPicPr/>
                  </pic:nvPicPr>
                  <pic:blipFill>
                    <a:blip r:embed="rId141"/>
                    <a:stretch>
                      <a:fillRect/>
                    </a:stretch>
                  </pic:blipFill>
                  <pic:spPr>
                    <a:xfrm>
                      <a:off x="0" y="0"/>
                      <a:ext cx="3667637" cy="562053"/>
                    </a:xfrm>
                    <a:prstGeom prst="rect">
                      <a:avLst/>
                    </a:prstGeom>
                  </pic:spPr>
                </pic:pic>
              </a:graphicData>
            </a:graphic>
          </wp:inline>
        </w:drawing>
      </w:r>
    </w:p>
    <w:p w14:paraId="0B3CAA85" w14:textId="337B6615" w:rsidR="004F5219" w:rsidRPr="004C1DFA" w:rsidRDefault="004F5219" w:rsidP="004F5219">
      <w:pPr>
        <w:pStyle w:val="Virsraksts3"/>
      </w:pPr>
      <w:bookmarkStart w:id="239" w:name="_Toc208785584"/>
      <w:bookmarkStart w:id="240" w:name="_Toc210407473"/>
      <w:bookmarkStart w:id="241" w:name="_Toc210853447"/>
      <w:bookmarkStart w:id="242" w:name="_Toc215826331"/>
      <w:r w:rsidRPr="004C1DFA">
        <w:t xml:space="preserve">Willingness to pay for </w:t>
      </w:r>
      <w:bookmarkEnd w:id="239"/>
      <w:bookmarkEnd w:id="240"/>
      <w:bookmarkEnd w:id="241"/>
      <w:r w:rsidR="006D63B3">
        <w:t xml:space="preserve">the </w:t>
      </w:r>
      <w:r w:rsidR="006D63B3" w:rsidRPr="006D63B3">
        <w:t>Mobility as a Service (MaaS)</w:t>
      </w:r>
      <w:bookmarkEnd w:id="242"/>
    </w:p>
    <w:p w14:paraId="31665E79" w14:textId="77777777" w:rsidR="004F5219" w:rsidRPr="004C1DFA" w:rsidRDefault="004F5219" w:rsidP="004F5219">
      <w:pPr>
        <w:rPr>
          <w:lang w:val="en-GB"/>
        </w:rPr>
      </w:pPr>
      <w:r w:rsidRPr="004C1DFA">
        <w:rPr>
          <w:lang w:val="en-GB"/>
        </w:rPr>
        <w:t>WTP, or willingness to pay, describes how much respondents are willing to pay (€/day) to obtain or avoid a specific MaaS plan attribute.</w:t>
      </w:r>
    </w:p>
    <w:p w14:paraId="3F431D9A" w14:textId="77777777" w:rsidR="004F5219" w:rsidRPr="004C1DFA" w:rsidRDefault="004F5219">
      <w:pPr>
        <w:numPr>
          <w:ilvl w:val="0"/>
          <w:numId w:val="47"/>
        </w:numPr>
        <w:spacing w:after="160" w:line="276" w:lineRule="auto"/>
        <w:rPr>
          <w:lang w:val="en-GB"/>
        </w:rPr>
      </w:pPr>
      <w:r w:rsidRPr="004C1DFA">
        <w:rPr>
          <w:lang w:val="en-GB"/>
        </w:rPr>
        <w:t>A positive WTP indicates a willingness to pay more – the attribute in question is considered valuable.</w:t>
      </w:r>
    </w:p>
    <w:p w14:paraId="0CD36807" w14:textId="77777777" w:rsidR="004F5219" w:rsidRPr="004C1DFA" w:rsidRDefault="004F5219">
      <w:pPr>
        <w:numPr>
          <w:ilvl w:val="0"/>
          <w:numId w:val="47"/>
        </w:numPr>
        <w:spacing w:after="160" w:line="276" w:lineRule="auto"/>
        <w:rPr>
          <w:lang w:val="en-GB"/>
        </w:rPr>
      </w:pPr>
      <w:r w:rsidRPr="004C1DFA">
        <w:rPr>
          <w:lang w:val="en-GB"/>
        </w:rPr>
        <w:t>A negative WTP means that the attractiveness of this attribute would require a price reduction or review.</w:t>
      </w:r>
    </w:p>
    <w:p w14:paraId="254A882C" w14:textId="2C68A0AF" w:rsidR="00A24BB9" w:rsidRDefault="004F5219" w:rsidP="004F5219">
      <w:pPr>
        <w:rPr>
          <w:lang w:val="en-GB"/>
        </w:rPr>
      </w:pPr>
      <w:r w:rsidRPr="004C1DFA">
        <w:rPr>
          <w:lang w:val="en-GB"/>
        </w:rPr>
        <w:t>The table below provides daily estimates of willingness to pay, which can be used to set prices for various plan attributes:</w:t>
      </w:r>
    </w:p>
    <w:p w14:paraId="44E92E3E" w14:textId="77777777" w:rsidR="00A24BB9" w:rsidRDefault="00A24BB9">
      <w:pPr>
        <w:spacing w:before="0" w:after="160"/>
        <w:jc w:val="left"/>
        <w:rPr>
          <w:lang w:val="en-GB"/>
        </w:rPr>
      </w:pPr>
      <w:r>
        <w:rPr>
          <w:lang w:val="en-GB"/>
        </w:rPr>
        <w:br w:type="page"/>
      </w:r>
    </w:p>
    <w:p w14:paraId="21E36A10" w14:textId="77777777" w:rsidR="004F5219" w:rsidRPr="004C1DFA" w:rsidRDefault="004F5219" w:rsidP="004F5219">
      <w:pPr>
        <w:rPr>
          <w:lang w:val="en-GB"/>
        </w:rPr>
      </w:pPr>
    </w:p>
    <w:tbl>
      <w:tblPr>
        <w:tblStyle w:val="Sarakstatabula3-izclums6"/>
        <w:tblW w:w="5076" w:type="pct"/>
        <w:tblLayout w:type="fixed"/>
        <w:tblLook w:val="04A0" w:firstRow="1" w:lastRow="0" w:firstColumn="1" w:lastColumn="0" w:noHBand="0" w:noVBand="1"/>
      </w:tblPr>
      <w:tblGrid>
        <w:gridCol w:w="1696"/>
        <w:gridCol w:w="1133"/>
        <w:gridCol w:w="1418"/>
        <w:gridCol w:w="5245"/>
      </w:tblGrid>
      <w:tr w:rsidR="004F5219" w:rsidRPr="004C1DFA" w14:paraId="68721372" w14:textId="77777777" w:rsidTr="0004673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893" w:type="pct"/>
            <w:noWrap/>
            <w:hideMark/>
          </w:tcPr>
          <w:p w14:paraId="3756B93B" w14:textId="77777777" w:rsidR="004F5219" w:rsidRPr="004C1DFA" w:rsidRDefault="004F5219" w:rsidP="002E30FE">
            <w:pPr>
              <w:rPr>
                <w:lang w:val="en-GB"/>
              </w:rPr>
            </w:pPr>
            <w:r w:rsidRPr="004C1DFA">
              <w:rPr>
                <w:lang w:val="en-GB"/>
              </w:rPr>
              <w:t>Plan attribute</w:t>
            </w:r>
          </w:p>
        </w:tc>
        <w:tc>
          <w:tcPr>
            <w:tcW w:w="597" w:type="pct"/>
            <w:noWrap/>
            <w:hideMark/>
          </w:tcPr>
          <w:p w14:paraId="150CDD95" w14:textId="77777777" w:rsidR="004F5219" w:rsidRPr="004C1DFA" w:rsidRDefault="004F5219" w:rsidP="002E30FE">
            <w:pPr>
              <w:cnfStyle w:val="100000000000" w:firstRow="1" w:lastRow="0" w:firstColumn="0" w:lastColumn="0" w:oddVBand="0" w:evenVBand="0" w:oddHBand="0" w:evenHBand="0" w:firstRowFirstColumn="0" w:firstRowLastColumn="0" w:lastRowFirstColumn="0" w:lastRowLastColumn="0"/>
              <w:rPr>
                <w:lang w:val="en-GB"/>
              </w:rPr>
            </w:pPr>
            <w:r w:rsidRPr="004C1DFA">
              <w:rPr>
                <w:lang w:val="en-GB"/>
              </w:rPr>
              <w:t>Willingness to pay (€/day)</w:t>
            </w:r>
          </w:p>
        </w:tc>
        <w:tc>
          <w:tcPr>
            <w:tcW w:w="747" w:type="pct"/>
            <w:noWrap/>
            <w:hideMark/>
          </w:tcPr>
          <w:p w14:paraId="299D6C1B" w14:textId="77777777" w:rsidR="004F5219" w:rsidRPr="004C1DFA" w:rsidRDefault="004F5219" w:rsidP="002E30FE">
            <w:pPr>
              <w:cnfStyle w:val="100000000000" w:firstRow="1" w:lastRow="0" w:firstColumn="0" w:lastColumn="0" w:oddVBand="0" w:evenVBand="0" w:oddHBand="0" w:evenHBand="0" w:firstRowFirstColumn="0" w:firstRowLastColumn="0" w:lastRowFirstColumn="0" w:lastRowLastColumn="0"/>
              <w:rPr>
                <w:lang w:val="en-GB"/>
              </w:rPr>
            </w:pPr>
            <w:r w:rsidRPr="004C1DFA">
              <w:rPr>
                <w:lang w:val="en-GB"/>
              </w:rPr>
              <w:t>Unit</w:t>
            </w:r>
          </w:p>
        </w:tc>
        <w:tc>
          <w:tcPr>
            <w:tcW w:w="2762" w:type="pct"/>
            <w:noWrap/>
            <w:hideMark/>
          </w:tcPr>
          <w:p w14:paraId="17490C85" w14:textId="77777777" w:rsidR="004F5219" w:rsidRPr="004C1DFA" w:rsidRDefault="004F5219" w:rsidP="002E30FE">
            <w:pPr>
              <w:cnfStyle w:val="100000000000" w:firstRow="1" w:lastRow="0" w:firstColumn="0" w:lastColumn="0" w:oddVBand="0" w:evenVBand="0" w:oddHBand="0" w:evenHBand="0" w:firstRowFirstColumn="0" w:firstRowLastColumn="0" w:lastRowFirstColumn="0" w:lastRowLastColumn="0"/>
              <w:rPr>
                <w:lang w:val="en-GB"/>
              </w:rPr>
            </w:pPr>
            <w:r w:rsidRPr="004C1DFA">
              <w:rPr>
                <w:lang w:val="en-GB"/>
              </w:rPr>
              <w:t>Use in pricing</w:t>
            </w:r>
          </w:p>
        </w:tc>
      </w:tr>
      <w:tr w:rsidR="004F5219" w:rsidRPr="004C1DFA" w14:paraId="683D59AE" w14:textId="77777777" w:rsidTr="000467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 w:type="pct"/>
            <w:noWrap/>
            <w:hideMark/>
          </w:tcPr>
          <w:p w14:paraId="7B60E10A" w14:textId="77777777" w:rsidR="004F5219" w:rsidRPr="004C1DFA" w:rsidRDefault="004F5219" w:rsidP="002E30FE">
            <w:pPr>
              <w:spacing w:before="0"/>
              <w:jc w:val="left"/>
              <w:rPr>
                <w:rFonts w:ascii="Aptos Narrow" w:eastAsia="Times New Roman" w:hAnsi="Aptos Narrow" w:cs="Times New Roman"/>
                <w:color w:val="000000"/>
                <w:lang w:val="en-GB"/>
              </w:rPr>
            </w:pPr>
            <w:r w:rsidRPr="004C1DFA">
              <w:rPr>
                <w:rFonts w:ascii="Aptos Narrow" w:eastAsia="Times New Roman" w:hAnsi="Aptos Narrow" w:cs="Times New Roman"/>
                <w:color w:val="000000"/>
                <w:lang w:val="en-GB"/>
              </w:rPr>
              <w:t>Rollover_100</w:t>
            </w:r>
          </w:p>
        </w:tc>
        <w:tc>
          <w:tcPr>
            <w:tcW w:w="597" w:type="pct"/>
            <w:noWrap/>
            <w:hideMark/>
          </w:tcPr>
          <w:p w14:paraId="4EA63AA9" w14:textId="77777777" w:rsidR="004F5219" w:rsidRPr="004C1DFA" w:rsidRDefault="004F5219" w:rsidP="002E30FE">
            <w:pPr>
              <w:spacing w:before="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GB"/>
              </w:rPr>
            </w:pPr>
            <w:r w:rsidRPr="004C1DFA">
              <w:rPr>
                <w:rFonts w:ascii="Aptos Narrow" w:eastAsia="Times New Roman" w:hAnsi="Aptos Narrow" w:cs="Times New Roman"/>
                <w:color w:val="000000"/>
                <w:lang w:val="en-GB"/>
              </w:rPr>
              <w:t>11.94</w:t>
            </w:r>
          </w:p>
        </w:tc>
        <w:tc>
          <w:tcPr>
            <w:tcW w:w="747" w:type="pct"/>
            <w:noWrap/>
            <w:hideMark/>
          </w:tcPr>
          <w:p w14:paraId="5A255350" w14:textId="77777777" w:rsidR="004F5219" w:rsidRPr="004C1DFA" w:rsidRDefault="004F5219" w:rsidP="002E30FE">
            <w:pPr>
              <w:spacing w:before="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GB"/>
              </w:rPr>
            </w:pPr>
            <w:r w:rsidRPr="004C1DFA">
              <w:rPr>
                <w:rFonts w:ascii="Aptos Narrow" w:eastAsia="Times New Roman" w:hAnsi="Aptos Narrow" w:cs="Times New Roman"/>
                <w:color w:val="000000"/>
                <w:lang w:val="en-GB"/>
              </w:rPr>
              <w:t>Indicator = 1</w:t>
            </w:r>
          </w:p>
        </w:tc>
        <w:tc>
          <w:tcPr>
            <w:tcW w:w="2762" w:type="pct"/>
            <w:noWrap/>
            <w:hideMark/>
          </w:tcPr>
          <w:p w14:paraId="64FA0FCF" w14:textId="0B5A4906" w:rsidR="004F5219" w:rsidRPr="004C1DFA" w:rsidRDefault="006D7BFE" w:rsidP="006D7BFE">
            <w:pPr>
              <w:spacing w:line="259" w:lineRule="auto"/>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 xml:space="preserve">Price uplift </w:t>
            </w:r>
            <w:r w:rsidR="006F37F8" w:rsidRPr="004C1DFA">
              <w:rPr>
                <w:lang w:val="en-GB"/>
              </w:rPr>
              <w:t>–</w:t>
            </w:r>
            <w:r w:rsidRPr="004C1DFA">
              <w:rPr>
                <w:lang w:val="en-GB"/>
              </w:rPr>
              <w:t xml:space="preserve"> increase the daily price by this amount when </w:t>
            </w:r>
            <w:r w:rsidR="00363843">
              <w:rPr>
                <w:lang w:val="en-GB"/>
              </w:rPr>
              <w:t xml:space="preserve">a </w:t>
            </w:r>
            <w:r w:rsidRPr="004C1DFA">
              <w:rPr>
                <w:lang w:val="en-GB"/>
              </w:rPr>
              <w:t>100% rollover of unused allowance is included in the MaaS plan.</w:t>
            </w:r>
          </w:p>
        </w:tc>
      </w:tr>
      <w:tr w:rsidR="004F5219" w:rsidRPr="004C1DFA" w14:paraId="0BEAE8B9" w14:textId="77777777" w:rsidTr="00046735">
        <w:trPr>
          <w:trHeight w:val="300"/>
        </w:trPr>
        <w:tc>
          <w:tcPr>
            <w:cnfStyle w:val="001000000000" w:firstRow="0" w:lastRow="0" w:firstColumn="1" w:lastColumn="0" w:oddVBand="0" w:evenVBand="0" w:oddHBand="0" w:evenHBand="0" w:firstRowFirstColumn="0" w:firstRowLastColumn="0" w:lastRowFirstColumn="0" w:lastRowLastColumn="0"/>
            <w:tcW w:w="893" w:type="pct"/>
            <w:noWrap/>
            <w:hideMark/>
          </w:tcPr>
          <w:p w14:paraId="14A64E1E" w14:textId="77777777" w:rsidR="004F5219" w:rsidRPr="004C1DFA" w:rsidRDefault="004F5219" w:rsidP="002E30FE">
            <w:pPr>
              <w:spacing w:before="0"/>
              <w:jc w:val="left"/>
              <w:rPr>
                <w:rFonts w:ascii="Aptos Narrow" w:eastAsia="Times New Roman" w:hAnsi="Aptos Narrow" w:cs="Times New Roman"/>
                <w:color w:val="000000"/>
                <w:lang w:val="en-GB"/>
              </w:rPr>
            </w:pPr>
            <w:r w:rsidRPr="004C1DFA">
              <w:rPr>
                <w:rFonts w:ascii="Aptos Narrow" w:eastAsia="Times New Roman" w:hAnsi="Aptos Narrow" w:cs="Times New Roman"/>
                <w:color w:val="000000"/>
                <w:lang w:val="en-GB"/>
              </w:rPr>
              <w:t>PT_Unlimited</w:t>
            </w:r>
          </w:p>
        </w:tc>
        <w:tc>
          <w:tcPr>
            <w:tcW w:w="597" w:type="pct"/>
            <w:noWrap/>
            <w:hideMark/>
          </w:tcPr>
          <w:p w14:paraId="4B0F8993" w14:textId="77777777" w:rsidR="004F5219" w:rsidRPr="004C1DFA" w:rsidRDefault="004F5219" w:rsidP="002E30FE">
            <w:pPr>
              <w:spacing w:befor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GB"/>
              </w:rPr>
            </w:pPr>
            <w:r w:rsidRPr="004C1DFA">
              <w:rPr>
                <w:rFonts w:ascii="Aptos Narrow" w:eastAsia="Times New Roman" w:hAnsi="Aptos Narrow" w:cs="Times New Roman"/>
                <w:color w:val="000000"/>
                <w:lang w:val="en-GB"/>
              </w:rPr>
              <w:t>11.84</w:t>
            </w:r>
          </w:p>
        </w:tc>
        <w:tc>
          <w:tcPr>
            <w:tcW w:w="747" w:type="pct"/>
            <w:noWrap/>
            <w:hideMark/>
          </w:tcPr>
          <w:p w14:paraId="2E1D9A7B" w14:textId="77777777" w:rsidR="004F5219" w:rsidRPr="004C1DFA" w:rsidRDefault="004F5219" w:rsidP="002E30FE">
            <w:pPr>
              <w:spacing w:befor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GB"/>
              </w:rPr>
            </w:pPr>
            <w:r w:rsidRPr="004C1DFA">
              <w:rPr>
                <w:rFonts w:ascii="Aptos Narrow" w:eastAsia="Times New Roman" w:hAnsi="Aptos Narrow" w:cs="Times New Roman"/>
                <w:color w:val="000000"/>
                <w:lang w:val="en-GB"/>
              </w:rPr>
              <w:t>Indicator = 1</w:t>
            </w:r>
          </w:p>
        </w:tc>
        <w:tc>
          <w:tcPr>
            <w:tcW w:w="2762" w:type="pct"/>
            <w:noWrap/>
            <w:hideMark/>
          </w:tcPr>
          <w:p w14:paraId="40BC1E80" w14:textId="6707A425" w:rsidR="004F5219" w:rsidRPr="004C1DFA" w:rsidRDefault="006D7BFE" w:rsidP="006D7BFE">
            <w:pPr>
              <w:spacing w:line="259" w:lineRule="auto"/>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 xml:space="preserve">Price uplift </w:t>
            </w:r>
            <w:r w:rsidR="006F37F8" w:rsidRPr="004C1DFA">
              <w:rPr>
                <w:lang w:val="en-GB"/>
              </w:rPr>
              <w:t>–</w:t>
            </w:r>
            <w:r w:rsidRPr="004C1DFA">
              <w:rPr>
                <w:lang w:val="en-GB"/>
              </w:rPr>
              <w:t xml:space="preserve"> increase the daily price by this amount when unlimited </w:t>
            </w:r>
            <w:r w:rsidR="008F7B5C" w:rsidRPr="00373C3F">
              <w:rPr>
                <w:lang w:val="en-GB"/>
              </w:rPr>
              <w:t xml:space="preserve">number of trips </w:t>
            </w:r>
            <w:r w:rsidR="008F7B5C">
              <w:rPr>
                <w:lang w:val="en-GB"/>
              </w:rPr>
              <w:t xml:space="preserve">on </w:t>
            </w:r>
            <w:r w:rsidRPr="004C1DFA">
              <w:rPr>
                <w:lang w:val="en-GB"/>
              </w:rPr>
              <w:t>public transport is included in the MaaS plan.</w:t>
            </w:r>
          </w:p>
        </w:tc>
      </w:tr>
      <w:tr w:rsidR="004F5219" w:rsidRPr="004C1DFA" w14:paraId="4D0EE590" w14:textId="77777777" w:rsidTr="000467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 w:type="pct"/>
            <w:noWrap/>
            <w:hideMark/>
          </w:tcPr>
          <w:p w14:paraId="4DEEBAFA" w14:textId="77777777" w:rsidR="004F5219" w:rsidRPr="004C1DFA" w:rsidRDefault="004F5219" w:rsidP="002E30FE">
            <w:pPr>
              <w:spacing w:before="0"/>
              <w:jc w:val="left"/>
              <w:rPr>
                <w:rFonts w:ascii="Aptos Narrow" w:eastAsia="Times New Roman" w:hAnsi="Aptos Narrow" w:cs="Times New Roman"/>
                <w:color w:val="000000"/>
                <w:lang w:val="en-GB"/>
              </w:rPr>
            </w:pPr>
            <w:r w:rsidRPr="004C1DFA">
              <w:rPr>
                <w:rFonts w:ascii="Aptos Narrow" w:eastAsia="Times New Roman" w:hAnsi="Aptos Narrow" w:cs="Times New Roman"/>
                <w:color w:val="000000"/>
                <w:lang w:val="en-GB"/>
              </w:rPr>
              <w:t>Period_3D</w:t>
            </w:r>
          </w:p>
        </w:tc>
        <w:tc>
          <w:tcPr>
            <w:tcW w:w="597" w:type="pct"/>
            <w:noWrap/>
            <w:hideMark/>
          </w:tcPr>
          <w:p w14:paraId="5A87E462" w14:textId="77777777" w:rsidR="004F5219" w:rsidRPr="004C1DFA" w:rsidRDefault="004F5219" w:rsidP="002E30FE">
            <w:pPr>
              <w:spacing w:before="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GB"/>
              </w:rPr>
            </w:pPr>
            <w:r w:rsidRPr="004C1DFA">
              <w:rPr>
                <w:rFonts w:ascii="Aptos Narrow" w:eastAsia="Times New Roman" w:hAnsi="Aptos Narrow" w:cs="Times New Roman"/>
                <w:color w:val="000000"/>
                <w:lang w:val="en-GB"/>
              </w:rPr>
              <w:t>6.16</w:t>
            </w:r>
          </w:p>
        </w:tc>
        <w:tc>
          <w:tcPr>
            <w:tcW w:w="747" w:type="pct"/>
            <w:noWrap/>
            <w:hideMark/>
          </w:tcPr>
          <w:p w14:paraId="2A515C18" w14:textId="77777777" w:rsidR="004F5219" w:rsidRPr="004C1DFA" w:rsidRDefault="004F5219" w:rsidP="002E30FE">
            <w:pPr>
              <w:spacing w:before="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GB"/>
              </w:rPr>
            </w:pPr>
            <w:r w:rsidRPr="004C1DFA">
              <w:rPr>
                <w:rFonts w:ascii="Aptos Narrow" w:eastAsia="Times New Roman" w:hAnsi="Aptos Narrow" w:cs="Times New Roman"/>
                <w:color w:val="000000"/>
                <w:lang w:val="en-GB"/>
              </w:rPr>
              <w:t>Compared to the daily plan</w:t>
            </w:r>
          </w:p>
        </w:tc>
        <w:tc>
          <w:tcPr>
            <w:tcW w:w="2762" w:type="pct"/>
            <w:noWrap/>
            <w:hideMark/>
          </w:tcPr>
          <w:p w14:paraId="0E46CC0E" w14:textId="7195285B" w:rsidR="004F5219" w:rsidRPr="004C1DFA" w:rsidRDefault="006D7BFE" w:rsidP="006D7BFE">
            <w:pPr>
              <w:spacing w:line="259" w:lineRule="auto"/>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 xml:space="preserve">Price uplift </w:t>
            </w:r>
            <w:r w:rsidR="006F37F8" w:rsidRPr="004C1DFA">
              <w:rPr>
                <w:lang w:val="en-GB"/>
              </w:rPr>
              <w:t>–</w:t>
            </w:r>
            <w:r w:rsidRPr="004C1DFA">
              <w:rPr>
                <w:lang w:val="en-GB"/>
              </w:rPr>
              <w:t xml:space="preserve"> increase the daily price by this amount when a </w:t>
            </w:r>
            <w:r w:rsidR="00363843">
              <w:rPr>
                <w:lang w:val="en-GB"/>
              </w:rPr>
              <w:t>three</w:t>
            </w:r>
            <w:r w:rsidRPr="004C1DFA">
              <w:rPr>
                <w:lang w:val="en-GB"/>
              </w:rPr>
              <w:t>-day plan is offered rather than a day plan.</w:t>
            </w:r>
          </w:p>
        </w:tc>
      </w:tr>
      <w:tr w:rsidR="004F5219" w:rsidRPr="004C1DFA" w14:paraId="78D88E0E" w14:textId="77777777" w:rsidTr="00046735">
        <w:trPr>
          <w:trHeight w:val="300"/>
        </w:trPr>
        <w:tc>
          <w:tcPr>
            <w:cnfStyle w:val="001000000000" w:firstRow="0" w:lastRow="0" w:firstColumn="1" w:lastColumn="0" w:oddVBand="0" w:evenVBand="0" w:oddHBand="0" w:evenHBand="0" w:firstRowFirstColumn="0" w:firstRowLastColumn="0" w:lastRowFirstColumn="0" w:lastRowLastColumn="0"/>
            <w:tcW w:w="893" w:type="pct"/>
            <w:noWrap/>
            <w:hideMark/>
          </w:tcPr>
          <w:p w14:paraId="4F89B328" w14:textId="77777777" w:rsidR="004F5219" w:rsidRPr="004C1DFA" w:rsidRDefault="004F5219" w:rsidP="002E30FE">
            <w:pPr>
              <w:spacing w:before="0"/>
              <w:jc w:val="left"/>
              <w:rPr>
                <w:rFonts w:ascii="Aptos Narrow" w:eastAsia="Times New Roman" w:hAnsi="Aptos Narrow" w:cs="Times New Roman"/>
                <w:color w:val="000000"/>
                <w:lang w:val="en-GB"/>
              </w:rPr>
            </w:pPr>
            <w:r w:rsidRPr="004C1DFA">
              <w:rPr>
                <w:rFonts w:ascii="Aptos Narrow" w:eastAsia="Times New Roman" w:hAnsi="Aptos Narrow" w:cs="Times New Roman"/>
                <w:color w:val="000000"/>
                <w:lang w:val="en-GB"/>
              </w:rPr>
              <w:t>PT_Finite</w:t>
            </w:r>
          </w:p>
        </w:tc>
        <w:tc>
          <w:tcPr>
            <w:tcW w:w="597" w:type="pct"/>
            <w:noWrap/>
            <w:hideMark/>
          </w:tcPr>
          <w:p w14:paraId="70AAEA4F" w14:textId="77777777" w:rsidR="004F5219" w:rsidRPr="004C1DFA" w:rsidRDefault="004F5219" w:rsidP="002E30FE">
            <w:pPr>
              <w:spacing w:befor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GB"/>
              </w:rPr>
            </w:pPr>
            <w:r w:rsidRPr="004C1DFA">
              <w:rPr>
                <w:rFonts w:ascii="Aptos Narrow" w:eastAsia="Times New Roman" w:hAnsi="Aptos Narrow" w:cs="Times New Roman"/>
                <w:color w:val="000000"/>
                <w:lang w:val="en-GB"/>
              </w:rPr>
              <w:t>4.64</w:t>
            </w:r>
          </w:p>
        </w:tc>
        <w:tc>
          <w:tcPr>
            <w:tcW w:w="747" w:type="pct"/>
            <w:noWrap/>
            <w:hideMark/>
          </w:tcPr>
          <w:p w14:paraId="67EBBE4D" w14:textId="77777777" w:rsidR="004F5219" w:rsidRPr="004C1DFA" w:rsidRDefault="004F5219" w:rsidP="002E30FE">
            <w:pPr>
              <w:spacing w:befor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GB"/>
              </w:rPr>
            </w:pPr>
            <w:r w:rsidRPr="004C1DFA">
              <w:rPr>
                <w:rFonts w:ascii="Aptos Narrow" w:eastAsia="Times New Roman" w:hAnsi="Aptos Narrow" w:cs="Times New Roman"/>
                <w:color w:val="000000"/>
                <w:lang w:val="en-GB"/>
              </w:rPr>
              <w:t>Indicator = 1</w:t>
            </w:r>
          </w:p>
        </w:tc>
        <w:tc>
          <w:tcPr>
            <w:tcW w:w="2762" w:type="pct"/>
            <w:noWrap/>
            <w:hideMark/>
          </w:tcPr>
          <w:p w14:paraId="59F07580" w14:textId="2CD0D0B0" w:rsidR="004F5219" w:rsidRPr="004C1DFA" w:rsidRDefault="006D7BFE" w:rsidP="006D7BFE">
            <w:pPr>
              <w:spacing w:line="259" w:lineRule="auto"/>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 xml:space="preserve">Price uplift </w:t>
            </w:r>
            <w:r w:rsidR="006F37F8" w:rsidRPr="004C1DFA">
              <w:rPr>
                <w:lang w:val="en-GB"/>
              </w:rPr>
              <w:t>–</w:t>
            </w:r>
            <w:r w:rsidRPr="004C1DFA">
              <w:rPr>
                <w:lang w:val="en-GB"/>
              </w:rPr>
              <w:t xml:space="preserve"> increase the daily price by this amount when public transport is included in the MaaS plan.</w:t>
            </w:r>
          </w:p>
        </w:tc>
      </w:tr>
      <w:tr w:rsidR="004F5219" w:rsidRPr="004C1DFA" w14:paraId="0747C5EF" w14:textId="77777777" w:rsidTr="000467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 w:type="pct"/>
            <w:noWrap/>
            <w:hideMark/>
          </w:tcPr>
          <w:p w14:paraId="26CEB822" w14:textId="77777777" w:rsidR="004F5219" w:rsidRPr="004C1DFA" w:rsidRDefault="004F5219" w:rsidP="002E30FE">
            <w:pPr>
              <w:spacing w:before="0"/>
              <w:jc w:val="left"/>
              <w:rPr>
                <w:rFonts w:ascii="Aptos Narrow" w:eastAsia="Times New Roman" w:hAnsi="Aptos Narrow" w:cs="Times New Roman"/>
                <w:color w:val="000000"/>
                <w:lang w:val="en-GB"/>
              </w:rPr>
            </w:pPr>
            <w:r w:rsidRPr="004C1DFA">
              <w:rPr>
                <w:rFonts w:ascii="Aptos Narrow" w:eastAsia="Times New Roman" w:hAnsi="Aptos Narrow" w:cs="Times New Roman"/>
                <w:color w:val="000000"/>
                <w:lang w:val="en-GB"/>
              </w:rPr>
              <w:t>PTRides_perDay</w:t>
            </w:r>
          </w:p>
        </w:tc>
        <w:tc>
          <w:tcPr>
            <w:tcW w:w="597" w:type="pct"/>
            <w:noWrap/>
            <w:hideMark/>
          </w:tcPr>
          <w:p w14:paraId="637AAC5E" w14:textId="77777777" w:rsidR="004F5219" w:rsidRPr="004C1DFA" w:rsidRDefault="004F5219" w:rsidP="002E30FE">
            <w:pPr>
              <w:spacing w:before="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GB"/>
              </w:rPr>
            </w:pPr>
            <w:r w:rsidRPr="004C1DFA">
              <w:rPr>
                <w:rFonts w:ascii="Aptos Narrow" w:eastAsia="Times New Roman" w:hAnsi="Aptos Narrow" w:cs="Times New Roman"/>
                <w:color w:val="000000"/>
                <w:lang w:val="en-GB"/>
              </w:rPr>
              <w:t>4.54</w:t>
            </w:r>
          </w:p>
        </w:tc>
        <w:tc>
          <w:tcPr>
            <w:tcW w:w="747" w:type="pct"/>
            <w:noWrap/>
            <w:hideMark/>
          </w:tcPr>
          <w:p w14:paraId="74337EF1" w14:textId="77777777" w:rsidR="004F5219" w:rsidRPr="004C1DFA" w:rsidRDefault="004F5219" w:rsidP="002E30FE">
            <w:pPr>
              <w:spacing w:before="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GB"/>
              </w:rPr>
            </w:pPr>
            <w:r w:rsidRPr="004C1DFA">
              <w:rPr>
                <w:rFonts w:ascii="Aptos Narrow" w:eastAsia="Times New Roman" w:hAnsi="Aptos Narrow" w:cs="Times New Roman"/>
                <w:color w:val="000000"/>
                <w:lang w:val="en-GB"/>
              </w:rPr>
              <w:t>+1 trip per day</w:t>
            </w:r>
          </w:p>
        </w:tc>
        <w:tc>
          <w:tcPr>
            <w:tcW w:w="2762" w:type="pct"/>
            <w:noWrap/>
            <w:hideMark/>
          </w:tcPr>
          <w:p w14:paraId="7699D9DC" w14:textId="54BFA4D3" w:rsidR="004F5219" w:rsidRPr="004C1DFA" w:rsidRDefault="00046735" w:rsidP="00046735">
            <w:pPr>
              <w:spacing w:line="259" w:lineRule="auto"/>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 xml:space="preserve">Price uplift </w:t>
            </w:r>
            <w:r w:rsidR="006F37F8" w:rsidRPr="004C1DFA">
              <w:rPr>
                <w:lang w:val="en-GB"/>
              </w:rPr>
              <w:t>–</w:t>
            </w:r>
            <w:r w:rsidRPr="004C1DFA">
              <w:rPr>
                <w:lang w:val="en-GB"/>
              </w:rPr>
              <w:t xml:space="preserve"> increase the daily price by this amount for each additional trip per day.</w:t>
            </w:r>
          </w:p>
        </w:tc>
      </w:tr>
      <w:tr w:rsidR="004F5219" w:rsidRPr="004C1DFA" w14:paraId="41801BFB" w14:textId="77777777" w:rsidTr="00046735">
        <w:trPr>
          <w:trHeight w:val="300"/>
        </w:trPr>
        <w:tc>
          <w:tcPr>
            <w:cnfStyle w:val="001000000000" w:firstRow="0" w:lastRow="0" w:firstColumn="1" w:lastColumn="0" w:oddVBand="0" w:evenVBand="0" w:oddHBand="0" w:evenHBand="0" w:firstRowFirstColumn="0" w:firstRowLastColumn="0" w:lastRowFirstColumn="0" w:lastRowLastColumn="0"/>
            <w:tcW w:w="893" w:type="pct"/>
            <w:noWrap/>
            <w:hideMark/>
          </w:tcPr>
          <w:p w14:paraId="678122C9" w14:textId="77777777" w:rsidR="004F5219" w:rsidRPr="004C1DFA" w:rsidRDefault="004F5219" w:rsidP="002E30FE">
            <w:pPr>
              <w:spacing w:before="0"/>
              <w:jc w:val="left"/>
              <w:rPr>
                <w:rFonts w:ascii="Aptos Narrow" w:eastAsia="Times New Roman" w:hAnsi="Aptos Narrow" w:cs="Times New Roman"/>
                <w:color w:val="000000"/>
                <w:lang w:val="en-GB"/>
              </w:rPr>
            </w:pPr>
            <w:r w:rsidRPr="004C1DFA">
              <w:rPr>
                <w:rFonts w:ascii="Aptos Narrow" w:eastAsia="Times New Roman" w:hAnsi="Aptos Narrow" w:cs="Times New Roman"/>
                <w:color w:val="000000"/>
                <w:lang w:val="en-GB"/>
              </w:rPr>
              <w:t>CarshareKm5</w:t>
            </w:r>
          </w:p>
        </w:tc>
        <w:tc>
          <w:tcPr>
            <w:tcW w:w="597" w:type="pct"/>
            <w:noWrap/>
            <w:hideMark/>
          </w:tcPr>
          <w:p w14:paraId="6020655D" w14:textId="77777777" w:rsidR="004F5219" w:rsidRPr="004C1DFA" w:rsidRDefault="004F5219" w:rsidP="002E30FE">
            <w:pPr>
              <w:spacing w:befor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GB"/>
              </w:rPr>
            </w:pPr>
            <w:r w:rsidRPr="004C1DFA">
              <w:rPr>
                <w:rFonts w:ascii="Aptos Narrow" w:eastAsia="Times New Roman" w:hAnsi="Aptos Narrow" w:cs="Times New Roman"/>
                <w:color w:val="000000"/>
                <w:lang w:val="en-GB"/>
              </w:rPr>
              <w:t>0.54</w:t>
            </w:r>
          </w:p>
        </w:tc>
        <w:tc>
          <w:tcPr>
            <w:tcW w:w="747" w:type="pct"/>
            <w:noWrap/>
            <w:hideMark/>
          </w:tcPr>
          <w:p w14:paraId="55DD93A6" w14:textId="77777777" w:rsidR="004F5219" w:rsidRPr="004C1DFA" w:rsidRDefault="004F5219" w:rsidP="002E30FE">
            <w:pPr>
              <w:spacing w:befor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GB"/>
              </w:rPr>
            </w:pPr>
            <w:r w:rsidRPr="004C1DFA">
              <w:rPr>
                <w:rFonts w:ascii="Aptos Narrow" w:eastAsia="Times New Roman" w:hAnsi="Aptos Narrow" w:cs="Times New Roman"/>
                <w:color w:val="000000"/>
                <w:lang w:val="en-GB"/>
              </w:rPr>
              <w:t>+5 km/day</w:t>
            </w:r>
          </w:p>
        </w:tc>
        <w:tc>
          <w:tcPr>
            <w:tcW w:w="2762" w:type="pct"/>
            <w:noWrap/>
            <w:hideMark/>
          </w:tcPr>
          <w:p w14:paraId="3076329A" w14:textId="79CDAAF9" w:rsidR="004F5219" w:rsidRPr="004C1DFA" w:rsidRDefault="00046735" w:rsidP="002E30FE">
            <w:pPr>
              <w:spacing w:befor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GB"/>
              </w:rPr>
            </w:pPr>
            <w:r w:rsidRPr="004C1DFA">
              <w:rPr>
                <w:lang w:val="en-GB"/>
              </w:rPr>
              <w:t xml:space="preserve">Price uplift </w:t>
            </w:r>
            <w:r w:rsidR="006F37F8" w:rsidRPr="004C1DFA">
              <w:rPr>
                <w:lang w:val="en-GB"/>
              </w:rPr>
              <w:t>–</w:t>
            </w:r>
            <w:r w:rsidRPr="004C1DFA">
              <w:rPr>
                <w:lang w:val="en-GB"/>
              </w:rPr>
              <w:t xml:space="preserve"> increase the daily price by this amount for every additional 5 km per day.</w:t>
            </w:r>
          </w:p>
        </w:tc>
      </w:tr>
      <w:tr w:rsidR="004F5219" w:rsidRPr="004C1DFA" w14:paraId="1C6638ED" w14:textId="77777777" w:rsidTr="000467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 w:type="pct"/>
            <w:noWrap/>
            <w:hideMark/>
          </w:tcPr>
          <w:p w14:paraId="6ABE4472" w14:textId="77777777" w:rsidR="004F5219" w:rsidRPr="004C1DFA" w:rsidRDefault="004F5219" w:rsidP="002E30FE">
            <w:pPr>
              <w:spacing w:before="0"/>
              <w:jc w:val="left"/>
              <w:rPr>
                <w:rFonts w:ascii="Aptos Narrow" w:eastAsia="Times New Roman" w:hAnsi="Aptos Narrow" w:cs="Times New Roman"/>
                <w:color w:val="000000"/>
                <w:lang w:val="en-GB"/>
              </w:rPr>
            </w:pPr>
            <w:r w:rsidRPr="004C1DFA">
              <w:rPr>
                <w:rFonts w:ascii="Aptos Narrow" w:eastAsia="Times New Roman" w:hAnsi="Aptos Narrow" w:cs="Times New Roman"/>
                <w:color w:val="000000"/>
                <w:lang w:val="en-GB"/>
              </w:rPr>
              <w:t>Rollover_50</w:t>
            </w:r>
          </w:p>
        </w:tc>
        <w:tc>
          <w:tcPr>
            <w:tcW w:w="597" w:type="pct"/>
            <w:noWrap/>
            <w:hideMark/>
          </w:tcPr>
          <w:p w14:paraId="2054C892" w14:textId="77777777" w:rsidR="004F5219" w:rsidRPr="004C1DFA" w:rsidRDefault="004F5219" w:rsidP="002E30FE">
            <w:pPr>
              <w:spacing w:before="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GB"/>
              </w:rPr>
            </w:pPr>
            <w:r w:rsidRPr="004C1DFA">
              <w:rPr>
                <w:rFonts w:ascii="Aptos Narrow" w:eastAsia="Times New Roman" w:hAnsi="Aptos Narrow" w:cs="Times New Roman"/>
                <w:color w:val="000000"/>
                <w:lang w:val="en-GB"/>
              </w:rPr>
              <w:t>-0.32</w:t>
            </w:r>
          </w:p>
        </w:tc>
        <w:tc>
          <w:tcPr>
            <w:tcW w:w="747" w:type="pct"/>
            <w:noWrap/>
            <w:hideMark/>
          </w:tcPr>
          <w:p w14:paraId="6F9F45E1" w14:textId="77777777" w:rsidR="004F5219" w:rsidRPr="004C1DFA" w:rsidRDefault="004F5219" w:rsidP="002E30FE">
            <w:pPr>
              <w:spacing w:before="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GB"/>
              </w:rPr>
            </w:pPr>
            <w:r w:rsidRPr="004C1DFA">
              <w:rPr>
                <w:rFonts w:ascii="Aptos Narrow" w:eastAsia="Times New Roman" w:hAnsi="Aptos Narrow" w:cs="Times New Roman"/>
                <w:color w:val="000000"/>
                <w:lang w:val="en-GB"/>
              </w:rPr>
              <w:t>Indicator = 1</w:t>
            </w:r>
          </w:p>
        </w:tc>
        <w:tc>
          <w:tcPr>
            <w:tcW w:w="2762" w:type="pct"/>
            <w:noWrap/>
            <w:hideMark/>
          </w:tcPr>
          <w:p w14:paraId="4C48B575" w14:textId="41894351" w:rsidR="004F5219" w:rsidRPr="004C1DFA" w:rsidRDefault="00046735" w:rsidP="00046735">
            <w:pPr>
              <w:spacing w:line="259" w:lineRule="auto"/>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 xml:space="preserve">Price reducer </w:t>
            </w:r>
            <w:r w:rsidR="006F37F8" w:rsidRPr="004C1DFA">
              <w:rPr>
                <w:lang w:val="en-GB"/>
              </w:rPr>
              <w:t>–</w:t>
            </w:r>
            <w:r w:rsidRPr="004C1DFA">
              <w:rPr>
                <w:lang w:val="en-GB"/>
              </w:rPr>
              <w:t xml:space="preserve"> apply this discount to include the attribute in the MaaS plan; if such a discount is not feasible, reconsider including the attribute.</w:t>
            </w:r>
          </w:p>
        </w:tc>
      </w:tr>
      <w:tr w:rsidR="00046735" w:rsidRPr="004C1DFA" w14:paraId="7ABA9286" w14:textId="77777777" w:rsidTr="00046735">
        <w:trPr>
          <w:trHeight w:val="300"/>
        </w:trPr>
        <w:tc>
          <w:tcPr>
            <w:cnfStyle w:val="001000000000" w:firstRow="0" w:lastRow="0" w:firstColumn="1" w:lastColumn="0" w:oddVBand="0" w:evenVBand="0" w:oddHBand="0" w:evenHBand="0" w:firstRowFirstColumn="0" w:firstRowLastColumn="0" w:lastRowFirstColumn="0" w:lastRowLastColumn="0"/>
            <w:tcW w:w="893" w:type="pct"/>
            <w:noWrap/>
            <w:hideMark/>
          </w:tcPr>
          <w:p w14:paraId="18A29366" w14:textId="77777777" w:rsidR="00046735" w:rsidRPr="004C1DFA" w:rsidRDefault="00046735" w:rsidP="00046735">
            <w:pPr>
              <w:spacing w:before="0"/>
              <w:jc w:val="left"/>
              <w:rPr>
                <w:rFonts w:ascii="Aptos Narrow" w:eastAsia="Times New Roman" w:hAnsi="Aptos Narrow" w:cs="Times New Roman"/>
                <w:color w:val="000000"/>
                <w:lang w:val="en-GB"/>
              </w:rPr>
            </w:pPr>
            <w:r w:rsidRPr="004C1DFA">
              <w:rPr>
                <w:rFonts w:ascii="Aptos Narrow" w:eastAsia="Times New Roman" w:hAnsi="Aptos Narrow" w:cs="Times New Roman"/>
                <w:color w:val="000000"/>
                <w:lang w:val="en-GB"/>
              </w:rPr>
              <w:t>ScootMin10</w:t>
            </w:r>
          </w:p>
        </w:tc>
        <w:tc>
          <w:tcPr>
            <w:tcW w:w="597" w:type="pct"/>
            <w:noWrap/>
            <w:hideMark/>
          </w:tcPr>
          <w:p w14:paraId="2FFD657B" w14:textId="77777777" w:rsidR="00046735" w:rsidRPr="004C1DFA" w:rsidRDefault="00046735" w:rsidP="00046735">
            <w:pPr>
              <w:spacing w:befor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GB"/>
              </w:rPr>
            </w:pPr>
            <w:r w:rsidRPr="004C1DFA">
              <w:rPr>
                <w:rFonts w:ascii="Aptos Narrow" w:eastAsia="Times New Roman" w:hAnsi="Aptos Narrow" w:cs="Times New Roman"/>
                <w:color w:val="000000"/>
                <w:lang w:val="en-GB"/>
              </w:rPr>
              <w:t>-0.49</w:t>
            </w:r>
          </w:p>
        </w:tc>
        <w:tc>
          <w:tcPr>
            <w:tcW w:w="747" w:type="pct"/>
            <w:noWrap/>
            <w:hideMark/>
          </w:tcPr>
          <w:p w14:paraId="272AE6B8" w14:textId="77777777" w:rsidR="00046735" w:rsidRPr="004C1DFA" w:rsidRDefault="00046735" w:rsidP="00046735">
            <w:pPr>
              <w:spacing w:befor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GB"/>
              </w:rPr>
            </w:pPr>
            <w:r w:rsidRPr="004C1DFA">
              <w:rPr>
                <w:rFonts w:ascii="Aptos Narrow" w:eastAsia="Times New Roman" w:hAnsi="Aptos Narrow" w:cs="Times New Roman"/>
                <w:color w:val="000000"/>
                <w:lang w:val="en-GB"/>
              </w:rPr>
              <w:t>+10 min/day</w:t>
            </w:r>
          </w:p>
        </w:tc>
        <w:tc>
          <w:tcPr>
            <w:tcW w:w="2762" w:type="pct"/>
            <w:noWrap/>
            <w:hideMark/>
          </w:tcPr>
          <w:p w14:paraId="33E1DBD0" w14:textId="708B2B28" w:rsidR="00046735" w:rsidRPr="004C1DFA" w:rsidRDefault="00046735" w:rsidP="00046735">
            <w:pPr>
              <w:spacing w:befor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GB"/>
              </w:rPr>
            </w:pPr>
            <w:r w:rsidRPr="004C1DFA">
              <w:rPr>
                <w:lang w:val="en-GB"/>
              </w:rPr>
              <w:t xml:space="preserve">Price reducer </w:t>
            </w:r>
            <w:r w:rsidR="006F37F8" w:rsidRPr="004C1DFA">
              <w:rPr>
                <w:lang w:val="en-GB"/>
              </w:rPr>
              <w:t>–</w:t>
            </w:r>
            <w:r w:rsidRPr="004C1DFA">
              <w:rPr>
                <w:lang w:val="en-GB"/>
              </w:rPr>
              <w:t xml:space="preserve"> apply a per-day discount for every additional 10 minutes/day of e-scooter allowance, or reconsider the attribute level.</w:t>
            </w:r>
          </w:p>
        </w:tc>
      </w:tr>
      <w:tr w:rsidR="00046735" w:rsidRPr="004C1DFA" w14:paraId="7764C3E6" w14:textId="77777777" w:rsidTr="000467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 w:type="pct"/>
            <w:noWrap/>
            <w:hideMark/>
          </w:tcPr>
          <w:p w14:paraId="62942852" w14:textId="77777777" w:rsidR="00046735" w:rsidRPr="004C1DFA" w:rsidRDefault="00046735" w:rsidP="00046735">
            <w:pPr>
              <w:spacing w:before="0"/>
              <w:jc w:val="left"/>
              <w:rPr>
                <w:rFonts w:ascii="Aptos Narrow" w:eastAsia="Times New Roman" w:hAnsi="Aptos Narrow" w:cs="Times New Roman"/>
                <w:color w:val="000000"/>
                <w:lang w:val="en-GB"/>
              </w:rPr>
            </w:pPr>
            <w:r w:rsidRPr="004C1DFA">
              <w:rPr>
                <w:rFonts w:ascii="Aptos Narrow" w:eastAsia="Times New Roman" w:hAnsi="Aptos Narrow" w:cs="Times New Roman"/>
                <w:color w:val="000000"/>
                <w:lang w:val="en-GB"/>
              </w:rPr>
              <w:t>BikeMin10</w:t>
            </w:r>
          </w:p>
        </w:tc>
        <w:tc>
          <w:tcPr>
            <w:tcW w:w="597" w:type="pct"/>
            <w:noWrap/>
            <w:hideMark/>
          </w:tcPr>
          <w:p w14:paraId="68DBC58D" w14:textId="77777777" w:rsidR="00046735" w:rsidRPr="004C1DFA" w:rsidRDefault="00046735" w:rsidP="00046735">
            <w:pPr>
              <w:spacing w:before="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GB"/>
              </w:rPr>
            </w:pPr>
            <w:r w:rsidRPr="004C1DFA">
              <w:rPr>
                <w:rFonts w:ascii="Aptos Narrow" w:eastAsia="Times New Roman" w:hAnsi="Aptos Narrow" w:cs="Times New Roman"/>
                <w:color w:val="000000"/>
                <w:lang w:val="en-GB"/>
              </w:rPr>
              <w:t>-0.82</w:t>
            </w:r>
          </w:p>
        </w:tc>
        <w:tc>
          <w:tcPr>
            <w:tcW w:w="747" w:type="pct"/>
            <w:noWrap/>
            <w:hideMark/>
          </w:tcPr>
          <w:p w14:paraId="5236A46A" w14:textId="77777777" w:rsidR="00046735" w:rsidRPr="004C1DFA" w:rsidRDefault="00046735" w:rsidP="00046735">
            <w:pPr>
              <w:spacing w:before="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GB"/>
              </w:rPr>
            </w:pPr>
            <w:r w:rsidRPr="004C1DFA">
              <w:rPr>
                <w:rFonts w:ascii="Aptos Narrow" w:eastAsia="Times New Roman" w:hAnsi="Aptos Narrow" w:cs="Times New Roman"/>
                <w:color w:val="000000"/>
                <w:lang w:val="en-GB"/>
              </w:rPr>
              <w:t>+10 min/day</w:t>
            </w:r>
          </w:p>
        </w:tc>
        <w:tc>
          <w:tcPr>
            <w:tcW w:w="2762" w:type="pct"/>
            <w:noWrap/>
            <w:hideMark/>
          </w:tcPr>
          <w:p w14:paraId="154E4975" w14:textId="7390696C" w:rsidR="00046735" w:rsidRPr="004C1DFA" w:rsidRDefault="00046735" w:rsidP="00046735">
            <w:pPr>
              <w:spacing w:before="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GB"/>
              </w:rPr>
            </w:pPr>
            <w:r w:rsidRPr="004C1DFA">
              <w:rPr>
                <w:lang w:val="en-GB"/>
              </w:rPr>
              <w:t xml:space="preserve">Price reducer </w:t>
            </w:r>
            <w:r w:rsidR="006F37F8" w:rsidRPr="004C1DFA">
              <w:rPr>
                <w:lang w:val="en-GB"/>
              </w:rPr>
              <w:t>–</w:t>
            </w:r>
            <w:r w:rsidRPr="004C1DFA">
              <w:rPr>
                <w:lang w:val="en-GB"/>
              </w:rPr>
              <w:t xml:space="preserve"> apply a per-day discount for every additional 10 minutes/day of (e-)bike allowance, or reconsider the attribute level.</w:t>
            </w:r>
          </w:p>
        </w:tc>
      </w:tr>
      <w:tr w:rsidR="00046735" w:rsidRPr="004C1DFA" w14:paraId="421BDCD2" w14:textId="77777777" w:rsidTr="00046735">
        <w:trPr>
          <w:trHeight w:val="300"/>
        </w:trPr>
        <w:tc>
          <w:tcPr>
            <w:cnfStyle w:val="001000000000" w:firstRow="0" w:lastRow="0" w:firstColumn="1" w:lastColumn="0" w:oddVBand="0" w:evenVBand="0" w:oddHBand="0" w:evenHBand="0" w:firstRowFirstColumn="0" w:firstRowLastColumn="0" w:lastRowFirstColumn="0" w:lastRowLastColumn="0"/>
            <w:tcW w:w="893" w:type="pct"/>
            <w:noWrap/>
            <w:hideMark/>
          </w:tcPr>
          <w:p w14:paraId="6FBC49CF" w14:textId="77777777" w:rsidR="00046735" w:rsidRPr="004C1DFA" w:rsidRDefault="00046735" w:rsidP="00046735">
            <w:pPr>
              <w:spacing w:before="0"/>
              <w:jc w:val="left"/>
              <w:rPr>
                <w:rFonts w:ascii="Aptos Narrow" w:eastAsia="Times New Roman" w:hAnsi="Aptos Narrow" w:cs="Times New Roman"/>
                <w:color w:val="000000"/>
                <w:lang w:val="en-GB"/>
              </w:rPr>
            </w:pPr>
            <w:r w:rsidRPr="004C1DFA">
              <w:rPr>
                <w:rFonts w:ascii="Aptos Narrow" w:eastAsia="Times New Roman" w:hAnsi="Aptos Narrow" w:cs="Times New Roman"/>
                <w:color w:val="000000"/>
                <w:lang w:val="en-GB"/>
              </w:rPr>
              <w:t>TaxiKm5</w:t>
            </w:r>
          </w:p>
        </w:tc>
        <w:tc>
          <w:tcPr>
            <w:tcW w:w="597" w:type="pct"/>
            <w:noWrap/>
            <w:hideMark/>
          </w:tcPr>
          <w:p w14:paraId="256882C3" w14:textId="77777777" w:rsidR="00046735" w:rsidRPr="004C1DFA" w:rsidRDefault="00046735" w:rsidP="00046735">
            <w:pPr>
              <w:spacing w:befor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GB"/>
              </w:rPr>
            </w:pPr>
            <w:r w:rsidRPr="004C1DFA">
              <w:rPr>
                <w:rFonts w:ascii="Aptos Narrow" w:eastAsia="Times New Roman" w:hAnsi="Aptos Narrow" w:cs="Times New Roman"/>
                <w:color w:val="000000"/>
                <w:lang w:val="en-GB"/>
              </w:rPr>
              <w:t>-1.61</w:t>
            </w:r>
          </w:p>
        </w:tc>
        <w:tc>
          <w:tcPr>
            <w:tcW w:w="747" w:type="pct"/>
            <w:noWrap/>
            <w:hideMark/>
          </w:tcPr>
          <w:p w14:paraId="356D305B" w14:textId="77777777" w:rsidR="00046735" w:rsidRPr="004C1DFA" w:rsidRDefault="00046735" w:rsidP="00046735">
            <w:pPr>
              <w:spacing w:befor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GB"/>
              </w:rPr>
            </w:pPr>
            <w:r w:rsidRPr="004C1DFA">
              <w:rPr>
                <w:rFonts w:ascii="Aptos Narrow" w:eastAsia="Times New Roman" w:hAnsi="Aptos Narrow" w:cs="Times New Roman"/>
                <w:color w:val="000000"/>
                <w:lang w:val="en-GB"/>
              </w:rPr>
              <w:t>+5 km/day</w:t>
            </w:r>
          </w:p>
        </w:tc>
        <w:tc>
          <w:tcPr>
            <w:tcW w:w="2762" w:type="pct"/>
            <w:noWrap/>
            <w:hideMark/>
          </w:tcPr>
          <w:p w14:paraId="38E4F1C5" w14:textId="7AC43C91" w:rsidR="00046735" w:rsidRPr="004C1DFA" w:rsidRDefault="00046735" w:rsidP="00046735">
            <w:pPr>
              <w:spacing w:befor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GB"/>
              </w:rPr>
            </w:pPr>
            <w:r w:rsidRPr="004C1DFA">
              <w:rPr>
                <w:lang w:val="en-GB"/>
              </w:rPr>
              <w:t xml:space="preserve">Price reducer </w:t>
            </w:r>
            <w:r w:rsidR="006F37F8" w:rsidRPr="004C1DFA">
              <w:rPr>
                <w:lang w:val="en-GB"/>
              </w:rPr>
              <w:t>–</w:t>
            </w:r>
            <w:r w:rsidRPr="004C1DFA">
              <w:rPr>
                <w:lang w:val="en-GB"/>
              </w:rPr>
              <w:t xml:space="preserve"> apply a per-day discount for every additional 5 km/day of taxi allowance, or reconsider the attribute level.</w:t>
            </w:r>
          </w:p>
        </w:tc>
      </w:tr>
      <w:tr w:rsidR="00046735" w:rsidRPr="004C1DFA" w14:paraId="566BD4D2" w14:textId="77777777" w:rsidTr="000467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 w:type="pct"/>
            <w:noWrap/>
            <w:hideMark/>
          </w:tcPr>
          <w:p w14:paraId="41F33E5A" w14:textId="77777777" w:rsidR="00046735" w:rsidRPr="004C1DFA" w:rsidRDefault="00046735" w:rsidP="00046735">
            <w:pPr>
              <w:spacing w:before="0"/>
              <w:jc w:val="left"/>
              <w:rPr>
                <w:rFonts w:ascii="Aptos Narrow" w:eastAsia="Times New Roman" w:hAnsi="Aptos Narrow" w:cs="Times New Roman"/>
                <w:color w:val="000000"/>
                <w:lang w:val="en-GB"/>
              </w:rPr>
            </w:pPr>
            <w:r w:rsidRPr="004C1DFA">
              <w:rPr>
                <w:rFonts w:ascii="Aptos Narrow" w:eastAsia="Times New Roman" w:hAnsi="Aptos Narrow" w:cs="Times New Roman"/>
                <w:color w:val="000000"/>
                <w:lang w:val="en-GB"/>
              </w:rPr>
              <w:t>Period_Weekly</w:t>
            </w:r>
          </w:p>
        </w:tc>
        <w:tc>
          <w:tcPr>
            <w:tcW w:w="597" w:type="pct"/>
            <w:noWrap/>
            <w:hideMark/>
          </w:tcPr>
          <w:p w14:paraId="2BABE946" w14:textId="77777777" w:rsidR="00046735" w:rsidRPr="004C1DFA" w:rsidRDefault="00046735" w:rsidP="00046735">
            <w:pPr>
              <w:spacing w:before="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GB"/>
              </w:rPr>
            </w:pPr>
            <w:r w:rsidRPr="004C1DFA">
              <w:rPr>
                <w:rFonts w:ascii="Aptos Narrow" w:eastAsia="Times New Roman" w:hAnsi="Aptos Narrow" w:cs="Times New Roman"/>
                <w:color w:val="000000"/>
                <w:lang w:val="en-GB"/>
              </w:rPr>
              <w:t>-8.69</w:t>
            </w:r>
          </w:p>
        </w:tc>
        <w:tc>
          <w:tcPr>
            <w:tcW w:w="747" w:type="pct"/>
            <w:noWrap/>
            <w:hideMark/>
          </w:tcPr>
          <w:p w14:paraId="7D20EF74" w14:textId="77777777" w:rsidR="00046735" w:rsidRPr="004C1DFA" w:rsidRDefault="00046735" w:rsidP="00046735">
            <w:pPr>
              <w:spacing w:before="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GB"/>
              </w:rPr>
            </w:pPr>
            <w:r w:rsidRPr="004C1DFA">
              <w:rPr>
                <w:rFonts w:ascii="Aptos Narrow" w:eastAsia="Times New Roman" w:hAnsi="Aptos Narrow" w:cs="Times New Roman"/>
                <w:color w:val="000000"/>
                <w:lang w:val="en-GB"/>
              </w:rPr>
              <w:t>Compared to the daily plan</w:t>
            </w:r>
          </w:p>
        </w:tc>
        <w:tc>
          <w:tcPr>
            <w:tcW w:w="2762" w:type="pct"/>
            <w:noWrap/>
            <w:hideMark/>
          </w:tcPr>
          <w:p w14:paraId="738F2ADA" w14:textId="023A111D" w:rsidR="00046735" w:rsidRPr="004C1DFA" w:rsidRDefault="00046735" w:rsidP="00046735">
            <w:pPr>
              <w:spacing w:before="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GB"/>
              </w:rPr>
            </w:pPr>
            <w:r w:rsidRPr="004C1DFA">
              <w:rPr>
                <w:lang w:val="en-GB"/>
              </w:rPr>
              <w:t xml:space="preserve">Price reducer </w:t>
            </w:r>
            <w:r w:rsidR="006F37F8" w:rsidRPr="004C1DFA">
              <w:rPr>
                <w:lang w:val="en-GB"/>
              </w:rPr>
              <w:t>–</w:t>
            </w:r>
            <w:r w:rsidRPr="004C1DFA">
              <w:rPr>
                <w:lang w:val="en-GB"/>
              </w:rPr>
              <w:t xml:space="preserve"> apply a per-day discount when a weekly plan is offered (vs a </w:t>
            </w:r>
            <w:r w:rsidR="0024731B">
              <w:rPr>
                <w:lang w:val="en-GB"/>
              </w:rPr>
              <w:t>one</w:t>
            </w:r>
            <w:r w:rsidRPr="004C1DFA">
              <w:rPr>
                <w:lang w:val="en-GB"/>
              </w:rPr>
              <w:t>-day plan).</w:t>
            </w:r>
          </w:p>
        </w:tc>
      </w:tr>
      <w:tr w:rsidR="00046735" w:rsidRPr="004C1DFA" w14:paraId="29FF3ADD" w14:textId="77777777" w:rsidTr="00046735">
        <w:trPr>
          <w:trHeight w:val="300"/>
        </w:trPr>
        <w:tc>
          <w:tcPr>
            <w:cnfStyle w:val="001000000000" w:firstRow="0" w:lastRow="0" w:firstColumn="1" w:lastColumn="0" w:oddVBand="0" w:evenVBand="0" w:oddHBand="0" w:evenHBand="0" w:firstRowFirstColumn="0" w:firstRowLastColumn="0" w:lastRowFirstColumn="0" w:lastRowLastColumn="0"/>
            <w:tcW w:w="893" w:type="pct"/>
            <w:noWrap/>
            <w:hideMark/>
          </w:tcPr>
          <w:p w14:paraId="01D05E39" w14:textId="77777777" w:rsidR="00046735" w:rsidRPr="004C1DFA" w:rsidRDefault="00046735" w:rsidP="00046735">
            <w:pPr>
              <w:spacing w:before="0"/>
              <w:jc w:val="left"/>
              <w:rPr>
                <w:rFonts w:ascii="Aptos Narrow" w:eastAsia="Times New Roman" w:hAnsi="Aptos Narrow" w:cs="Times New Roman"/>
                <w:color w:val="000000"/>
                <w:lang w:val="en-GB"/>
              </w:rPr>
            </w:pPr>
            <w:r w:rsidRPr="004C1DFA">
              <w:rPr>
                <w:rFonts w:ascii="Aptos Narrow" w:eastAsia="Times New Roman" w:hAnsi="Aptos Narrow" w:cs="Times New Roman"/>
                <w:color w:val="000000"/>
                <w:lang w:val="en-GB"/>
              </w:rPr>
              <w:t>Period_2W</w:t>
            </w:r>
          </w:p>
        </w:tc>
        <w:tc>
          <w:tcPr>
            <w:tcW w:w="597" w:type="pct"/>
            <w:noWrap/>
            <w:hideMark/>
          </w:tcPr>
          <w:p w14:paraId="31BB73B2" w14:textId="77777777" w:rsidR="00046735" w:rsidRPr="004C1DFA" w:rsidRDefault="00046735" w:rsidP="00046735">
            <w:pPr>
              <w:spacing w:befor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GB"/>
              </w:rPr>
            </w:pPr>
            <w:r w:rsidRPr="004C1DFA">
              <w:rPr>
                <w:rFonts w:ascii="Aptos Narrow" w:eastAsia="Times New Roman" w:hAnsi="Aptos Narrow" w:cs="Times New Roman"/>
                <w:color w:val="000000"/>
                <w:lang w:val="en-GB"/>
              </w:rPr>
              <w:t>-18.81</w:t>
            </w:r>
          </w:p>
        </w:tc>
        <w:tc>
          <w:tcPr>
            <w:tcW w:w="747" w:type="pct"/>
            <w:noWrap/>
            <w:hideMark/>
          </w:tcPr>
          <w:p w14:paraId="7F5235F9" w14:textId="77777777" w:rsidR="00046735" w:rsidRPr="004C1DFA" w:rsidRDefault="00046735" w:rsidP="00046735">
            <w:pPr>
              <w:spacing w:befor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GB"/>
              </w:rPr>
            </w:pPr>
            <w:r w:rsidRPr="004C1DFA">
              <w:rPr>
                <w:rFonts w:ascii="Aptos Narrow" w:eastAsia="Times New Roman" w:hAnsi="Aptos Narrow" w:cs="Times New Roman"/>
                <w:color w:val="000000"/>
                <w:lang w:val="en-GB"/>
              </w:rPr>
              <w:t>Compared to the daily plan</w:t>
            </w:r>
          </w:p>
        </w:tc>
        <w:tc>
          <w:tcPr>
            <w:tcW w:w="2762" w:type="pct"/>
            <w:noWrap/>
            <w:hideMark/>
          </w:tcPr>
          <w:p w14:paraId="0FED9F26" w14:textId="47755F62" w:rsidR="00046735" w:rsidRPr="004C1DFA" w:rsidRDefault="00046735" w:rsidP="00046735">
            <w:pPr>
              <w:spacing w:befor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GB"/>
              </w:rPr>
            </w:pPr>
            <w:r w:rsidRPr="004C1DFA">
              <w:rPr>
                <w:lang w:val="en-GB"/>
              </w:rPr>
              <w:t xml:space="preserve">Price reducer </w:t>
            </w:r>
            <w:r w:rsidR="006F37F8" w:rsidRPr="004C1DFA">
              <w:rPr>
                <w:lang w:val="en-GB"/>
              </w:rPr>
              <w:t>–</w:t>
            </w:r>
            <w:r w:rsidRPr="004C1DFA">
              <w:rPr>
                <w:lang w:val="en-GB"/>
              </w:rPr>
              <w:t xml:space="preserve"> apply a per-day discount when a </w:t>
            </w:r>
            <w:r w:rsidR="00363843">
              <w:rPr>
                <w:lang w:val="en-GB"/>
              </w:rPr>
              <w:t>two</w:t>
            </w:r>
            <w:r w:rsidRPr="004C1DFA">
              <w:rPr>
                <w:lang w:val="en-GB"/>
              </w:rPr>
              <w:t xml:space="preserve">-week plan is offered (vs a </w:t>
            </w:r>
            <w:r w:rsidR="0024731B">
              <w:rPr>
                <w:lang w:val="en-GB"/>
              </w:rPr>
              <w:t>one</w:t>
            </w:r>
            <w:r w:rsidRPr="004C1DFA">
              <w:rPr>
                <w:lang w:val="en-GB"/>
              </w:rPr>
              <w:t>-day plan).</w:t>
            </w:r>
          </w:p>
        </w:tc>
      </w:tr>
      <w:tr w:rsidR="00046735" w:rsidRPr="004C1DFA" w14:paraId="6C29F075" w14:textId="77777777" w:rsidTr="000467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 w:type="pct"/>
            <w:noWrap/>
            <w:hideMark/>
          </w:tcPr>
          <w:p w14:paraId="3F8203C1" w14:textId="77777777" w:rsidR="00046735" w:rsidRPr="004C1DFA" w:rsidRDefault="00046735" w:rsidP="00046735">
            <w:pPr>
              <w:spacing w:before="0"/>
              <w:jc w:val="left"/>
              <w:rPr>
                <w:rFonts w:ascii="Aptos Narrow" w:eastAsia="Times New Roman" w:hAnsi="Aptos Narrow" w:cs="Times New Roman"/>
                <w:color w:val="000000"/>
                <w:lang w:val="en-GB"/>
              </w:rPr>
            </w:pPr>
            <w:r w:rsidRPr="004C1DFA">
              <w:rPr>
                <w:rFonts w:ascii="Aptos Narrow" w:eastAsia="Times New Roman" w:hAnsi="Aptos Narrow" w:cs="Times New Roman"/>
                <w:color w:val="000000"/>
                <w:lang w:val="en-GB"/>
              </w:rPr>
              <w:lastRenderedPageBreak/>
              <w:t>Period_Monthly</w:t>
            </w:r>
          </w:p>
        </w:tc>
        <w:tc>
          <w:tcPr>
            <w:tcW w:w="597" w:type="pct"/>
            <w:noWrap/>
            <w:hideMark/>
          </w:tcPr>
          <w:p w14:paraId="79D6EA49" w14:textId="77777777" w:rsidR="00046735" w:rsidRPr="004C1DFA" w:rsidRDefault="00046735" w:rsidP="00046735">
            <w:pPr>
              <w:spacing w:before="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GB"/>
              </w:rPr>
            </w:pPr>
            <w:r w:rsidRPr="004C1DFA">
              <w:rPr>
                <w:rFonts w:ascii="Aptos Narrow" w:eastAsia="Times New Roman" w:hAnsi="Aptos Narrow" w:cs="Times New Roman"/>
                <w:color w:val="000000"/>
                <w:lang w:val="en-GB"/>
              </w:rPr>
              <w:t>-28.11</w:t>
            </w:r>
          </w:p>
        </w:tc>
        <w:tc>
          <w:tcPr>
            <w:tcW w:w="747" w:type="pct"/>
            <w:noWrap/>
            <w:hideMark/>
          </w:tcPr>
          <w:p w14:paraId="44E6F74B" w14:textId="77777777" w:rsidR="00046735" w:rsidRPr="004C1DFA" w:rsidRDefault="00046735" w:rsidP="00046735">
            <w:pPr>
              <w:spacing w:before="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GB"/>
              </w:rPr>
            </w:pPr>
            <w:r w:rsidRPr="004C1DFA">
              <w:rPr>
                <w:rFonts w:ascii="Aptos Narrow" w:eastAsia="Times New Roman" w:hAnsi="Aptos Narrow" w:cs="Times New Roman"/>
                <w:color w:val="000000"/>
                <w:lang w:val="en-GB"/>
              </w:rPr>
              <w:t>Compared to the daily plan</w:t>
            </w:r>
          </w:p>
        </w:tc>
        <w:tc>
          <w:tcPr>
            <w:tcW w:w="2762" w:type="pct"/>
            <w:noWrap/>
            <w:hideMark/>
          </w:tcPr>
          <w:p w14:paraId="6BA9CCFD" w14:textId="7CD8FFEA" w:rsidR="00046735" w:rsidRPr="004C1DFA" w:rsidRDefault="00046735" w:rsidP="00046735">
            <w:pPr>
              <w:spacing w:before="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GB"/>
              </w:rPr>
            </w:pPr>
            <w:r w:rsidRPr="004C1DFA">
              <w:rPr>
                <w:lang w:val="en-GB"/>
              </w:rPr>
              <w:t xml:space="preserve">Price reducer </w:t>
            </w:r>
            <w:r w:rsidR="006F37F8" w:rsidRPr="004C1DFA">
              <w:rPr>
                <w:lang w:val="en-GB"/>
              </w:rPr>
              <w:t>–</w:t>
            </w:r>
            <w:r w:rsidRPr="004C1DFA">
              <w:rPr>
                <w:lang w:val="en-GB"/>
              </w:rPr>
              <w:t xml:space="preserve"> apply a per-day discount when a monthly plan is offered (vs a </w:t>
            </w:r>
            <w:r w:rsidR="0024731B">
              <w:rPr>
                <w:lang w:val="en-GB"/>
              </w:rPr>
              <w:t>one</w:t>
            </w:r>
            <w:r w:rsidRPr="004C1DFA">
              <w:rPr>
                <w:lang w:val="en-GB"/>
              </w:rPr>
              <w:t>-day plan).</w:t>
            </w:r>
          </w:p>
        </w:tc>
      </w:tr>
    </w:tbl>
    <w:p w14:paraId="6C81F80E" w14:textId="77777777" w:rsidR="004F5219" w:rsidRPr="004C1DFA" w:rsidRDefault="004F5219" w:rsidP="004F5219">
      <w:pPr>
        <w:pStyle w:val="Tekstabloks"/>
        <w:ind w:left="0"/>
        <w:rPr>
          <w:rStyle w:val="PurpleText"/>
          <w:lang w:val="en-GB"/>
        </w:rPr>
      </w:pPr>
      <w:r w:rsidRPr="004C1DFA">
        <w:rPr>
          <w:rStyle w:val="PurpleText"/>
          <w:lang w:val="en-GB"/>
        </w:rPr>
        <w:t>Recommendations for pricing and offer strategy:</w:t>
      </w:r>
    </w:p>
    <w:p w14:paraId="5321F57A" w14:textId="1E719ECA" w:rsidR="00046735" w:rsidRPr="004C1DFA" w:rsidRDefault="00046735">
      <w:pPr>
        <w:pStyle w:val="Sarakstarindkopa"/>
        <w:numPr>
          <w:ilvl w:val="0"/>
          <w:numId w:val="63"/>
        </w:numPr>
        <w:rPr>
          <w:lang w:val="en-GB"/>
        </w:rPr>
      </w:pPr>
      <w:r w:rsidRPr="004C1DFA">
        <w:rPr>
          <w:b/>
          <w:bCs/>
          <w:lang w:val="en-GB"/>
        </w:rPr>
        <w:t>Emphasise the most valuable features</w:t>
      </w:r>
      <w:r w:rsidRPr="004C1DFA">
        <w:rPr>
          <w:lang w:val="en-GB"/>
        </w:rPr>
        <w:t xml:space="preserve">: unlimited </w:t>
      </w:r>
      <w:r w:rsidR="008F7B5C" w:rsidRPr="00373C3F">
        <w:rPr>
          <w:lang w:val="en-GB"/>
        </w:rPr>
        <w:t xml:space="preserve">number of trips </w:t>
      </w:r>
      <w:r w:rsidRPr="004C1DFA">
        <w:rPr>
          <w:lang w:val="en-GB"/>
        </w:rPr>
        <w:t xml:space="preserve">on public transport and 100% rollover of unused allowance are highly </w:t>
      </w:r>
      <w:r w:rsidR="000117C4" w:rsidRPr="004C1DFA">
        <w:rPr>
          <w:lang w:val="en-GB"/>
        </w:rPr>
        <w:t>valued</w:t>
      </w:r>
      <w:r w:rsidR="000117C4">
        <w:rPr>
          <w:lang w:val="en-GB"/>
        </w:rPr>
        <w:t xml:space="preserve">: </w:t>
      </w:r>
      <w:r w:rsidR="000117C4" w:rsidRPr="004C1DFA">
        <w:rPr>
          <w:lang w:val="en-GB"/>
        </w:rPr>
        <w:t>respondents</w:t>
      </w:r>
      <w:r w:rsidRPr="004C1DFA">
        <w:rPr>
          <w:lang w:val="en-GB"/>
        </w:rPr>
        <w:t xml:space="preserve"> are willing to pay a premium for these.</w:t>
      </w:r>
    </w:p>
    <w:p w14:paraId="58D33E0F" w14:textId="07E57797" w:rsidR="00046735" w:rsidRPr="004C1DFA" w:rsidRDefault="00046735">
      <w:pPr>
        <w:pStyle w:val="Sarakstarindkopa"/>
        <w:numPr>
          <w:ilvl w:val="0"/>
          <w:numId w:val="63"/>
        </w:numPr>
        <w:rPr>
          <w:lang w:val="en-GB"/>
        </w:rPr>
      </w:pPr>
      <w:r w:rsidRPr="004C1DFA">
        <w:rPr>
          <w:b/>
          <w:bCs/>
          <w:lang w:val="en-GB"/>
        </w:rPr>
        <w:t>Set appropriate allowances:</w:t>
      </w:r>
      <w:r w:rsidRPr="004C1DFA">
        <w:rPr>
          <w:lang w:val="en-GB"/>
        </w:rPr>
        <w:t xml:space="preserve"> avoid excessive minutes or kilometres, especially where high allowance reduces perceived value; offer simple top-ups.</w:t>
      </w:r>
    </w:p>
    <w:p w14:paraId="3B009F24" w14:textId="2BDEB64F" w:rsidR="00046735" w:rsidRPr="004C1DFA" w:rsidRDefault="00046735">
      <w:pPr>
        <w:pStyle w:val="Sarakstarindkopa"/>
        <w:numPr>
          <w:ilvl w:val="0"/>
          <w:numId w:val="63"/>
        </w:numPr>
        <w:rPr>
          <w:lang w:val="en-GB"/>
        </w:rPr>
      </w:pPr>
      <w:r w:rsidRPr="004C1DFA">
        <w:rPr>
          <w:b/>
          <w:bCs/>
          <w:lang w:val="en-GB"/>
        </w:rPr>
        <w:t xml:space="preserve">Offer a </w:t>
      </w:r>
      <w:r w:rsidR="00363843">
        <w:rPr>
          <w:b/>
          <w:bCs/>
          <w:lang w:val="en-GB"/>
        </w:rPr>
        <w:t>three</w:t>
      </w:r>
      <w:r w:rsidRPr="004C1DFA">
        <w:rPr>
          <w:b/>
          <w:bCs/>
          <w:lang w:val="en-GB"/>
        </w:rPr>
        <w:t>-day plan:</w:t>
      </w:r>
      <w:r w:rsidRPr="004C1DFA">
        <w:rPr>
          <w:lang w:val="en-GB"/>
        </w:rPr>
        <w:t xml:space="preserve"> this plan is rated higher than a daily plan and is attractive to short-term users.</w:t>
      </w:r>
    </w:p>
    <w:p w14:paraId="21E5EBD1" w14:textId="6DD39BCF" w:rsidR="00046735" w:rsidRPr="004C1DFA" w:rsidRDefault="00046735">
      <w:pPr>
        <w:pStyle w:val="Sarakstarindkopa"/>
        <w:numPr>
          <w:ilvl w:val="0"/>
          <w:numId w:val="63"/>
        </w:numPr>
        <w:rPr>
          <w:lang w:val="en-GB"/>
        </w:rPr>
      </w:pPr>
      <w:r w:rsidRPr="004C1DFA">
        <w:rPr>
          <w:b/>
          <w:bCs/>
          <w:lang w:val="en-GB"/>
        </w:rPr>
        <w:t>Segment your messages:</w:t>
      </w:r>
      <w:r w:rsidRPr="004C1DFA">
        <w:rPr>
          <w:lang w:val="en-GB"/>
        </w:rPr>
        <w:t xml:space="preserve"> the extended model shows interactions with attitude and awareness</w:t>
      </w:r>
      <w:r w:rsidR="006F37F8" w:rsidRPr="004C1DFA">
        <w:rPr>
          <w:lang w:val="en-GB"/>
        </w:rPr>
        <w:t>–</w:t>
      </w:r>
      <w:r w:rsidRPr="004C1DFA">
        <w:rPr>
          <w:lang w:val="en-GB"/>
        </w:rPr>
        <w:t>tailor communication by user group.</w:t>
      </w:r>
    </w:p>
    <w:p w14:paraId="2A4C71D5" w14:textId="6F86F4A7" w:rsidR="004F5219" w:rsidRPr="004C1DFA" w:rsidRDefault="004F5219" w:rsidP="004F5219">
      <w:pPr>
        <w:pStyle w:val="Virsraksts3"/>
      </w:pPr>
      <w:bookmarkStart w:id="243" w:name="_Toc210407474"/>
      <w:bookmarkStart w:id="244" w:name="_Toc210853448"/>
      <w:bookmarkStart w:id="245" w:name="_Toc215826332"/>
      <w:r w:rsidRPr="004C1DFA">
        <w:t>Limitations</w:t>
      </w:r>
      <w:bookmarkEnd w:id="243"/>
      <w:bookmarkEnd w:id="244"/>
      <w:r w:rsidR="00363843">
        <w:t xml:space="preserve"> in interpreting results</w:t>
      </w:r>
      <w:bookmarkEnd w:id="245"/>
    </w:p>
    <w:p w14:paraId="51B7B1D9" w14:textId="77777777" w:rsidR="004F5219" w:rsidRPr="004C1DFA" w:rsidRDefault="004F5219" w:rsidP="004F5219">
      <w:pPr>
        <w:rPr>
          <w:lang w:val="en-GB"/>
        </w:rPr>
      </w:pPr>
      <w:r w:rsidRPr="004C1DFA">
        <w:rPr>
          <w:lang w:val="en-GB"/>
        </w:rPr>
        <w:t>When interpreting willingness to pay and overall model results, the following limitations should be taken into account:</w:t>
      </w:r>
    </w:p>
    <w:p w14:paraId="0F2EB7E3" w14:textId="77777777" w:rsidR="004F5219" w:rsidRPr="004C1DFA" w:rsidRDefault="004F5219">
      <w:pPr>
        <w:pStyle w:val="Sarakstarindkopa"/>
        <w:numPr>
          <w:ilvl w:val="0"/>
          <w:numId w:val="48"/>
        </w:numPr>
        <w:spacing w:after="160" w:line="276" w:lineRule="auto"/>
        <w:rPr>
          <w:lang w:val="en-GB"/>
        </w:rPr>
      </w:pPr>
      <w:r w:rsidRPr="004C1DFA">
        <w:rPr>
          <w:lang w:val="en-GB"/>
        </w:rPr>
        <w:t>The choices indicated may not correspond to actual behaviour – there is a risk of so-called hypothetical bias, where respondents assign a higher value to ideal scenarios than to real situations.</w:t>
      </w:r>
    </w:p>
    <w:p w14:paraId="0E514214" w14:textId="77777777" w:rsidR="004F5219" w:rsidRPr="004C1DFA" w:rsidRDefault="004F5219">
      <w:pPr>
        <w:pStyle w:val="Sarakstarindkopa"/>
        <w:numPr>
          <w:ilvl w:val="0"/>
          <w:numId w:val="48"/>
        </w:numPr>
        <w:spacing w:after="160" w:line="276" w:lineRule="auto"/>
        <w:rPr>
          <w:lang w:val="en-GB"/>
        </w:rPr>
      </w:pPr>
      <w:r w:rsidRPr="004C1DFA">
        <w:rPr>
          <w:lang w:val="en-GB"/>
        </w:rPr>
        <w:t>The survey was conducted in July and August 2025. Respondents' answers may be influenced by seasonal factors (e.g. holiday season, lower proportion of business trips, etc.). These circumstances may limit the applicability of the results to other periods of the year.</w:t>
      </w:r>
    </w:p>
    <w:p w14:paraId="40900703" w14:textId="0564FCDD" w:rsidR="004F5219" w:rsidRPr="004C1DFA" w:rsidRDefault="004801AB" w:rsidP="00A24BB9">
      <w:pPr>
        <w:pStyle w:val="Virsraksts2"/>
      </w:pPr>
      <w:bookmarkStart w:id="246" w:name="_Toc208785586"/>
      <w:bookmarkStart w:id="247" w:name="_Toc215826333"/>
      <w:bookmarkEnd w:id="246"/>
      <w:r w:rsidRPr="004C1DFA">
        <w:t>Guide to action</w:t>
      </w:r>
      <w:bookmarkEnd w:id="247"/>
    </w:p>
    <w:p w14:paraId="7069CB43" w14:textId="77777777" w:rsidR="004F5219" w:rsidRPr="004C1DFA" w:rsidRDefault="004F5219" w:rsidP="004F5219">
      <w:pPr>
        <w:pStyle w:val="Virsraksts3"/>
      </w:pPr>
      <w:bookmarkStart w:id="248" w:name="_Toc210407476"/>
      <w:bookmarkStart w:id="249" w:name="_Toc210853450"/>
      <w:bookmarkStart w:id="250" w:name="_Toc215826334"/>
      <w:r w:rsidRPr="004C1DFA">
        <w:t>Measuring willingness to pay</w:t>
      </w:r>
      <w:bookmarkEnd w:id="248"/>
      <w:bookmarkEnd w:id="249"/>
      <w:bookmarkEnd w:id="250"/>
    </w:p>
    <w:p w14:paraId="25A7CCFE" w14:textId="77777777" w:rsidR="004F5219" w:rsidRPr="004C1DFA" w:rsidRDefault="004F5219" w:rsidP="004F5219">
      <w:pPr>
        <w:rPr>
          <w:lang w:val="en-GB"/>
        </w:rPr>
      </w:pPr>
      <w:r w:rsidRPr="004C1DFA">
        <w:rPr>
          <w:lang w:val="en-GB"/>
        </w:rPr>
        <w:t>Logit models calculate coefficients that reflect the relative importance of choice attributes rather than their absolute impact in euro terms. This means that the model coefficients are only identifiable up to a certain scale – the model results (choice probabilities and their ratios) remain unchanged if all coefficients are multiplied by the same constant.</w:t>
      </w:r>
    </w:p>
    <w:p w14:paraId="316FE54C" w14:textId="77777777" w:rsidR="004F5219" w:rsidRPr="004C1DFA" w:rsidRDefault="004F5219" w:rsidP="004F5219">
      <w:pPr>
        <w:rPr>
          <w:lang w:val="en-GB"/>
        </w:rPr>
      </w:pPr>
      <w:r w:rsidRPr="004C1DFA">
        <w:rPr>
          <w:lang w:val="en-GB"/>
        </w:rPr>
        <w:t>Therefore, the initial willingness-to-pay estimates obtained from the responses may be mathematically correct in a comparative sense, but misinterpreted in absolute terms – i.e. too high or too low in euro terms. In order for the initial willingness-to-pay indicators to be practically usable in pricing, WTP scaling is performed – this means that the model's "money scale" is adjusted to real observed prices, such as Liepāja public transport ticket fares.</w:t>
      </w:r>
    </w:p>
    <w:p w14:paraId="2CBC50DA" w14:textId="77777777" w:rsidR="004F5219" w:rsidRPr="004C1DFA" w:rsidRDefault="004F5219" w:rsidP="00494A63">
      <w:pPr>
        <w:keepNext/>
        <w:keepLines/>
        <w:rPr>
          <w:lang w:val="en-GB"/>
        </w:rPr>
      </w:pPr>
      <w:r w:rsidRPr="004C1DFA">
        <w:rPr>
          <w:b/>
          <w:bCs/>
          <w:lang w:val="en-GB"/>
        </w:rPr>
        <w:lastRenderedPageBreak/>
        <w:t>Example with initial (unscaled) WTP (€/day), where is the initial value of the plan:</w:t>
      </w:r>
    </w:p>
    <w:tbl>
      <w:tblPr>
        <w:tblStyle w:val="Sarakstatabula3-izclums6"/>
        <w:tblW w:w="0" w:type="auto"/>
        <w:tblLook w:val="04A0" w:firstRow="1" w:lastRow="0" w:firstColumn="1" w:lastColumn="0" w:noHBand="0" w:noVBand="1"/>
      </w:tblPr>
      <w:tblGrid>
        <w:gridCol w:w="5103"/>
        <w:gridCol w:w="2462"/>
        <w:gridCol w:w="1608"/>
      </w:tblGrid>
      <w:tr w:rsidR="004F5219" w:rsidRPr="004C1DFA" w14:paraId="0C4E70D6" w14:textId="77777777" w:rsidTr="002E30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03" w:type="dxa"/>
            <w:hideMark/>
          </w:tcPr>
          <w:p w14:paraId="4F769688" w14:textId="77777777" w:rsidR="004F5219" w:rsidRPr="004C1DFA" w:rsidRDefault="004F5219" w:rsidP="00494A63">
            <w:pPr>
              <w:keepNext/>
              <w:keepLines/>
              <w:spacing w:after="160"/>
              <w:rPr>
                <w:lang w:val="en-GB"/>
              </w:rPr>
            </w:pPr>
            <w:r w:rsidRPr="004C1DFA">
              <w:rPr>
                <w:lang w:val="en-GB"/>
              </w:rPr>
              <w:t>Plan</w:t>
            </w:r>
          </w:p>
        </w:tc>
        <w:tc>
          <w:tcPr>
            <w:tcW w:w="0" w:type="auto"/>
            <w:hideMark/>
          </w:tcPr>
          <w:p w14:paraId="1379C95C" w14:textId="77777777" w:rsidR="004F5219" w:rsidRPr="004C1DFA" w:rsidRDefault="004F5219" w:rsidP="00494A63">
            <w:pPr>
              <w:keepNext/>
              <w:keepLines/>
              <w:spacing w:after="160"/>
              <w:cnfStyle w:val="100000000000" w:firstRow="1" w:lastRow="0" w:firstColumn="0" w:lastColumn="0" w:oddVBand="0" w:evenVBand="0" w:oddHBand="0" w:evenHBand="0" w:firstRowFirstColumn="0" w:firstRowLastColumn="0" w:lastRowFirstColumn="0" w:lastRowLastColumn="0"/>
              <w:rPr>
                <w:lang w:val="en-GB"/>
              </w:rPr>
            </w:pPr>
            <w:r w:rsidRPr="004C1DFA">
              <w:rPr>
                <w:lang w:val="en-GB"/>
              </w:rPr>
              <w:t>Calculation</w:t>
            </w:r>
          </w:p>
        </w:tc>
        <w:tc>
          <w:tcPr>
            <w:tcW w:w="0" w:type="auto"/>
            <w:hideMark/>
          </w:tcPr>
          <w:p w14:paraId="422E7BC1" w14:textId="77777777" w:rsidR="004F5219" w:rsidRPr="004C1DFA" w:rsidRDefault="004F5219" w:rsidP="00494A63">
            <w:pPr>
              <w:keepNext/>
              <w:keepLines/>
              <w:spacing w:after="160"/>
              <w:cnfStyle w:val="100000000000" w:firstRow="1" w:lastRow="0" w:firstColumn="0" w:lastColumn="0" w:oddVBand="0" w:evenVBand="0" w:oddHBand="0" w:evenHBand="0" w:firstRowFirstColumn="0" w:firstRowLastColumn="0" w:lastRowFirstColumn="0" w:lastRowLastColumn="0"/>
              <w:rPr>
                <w:lang w:val="en-GB"/>
              </w:rPr>
            </w:pPr>
            <w:r w:rsidRPr="004C1DFA">
              <w:rPr>
                <w:lang w:val="en-GB"/>
              </w:rPr>
              <w:t>Result</w:t>
            </w:r>
          </w:p>
        </w:tc>
      </w:tr>
      <w:tr w:rsidR="004F5219" w:rsidRPr="004C1DFA" w14:paraId="4961B09B" w14:textId="77777777" w:rsidTr="002E3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384B6D6D" w14:textId="3D3DBE4F" w:rsidR="004F5219" w:rsidRPr="004C1DFA" w:rsidRDefault="00363843" w:rsidP="00494A63">
            <w:pPr>
              <w:keepNext/>
              <w:keepLines/>
              <w:spacing w:after="160"/>
              <w:jc w:val="left"/>
              <w:rPr>
                <w:lang w:val="en-GB"/>
              </w:rPr>
            </w:pPr>
            <w:r>
              <w:rPr>
                <w:lang w:val="en-GB"/>
              </w:rPr>
              <w:t>Three</w:t>
            </w:r>
            <w:r w:rsidR="004F5219" w:rsidRPr="004C1DFA">
              <w:rPr>
                <w:lang w:val="en-GB"/>
              </w:rPr>
              <w:t>-day plan + PT_Unlimited + Rollover_100</w:t>
            </w:r>
          </w:p>
        </w:tc>
        <w:tc>
          <w:tcPr>
            <w:tcW w:w="0" w:type="auto"/>
            <w:hideMark/>
          </w:tcPr>
          <w:p w14:paraId="40B1C477" w14:textId="77777777" w:rsidR="004F5219" w:rsidRPr="004C1DFA" w:rsidRDefault="004F5219" w:rsidP="00494A63">
            <w:pPr>
              <w:keepNext/>
              <w:keepLines/>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P + 6.16 + 11.84 + 11.94</w:t>
            </w:r>
          </w:p>
        </w:tc>
        <w:tc>
          <w:tcPr>
            <w:tcW w:w="0" w:type="auto"/>
            <w:hideMark/>
          </w:tcPr>
          <w:p w14:paraId="7ECAE936" w14:textId="77777777" w:rsidR="004F5219" w:rsidRPr="004C1DFA" w:rsidRDefault="004F5219" w:rsidP="00494A63">
            <w:pPr>
              <w:keepNext/>
              <w:keepLines/>
              <w:spacing w:after="160"/>
              <w:jc w:val="left"/>
              <w:cnfStyle w:val="000000100000" w:firstRow="0" w:lastRow="0" w:firstColumn="0" w:lastColumn="0" w:oddVBand="0" w:evenVBand="0" w:oddHBand="1" w:evenHBand="0" w:firstRowFirstColumn="0" w:firstRowLastColumn="0" w:lastRowFirstColumn="0" w:lastRowLastColumn="0"/>
              <w:rPr>
                <w:lang w:val="en-GB"/>
              </w:rPr>
            </w:pPr>
            <w:r w:rsidRPr="004C1DFA">
              <w:rPr>
                <w:lang w:val="en-GB"/>
              </w:rPr>
              <w:t>P + 29.94 €/day</w:t>
            </w:r>
          </w:p>
        </w:tc>
      </w:tr>
      <w:tr w:rsidR="004F5219" w:rsidRPr="004C1DFA" w14:paraId="56EED2FF" w14:textId="77777777" w:rsidTr="002E30FE">
        <w:tc>
          <w:tcPr>
            <w:cnfStyle w:val="001000000000" w:firstRow="0" w:lastRow="0" w:firstColumn="1" w:lastColumn="0" w:oddVBand="0" w:evenVBand="0" w:oddHBand="0" w:evenHBand="0" w:firstRowFirstColumn="0" w:firstRowLastColumn="0" w:lastRowFirstColumn="0" w:lastRowLastColumn="0"/>
            <w:tcW w:w="5103" w:type="dxa"/>
            <w:hideMark/>
          </w:tcPr>
          <w:p w14:paraId="43C10B0B" w14:textId="77777777" w:rsidR="004F5219" w:rsidRPr="004C1DFA" w:rsidRDefault="004F5219" w:rsidP="002E30FE">
            <w:pPr>
              <w:spacing w:after="160"/>
              <w:jc w:val="left"/>
              <w:rPr>
                <w:lang w:val="en-GB"/>
              </w:rPr>
            </w:pPr>
            <w:r w:rsidRPr="004C1DFA">
              <w:rPr>
                <w:lang w:val="en-GB"/>
              </w:rPr>
              <w:t>Monthly plan + PT_Unlimited + Rollover_100</w:t>
            </w:r>
          </w:p>
        </w:tc>
        <w:tc>
          <w:tcPr>
            <w:tcW w:w="0" w:type="auto"/>
            <w:hideMark/>
          </w:tcPr>
          <w:p w14:paraId="5FD16B94"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P − 28.11 + 11.84 + 11.94</w:t>
            </w:r>
          </w:p>
        </w:tc>
        <w:tc>
          <w:tcPr>
            <w:tcW w:w="0" w:type="auto"/>
            <w:hideMark/>
          </w:tcPr>
          <w:p w14:paraId="0018EAA8" w14:textId="77777777" w:rsidR="004F5219" w:rsidRPr="004C1DFA" w:rsidRDefault="004F5219" w:rsidP="002E30FE">
            <w:pPr>
              <w:spacing w:after="160"/>
              <w:jc w:val="left"/>
              <w:cnfStyle w:val="000000000000" w:firstRow="0" w:lastRow="0" w:firstColumn="0" w:lastColumn="0" w:oddVBand="0" w:evenVBand="0" w:oddHBand="0" w:evenHBand="0" w:firstRowFirstColumn="0" w:firstRowLastColumn="0" w:lastRowFirstColumn="0" w:lastRowLastColumn="0"/>
              <w:rPr>
                <w:lang w:val="en-GB"/>
              </w:rPr>
            </w:pPr>
            <w:r w:rsidRPr="004C1DFA">
              <w:rPr>
                <w:lang w:val="en-GB"/>
              </w:rPr>
              <w:t>P − 4.33 €/day</w:t>
            </w:r>
          </w:p>
        </w:tc>
      </w:tr>
    </w:tbl>
    <w:p w14:paraId="232161AC" w14:textId="04BAA442" w:rsidR="004F5219" w:rsidRPr="004C1DFA" w:rsidRDefault="004F5219" w:rsidP="004F5219">
      <w:pPr>
        <w:rPr>
          <w:lang w:val="en-GB"/>
        </w:rPr>
      </w:pPr>
      <w:r w:rsidRPr="004C1DFA">
        <w:rPr>
          <w:lang w:val="en-GB"/>
        </w:rPr>
        <w:t xml:space="preserve">These results indicate that a </w:t>
      </w:r>
      <w:r w:rsidR="00363843">
        <w:rPr>
          <w:lang w:val="en-GB"/>
        </w:rPr>
        <w:t>three</w:t>
      </w:r>
      <w:r w:rsidRPr="004C1DFA">
        <w:rPr>
          <w:lang w:val="en-GB"/>
        </w:rPr>
        <w:t>-day plan would be more expensive than a monthly plan, even with identical attributes, which is contrary to logic and actual market practice. This discrepancy clearly demonstrates the need for scaling.</w:t>
      </w:r>
    </w:p>
    <w:p w14:paraId="4A4986A1" w14:textId="77777777" w:rsidR="004F5219" w:rsidRPr="004C1DFA" w:rsidRDefault="004F5219" w:rsidP="004F5219">
      <w:pPr>
        <w:rPr>
          <w:b/>
          <w:bCs/>
          <w:lang w:val="en-GB"/>
        </w:rPr>
      </w:pPr>
      <w:r w:rsidRPr="004C1DFA">
        <w:rPr>
          <w:b/>
          <w:bCs/>
          <w:lang w:val="en-GB"/>
        </w:rPr>
        <w:t>Scaling with Liepāja public transport prices</w:t>
      </w:r>
    </w:p>
    <w:p w14:paraId="01BEAB8E" w14:textId="77777777" w:rsidR="004F5219" w:rsidRPr="004C1DFA" w:rsidRDefault="004F5219" w:rsidP="004F5219">
      <w:pPr>
        <w:rPr>
          <w:lang w:val="en-GB"/>
        </w:rPr>
      </w:pPr>
      <w:r w:rsidRPr="004C1DFA">
        <w:rPr>
          <w:lang w:val="en-GB"/>
        </w:rPr>
        <w:t>To convert the model coefficients into real monetary values, we use Liepāja public transport prices as a reference:</w:t>
      </w:r>
    </w:p>
    <w:p w14:paraId="0AC80AA1" w14:textId="77777777" w:rsidR="004F5219" w:rsidRPr="004C1DFA" w:rsidRDefault="004F5219">
      <w:pPr>
        <w:numPr>
          <w:ilvl w:val="0"/>
          <w:numId w:val="49"/>
        </w:numPr>
        <w:spacing w:after="160" w:line="276" w:lineRule="auto"/>
        <w:rPr>
          <w:lang w:val="en-GB"/>
        </w:rPr>
      </w:pPr>
      <w:r w:rsidRPr="004C1DFA">
        <w:rPr>
          <w:lang w:val="en-GB"/>
        </w:rPr>
        <w:t>One trip: €0.90</w:t>
      </w:r>
    </w:p>
    <w:p w14:paraId="374C8421" w14:textId="77777777" w:rsidR="004F5219" w:rsidRPr="004C1DFA" w:rsidRDefault="004F5219">
      <w:pPr>
        <w:numPr>
          <w:ilvl w:val="0"/>
          <w:numId w:val="49"/>
        </w:numPr>
        <w:spacing w:after="160" w:line="276" w:lineRule="auto"/>
        <w:rPr>
          <w:lang w:val="en-GB"/>
        </w:rPr>
      </w:pPr>
      <w:r w:rsidRPr="004C1DFA">
        <w:rPr>
          <w:lang w:val="en-GB"/>
        </w:rPr>
        <w:t>10 trips: €8.50 (≈ €0.85/trip)</w:t>
      </w:r>
    </w:p>
    <w:p w14:paraId="0D75B4F5" w14:textId="77777777" w:rsidR="004F5219" w:rsidRPr="004C1DFA" w:rsidRDefault="004F5219">
      <w:pPr>
        <w:numPr>
          <w:ilvl w:val="0"/>
          <w:numId w:val="49"/>
        </w:numPr>
        <w:spacing w:after="160" w:line="276" w:lineRule="auto"/>
        <w:rPr>
          <w:lang w:val="en-GB"/>
        </w:rPr>
      </w:pPr>
      <w:r w:rsidRPr="004C1DFA">
        <w:rPr>
          <w:lang w:val="en-GB"/>
        </w:rPr>
        <w:t>Day tickets:</w:t>
      </w:r>
    </w:p>
    <w:p w14:paraId="77ABD06D" w14:textId="77777777" w:rsidR="004F5219" w:rsidRPr="004C1DFA" w:rsidRDefault="004F5219">
      <w:pPr>
        <w:numPr>
          <w:ilvl w:val="1"/>
          <w:numId w:val="49"/>
        </w:numPr>
        <w:spacing w:after="160" w:line="276" w:lineRule="auto"/>
        <w:rPr>
          <w:lang w:val="en-GB"/>
        </w:rPr>
      </w:pPr>
      <w:r w:rsidRPr="004C1DFA">
        <w:rPr>
          <w:lang w:val="en-GB"/>
        </w:rPr>
        <w:t>1 day – €3.00</w:t>
      </w:r>
    </w:p>
    <w:p w14:paraId="1567D2FF" w14:textId="77777777" w:rsidR="004F5219" w:rsidRPr="004C1DFA" w:rsidRDefault="004F5219">
      <w:pPr>
        <w:numPr>
          <w:ilvl w:val="1"/>
          <w:numId w:val="49"/>
        </w:numPr>
        <w:spacing w:after="160" w:line="276" w:lineRule="auto"/>
        <w:rPr>
          <w:lang w:val="en-GB"/>
        </w:rPr>
      </w:pPr>
      <w:r w:rsidRPr="004C1DFA">
        <w:rPr>
          <w:lang w:val="en-GB"/>
        </w:rPr>
        <w:t>3 days – €6.00 → €2.00/day</w:t>
      </w:r>
    </w:p>
    <w:p w14:paraId="4B163B9B" w14:textId="77777777" w:rsidR="004F5219" w:rsidRPr="004C1DFA" w:rsidRDefault="004F5219">
      <w:pPr>
        <w:numPr>
          <w:ilvl w:val="1"/>
          <w:numId w:val="49"/>
        </w:numPr>
        <w:spacing w:after="160" w:line="276" w:lineRule="auto"/>
        <w:rPr>
          <w:lang w:val="en-GB"/>
        </w:rPr>
      </w:pPr>
      <w:r w:rsidRPr="004C1DFA">
        <w:rPr>
          <w:lang w:val="en-GB"/>
        </w:rPr>
        <w:t>5 days – €9.00 → €1.80/day</w:t>
      </w:r>
    </w:p>
    <w:p w14:paraId="2EF98147" w14:textId="77777777" w:rsidR="004F5219" w:rsidRPr="004C1DFA" w:rsidRDefault="004F5219">
      <w:pPr>
        <w:numPr>
          <w:ilvl w:val="0"/>
          <w:numId w:val="49"/>
        </w:numPr>
        <w:spacing w:after="160" w:line="276" w:lineRule="auto"/>
        <w:rPr>
          <w:lang w:val="en-GB"/>
        </w:rPr>
      </w:pPr>
      <w:r w:rsidRPr="004C1DFA">
        <w:rPr>
          <w:lang w:val="en-GB"/>
        </w:rPr>
        <w:t>Monthly ticket (all days): €30.00 → €1.00/day</w:t>
      </w:r>
    </w:p>
    <w:p w14:paraId="40093C72" w14:textId="249616D6" w:rsidR="004F5219" w:rsidRPr="004C1DFA" w:rsidRDefault="004F5219" w:rsidP="004F5219">
      <w:pPr>
        <w:rPr>
          <w:lang w:val="en-GB"/>
        </w:rPr>
      </w:pPr>
      <w:r w:rsidRPr="004C1DFA">
        <w:rPr>
          <w:lang w:val="en-GB"/>
        </w:rPr>
        <w:t xml:space="preserve">To make the coefficient obtained in the model for unlimited </w:t>
      </w:r>
      <w:r w:rsidR="008F7B5C" w:rsidRPr="00373C3F">
        <w:rPr>
          <w:lang w:val="en-GB"/>
        </w:rPr>
        <w:t xml:space="preserve">number of trips </w:t>
      </w:r>
      <w:r w:rsidR="008F7B5C">
        <w:rPr>
          <w:lang w:val="en-GB"/>
        </w:rPr>
        <w:t xml:space="preserve">on </w:t>
      </w:r>
      <w:r w:rsidRPr="004C1DFA">
        <w:rPr>
          <w:lang w:val="en-GB"/>
        </w:rPr>
        <w:t xml:space="preserve">public transport (WTP = 11.84) correspond to the actual price of a </w:t>
      </w:r>
      <w:r w:rsidR="00363843">
        <w:rPr>
          <w:lang w:val="en-GB"/>
        </w:rPr>
        <w:t>three</w:t>
      </w:r>
      <w:r w:rsidRPr="004C1DFA">
        <w:rPr>
          <w:lang w:val="en-GB"/>
        </w:rPr>
        <w:t>-day ticket (€2.00/day), we calculate the scaling coefficient:</w:t>
      </w:r>
    </w:p>
    <w:p w14:paraId="3D60A646" w14:textId="77777777" w:rsidR="004F5219" w:rsidRPr="004C1DFA" w:rsidRDefault="004F5219" w:rsidP="004F5219">
      <w:pPr>
        <w:rPr>
          <w:i/>
          <w:lang w:val="en-GB"/>
        </w:rPr>
      </w:pPr>
      <m:oMathPara>
        <m:oMath>
          <m:r>
            <w:rPr>
              <w:rFonts w:ascii="Cambria Math" w:hAnsi="Cambria Math"/>
              <w:lang w:val="en-GB"/>
            </w:rPr>
            <m:t>s=</m:t>
          </m:r>
          <m:f>
            <m:fPr>
              <m:ctrlPr>
                <w:rPr>
                  <w:rFonts w:ascii="Cambria Math" w:hAnsi="Cambria Math"/>
                  <w:lang w:val="en-GB"/>
                </w:rPr>
              </m:ctrlPr>
            </m:fPr>
            <m:num>
              <m:r>
                <w:rPr>
                  <w:rFonts w:ascii="Cambria Math" w:hAnsi="Cambria Math"/>
                  <w:lang w:val="en-GB"/>
                </w:rPr>
                <m:t>2,00</m:t>
              </m:r>
            </m:num>
            <m:den>
              <m:r>
                <w:rPr>
                  <w:rFonts w:ascii="Cambria Math" w:hAnsi="Cambria Math"/>
                  <w:lang w:val="en-GB"/>
                </w:rPr>
                <m:t>11,84</m:t>
              </m:r>
            </m:den>
          </m:f>
          <m:r>
            <w:rPr>
              <w:rFonts w:ascii="Cambria Math" w:hAnsi="Cambria Math"/>
              <w:lang w:val="en-GB"/>
            </w:rPr>
            <m:t>≈0,169</m:t>
          </m:r>
        </m:oMath>
      </m:oMathPara>
    </w:p>
    <w:p w14:paraId="3FD7A27F" w14:textId="77777777" w:rsidR="004F5219" w:rsidRPr="004C1DFA" w:rsidRDefault="004F5219" w:rsidP="004F5219">
      <w:pPr>
        <w:rPr>
          <w:lang w:val="en-GB"/>
        </w:rPr>
      </w:pPr>
      <w:r w:rsidRPr="004C1DFA">
        <w:rPr>
          <w:lang w:val="en-GB"/>
        </w:rPr>
        <w:t>All initial WTPs will be multiplied by this coefficient to obtain scaled values in €/day, which can be used directly in pricing.</w:t>
      </w:r>
    </w:p>
    <w:p w14:paraId="6276F318" w14:textId="77777777" w:rsidR="004F5219" w:rsidRPr="004C1DFA" w:rsidRDefault="004F5219" w:rsidP="004F5219">
      <w:pPr>
        <w:pStyle w:val="Virsraksts3"/>
      </w:pPr>
      <w:bookmarkStart w:id="251" w:name="_Toc210407477"/>
      <w:bookmarkStart w:id="252" w:name="_Toc210853451"/>
      <w:bookmarkStart w:id="253" w:name="_Toc215826335"/>
      <w:r w:rsidRPr="004C1DFA">
        <w:t>Portfolio guide – price increase/decrease €/day</w:t>
      </w:r>
      <w:bookmarkEnd w:id="251"/>
      <w:bookmarkEnd w:id="252"/>
      <w:bookmarkEnd w:id="253"/>
      <w:r w:rsidRPr="004C1DFA">
        <w:t xml:space="preserve"> </w:t>
      </w:r>
    </w:p>
    <w:p w14:paraId="0858C673" w14:textId="64EDDA69" w:rsidR="004F5219" w:rsidRPr="004C1DFA" w:rsidRDefault="004F5219" w:rsidP="004F5219">
      <w:pPr>
        <w:rPr>
          <w:lang w:val="en-GB"/>
        </w:rPr>
      </w:pPr>
      <w:r w:rsidRPr="004C1DFA">
        <w:rPr>
          <w:lang w:val="en-GB"/>
        </w:rPr>
        <w:t xml:space="preserve">In the tables below, each figure (€/day) is a </w:t>
      </w:r>
      <w:r w:rsidR="005D3981">
        <w:rPr>
          <w:lang w:val="en-GB"/>
        </w:rPr>
        <w:t>markup</w:t>
      </w:r>
      <w:r w:rsidRPr="004C1DFA">
        <w:rPr>
          <w:lang w:val="en-GB"/>
        </w:rPr>
        <w:t xml:space="preserve"> or discount to be added to or subtracted from the selected base price (P €/day) to create a full price for a plan with specific attributes.</w:t>
      </w:r>
    </w:p>
    <w:p w14:paraId="50C1DE60" w14:textId="77777777" w:rsidR="004F5219" w:rsidRPr="004C1DFA" w:rsidRDefault="004F5219" w:rsidP="004F5219">
      <w:pPr>
        <w:rPr>
          <w:b/>
          <w:bCs/>
          <w:lang w:val="en-GB"/>
        </w:rPr>
      </w:pPr>
      <w:r w:rsidRPr="004C1DFA">
        <w:rPr>
          <w:b/>
          <w:bCs/>
          <w:lang w:val="en-GB"/>
        </w:rPr>
        <w:t>Pricing algorithm</w:t>
      </w:r>
    </w:p>
    <w:p w14:paraId="387CF659" w14:textId="7FA251EA" w:rsidR="004F5219" w:rsidRPr="004C1DFA" w:rsidRDefault="004F5219">
      <w:pPr>
        <w:numPr>
          <w:ilvl w:val="0"/>
          <w:numId w:val="50"/>
        </w:numPr>
        <w:spacing w:after="160" w:line="276" w:lineRule="auto"/>
        <w:rPr>
          <w:lang w:val="en-GB"/>
        </w:rPr>
      </w:pPr>
      <w:r w:rsidRPr="004C1DFA">
        <w:rPr>
          <w:lang w:val="en-GB"/>
        </w:rPr>
        <w:t xml:space="preserve">Select a base price (P), for example, for a plan without unlimited </w:t>
      </w:r>
      <w:r w:rsidR="008F7B5C" w:rsidRPr="00373C3F">
        <w:rPr>
          <w:lang w:val="en-GB"/>
        </w:rPr>
        <w:t xml:space="preserve">number of trips </w:t>
      </w:r>
      <w:r w:rsidR="008F7B5C">
        <w:rPr>
          <w:lang w:val="en-GB"/>
        </w:rPr>
        <w:t xml:space="preserve">on </w:t>
      </w:r>
      <w:r w:rsidRPr="004C1DFA">
        <w:rPr>
          <w:lang w:val="en-GB"/>
        </w:rPr>
        <w:t xml:space="preserve">public transport, without </w:t>
      </w:r>
      <w:r w:rsidR="007C4CB2" w:rsidRPr="004C1DFA">
        <w:rPr>
          <w:lang w:val="en-GB"/>
        </w:rPr>
        <w:t xml:space="preserve">rollover of </w:t>
      </w:r>
      <w:r w:rsidRPr="004C1DFA">
        <w:rPr>
          <w:lang w:val="en-GB"/>
        </w:rPr>
        <w:t xml:space="preserve">unused </w:t>
      </w:r>
      <w:r w:rsidR="004B1489" w:rsidRPr="004C1DFA">
        <w:rPr>
          <w:lang w:val="en-GB"/>
        </w:rPr>
        <w:t>allowance</w:t>
      </w:r>
      <w:r w:rsidRPr="004C1DFA">
        <w:rPr>
          <w:lang w:val="en-GB"/>
        </w:rPr>
        <w:t>, without additional km/min, and set the daily price for this plan, for example, P = €2.50/day.</w:t>
      </w:r>
    </w:p>
    <w:p w14:paraId="2D037645" w14:textId="77777777" w:rsidR="004F5219" w:rsidRPr="004C1DFA" w:rsidRDefault="004F5219">
      <w:pPr>
        <w:numPr>
          <w:ilvl w:val="0"/>
          <w:numId w:val="50"/>
        </w:numPr>
        <w:spacing w:after="160" w:line="276" w:lineRule="auto"/>
        <w:rPr>
          <w:lang w:val="en-GB"/>
        </w:rPr>
      </w:pPr>
      <w:r w:rsidRPr="004C1DFA">
        <w:rPr>
          <w:lang w:val="en-GB"/>
        </w:rPr>
        <w:lastRenderedPageBreak/>
        <w:t>Add the selected attributes:</w:t>
      </w:r>
    </w:p>
    <w:p w14:paraId="78DD08E8" w14:textId="13E0EBF4" w:rsidR="004F5219" w:rsidRPr="004C1DFA" w:rsidRDefault="004F5219">
      <w:pPr>
        <w:numPr>
          <w:ilvl w:val="1"/>
          <w:numId w:val="50"/>
        </w:numPr>
        <w:spacing w:after="160" w:line="276" w:lineRule="auto"/>
        <w:rPr>
          <w:lang w:val="en-GB"/>
        </w:rPr>
      </w:pPr>
      <w:r w:rsidRPr="004C1DFA">
        <w:rPr>
          <w:lang w:val="en-GB"/>
        </w:rPr>
        <w:t>If the WTP coefficient is positive → add (</w:t>
      </w:r>
      <w:r w:rsidR="005D3981">
        <w:rPr>
          <w:lang w:val="en-GB"/>
        </w:rPr>
        <w:t>markup</w:t>
      </w:r>
      <w:r w:rsidRPr="004C1DFA">
        <w:rPr>
          <w:lang w:val="en-GB"/>
        </w:rPr>
        <w:t>).</w:t>
      </w:r>
    </w:p>
    <w:p w14:paraId="52ABB64C" w14:textId="77777777" w:rsidR="004F5219" w:rsidRPr="004C1DFA" w:rsidRDefault="004F5219">
      <w:pPr>
        <w:numPr>
          <w:ilvl w:val="1"/>
          <w:numId w:val="50"/>
        </w:numPr>
        <w:spacing w:after="160" w:line="276" w:lineRule="auto"/>
        <w:rPr>
          <w:lang w:val="en-GB"/>
        </w:rPr>
      </w:pPr>
      <w:r w:rsidRPr="004C1DFA">
        <w:rPr>
          <w:lang w:val="en-GB"/>
        </w:rPr>
        <w:t>If negative → subtract (discount).</w:t>
      </w:r>
    </w:p>
    <w:p w14:paraId="207D71EE" w14:textId="36C8A225" w:rsidR="004F5219" w:rsidRPr="004C1DFA" w:rsidRDefault="004F5219">
      <w:pPr>
        <w:numPr>
          <w:ilvl w:val="0"/>
          <w:numId w:val="50"/>
        </w:numPr>
        <w:spacing w:after="160" w:line="276" w:lineRule="auto"/>
        <w:rPr>
          <w:lang w:val="en-GB"/>
        </w:rPr>
      </w:pPr>
      <w:r w:rsidRPr="004C1DFA">
        <w:rPr>
          <w:lang w:val="en-GB"/>
        </w:rPr>
        <w:t>Calculate the final price → P + (</w:t>
      </w:r>
      <w:r w:rsidR="005D3981">
        <w:rPr>
          <w:lang w:val="en-GB"/>
        </w:rPr>
        <w:t>markup</w:t>
      </w:r>
      <w:r w:rsidRPr="004C1DFA">
        <w:rPr>
          <w:lang w:val="en-GB"/>
        </w:rPr>
        <w:t>s) − (discounts)</w:t>
      </w:r>
    </w:p>
    <w:p w14:paraId="078875A8" w14:textId="1B12EB9D" w:rsidR="004F5219" w:rsidRPr="004C1DFA" w:rsidRDefault="004F5219" w:rsidP="004F5219">
      <w:pPr>
        <w:rPr>
          <w:lang w:val="en-GB"/>
        </w:rPr>
      </w:pPr>
      <w:r w:rsidRPr="004C1DFA">
        <w:rPr>
          <w:lang w:val="en-GB"/>
        </w:rPr>
        <w:t xml:space="preserve">The final price should preferably not exceed ~40 €/day in order to remain within the range perceived by users and to be in line with the model specification </w:t>
      </w:r>
      <w:r w:rsidR="006F37F8" w:rsidRPr="004C1DFA">
        <w:rPr>
          <w:lang w:val="en-GB"/>
        </w:rPr>
        <w:t>–</w:t>
      </w:r>
      <w:r w:rsidRPr="004C1DFA">
        <w:rPr>
          <w:lang w:val="en-GB"/>
        </w:rPr>
        <w:t xml:space="preserve"> a piecewise function with a breakpoint at 40 €/day (above this threshold, the impact is assessed using scenario simulations).</w:t>
      </w:r>
    </w:p>
    <w:p w14:paraId="1916585E" w14:textId="77777777" w:rsidR="004F5219" w:rsidRPr="004C1DFA" w:rsidRDefault="004F5219" w:rsidP="004F5219">
      <w:pPr>
        <w:rPr>
          <w:b/>
          <w:bCs/>
          <w:lang w:val="en-GB"/>
        </w:rPr>
      </w:pPr>
      <w:r w:rsidRPr="004C1DFA">
        <w:rPr>
          <w:b/>
          <w:bCs/>
          <w:lang w:val="en-GB"/>
        </w:rPr>
        <w:t>Practical tips for plan design</w:t>
      </w:r>
    </w:p>
    <w:p w14:paraId="0948D9AE" w14:textId="77777777" w:rsidR="004F5219" w:rsidRPr="004C1DFA" w:rsidRDefault="004F5219">
      <w:pPr>
        <w:numPr>
          <w:ilvl w:val="0"/>
          <w:numId w:val="51"/>
        </w:numPr>
        <w:spacing w:after="160" w:line="276" w:lineRule="auto"/>
        <w:rPr>
          <w:lang w:val="en-GB"/>
        </w:rPr>
      </w:pPr>
      <w:r w:rsidRPr="004C1DFA">
        <w:rPr>
          <w:lang w:val="en-GB"/>
        </w:rPr>
        <w:t>Always include the most highly valued attributes in "Plus" plans:</w:t>
      </w:r>
    </w:p>
    <w:p w14:paraId="4AD39F48" w14:textId="0FD0431D" w:rsidR="004F5219" w:rsidRPr="004C1DFA" w:rsidRDefault="004F5219">
      <w:pPr>
        <w:numPr>
          <w:ilvl w:val="1"/>
          <w:numId w:val="51"/>
        </w:numPr>
        <w:spacing w:after="160" w:line="276" w:lineRule="auto"/>
        <w:rPr>
          <w:lang w:val="en-GB"/>
        </w:rPr>
      </w:pPr>
      <w:r w:rsidRPr="004C1DFA">
        <w:rPr>
          <w:lang w:val="en-GB"/>
        </w:rPr>
        <w:t>Unlimited number of trips on public transport</w:t>
      </w:r>
      <w:r w:rsidR="00AE04EF">
        <w:rPr>
          <w:lang w:val="en-GB"/>
        </w:rPr>
        <w:t>,</w:t>
      </w:r>
    </w:p>
    <w:p w14:paraId="33927A67" w14:textId="01027A1B" w:rsidR="004F5219" w:rsidRPr="004C1DFA" w:rsidRDefault="004F5219">
      <w:pPr>
        <w:numPr>
          <w:ilvl w:val="1"/>
          <w:numId w:val="51"/>
        </w:numPr>
        <w:spacing w:after="160" w:line="276" w:lineRule="auto"/>
        <w:rPr>
          <w:lang w:val="en-GB"/>
        </w:rPr>
      </w:pPr>
      <w:r w:rsidRPr="004C1DFA">
        <w:rPr>
          <w:lang w:val="en-GB"/>
        </w:rPr>
        <w:t xml:space="preserve">100% </w:t>
      </w:r>
      <w:r w:rsidR="004B1489" w:rsidRPr="004C1DFA">
        <w:rPr>
          <w:lang w:val="en-GB"/>
        </w:rPr>
        <w:t>rollover</w:t>
      </w:r>
      <w:r w:rsidRPr="004C1DFA">
        <w:rPr>
          <w:lang w:val="en-GB"/>
        </w:rPr>
        <w:t xml:space="preserve"> of unused volume</w:t>
      </w:r>
      <w:r w:rsidR="00AE04EF">
        <w:rPr>
          <w:lang w:val="en-GB"/>
        </w:rPr>
        <w:t>.</w:t>
      </w:r>
    </w:p>
    <w:p w14:paraId="156E94D1" w14:textId="686185B6" w:rsidR="004F5219" w:rsidRPr="004C1DFA" w:rsidRDefault="004F5219">
      <w:pPr>
        <w:numPr>
          <w:ilvl w:val="0"/>
          <w:numId w:val="51"/>
        </w:numPr>
        <w:spacing w:after="160" w:line="276" w:lineRule="auto"/>
        <w:rPr>
          <w:lang w:val="en-GB"/>
        </w:rPr>
      </w:pPr>
      <w:r w:rsidRPr="004C1DFA">
        <w:rPr>
          <w:lang w:val="en-GB"/>
        </w:rPr>
        <w:t xml:space="preserve">Does the plan have usage restrictions? Offer a small initial </w:t>
      </w:r>
      <w:r w:rsidR="004B1489" w:rsidRPr="004C1DFA">
        <w:rPr>
          <w:lang w:val="en-GB"/>
        </w:rPr>
        <w:t xml:space="preserve">allowance level </w:t>
      </w:r>
      <w:r w:rsidRPr="004C1DFA">
        <w:rPr>
          <w:lang w:val="en-GB"/>
        </w:rPr>
        <w:t>+ the option to carry over to the next period.</w:t>
      </w:r>
    </w:p>
    <w:p w14:paraId="4E4FCFC5" w14:textId="564B6ADC" w:rsidR="004F5219" w:rsidRPr="004C1DFA" w:rsidRDefault="004F5219">
      <w:pPr>
        <w:numPr>
          <w:ilvl w:val="0"/>
          <w:numId w:val="51"/>
        </w:numPr>
        <w:spacing w:after="160" w:line="276" w:lineRule="auto"/>
        <w:rPr>
          <w:lang w:val="en-GB"/>
        </w:rPr>
      </w:pPr>
      <w:r w:rsidRPr="004C1DFA">
        <w:rPr>
          <w:lang w:val="en-GB"/>
        </w:rPr>
        <w:t xml:space="preserve">For </w:t>
      </w:r>
      <w:r w:rsidR="00E47F24" w:rsidRPr="004C1DFA">
        <w:rPr>
          <w:lang w:val="en-GB"/>
        </w:rPr>
        <w:t>e</w:t>
      </w:r>
      <w:r w:rsidR="00E47F24" w:rsidRPr="004C1DFA">
        <w:rPr>
          <w:lang w:val="en-GB"/>
        </w:rPr>
        <w:noBreakHyphen/>
      </w:r>
      <w:r w:rsidRPr="004C1DFA">
        <w:rPr>
          <w:lang w:val="en-GB"/>
        </w:rPr>
        <w:t xml:space="preserve">scooters and taxis, include only a small available </w:t>
      </w:r>
      <w:r w:rsidR="004B1489" w:rsidRPr="004C1DFA">
        <w:rPr>
          <w:lang w:val="en-GB"/>
        </w:rPr>
        <w:t xml:space="preserve">allowance </w:t>
      </w:r>
      <w:r w:rsidRPr="004C1DFA">
        <w:rPr>
          <w:lang w:val="en-GB"/>
        </w:rPr>
        <w:t>+ easy-to-understand options for adding volume.</w:t>
      </w:r>
    </w:p>
    <w:p w14:paraId="66E29B18" w14:textId="187F6D59" w:rsidR="004F5219" w:rsidRPr="004C1DFA" w:rsidRDefault="004F5219" w:rsidP="00494A63">
      <w:pPr>
        <w:spacing w:before="0" w:after="160"/>
        <w:jc w:val="left"/>
        <w:rPr>
          <w:b/>
          <w:bCs/>
          <w:lang w:val="en-GB"/>
        </w:rPr>
      </w:pPr>
      <w:r w:rsidRPr="004C1DFA">
        <w:rPr>
          <w:b/>
          <w:bCs/>
          <w:lang w:val="en-GB"/>
        </w:rPr>
        <w:t>Example 1:</w:t>
      </w:r>
    </w:p>
    <w:p w14:paraId="1E64E274" w14:textId="092984EB" w:rsidR="004F5219" w:rsidRPr="004C1DFA" w:rsidRDefault="004F5219" w:rsidP="004F5219">
      <w:pPr>
        <w:ind w:left="720"/>
        <w:rPr>
          <w:lang w:val="en-GB"/>
        </w:rPr>
      </w:pPr>
      <w:r w:rsidRPr="004C1DFA">
        <w:rPr>
          <w:lang w:val="en-GB"/>
        </w:rPr>
        <w:t xml:space="preserve">Plan: </w:t>
      </w:r>
      <w:r w:rsidR="00363843">
        <w:rPr>
          <w:lang w:val="en-GB"/>
        </w:rPr>
        <w:t xml:space="preserve">Three </w:t>
      </w:r>
      <w:r w:rsidRPr="004C1DFA">
        <w:rPr>
          <w:lang w:val="en-GB"/>
        </w:rPr>
        <w:t xml:space="preserve">days + unlimited </w:t>
      </w:r>
      <w:r w:rsidR="008F7B5C" w:rsidRPr="00373C3F">
        <w:rPr>
          <w:lang w:val="en-GB"/>
        </w:rPr>
        <w:t xml:space="preserve">number of trips </w:t>
      </w:r>
      <w:r w:rsidR="009B04CC" w:rsidRPr="004C1DFA">
        <w:rPr>
          <w:lang w:val="en-GB"/>
        </w:rPr>
        <w:t>on</w:t>
      </w:r>
      <w:r w:rsidRPr="004C1DFA">
        <w:rPr>
          <w:lang w:val="en-GB"/>
        </w:rPr>
        <w:t xml:space="preserve"> public transport + 100% </w:t>
      </w:r>
      <w:r w:rsidR="00CC64E9">
        <w:rPr>
          <w:lang w:val="en-GB"/>
        </w:rPr>
        <w:t>rollover</w:t>
      </w:r>
    </w:p>
    <w:p w14:paraId="1F5043D9" w14:textId="77777777" w:rsidR="004F5219" w:rsidRPr="004C1DFA" w:rsidRDefault="004F5219" w:rsidP="004F5219">
      <w:pPr>
        <w:ind w:left="720"/>
        <w:rPr>
          <w:lang w:val="en-GB"/>
        </w:rPr>
      </w:pPr>
      <w:r w:rsidRPr="004C1DFA">
        <w:rPr>
          <w:lang w:val="en-GB"/>
        </w:rPr>
        <w:t>Base price: P = €0.50/day</w:t>
      </w:r>
    </w:p>
    <w:p w14:paraId="6547AF26" w14:textId="77777777" w:rsidR="004F5219" w:rsidRPr="004C1DFA" w:rsidRDefault="004F5219" w:rsidP="004F5219">
      <w:pPr>
        <w:ind w:left="720"/>
        <w:rPr>
          <w:lang w:val="en-GB"/>
        </w:rPr>
      </w:pPr>
      <w:r w:rsidRPr="004C1DFA">
        <w:rPr>
          <w:lang w:val="en-GB"/>
        </w:rPr>
        <w:t>Surcharges:</w:t>
      </w:r>
    </w:p>
    <w:p w14:paraId="0A174469" w14:textId="00579C66" w:rsidR="004F5219" w:rsidRPr="004C1DFA" w:rsidRDefault="004F5219">
      <w:pPr>
        <w:numPr>
          <w:ilvl w:val="0"/>
          <w:numId w:val="52"/>
        </w:numPr>
        <w:tabs>
          <w:tab w:val="clear" w:pos="720"/>
          <w:tab w:val="num" w:pos="1440"/>
        </w:tabs>
        <w:spacing w:after="160" w:line="276" w:lineRule="auto"/>
        <w:ind w:left="1440"/>
        <w:rPr>
          <w:lang w:val="en-GB"/>
        </w:rPr>
      </w:pPr>
      <w:r w:rsidRPr="004C1DFA">
        <w:rPr>
          <w:lang w:val="en-GB"/>
        </w:rPr>
        <w:t>+€1.04 (</w:t>
      </w:r>
      <w:r w:rsidR="00363843">
        <w:rPr>
          <w:lang w:val="en-GB"/>
        </w:rPr>
        <w:t>three</w:t>
      </w:r>
      <w:r w:rsidRPr="004C1DFA">
        <w:rPr>
          <w:lang w:val="en-GB"/>
        </w:rPr>
        <w:t>-day plan)</w:t>
      </w:r>
    </w:p>
    <w:p w14:paraId="39A8306F" w14:textId="18DCF388" w:rsidR="004F5219" w:rsidRPr="004C1DFA" w:rsidRDefault="004F5219">
      <w:pPr>
        <w:numPr>
          <w:ilvl w:val="0"/>
          <w:numId w:val="52"/>
        </w:numPr>
        <w:tabs>
          <w:tab w:val="clear" w:pos="720"/>
          <w:tab w:val="num" w:pos="1440"/>
        </w:tabs>
        <w:spacing w:after="160" w:line="276" w:lineRule="auto"/>
        <w:ind w:left="1440"/>
        <w:rPr>
          <w:lang w:val="en-GB"/>
        </w:rPr>
      </w:pPr>
      <w:r w:rsidRPr="004C1DFA">
        <w:rPr>
          <w:lang w:val="en-GB"/>
        </w:rPr>
        <w:t>+€2.00 (</w:t>
      </w:r>
      <w:r w:rsidR="009B04CC" w:rsidRPr="004C1DFA">
        <w:rPr>
          <w:lang w:val="en-GB"/>
        </w:rPr>
        <w:t xml:space="preserve">unlimited </w:t>
      </w:r>
      <w:r w:rsidR="008F7B5C" w:rsidRPr="00373C3F">
        <w:rPr>
          <w:lang w:val="en-GB"/>
        </w:rPr>
        <w:t xml:space="preserve">number of trips </w:t>
      </w:r>
      <w:r w:rsidR="009B04CC" w:rsidRPr="004C1DFA">
        <w:rPr>
          <w:lang w:val="en-GB"/>
        </w:rPr>
        <w:t xml:space="preserve">on </w:t>
      </w:r>
      <w:r w:rsidRPr="004C1DFA">
        <w:rPr>
          <w:lang w:val="en-GB"/>
        </w:rPr>
        <w:t>public transport)</w:t>
      </w:r>
    </w:p>
    <w:p w14:paraId="0456E653" w14:textId="3829C98A" w:rsidR="004F5219" w:rsidRPr="004C1DFA" w:rsidRDefault="004F5219">
      <w:pPr>
        <w:numPr>
          <w:ilvl w:val="0"/>
          <w:numId w:val="52"/>
        </w:numPr>
        <w:tabs>
          <w:tab w:val="clear" w:pos="720"/>
          <w:tab w:val="num" w:pos="1440"/>
        </w:tabs>
        <w:spacing w:after="160" w:line="276" w:lineRule="auto"/>
        <w:ind w:left="1440"/>
        <w:rPr>
          <w:lang w:val="en-GB"/>
        </w:rPr>
      </w:pPr>
      <w:r w:rsidRPr="004C1DFA">
        <w:rPr>
          <w:lang w:val="en-GB"/>
        </w:rPr>
        <w:t xml:space="preserve">+€2.02 (100% </w:t>
      </w:r>
      <w:r w:rsidR="007C4CB2" w:rsidRPr="004C1DFA">
        <w:rPr>
          <w:lang w:val="en-GB"/>
        </w:rPr>
        <w:t>rollover</w:t>
      </w:r>
      <w:r w:rsidRPr="004C1DFA">
        <w:rPr>
          <w:lang w:val="en-GB"/>
        </w:rPr>
        <w:t>)</w:t>
      </w:r>
    </w:p>
    <w:p w14:paraId="14CEA305" w14:textId="77777777" w:rsidR="004F5219" w:rsidRPr="004C1DFA" w:rsidRDefault="004F5219" w:rsidP="004F5219">
      <w:pPr>
        <w:ind w:left="720"/>
        <w:rPr>
          <w:lang w:val="en-GB"/>
        </w:rPr>
      </w:pPr>
      <w:r w:rsidRPr="004C1DFA">
        <w:rPr>
          <w:lang w:val="en-GB"/>
        </w:rPr>
        <w:t>Final price: 2.50 + 1.04 + 2.00 + 2.02 = €7.56/day.</w:t>
      </w:r>
    </w:p>
    <w:p w14:paraId="71BE389A" w14:textId="77777777" w:rsidR="004F5219" w:rsidRPr="004C1DFA" w:rsidRDefault="004F5219" w:rsidP="004F5219">
      <w:pPr>
        <w:rPr>
          <w:b/>
          <w:bCs/>
          <w:lang w:val="en-GB"/>
        </w:rPr>
      </w:pPr>
      <w:r w:rsidRPr="004C1DFA">
        <w:rPr>
          <w:b/>
          <w:bCs/>
          <w:lang w:val="en-GB"/>
        </w:rPr>
        <w:t>Example 2:</w:t>
      </w:r>
    </w:p>
    <w:p w14:paraId="298E6435" w14:textId="6F7758CF" w:rsidR="004F5219" w:rsidRPr="004C1DFA" w:rsidRDefault="004F5219" w:rsidP="004F5219">
      <w:pPr>
        <w:ind w:left="720"/>
        <w:rPr>
          <w:lang w:val="en-GB"/>
        </w:rPr>
      </w:pPr>
      <w:r w:rsidRPr="004C1DFA">
        <w:rPr>
          <w:lang w:val="en-GB"/>
        </w:rPr>
        <w:t xml:space="preserve">Plan: Monthly pass + </w:t>
      </w:r>
      <w:r w:rsidR="009B04CC" w:rsidRPr="004C1DFA">
        <w:rPr>
          <w:lang w:val="en-GB"/>
        </w:rPr>
        <w:t xml:space="preserve">unlimited </w:t>
      </w:r>
      <w:r w:rsidR="008F7B5C" w:rsidRPr="00373C3F">
        <w:rPr>
          <w:lang w:val="en-GB"/>
        </w:rPr>
        <w:t xml:space="preserve">number of trips </w:t>
      </w:r>
      <w:r w:rsidR="009B04CC" w:rsidRPr="004C1DFA">
        <w:rPr>
          <w:lang w:val="en-GB"/>
        </w:rPr>
        <w:t xml:space="preserve">on </w:t>
      </w:r>
      <w:r w:rsidRPr="004C1DFA">
        <w:rPr>
          <w:lang w:val="en-GB"/>
        </w:rPr>
        <w:t xml:space="preserve">public transport + 100% </w:t>
      </w:r>
      <w:r w:rsidR="007C4CB2" w:rsidRPr="004C1DFA">
        <w:rPr>
          <w:lang w:val="en-GB"/>
        </w:rPr>
        <w:t>rollover</w:t>
      </w:r>
    </w:p>
    <w:p w14:paraId="56A70D42" w14:textId="77777777" w:rsidR="004F5219" w:rsidRPr="004C1DFA" w:rsidRDefault="004F5219" w:rsidP="004F5219">
      <w:pPr>
        <w:ind w:left="720"/>
        <w:rPr>
          <w:lang w:val="en-GB"/>
        </w:rPr>
      </w:pPr>
      <w:r w:rsidRPr="004C1DFA">
        <w:rPr>
          <w:lang w:val="en-GB"/>
        </w:rPr>
        <w:t>Base price: P = €2.50/day</w:t>
      </w:r>
    </w:p>
    <w:p w14:paraId="61B48C2B" w14:textId="77777777" w:rsidR="004F5219" w:rsidRPr="004C1DFA" w:rsidRDefault="004F5219" w:rsidP="004F5219">
      <w:pPr>
        <w:ind w:left="720"/>
        <w:rPr>
          <w:lang w:val="en-GB"/>
        </w:rPr>
      </w:pPr>
      <w:r w:rsidRPr="004C1DFA">
        <w:rPr>
          <w:lang w:val="en-GB"/>
        </w:rPr>
        <w:t>Surcharges/discounts:</w:t>
      </w:r>
    </w:p>
    <w:p w14:paraId="66723CBD" w14:textId="77777777" w:rsidR="004F5219" w:rsidRPr="004C1DFA" w:rsidRDefault="004F5219">
      <w:pPr>
        <w:numPr>
          <w:ilvl w:val="0"/>
          <w:numId w:val="53"/>
        </w:numPr>
        <w:tabs>
          <w:tab w:val="clear" w:pos="720"/>
          <w:tab w:val="num" w:pos="1440"/>
        </w:tabs>
        <w:spacing w:after="160" w:line="276" w:lineRule="auto"/>
        <w:ind w:left="1440"/>
        <w:rPr>
          <w:lang w:val="en-GB"/>
        </w:rPr>
      </w:pPr>
      <w:r w:rsidRPr="004C1DFA">
        <w:rPr>
          <w:lang w:val="en-GB"/>
        </w:rPr>
        <w:t>−€4.75 (monthly plan)</w:t>
      </w:r>
    </w:p>
    <w:p w14:paraId="479106CF" w14:textId="5096E413" w:rsidR="004F5219" w:rsidRPr="004C1DFA" w:rsidRDefault="004F5219">
      <w:pPr>
        <w:numPr>
          <w:ilvl w:val="0"/>
          <w:numId w:val="53"/>
        </w:numPr>
        <w:tabs>
          <w:tab w:val="clear" w:pos="720"/>
          <w:tab w:val="num" w:pos="1440"/>
        </w:tabs>
        <w:spacing w:after="160" w:line="276" w:lineRule="auto"/>
        <w:ind w:left="1440"/>
        <w:rPr>
          <w:lang w:val="en-GB"/>
        </w:rPr>
      </w:pPr>
      <w:r w:rsidRPr="004C1DFA">
        <w:rPr>
          <w:lang w:val="en-GB"/>
        </w:rPr>
        <w:t>+€2.00 (</w:t>
      </w:r>
      <w:r w:rsidR="009B04CC" w:rsidRPr="004C1DFA">
        <w:rPr>
          <w:lang w:val="en-GB"/>
        </w:rPr>
        <w:t xml:space="preserve">unlimited </w:t>
      </w:r>
      <w:r w:rsidR="008F7B5C" w:rsidRPr="00373C3F">
        <w:rPr>
          <w:lang w:val="en-GB"/>
        </w:rPr>
        <w:t xml:space="preserve">number of trips </w:t>
      </w:r>
      <w:r w:rsidR="009B04CC" w:rsidRPr="004C1DFA">
        <w:rPr>
          <w:lang w:val="en-GB"/>
        </w:rPr>
        <w:t xml:space="preserve">on </w:t>
      </w:r>
      <w:r w:rsidRPr="004C1DFA">
        <w:rPr>
          <w:lang w:val="en-GB"/>
        </w:rPr>
        <w:t>public transport)</w:t>
      </w:r>
    </w:p>
    <w:p w14:paraId="21BF1F79" w14:textId="105FA4AA" w:rsidR="004F5219" w:rsidRPr="004C1DFA" w:rsidRDefault="004F5219">
      <w:pPr>
        <w:numPr>
          <w:ilvl w:val="0"/>
          <w:numId w:val="53"/>
        </w:numPr>
        <w:tabs>
          <w:tab w:val="clear" w:pos="720"/>
          <w:tab w:val="num" w:pos="1440"/>
        </w:tabs>
        <w:spacing w:after="160" w:line="276" w:lineRule="auto"/>
        <w:ind w:left="1440"/>
        <w:rPr>
          <w:lang w:val="en-GB"/>
        </w:rPr>
      </w:pPr>
      <w:r w:rsidRPr="004C1DFA">
        <w:rPr>
          <w:lang w:val="en-GB"/>
        </w:rPr>
        <w:lastRenderedPageBreak/>
        <w:t xml:space="preserve">+€2.02 (100% </w:t>
      </w:r>
      <w:r w:rsidR="007C4CB2" w:rsidRPr="004C1DFA">
        <w:rPr>
          <w:lang w:val="en-GB"/>
        </w:rPr>
        <w:t>rollover</w:t>
      </w:r>
      <w:r w:rsidRPr="004C1DFA">
        <w:rPr>
          <w:lang w:val="en-GB"/>
        </w:rPr>
        <w:t>)</w:t>
      </w:r>
    </w:p>
    <w:p w14:paraId="3C272A7E" w14:textId="77777777" w:rsidR="004F5219" w:rsidRPr="004C1DFA" w:rsidRDefault="004F5219" w:rsidP="004F5219">
      <w:pPr>
        <w:ind w:left="720"/>
        <w:rPr>
          <w:lang w:val="en-GB"/>
        </w:rPr>
      </w:pPr>
      <w:r w:rsidRPr="004C1DFA">
        <w:rPr>
          <w:lang w:val="en-GB"/>
        </w:rPr>
        <w:t>Final price: 2.50 − 4.75 + 2.00 + 2.02 = €1.77/day.</w:t>
      </w:r>
    </w:p>
    <w:p w14:paraId="23AB5EAE" w14:textId="7764B0F4" w:rsidR="004F5219" w:rsidRPr="004C1DFA" w:rsidRDefault="004F5219" w:rsidP="004F5219">
      <w:pPr>
        <w:rPr>
          <w:lang w:val="en-GB"/>
        </w:rPr>
      </w:pPr>
      <w:r w:rsidRPr="004C1DFA">
        <w:rPr>
          <w:lang w:val="en-GB"/>
        </w:rPr>
        <w:t xml:space="preserve">If you need an accurate forecast of customer choices (what percentage will choose which plan), use the full logit model (see </w:t>
      </w:r>
      <w:r w:rsidRPr="004C1DFA">
        <w:rPr>
          <w:lang w:val="en-GB"/>
        </w:rPr>
        <w:fldChar w:fldCharType="begin"/>
      </w:r>
      <w:r w:rsidRPr="004C1DFA">
        <w:rPr>
          <w:lang w:val="en-GB"/>
        </w:rPr>
        <w:instrText xml:space="preserve"> REF _Ref210321622 \r \h </w:instrText>
      </w:r>
      <w:r w:rsidRPr="004C1DFA">
        <w:rPr>
          <w:lang w:val="en-GB"/>
        </w:rPr>
      </w:r>
      <w:r w:rsidRPr="004C1DFA">
        <w:rPr>
          <w:lang w:val="en-GB"/>
        </w:rPr>
        <w:fldChar w:fldCharType="separate"/>
      </w:r>
      <w:r w:rsidR="00AA365E">
        <w:rPr>
          <w:lang w:val="en-GB"/>
        </w:rPr>
        <w:t>6.2.2</w:t>
      </w:r>
      <w:r w:rsidRPr="004C1DFA">
        <w:rPr>
          <w:lang w:val="en-GB"/>
        </w:rPr>
        <w:fldChar w:fldCharType="end"/>
      </w:r>
      <w:r w:rsidRPr="004C1DFA">
        <w:rPr>
          <w:lang w:val="en-GB"/>
        </w:rPr>
        <w:fldChar w:fldCharType="begin"/>
      </w:r>
      <w:r w:rsidRPr="004C1DFA">
        <w:rPr>
          <w:lang w:val="en-GB"/>
        </w:rPr>
        <w:instrText xml:space="preserve"> REF _Ref210321622 \h </w:instrText>
      </w:r>
      <w:r w:rsidRPr="004C1DFA">
        <w:rPr>
          <w:lang w:val="en-GB"/>
        </w:rPr>
      </w:r>
      <w:r w:rsidRPr="004C1DFA">
        <w:rPr>
          <w:lang w:val="en-GB"/>
        </w:rPr>
        <w:fldChar w:fldCharType="separate"/>
      </w:r>
      <w:r w:rsidR="00AA365E" w:rsidRPr="004C1DFA">
        <w:t>Model coefficients</w:t>
      </w:r>
      <w:r w:rsidRPr="004C1DFA">
        <w:rPr>
          <w:lang w:val="en-GB"/>
        </w:rPr>
        <w:fldChar w:fldCharType="end"/>
      </w:r>
      <w:r w:rsidRPr="004C1DFA">
        <w:rPr>
          <w:lang w:val="en-GB"/>
        </w:rPr>
        <w:t xml:space="preserve"> ). Measured WTP is sufficient for pricing.</w:t>
      </w:r>
    </w:p>
    <w:tbl>
      <w:tblPr>
        <w:tblW w:w="10026" w:type="dxa"/>
        <w:tblInd w:w="-108" w:type="dxa"/>
        <w:tblBorders>
          <w:top w:val="single" w:sz="4" w:space="0" w:color="70AD47"/>
          <w:left w:val="single" w:sz="4" w:space="0" w:color="70AD47"/>
          <w:bottom w:val="single" w:sz="4" w:space="0" w:color="70AD47"/>
          <w:right w:val="single" w:sz="4" w:space="0" w:color="70AD47"/>
          <w:insideH w:val="nil"/>
          <w:insideV w:val="nil"/>
        </w:tblBorders>
        <w:tblLayout w:type="fixed"/>
        <w:tblLook w:val="0000" w:firstRow="0" w:lastRow="0" w:firstColumn="0" w:lastColumn="0" w:noHBand="0" w:noVBand="0"/>
      </w:tblPr>
      <w:tblGrid>
        <w:gridCol w:w="2323"/>
        <w:gridCol w:w="2050"/>
        <w:gridCol w:w="5653"/>
      </w:tblGrid>
      <w:tr w:rsidR="004B4DB3" w:rsidRPr="004C1DFA" w14:paraId="01BF6D5C" w14:textId="77777777" w:rsidTr="004B4DB3">
        <w:trPr>
          <w:tblHeader/>
        </w:trPr>
        <w:tc>
          <w:tcPr>
            <w:tcW w:w="2323" w:type="dxa"/>
            <w:tcBorders>
              <w:bottom w:val="nil"/>
              <w:right w:val="nil"/>
            </w:tcBorders>
            <w:shd w:val="clear" w:color="auto" w:fill="70AD47"/>
          </w:tcPr>
          <w:p w14:paraId="7234E6A9" w14:textId="77777777" w:rsidR="004B4DB3" w:rsidRPr="004C1DFA" w:rsidRDefault="004B4DB3" w:rsidP="00D96092">
            <w:pPr>
              <w:pBdr>
                <w:top w:val="nil"/>
                <w:left w:val="nil"/>
                <w:bottom w:val="nil"/>
                <w:right w:val="nil"/>
                <w:between w:val="nil"/>
              </w:pBdr>
              <w:rPr>
                <w:color w:val="FFFFFF"/>
                <w:lang w:val="en-GB"/>
              </w:rPr>
            </w:pPr>
            <w:bookmarkStart w:id="254" w:name="key-drivers-from-section-6"/>
            <w:bookmarkStart w:id="255" w:name="interactions-tradeoffs"/>
            <w:bookmarkStart w:id="256" w:name="context-scope"/>
            <w:bookmarkEnd w:id="254"/>
            <w:bookmarkEnd w:id="255"/>
            <w:bookmarkEnd w:id="256"/>
            <w:r w:rsidRPr="004C1DFA">
              <w:rPr>
                <w:rFonts w:ascii="Calibri" w:eastAsia="Calibri" w:hAnsi="Calibri" w:cs="Calibri"/>
                <w:b/>
                <w:color w:val="FFFFFF"/>
                <w:lang w:val="en-GB"/>
              </w:rPr>
              <w:t>Feature</w:t>
            </w:r>
          </w:p>
        </w:tc>
        <w:tc>
          <w:tcPr>
            <w:tcW w:w="2050" w:type="dxa"/>
            <w:shd w:val="clear" w:color="auto" w:fill="70AD47"/>
          </w:tcPr>
          <w:p w14:paraId="7281CE0A" w14:textId="77777777" w:rsidR="004B4DB3" w:rsidRPr="004C1DFA" w:rsidRDefault="004B4DB3" w:rsidP="00D96092">
            <w:pPr>
              <w:pBdr>
                <w:top w:val="nil"/>
                <w:left w:val="nil"/>
                <w:bottom w:val="nil"/>
                <w:right w:val="nil"/>
                <w:between w:val="nil"/>
              </w:pBdr>
              <w:jc w:val="center"/>
              <w:rPr>
                <w:color w:val="FFFFFF"/>
                <w:lang w:val="en-GB"/>
              </w:rPr>
            </w:pPr>
            <w:r w:rsidRPr="004C1DFA">
              <w:rPr>
                <w:rFonts w:ascii="Calibri" w:eastAsia="Calibri" w:hAnsi="Calibri" w:cs="Calibri"/>
                <w:b/>
                <w:color w:val="FFFFFF"/>
                <w:lang w:val="en-GB"/>
              </w:rPr>
              <w:t>Calibrated WTP indicator (€/day)</w:t>
            </w:r>
          </w:p>
        </w:tc>
        <w:tc>
          <w:tcPr>
            <w:tcW w:w="5653" w:type="dxa"/>
            <w:shd w:val="clear" w:color="auto" w:fill="70AD47"/>
          </w:tcPr>
          <w:p w14:paraId="78CA3E28" w14:textId="77777777" w:rsidR="004B4DB3" w:rsidRPr="004C1DFA" w:rsidRDefault="004B4DB3" w:rsidP="00D96092">
            <w:pPr>
              <w:pBdr>
                <w:top w:val="nil"/>
                <w:left w:val="nil"/>
                <w:bottom w:val="nil"/>
                <w:right w:val="nil"/>
                <w:between w:val="nil"/>
              </w:pBdr>
              <w:rPr>
                <w:color w:val="FFFFFF"/>
                <w:lang w:val="en-GB"/>
              </w:rPr>
            </w:pPr>
            <w:r w:rsidRPr="004C1DFA">
              <w:rPr>
                <w:rFonts w:ascii="Calibri" w:eastAsia="Calibri" w:hAnsi="Calibri" w:cs="Calibri"/>
                <w:b/>
                <w:color w:val="FFFFFF"/>
                <w:lang w:val="en-GB"/>
              </w:rPr>
              <w:t>Interpretation</w:t>
            </w:r>
          </w:p>
        </w:tc>
      </w:tr>
      <w:tr w:rsidR="004B4DB3" w:rsidRPr="004C1DFA" w14:paraId="244F9D8F" w14:textId="77777777" w:rsidTr="004B4DB3">
        <w:tc>
          <w:tcPr>
            <w:tcW w:w="2323" w:type="dxa"/>
            <w:tcBorders>
              <w:top w:val="single" w:sz="4" w:space="0" w:color="70AD47"/>
              <w:bottom w:val="single" w:sz="4" w:space="0" w:color="70AD47"/>
              <w:right w:val="nil"/>
            </w:tcBorders>
            <w:shd w:val="clear" w:color="auto" w:fill="FFFFFF"/>
          </w:tcPr>
          <w:p w14:paraId="27D31A65" w14:textId="77777777" w:rsidR="004B4DB3" w:rsidRPr="004C1DFA" w:rsidRDefault="004B4DB3" w:rsidP="00D96092">
            <w:pPr>
              <w:pBdr>
                <w:top w:val="nil"/>
                <w:left w:val="nil"/>
                <w:bottom w:val="nil"/>
                <w:right w:val="nil"/>
                <w:between w:val="nil"/>
              </w:pBdr>
              <w:rPr>
                <w:color w:val="000000"/>
                <w:lang w:val="en-GB"/>
              </w:rPr>
            </w:pPr>
            <w:r w:rsidRPr="004C1DFA">
              <w:rPr>
                <w:rFonts w:ascii="Calibri" w:eastAsia="Calibri" w:hAnsi="Calibri" w:cs="Calibri"/>
                <w:b/>
                <w:color w:val="000000"/>
                <w:lang w:val="en-GB"/>
              </w:rPr>
              <w:t>The plan includes a limited allowance</w:t>
            </w:r>
          </w:p>
        </w:tc>
        <w:tc>
          <w:tcPr>
            <w:tcW w:w="2050" w:type="dxa"/>
            <w:tcBorders>
              <w:top w:val="single" w:sz="4" w:space="0" w:color="70AD47"/>
              <w:bottom w:val="single" w:sz="4" w:space="0" w:color="70AD47"/>
            </w:tcBorders>
          </w:tcPr>
          <w:p w14:paraId="68A86278" w14:textId="77777777" w:rsidR="004B4DB3" w:rsidRPr="004C1DFA" w:rsidRDefault="004B4DB3" w:rsidP="00D96092">
            <w:pPr>
              <w:pBdr>
                <w:top w:val="nil"/>
                <w:left w:val="nil"/>
                <w:bottom w:val="nil"/>
                <w:right w:val="nil"/>
                <w:between w:val="nil"/>
              </w:pBdr>
              <w:jc w:val="center"/>
              <w:rPr>
                <w:color w:val="000000"/>
                <w:lang w:val="en-GB"/>
              </w:rPr>
            </w:pPr>
            <w:r w:rsidRPr="004C1DFA">
              <w:rPr>
                <w:rFonts w:ascii="Calibri" w:eastAsia="Calibri" w:hAnsi="Calibri" w:cs="Calibri"/>
                <w:color w:val="000000"/>
                <w:lang w:val="en-GB"/>
              </w:rPr>
              <w:t>−5.03</w:t>
            </w:r>
          </w:p>
        </w:tc>
        <w:tc>
          <w:tcPr>
            <w:tcW w:w="5653" w:type="dxa"/>
            <w:tcBorders>
              <w:top w:val="single" w:sz="4" w:space="0" w:color="70AD47"/>
              <w:bottom w:val="single" w:sz="4" w:space="0" w:color="70AD47"/>
            </w:tcBorders>
          </w:tcPr>
          <w:p w14:paraId="1ED674E8" w14:textId="77777777" w:rsidR="004B4DB3" w:rsidRPr="004C1DFA" w:rsidRDefault="004B4DB3" w:rsidP="00D96092">
            <w:pPr>
              <w:pBdr>
                <w:top w:val="nil"/>
                <w:left w:val="nil"/>
                <w:bottom w:val="nil"/>
                <w:right w:val="nil"/>
                <w:between w:val="nil"/>
              </w:pBdr>
              <w:rPr>
                <w:color w:val="000000"/>
                <w:lang w:val="en-GB"/>
              </w:rPr>
            </w:pPr>
            <w:r w:rsidRPr="004C1DFA">
              <w:rPr>
                <w:rFonts w:ascii="Calibri" w:eastAsia="Calibri" w:hAnsi="Calibri" w:cs="Calibri"/>
                <w:color w:val="000000"/>
                <w:lang w:val="en-GB"/>
              </w:rPr>
              <w:t>This is the strongest price-reducing factor: restrictions on any mode are unattractive. Avoid limits, or keep them minimal and pair them with 100% rollover of unused allowance.</w:t>
            </w:r>
          </w:p>
        </w:tc>
      </w:tr>
      <w:tr w:rsidR="004B4DB3" w:rsidRPr="004C1DFA" w14:paraId="7551B6EF" w14:textId="77777777" w:rsidTr="004B4DB3">
        <w:tc>
          <w:tcPr>
            <w:tcW w:w="2323" w:type="dxa"/>
            <w:tcBorders>
              <w:right w:val="nil"/>
            </w:tcBorders>
            <w:shd w:val="clear" w:color="auto" w:fill="FFFFFF"/>
          </w:tcPr>
          <w:p w14:paraId="1D5C300C" w14:textId="77777777" w:rsidR="004B4DB3" w:rsidRPr="004C1DFA" w:rsidRDefault="004B4DB3" w:rsidP="00D96092">
            <w:pPr>
              <w:pBdr>
                <w:top w:val="nil"/>
                <w:left w:val="nil"/>
                <w:bottom w:val="nil"/>
                <w:right w:val="nil"/>
                <w:between w:val="nil"/>
              </w:pBdr>
              <w:jc w:val="left"/>
              <w:rPr>
                <w:color w:val="000000"/>
                <w:lang w:val="en-GB"/>
              </w:rPr>
            </w:pPr>
            <w:r w:rsidRPr="004C1DFA">
              <w:rPr>
                <w:rFonts w:ascii="Calibri" w:eastAsia="Calibri" w:hAnsi="Calibri" w:cs="Calibri"/>
                <w:b/>
                <w:color w:val="000000"/>
                <w:lang w:val="en-GB"/>
              </w:rPr>
              <w:t xml:space="preserve">Monthly plan </w:t>
            </w:r>
          </w:p>
        </w:tc>
        <w:tc>
          <w:tcPr>
            <w:tcW w:w="2050" w:type="dxa"/>
          </w:tcPr>
          <w:p w14:paraId="74ABFF91" w14:textId="77777777" w:rsidR="004B4DB3" w:rsidRPr="004C1DFA" w:rsidRDefault="004B4DB3" w:rsidP="00D96092">
            <w:pPr>
              <w:pBdr>
                <w:top w:val="nil"/>
                <w:left w:val="nil"/>
                <w:bottom w:val="nil"/>
                <w:right w:val="nil"/>
                <w:between w:val="nil"/>
              </w:pBdr>
              <w:jc w:val="center"/>
              <w:rPr>
                <w:color w:val="000000"/>
                <w:lang w:val="en-GB"/>
              </w:rPr>
            </w:pPr>
            <w:r w:rsidRPr="004C1DFA">
              <w:rPr>
                <w:rFonts w:ascii="Calibri" w:eastAsia="Calibri" w:hAnsi="Calibri" w:cs="Calibri"/>
                <w:color w:val="000000"/>
                <w:lang w:val="en-GB"/>
              </w:rPr>
              <w:t>−4.75</w:t>
            </w:r>
          </w:p>
        </w:tc>
        <w:tc>
          <w:tcPr>
            <w:tcW w:w="5653" w:type="dxa"/>
          </w:tcPr>
          <w:p w14:paraId="05785B42" w14:textId="77777777" w:rsidR="004B4DB3" w:rsidRPr="004C1DFA" w:rsidRDefault="004B4DB3" w:rsidP="00D96092">
            <w:pPr>
              <w:pBdr>
                <w:top w:val="nil"/>
                <w:left w:val="nil"/>
                <w:bottom w:val="nil"/>
                <w:right w:val="nil"/>
                <w:between w:val="nil"/>
              </w:pBdr>
              <w:rPr>
                <w:color w:val="000000"/>
                <w:lang w:val="en-GB"/>
              </w:rPr>
            </w:pPr>
            <w:r w:rsidRPr="004C1DFA">
              <w:rPr>
                <w:rFonts w:ascii="Calibri" w:eastAsia="Calibri" w:hAnsi="Calibri" w:cs="Calibri"/>
                <w:color w:val="000000"/>
                <w:lang w:val="en-GB"/>
              </w:rPr>
              <w:t xml:space="preserve">Users expect a discount of around €4.75 per day </w:t>
            </w:r>
            <w:r w:rsidRPr="004C1DFA">
              <w:rPr>
                <w:lang w:val="en-GB"/>
              </w:rPr>
              <w:t xml:space="preserve">relative </w:t>
            </w:r>
            <w:r w:rsidRPr="004C1DFA">
              <w:rPr>
                <w:rFonts w:ascii="Calibri" w:eastAsia="Calibri" w:hAnsi="Calibri" w:cs="Calibri"/>
                <w:color w:val="000000"/>
                <w:lang w:val="en-GB"/>
              </w:rPr>
              <w:t xml:space="preserve">to the daily plan; recommended only in combination with </w:t>
            </w:r>
            <w:r w:rsidRPr="004C1DFA">
              <w:rPr>
                <w:lang w:val="en-GB"/>
              </w:rPr>
              <w:t>high-value attributes</w:t>
            </w:r>
            <w:r w:rsidRPr="004C1DFA">
              <w:rPr>
                <w:rFonts w:ascii="Calibri" w:eastAsia="Calibri" w:hAnsi="Calibri" w:cs="Calibri"/>
                <w:color w:val="000000"/>
                <w:lang w:val="en-GB"/>
              </w:rPr>
              <w:t>.</w:t>
            </w:r>
          </w:p>
        </w:tc>
      </w:tr>
      <w:tr w:rsidR="004B4DB3" w:rsidRPr="004C1DFA" w14:paraId="393BC883" w14:textId="77777777" w:rsidTr="004B4DB3">
        <w:tc>
          <w:tcPr>
            <w:tcW w:w="2323" w:type="dxa"/>
            <w:tcBorders>
              <w:top w:val="single" w:sz="4" w:space="0" w:color="70AD47"/>
              <w:bottom w:val="single" w:sz="4" w:space="0" w:color="70AD47"/>
              <w:right w:val="nil"/>
            </w:tcBorders>
            <w:shd w:val="clear" w:color="auto" w:fill="FFFFFF"/>
          </w:tcPr>
          <w:p w14:paraId="5AE3E55C" w14:textId="3C1799FF" w:rsidR="004B4DB3" w:rsidRPr="004C1DFA" w:rsidRDefault="00363843" w:rsidP="00D96092">
            <w:pPr>
              <w:pBdr>
                <w:top w:val="nil"/>
                <w:left w:val="nil"/>
                <w:bottom w:val="nil"/>
                <w:right w:val="nil"/>
                <w:between w:val="nil"/>
              </w:pBdr>
              <w:jc w:val="left"/>
              <w:rPr>
                <w:color w:val="000000"/>
                <w:lang w:val="en-GB"/>
              </w:rPr>
            </w:pPr>
            <w:r>
              <w:rPr>
                <w:rFonts w:ascii="Calibri" w:eastAsia="Calibri" w:hAnsi="Calibri" w:cs="Calibri"/>
                <w:b/>
                <w:color w:val="000000"/>
                <w:lang w:val="en-GB"/>
              </w:rPr>
              <w:t>Two</w:t>
            </w:r>
            <w:r w:rsidR="004B4DB3" w:rsidRPr="004C1DFA">
              <w:rPr>
                <w:rFonts w:ascii="Calibri" w:eastAsia="Calibri" w:hAnsi="Calibri" w:cs="Calibri"/>
                <w:b/>
                <w:color w:val="000000"/>
                <w:lang w:val="en-GB"/>
              </w:rPr>
              <w:t>-week plan</w:t>
            </w:r>
          </w:p>
        </w:tc>
        <w:tc>
          <w:tcPr>
            <w:tcW w:w="2050" w:type="dxa"/>
            <w:tcBorders>
              <w:top w:val="single" w:sz="4" w:space="0" w:color="70AD47"/>
              <w:bottom w:val="single" w:sz="4" w:space="0" w:color="70AD47"/>
            </w:tcBorders>
          </w:tcPr>
          <w:p w14:paraId="73E2E20B" w14:textId="77777777" w:rsidR="004B4DB3" w:rsidRPr="004C1DFA" w:rsidRDefault="004B4DB3" w:rsidP="00D96092">
            <w:pPr>
              <w:pBdr>
                <w:top w:val="nil"/>
                <w:left w:val="nil"/>
                <w:bottom w:val="nil"/>
                <w:right w:val="nil"/>
                <w:between w:val="nil"/>
              </w:pBdr>
              <w:jc w:val="center"/>
              <w:rPr>
                <w:color w:val="000000"/>
                <w:lang w:val="en-GB"/>
              </w:rPr>
            </w:pPr>
            <w:r w:rsidRPr="004C1DFA">
              <w:rPr>
                <w:rFonts w:ascii="Calibri" w:eastAsia="Calibri" w:hAnsi="Calibri" w:cs="Calibri"/>
                <w:color w:val="000000"/>
                <w:lang w:val="en-GB"/>
              </w:rPr>
              <w:t>−3.18</w:t>
            </w:r>
          </w:p>
        </w:tc>
        <w:tc>
          <w:tcPr>
            <w:tcW w:w="5653" w:type="dxa"/>
            <w:tcBorders>
              <w:top w:val="single" w:sz="4" w:space="0" w:color="70AD47"/>
              <w:bottom w:val="single" w:sz="4" w:space="0" w:color="70AD47"/>
            </w:tcBorders>
          </w:tcPr>
          <w:p w14:paraId="6206C837" w14:textId="77777777" w:rsidR="004B4DB3" w:rsidRPr="004C1DFA" w:rsidRDefault="004B4DB3" w:rsidP="00D96092">
            <w:pPr>
              <w:pBdr>
                <w:top w:val="nil"/>
                <w:left w:val="nil"/>
                <w:bottom w:val="nil"/>
                <w:right w:val="nil"/>
                <w:between w:val="nil"/>
              </w:pBdr>
              <w:rPr>
                <w:color w:val="000000"/>
                <w:lang w:val="en-GB"/>
              </w:rPr>
            </w:pPr>
            <w:r w:rsidRPr="004C1DFA">
              <w:rPr>
                <w:rFonts w:ascii="Calibri" w:eastAsia="Calibri" w:hAnsi="Calibri" w:cs="Calibri"/>
                <w:color w:val="000000"/>
                <w:lang w:val="en-GB"/>
              </w:rPr>
              <w:t>Requires a substantial discount; consider only alongside high-value attributes.</w:t>
            </w:r>
          </w:p>
        </w:tc>
      </w:tr>
      <w:tr w:rsidR="004B4DB3" w:rsidRPr="004C1DFA" w14:paraId="786AFDF2" w14:textId="77777777" w:rsidTr="004B4DB3">
        <w:tc>
          <w:tcPr>
            <w:tcW w:w="2323" w:type="dxa"/>
            <w:tcBorders>
              <w:right w:val="nil"/>
            </w:tcBorders>
            <w:shd w:val="clear" w:color="auto" w:fill="FFFFFF"/>
          </w:tcPr>
          <w:p w14:paraId="45881DF6" w14:textId="77777777" w:rsidR="004B4DB3" w:rsidRPr="004C1DFA" w:rsidRDefault="004B4DB3" w:rsidP="00D96092">
            <w:pPr>
              <w:pBdr>
                <w:top w:val="nil"/>
                <w:left w:val="nil"/>
                <w:bottom w:val="nil"/>
                <w:right w:val="nil"/>
                <w:between w:val="nil"/>
              </w:pBdr>
              <w:jc w:val="left"/>
              <w:rPr>
                <w:color w:val="000000"/>
                <w:lang w:val="en-GB"/>
              </w:rPr>
            </w:pPr>
            <w:r w:rsidRPr="004C1DFA">
              <w:rPr>
                <w:rFonts w:ascii="Calibri" w:eastAsia="Calibri" w:hAnsi="Calibri" w:cs="Calibri"/>
                <w:b/>
                <w:color w:val="000000"/>
                <w:lang w:val="en-GB"/>
              </w:rPr>
              <w:t xml:space="preserve">100% rollover of unused allowance </w:t>
            </w:r>
          </w:p>
        </w:tc>
        <w:tc>
          <w:tcPr>
            <w:tcW w:w="2050" w:type="dxa"/>
          </w:tcPr>
          <w:p w14:paraId="11F22E14" w14:textId="77777777" w:rsidR="004B4DB3" w:rsidRPr="004C1DFA" w:rsidRDefault="004B4DB3" w:rsidP="00D96092">
            <w:pPr>
              <w:pBdr>
                <w:top w:val="nil"/>
                <w:left w:val="nil"/>
                <w:bottom w:val="nil"/>
                <w:right w:val="nil"/>
                <w:between w:val="nil"/>
              </w:pBdr>
              <w:jc w:val="center"/>
              <w:rPr>
                <w:color w:val="000000"/>
                <w:lang w:val="en-GB"/>
              </w:rPr>
            </w:pPr>
            <w:r w:rsidRPr="004C1DFA">
              <w:rPr>
                <w:rFonts w:ascii="Calibri" w:eastAsia="Calibri" w:hAnsi="Calibri" w:cs="Calibri"/>
                <w:color w:val="000000"/>
                <w:lang w:val="en-GB"/>
              </w:rPr>
              <w:t>+2.02</w:t>
            </w:r>
          </w:p>
        </w:tc>
        <w:tc>
          <w:tcPr>
            <w:tcW w:w="5653" w:type="dxa"/>
          </w:tcPr>
          <w:p w14:paraId="12DE623A" w14:textId="47B895E0" w:rsidR="004B4DB3" w:rsidRPr="004C1DFA" w:rsidRDefault="004B4DB3" w:rsidP="00D96092">
            <w:pPr>
              <w:pBdr>
                <w:top w:val="nil"/>
                <w:left w:val="nil"/>
                <w:bottom w:val="nil"/>
                <w:right w:val="nil"/>
                <w:between w:val="nil"/>
              </w:pBdr>
              <w:rPr>
                <w:color w:val="000000"/>
                <w:lang w:val="en-GB"/>
              </w:rPr>
            </w:pPr>
            <w:r w:rsidRPr="004C1DFA">
              <w:rPr>
                <w:rFonts w:ascii="Calibri" w:eastAsia="Calibri" w:hAnsi="Calibri" w:cs="Calibri"/>
                <w:color w:val="000000"/>
                <w:lang w:val="en-GB"/>
              </w:rPr>
              <w:t xml:space="preserve">High added-value attribute; users are willing to pay approximately €2 more per day; combine with unlimited </w:t>
            </w:r>
            <w:r w:rsidR="008F7B5C" w:rsidRPr="00373C3F">
              <w:rPr>
                <w:lang w:val="en-GB"/>
              </w:rPr>
              <w:t xml:space="preserve">number of trips </w:t>
            </w:r>
            <w:r w:rsidRPr="004C1DFA">
              <w:rPr>
                <w:rFonts w:ascii="Calibri" w:eastAsia="Calibri" w:hAnsi="Calibri" w:cs="Calibri"/>
                <w:color w:val="000000"/>
                <w:lang w:val="en-GB"/>
              </w:rPr>
              <w:t>on public transport.</w:t>
            </w:r>
          </w:p>
        </w:tc>
      </w:tr>
      <w:tr w:rsidR="004B4DB3" w:rsidRPr="004C1DFA" w14:paraId="5B1E8BD3" w14:textId="77777777" w:rsidTr="004B4DB3">
        <w:tc>
          <w:tcPr>
            <w:tcW w:w="2323" w:type="dxa"/>
            <w:tcBorders>
              <w:top w:val="single" w:sz="4" w:space="0" w:color="70AD47"/>
              <w:bottom w:val="single" w:sz="4" w:space="0" w:color="70AD47"/>
              <w:right w:val="nil"/>
            </w:tcBorders>
            <w:shd w:val="clear" w:color="auto" w:fill="FFFFFF"/>
          </w:tcPr>
          <w:p w14:paraId="3B9D1391" w14:textId="77777777" w:rsidR="004B4DB3" w:rsidRPr="004C1DFA" w:rsidRDefault="004B4DB3" w:rsidP="00D96092">
            <w:pPr>
              <w:pBdr>
                <w:top w:val="nil"/>
                <w:left w:val="nil"/>
                <w:bottom w:val="nil"/>
                <w:right w:val="nil"/>
                <w:between w:val="nil"/>
              </w:pBdr>
              <w:jc w:val="left"/>
              <w:rPr>
                <w:color w:val="000000"/>
                <w:lang w:val="en-GB"/>
              </w:rPr>
            </w:pPr>
            <w:r w:rsidRPr="004C1DFA">
              <w:rPr>
                <w:rFonts w:ascii="Calibri" w:eastAsia="Calibri" w:hAnsi="Calibri" w:cs="Calibri"/>
                <w:b/>
                <w:color w:val="000000"/>
                <w:lang w:val="en-GB"/>
              </w:rPr>
              <w:t>Unlimited travel on public transport</w:t>
            </w:r>
          </w:p>
        </w:tc>
        <w:tc>
          <w:tcPr>
            <w:tcW w:w="2050" w:type="dxa"/>
            <w:tcBorders>
              <w:top w:val="single" w:sz="4" w:space="0" w:color="70AD47"/>
              <w:bottom w:val="single" w:sz="4" w:space="0" w:color="70AD47"/>
            </w:tcBorders>
          </w:tcPr>
          <w:p w14:paraId="140475D3" w14:textId="77777777" w:rsidR="004B4DB3" w:rsidRPr="004C1DFA" w:rsidRDefault="004B4DB3" w:rsidP="00D96092">
            <w:pPr>
              <w:pBdr>
                <w:top w:val="nil"/>
                <w:left w:val="nil"/>
                <w:bottom w:val="nil"/>
                <w:right w:val="nil"/>
                <w:between w:val="nil"/>
              </w:pBdr>
              <w:jc w:val="center"/>
              <w:rPr>
                <w:color w:val="000000"/>
                <w:lang w:val="en-GB"/>
              </w:rPr>
            </w:pPr>
            <w:r w:rsidRPr="004C1DFA">
              <w:rPr>
                <w:rFonts w:ascii="Calibri" w:eastAsia="Calibri" w:hAnsi="Calibri" w:cs="Calibri"/>
                <w:color w:val="000000"/>
                <w:lang w:val="en-GB"/>
              </w:rPr>
              <w:t>+2.00</w:t>
            </w:r>
          </w:p>
        </w:tc>
        <w:tc>
          <w:tcPr>
            <w:tcW w:w="5653" w:type="dxa"/>
            <w:tcBorders>
              <w:top w:val="single" w:sz="4" w:space="0" w:color="70AD47"/>
              <w:bottom w:val="single" w:sz="4" w:space="0" w:color="70AD47"/>
            </w:tcBorders>
          </w:tcPr>
          <w:p w14:paraId="0A28D275" w14:textId="77777777" w:rsidR="004B4DB3" w:rsidRPr="004C1DFA" w:rsidRDefault="004B4DB3" w:rsidP="00D96092">
            <w:pPr>
              <w:pBdr>
                <w:top w:val="nil"/>
                <w:left w:val="nil"/>
                <w:bottom w:val="nil"/>
                <w:right w:val="nil"/>
                <w:between w:val="nil"/>
              </w:pBdr>
              <w:rPr>
                <w:color w:val="000000"/>
                <w:lang w:val="en-GB"/>
              </w:rPr>
            </w:pPr>
            <w:r w:rsidRPr="004C1DFA">
              <w:rPr>
                <w:rFonts w:ascii="Calibri" w:eastAsia="Calibri" w:hAnsi="Calibri" w:cs="Calibri"/>
                <w:color w:val="000000"/>
                <w:lang w:val="en-GB"/>
              </w:rPr>
              <w:t>Main added value – provides a sense of convenience and security.</w:t>
            </w:r>
          </w:p>
        </w:tc>
      </w:tr>
      <w:tr w:rsidR="004B4DB3" w:rsidRPr="004C1DFA" w14:paraId="16094C66" w14:textId="77777777" w:rsidTr="004B4DB3">
        <w:tc>
          <w:tcPr>
            <w:tcW w:w="2323" w:type="dxa"/>
            <w:tcBorders>
              <w:right w:val="nil"/>
            </w:tcBorders>
            <w:shd w:val="clear" w:color="auto" w:fill="FFFFFF"/>
          </w:tcPr>
          <w:p w14:paraId="3DE6F5C5" w14:textId="77777777" w:rsidR="004B4DB3" w:rsidRPr="004C1DFA" w:rsidRDefault="004B4DB3" w:rsidP="00D96092">
            <w:pPr>
              <w:pBdr>
                <w:top w:val="nil"/>
                <w:left w:val="nil"/>
                <w:bottom w:val="nil"/>
                <w:right w:val="nil"/>
                <w:between w:val="nil"/>
              </w:pBdr>
              <w:jc w:val="left"/>
              <w:rPr>
                <w:color w:val="000000"/>
                <w:lang w:val="en-GB"/>
              </w:rPr>
            </w:pPr>
            <w:r w:rsidRPr="004C1DFA">
              <w:rPr>
                <w:rFonts w:ascii="Calibri" w:eastAsia="Calibri" w:hAnsi="Calibri" w:cs="Calibri"/>
                <w:b/>
                <w:color w:val="000000"/>
                <w:lang w:val="en-GB"/>
              </w:rPr>
              <w:t>Weekly plan</w:t>
            </w:r>
          </w:p>
        </w:tc>
        <w:tc>
          <w:tcPr>
            <w:tcW w:w="2050" w:type="dxa"/>
          </w:tcPr>
          <w:p w14:paraId="606F516B" w14:textId="77777777" w:rsidR="004B4DB3" w:rsidRPr="004C1DFA" w:rsidRDefault="004B4DB3" w:rsidP="00D96092">
            <w:pPr>
              <w:pBdr>
                <w:top w:val="nil"/>
                <w:left w:val="nil"/>
                <w:bottom w:val="nil"/>
                <w:right w:val="nil"/>
                <w:between w:val="nil"/>
              </w:pBdr>
              <w:jc w:val="center"/>
              <w:rPr>
                <w:color w:val="000000"/>
                <w:lang w:val="en-GB"/>
              </w:rPr>
            </w:pPr>
            <w:r w:rsidRPr="004C1DFA">
              <w:rPr>
                <w:rFonts w:ascii="Calibri" w:eastAsia="Calibri" w:hAnsi="Calibri" w:cs="Calibri"/>
                <w:color w:val="000000"/>
                <w:lang w:val="en-GB"/>
              </w:rPr>
              <w:t>−1.47</w:t>
            </w:r>
          </w:p>
        </w:tc>
        <w:tc>
          <w:tcPr>
            <w:tcW w:w="5653" w:type="dxa"/>
          </w:tcPr>
          <w:p w14:paraId="29936152" w14:textId="77777777" w:rsidR="004B4DB3" w:rsidRPr="004C1DFA" w:rsidRDefault="004B4DB3" w:rsidP="00D96092">
            <w:pPr>
              <w:pBdr>
                <w:top w:val="nil"/>
                <w:left w:val="nil"/>
                <w:bottom w:val="nil"/>
                <w:right w:val="nil"/>
                <w:between w:val="nil"/>
              </w:pBdr>
              <w:rPr>
                <w:color w:val="000000"/>
                <w:lang w:val="en-GB"/>
              </w:rPr>
            </w:pPr>
            <w:r w:rsidRPr="004C1DFA">
              <w:rPr>
                <w:rFonts w:ascii="Calibri" w:eastAsia="Calibri" w:hAnsi="Calibri" w:cs="Calibri"/>
                <w:color w:val="000000"/>
                <w:lang w:val="en-GB"/>
              </w:rPr>
              <w:t>Requires a discount relative to the daily plan, if offered.</w:t>
            </w:r>
          </w:p>
        </w:tc>
      </w:tr>
      <w:tr w:rsidR="004B4DB3" w:rsidRPr="004C1DFA" w14:paraId="62DCB374" w14:textId="77777777" w:rsidTr="004B4DB3">
        <w:tc>
          <w:tcPr>
            <w:tcW w:w="2323" w:type="dxa"/>
            <w:tcBorders>
              <w:top w:val="single" w:sz="4" w:space="0" w:color="70AD47"/>
              <w:bottom w:val="single" w:sz="4" w:space="0" w:color="70AD47"/>
              <w:right w:val="nil"/>
            </w:tcBorders>
            <w:shd w:val="clear" w:color="auto" w:fill="FFFFFF"/>
          </w:tcPr>
          <w:p w14:paraId="7DC4B513" w14:textId="707B942B" w:rsidR="004B4DB3" w:rsidRPr="004C1DFA" w:rsidRDefault="00363843" w:rsidP="00D96092">
            <w:pPr>
              <w:pBdr>
                <w:top w:val="nil"/>
                <w:left w:val="nil"/>
                <w:bottom w:val="nil"/>
                <w:right w:val="nil"/>
                <w:between w:val="nil"/>
              </w:pBdr>
              <w:jc w:val="left"/>
              <w:rPr>
                <w:color w:val="000000"/>
                <w:lang w:val="en-GB"/>
              </w:rPr>
            </w:pPr>
            <w:r>
              <w:rPr>
                <w:rFonts w:ascii="Calibri" w:eastAsia="Calibri" w:hAnsi="Calibri" w:cs="Calibri"/>
                <w:b/>
                <w:color w:val="000000"/>
                <w:lang w:val="en-GB"/>
              </w:rPr>
              <w:t>Three</w:t>
            </w:r>
            <w:r w:rsidR="004B4DB3" w:rsidRPr="004C1DFA">
              <w:rPr>
                <w:rFonts w:ascii="Calibri" w:eastAsia="Calibri" w:hAnsi="Calibri" w:cs="Calibri"/>
                <w:b/>
                <w:color w:val="000000"/>
                <w:lang w:val="en-GB"/>
              </w:rPr>
              <w:t>-day plan</w:t>
            </w:r>
          </w:p>
        </w:tc>
        <w:tc>
          <w:tcPr>
            <w:tcW w:w="2050" w:type="dxa"/>
            <w:tcBorders>
              <w:top w:val="single" w:sz="4" w:space="0" w:color="70AD47"/>
              <w:bottom w:val="single" w:sz="4" w:space="0" w:color="70AD47"/>
            </w:tcBorders>
          </w:tcPr>
          <w:p w14:paraId="7E6399CD" w14:textId="77777777" w:rsidR="004B4DB3" w:rsidRPr="004C1DFA" w:rsidRDefault="004B4DB3" w:rsidP="00D96092">
            <w:pPr>
              <w:pBdr>
                <w:top w:val="nil"/>
                <w:left w:val="nil"/>
                <w:bottom w:val="nil"/>
                <w:right w:val="nil"/>
                <w:between w:val="nil"/>
              </w:pBdr>
              <w:jc w:val="center"/>
              <w:rPr>
                <w:color w:val="000000"/>
                <w:lang w:val="en-GB"/>
              </w:rPr>
            </w:pPr>
            <w:r w:rsidRPr="004C1DFA">
              <w:rPr>
                <w:rFonts w:ascii="Calibri" w:eastAsia="Calibri" w:hAnsi="Calibri" w:cs="Calibri"/>
                <w:color w:val="000000"/>
                <w:lang w:val="en-GB"/>
              </w:rPr>
              <w:t>+1.04</w:t>
            </w:r>
          </w:p>
        </w:tc>
        <w:tc>
          <w:tcPr>
            <w:tcW w:w="5653" w:type="dxa"/>
            <w:tcBorders>
              <w:top w:val="single" w:sz="4" w:space="0" w:color="70AD47"/>
              <w:bottom w:val="single" w:sz="4" w:space="0" w:color="70AD47"/>
            </w:tcBorders>
          </w:tcPr>
          <w:p w14:paraId="4E105012" w14:textId="77777777" w:rsidR="004B4DB3" w:rsidRPr="004C1DFA" w:rsidRDefault="004B4DB3" w:rsidP="00D96092">
            <w:pPr>
              <w:pBdr>
                <w:top w:val="nil"/>
                <w:left w:val="nil"/>
                <w:bottom w:val="nil"/>
                <w:right w:val="nil"/>
                <w:between w:val="nil"/>
              </w:pBdr>
              <w:rPr>
                <w:color w:val="000000"/>
                <w:lang w:val="en-GB"/>
              </w:rPr>
            </w:pPr>
            <w:r w:rsidRPr="004C1DFA">
              <w:rPr>
                <w:rFonts w:ascii="Calibri" w:eastAsia="Calibri" w:hAnsi="Calibri" w:cs="Calibri"/>
                <w:color w:val="000000"/>
                <w:lang w:val="en-GB"/>
              </w:rPr>
              <w:t>Valuable short-term option; suitable for short stays.</w:t>
            </w:r>
          </w:p>
        </w:tc>
      </w:tr>
      <w:tr w:rsidR="004B4DB3" w:rsidRPr="004C1DFA" w14:paraId="677E1E8A" w14:textId="77777777" w:rsidTr="004B4DB3">
        <w:tc>
          <w:tcPr>
            <w:tcW w:w="2323" w:type="dxa"/>
            <w:tcBorders>
              <w:right w:val="nil"/>
            </w:tcBorders>
            <w:shd w:val="clear" w:color="auto" w:fill="FFFFFF"/>
          </w:tcPr>
          <w:p w14:paraId="47DD5F14" w14:textId="77777777" w:rsidR="004B4DB3" w:rsidRPr="004C1DFA" w:rsidRDefault="004B4DB3" w:rsidP="00D96092">
            <w:pPr>
              <w:pBdr>
                <w:top w:val="nil"/>
                <w:left w:val="nil"/>
                <w:bottom w:val="nil"/>
                <w:right w:val="nil"/>
                <w:between w:val="nil"/>
              </w:pBdr>
              <w:jc w:val="left"/>
              <w:rPr>
                <w:color w:val="000000"/>
                <w:lang w:val="en-GB"/>
              </w:rPr>
            </w:pPr>
            <w:r w:rsidRPr="004C1DFA">
              <w:rPr>
                <w:b/>
                <w:bCs/>
                <w:lang w:val="en-GB"/>
              </w:rPr>
              <w:t xml:space="preserve">Taxi allowance </w:t>
            </w:r>
            <w:r w:rsidRPr="004C1DFA">
              <w:rPr>
                <w:rFonts w:ascii="Calibri" w:eastAsia="Calibri" w:hAnsi="Calibri" w:cs="Calibri"/>
                <w:b/>
                <w:color w:val="000000"/>
                <w:lang w:val="en-GB"/>
              </w:rPr>
              <w:t>+5 km/day</w:t>
            </w:r>
          </w:p>
        </w:tc>
        <w:tc>
          <w:tcPr>
            <w:tcW w:w="2050" w:type="dxa"/>
          </w:tcPr>
          <w:p w14:paraId="1295585D" w14:textId="77777777" w:rsidR="004B4DB3" w:rsidRPr="004C1DFA" w:rsidRDefault="004B4DB3" w:rsidP="00D96092">
            <w:pPr>
              <w:pBdr>
                <w:top w:val="nil"/>
                <w:left w:val="nil"/>
                <w:bottom w:val="nil"/>
                <w:right w:val="nil"/>
                <w:between w:val="nil"/>
              </w:pBdr>
              <w:jc w:val="center"/>
              <w:rPr>
                <w:color w:val="000000"/>
                <w:lang w:val="en-GB"/>
              </w:rPr>
            </w:pPr>
            <w:r w:rsidRPr="004C1DFA">
              <w:rPr>
                <w:rFonts w:ascii="Calibri" w:eastAsia="Calibri" w:hAnsi="Calibri" w:cs="Calibri"/>
                <w:color w:val="000000"/>
                <w:lang w:val="en-GB"/>
              </w:rPr>
              <w:t>−0.27</w:t>
            </w:r>
          </w:p>
        </w:tc>
        <w:tc>
          <w:tcPr>
            <w:tcW w:w="5653" w:type="dxa"/>
          </w:tcPr>
          <w:p w14:paraId="066B8FF3" w14:textId="48B8E62A" w:rsidR="004B4DB3" w:rsidRPr="004C1DFA" w:rsidRDefault="004B4DB3" w:rsidP="00D96092">
            <w:pPr>
              <w:pBdr>
                <w:top w:val="nil"/>
                <w:left w:val="nil"/>
                <w:bottom w:val="nil"/>
                <w:right w:val="nil"/>
                <w:between w:val="nil"/>
              </w:pBdr>
              <w:rPr>
                <w:color w:val="000000"/>
                <w:lang w:val="en-GB"/>
              </w:rPr>
            </w:pPr>
            <w:r w:rsidRPr="004C1DFA">
              <w:rPr>
                <w:lang w:val="en-GB"/>
              </w:rPr>
              <w:t xml:space="preserve">Slight negative impact: include only a small </w:t>
            </w:r>
            <w:r w:rsidR="00363843" w:rsidRPr="004C1DFA">
              <w:rPr>
                <w:lang w:val="en-GB"/>
              </w:rPr>
              <w:t>kilometre</w:t>
            </w:r>
            <w:r w:rsidRPr="004C1DFA">
              <w:rPr>
                <w:lang w:val="en-GB"/>
              </w:rPr>
              <w:t xml:space="preserve"> allowance and offer top-ups for additional </w:t>
            </w:r>
            <w:r w:rsidR="00363843" w:rsidRPr="004C1DFA">
              <w:rPr>
                <w:lang w:val="en-GB"/>
              </w:rPr>
              <w:t>kilometres</w:t>
            </w:r>
            <w:r w:rsidRPr="004C1DFA">
              <w:rPr>
                <w:lang w:val="en-GB"/>
              </w:rPr>
              <w:t>.</w:t>
            </w:r>
          </w:p>
        </w:tc>
      </w:tr>
      <w:tr w:rsidR="004B4DB3" w:rsidRPr="004C1DFA" w14:paraId="2B3B4F08" w14:textId="77777777" w:rsidTr="004B4DB3">
        <w:tc>
          <w:tcPr>
            <w:tcW w:w="2323" w:type="dxa"/>
            <w:tcBorders>
              <w:top w:val="single" w:sz="4" w:space="0" w:color="70AD47"/>
              <w:bottom w:val="single" w:sz="4" w:space="0" w:color="70AD47"/>
              <w:right w:val="nil"/>
            </w:tcBorders>
            <w:shd w:val="clear" w:color="auto" w:fill="FFFFFF"/>
          </w:tcPr>
          <w:p w14:paraId="6C6675FD" w14:textId="77777777" w:rsidR="004B4DB3" w:rsidRPr="004C1DFA" w:rsidRDefault="004B4DB3" w:rsidP="00D96092">
            <w:pPr>
              <w:pBdr>
                <w:top w:val="nil"/>
                <w:left w:val="nil"/>
                <w:bottom w:val="nil"/>
                <w:right w:val="nil"/>
                <w:between w:val="nil"/>
              </w:pBdr>
              <w:jc w:val="left"/>
              <w:rPr>
                <w:color w:val="000000"/>
                <w:lang w:val="en-GB"/>
              </w:rPr>
            </w:pPr>
            <w:r w:rsidRPr="004C1DFA">
              <w:rPr>
                <w:b/>
                <w:bCs/>
                <w:lang w:val="en-GB"/>
              </w:rPr>
              <w:t xml:space="preserve">(E-)bike allowance </w:t>
            </w:r>
            <w:r w:rsidRPr="004C1DFA">
              <w:rPr>
                <w:rFonts w:ascii="Calibri" w:eastAsia="Calibri" w:hAnsi="Calibri" w:cs="Calibri"/>
                <w:b/>
                <w:color w:val="000000"/>
                <w:lang w:val="en-GB"/>
              </w:rPr>
              <w:t>+10 min/day</w:t>
            </w:r>
          </w:p>
        </w:tc>
        <w:tc>
          <w:tcPr>
            <w:tcW w:w="2050" w:type="dxa"/>
            <w:tcBorders>
              <w:top w:val="single" w:sz="4" w:space="0" w:color="70AD47"/>
              <w:bottom w:val="single" w:sz="4" w:space="0" w:color="70AD47"/>
            </w:tcBorders>
          </w:tcPr>
          <w:p w14:paraId="31C94D4B" w14:textId="77777777" w:rsidR="004B4DB3" w:rsidRPr="004C1DFA" w:rsidRDefault="004B4DB3" w:rsidP="00D96092">
            <w:pPr>
              <w:pBdr>
                <w:top w:val="nil"/>
                <w:left w:val="nil"/>
                <w:bottom w:val="nil"/>
                <w:right w:val="nil"/>
                <w:between w:val="nil"/>
              </w:pBdr>
              <w:jc w:val="center"/>
              <w:rPr>
                <w:color w:val="000000"/>
                <w:lang w:val="en-GB"/>
              </w:rPr>
            </w:pPr>
            <w:r w:rsidRPr="004C1DFA">
              <w:rPr>
                <w:rFonts w:ascii="Calibri" w:eastAsia="Calibri" w:hAnsi="Calibri" w:cs="Calibri"/>
                <w:color w:val="000000"/>
                <w:lang w:val="en-GB"/>
              </w:rPr>
              <w:t>−0.14</w:t>
            </w:r>
          </w:p>
        </w:tc>
        <w:tc>
          <w:tcPr>
            <w:tcW w:w="5653" w:type="dxa"/>
            <w:tcBorders>
              <w:top w:val="single" w:sz="4" w:space="0" w:color="70AD47"/>
              <w:bottom w:val="single" w:sz="4" w:space="0" w:color="70AD47"/>
            </w:tcBorders>
          </w:tcPr>
          <w:p w14:paraId="12A6FCC2" w14:textId="77777777" w:rsidR="004B4DB3" w:rsidRPr="004C1DFA" w:rsidRDefault="004B4DB3" w:rsidP="00D96092">
            <w:pPr>
              <w:pBdr>
                <w:top w:val="nil"/>
                <w:left w:val="nil"/>
                <w:bottom w:val="nil"/>
                <w:right w:val="nil"/>
                <w:between w:val="nil"/>
              </w:pBdr>
              <w:rPr>
                <w:color w:val="000000"/>
                <w:lang w:val="en-GB"/>
              </w:rPr>
            </w:pPr>
            <w:r w:rsidRPr="004C1DFA">
              <w:rPr>
                <w:rFonts w:ascii="Calibri" w:eastAsia="Calibri" w:hAnsi="Calibri" w:cs="Calibri"/>
                <w:color w:val="000000"/>
                <w:lang w:val="en-GB"/>
              </w:rPr>
              <w:t>Including too many minutes reduces perceived value; offer a small initial allowance with the option to purchase additional minutes.</w:t>
            </w:r>
          </w:p>
        </w:tc>
      </w:tr>
      <w:tr w:rsidR="00790208" w:rsidRPr="004C1DFA" w14:paraId="76378419" w14:textId="77777777" w:rsidTr="00790208">
        <w:tc>
          <w:tcPr>
            <w:tcW w:w="2323" w:type="dxa"/>
            <w:tcBorders>
              <w:top w:val="single" w:sz="4" w:space="0" w:color="70AD47"/>
              <w:left w:val="single" w:sz="4" w:space="0" w:color="70AD47"/>
              <w:bottom w:val="single" w:sz="4" w:space="0" w:color="70AD47"/>
              <w:right w:val="nil"/>
            </w:tcBorders>
            <w:shd w:val="clear" w:color="auto" w:fill="FFFFFF"/>
          </w:tcPr>
          <w:p w14:paraId="7B455C72" w14:textId="7862B305" w:rsidR="00790208" w:rsidRPr="004C1DFA" w:rsidRDefault="00790208" w:rsidP="00790208">
            <w:pPr>
              <w:pBdr>
                <w:top w:val="nil"/>
                <w:left w:val="nil"/>
                <w:bottom w:val="nil"/>
                <w:right w:val="nil"/>
                <w:between w:val="nil"/>
              </w:pBdr>
              <w:jc w:val="left"/>
              <w:rPr>
                <w:b/>
                <w:bCs/>
                <w:lang w:val="en-GB"/>
              </w:rPr>
            </w:pPr>
            <w:r w:rsidRPr="004C1DFA">
              <w:rPr>
                <w:b/>
                <w:bCs/>
                <w:lang w:val="en-GB"/>
              </w:rPr>
              <w:t xml:space="preserve">50% </w:t>
            </w:r>
            <w:r w:rsidR="00363843" w:rsidRPr="004C1DFA">
              <w:rPr>
                <w:b/>
                <w:bCs/>
                <w:lang w:val="en-GB"/>
              </w:rPr>
              <w:t>rollover</w:t>
            </w:r>
            <w:r w:rsidRPr="004C1DFA">
              <w:rPr>
                <w:b/>
                <w:bCs/>
                <w:lang w:val="en-GB"/>
              </w:rPr>
              <w:t xml:space="preserve"> of </w:t>
            </w:r>
            <w:r w:rsidR="00363843">
              <w:rPr>
                <w:b/>
                <w:bCs/>
                <w:lang w:val="en-GB"/>
              </w:rPr>
              <w:t xml:space="preserve">the </w:t>
            </w:r>
            <w:r w:rsidRPr="004C1DFA">
              <w:rPr>
                <w:b/>
                <w:bCs/>
                <w:lang w:val="en-GB"/>
              </w:rPr>
              <w:t>unused amount</w:t>
            </w:r>
          </w:p>
        </w:tc>
        <w:tc>
          <w:tcPr>
            <w:tcW w:w="2050" w:type="dxa"/>
            <w:tcBorders>
              <w:top w:val="single" w:sz="4" w:space="0" w:color="70AD47"/>
              <w:left w:val="nil"/>
              <w:bottom w:val="single" w:sz="4" w:space="0" w:color="70AD47"/>
              <w:right w:val="nil"/>
            </w:tcBorders>
          </w:tcPr>
          <w:p w14:paraId="2EF868BE" w14:textId="77777777" w:rsidR="00790208" w:rsidRPr="004C1DFA" w:rsidRDefault="00790208" w:rsidP="00790208">
            <w:pPr>
              <w:pBdr>
                <w:top w:val="nil"/>
                <w:left w:val="nil"/>
                <w:bottom w:val="nil"/>
                <w:right w:val="nil"/>
                <w:between w:val="nil"/>
              </w:pBdr>
              <w:jc w:val="center"/>
              <w:rPr>
                <w:rFonts w:ascii="Calibri" w:eastAsia="Calibri" w:hAnsi="Calibri" w:cs="Calibri"/>
                <w:color w:val="000000"/>
                <w:lang w:val="en-GB"/>
              </w:rPr>
            </w:pPr>
            <w:r w:rsidRPr="004C1DFA">
              <w:rPr>
                <w:rFonts w:ascii="Calibri" w:eastAsia="Calibri" w:hAnsi="Calibri" w:cs="Calibri"/>
                <w:color w:val="000000"/>
                <w:lang w:val="en-GB"/>
              </w:rPr>
              <w:t>−0.05</w:t>
            </w:r>
          </w:p>
        </w:tc>
        <w:tc>
          <w:tcPr>
            <w:tcW w:w="5653" w:type="dxa"/>
            <w:tcBorders>
              <w:top w:val="single" w:sz="4" w:space="0" w:color="70AD47"/>
              <w:left w:val="nil"/>
              <w:bottom w:val="single" w:sz="4" w:space="0" w:color="70AD47"/>
              <w:right w:val="single" w:sz="4" w:space="0" w:color="70AD47"/>
            </w:tcBorders>
          </w:tcPr>
          <w:p w14:paraId="0AD70716" w14:textId="7D7AB7E1" w:rsidR="00790208" w:rsidRPr="004C1DFA" w:rsidRDefault="00790208" w:rsidP="00790208">
            <w:pPr>
              <w:pBdr>
                <w:top w:val="nil"/>
                <w:left w:val="nil"/>
                <w:bottom w:val="nil"/>
                <w:right w:val="nil"/>
                <w:between w:val="nil"/>
              </w:pBdr>
              <w:rPr>
                <w:rFonts w:ascii="Calibri" w:eastAsia="Calibri" w:hAnsi="Calibri" w:cs="Calibri"/>
                <w:color w:val="000000"/>
                <w:lang w:val="en-GB"/>
              </w:rPr>
            </w:pPr>
            <w:r w:rsidRPr="004C1DFA">
              <w:rPr>
                <w:rFonts w:ascii="Calibri" w:eastAsia="Calibri" w:hAnsi="Calibri" w:cs="Calibri"/>
                <w:color w:val="000000"/>
                <w:lang w:val="en-GB"/>
              </w:rPr>
              <w:t xml:space="preserve">Does not create value; </w:t>
            </w:r>
            <w:r w:rsidR="00363843">
              <w:rPr>
                <w:rFonts w:ascii="Calibri" w:eastAsia="Calibri" w:hAnsi="Calibri" w:cs="Calibri"/>
                <w:color w:val="000000"/>
                <w:lang w:val="en-GB"/>
              </w:rPr>
              <w:t>excludes</w:t>
            </w:r>
            <w:r w:rsidR="00363843" w:rsidRPr="004C1DFA">
              <w:rPr>
                <w:rFonts w:ascii="Calibri" w:eastAsia="Calibri" w:hAnsi="Calibri" w:cs="Calibri"/>
                <w:color w:val="000000"/>
                <w:lang w:val="en-GB"/>
              </w:rPr>
              <w:t xml:space="preserve"> </w:t>
            </w:r>
            <w:r w:rsidRPr="004C1DFA">
              <w:rPr>
                <w:rFonts w:ascii="Calibri" w:eastAsia="Calibri" w:hAnsi="Calibri" w:cs="Calibri"/>
                <w:color w:val="000000"/>
                <w:lang w:val="en-GB"/>
              </w:rPr>
              <w:t>or equate</w:t>
            </w:r>
            <w:r w:rsidR="00363843">
              <w:rPr>
                <w:rFonts w:ascii="Calibri" w:eastAsia="Calibri" w:hAnsi="Calibri" w:cs="Calibri"/>
                <w:color w:val="000000"/>
                <w:lang w:val="en-GB"/>
              </w:rPr>
              <w:t>s</w:t>
            </w:r>
            <w:r w:rsidRPr="004C1DFA">
              <w:rPr>
                <w:rFonts w:ascii="Calibri" w:eastAsia="Calibri" w:hAnsi="Calibri" w:cs="Calibri"/>
                <w:color w:val="000000"/>
                <w:lang w:val="en-GB"/>
              </w:rPr>
              <w:t xml:space="preserve"> to the option without rollover.</w:t>
            </w:r>
          </w:p>
        </w:tc>
      </w:tr>
      <w:tr w:rsidR="00790208" w:rsidRPr="004C1DFA" w14:paraId="02418A32" w14:textId="77777777" w:rsidTr="00790208">
        <w:tc>
          <w:tcPr>
            <w:tcW w:w="2323" w:type="dxa"/>
            <w:tcBorders>
              <w:top w:val="single" w:sz="4" w:space="0" w:color="70AD47"/>
              <w:left w:val="single" w:sz="4" w:space="0" w:color="70AD47"/>
              <w:bottom w:val="single" w:sz="4" w:space="0" w:color="70AD47"/>
              <w:right w:val="nil"/>
            </w:tcBorders>
            <w:shd w:val="clear" w:color="auto" w:fill="FFFFFF"/>
          </w:tcPr>
          <w:p w14:paraId="4AD39A42" w14:textId="77777777" w:rsidR="00790208" w:rsidRPr="004C1DFA" w:rsidRDefault="00790208" w:rsidP="00790208">
            <w:pPr>
              <w:pBdr>
                <w:top w:val="nil"/>
                <w:left w:val="nil"/>
                <w:bottom w:val="nil"/>
                <w:right w:val="nil"/>
                <w:between w:val="nil"/>
              </w:pBdr>
              <w:jc w:val="left"/>
              <w:rPr>
                <w:b/>
                <w:bCs/>
                <w:lang w:val="en-GB"/>
              </w:rPr>
            </w:pPr>
            <w:r w:rsidRPr="004C1DFA">
              <w:rPr>
                <w:b/>
                <w:bCs/>
                <w:lang w:val="en-GB"/>
              </w:rPr>
              <w:t>E-scooter use +10 min. per day</w:t>
            </w:r>
          </w:p>
        </w:tc>
        <w:tc>
          <w:tcPr>
            <w:tcW w:w="2050" w:type="dxa"/>
            <w:tcBorders>
              <w:top w:val="single" w:sz="4" w:space="0" w:color="70AD47"/>
              <w:left w:val="nil"/>
              <w:bottom w:val="single" w:sz="4" w:space="0" w:color="70AD47"/>
              <w:right w:val="nil"/>
            </w:tcBorders>
          </w:tcPr>
          <w:p w14:paraId="32D1B476" w14:textId="77777777" w:rsidR="00790208" w:rsidRPr="004C1DFA" w:rsidRDefault="00790208" w:rsidP="00790208">
            <w:pPr>
              <w:pBdr>
                <w:top w:val="nil"/>
                <w:left w:val="nil"/>
                <w:bottom w:val="nil"/>
                <w:right w:val="nil"/>
                <w:between w:val="nil"/>
              </w:pBdr>
              <w:jc w:val="center"/>
              <w:rPr>
                <w:rFonts w:ascii="Calibri" w:eastAsia="Calibri" w:hAnsi="Calibri" w:cs="Calibri"/>
                <w:color w:val="000000"/>
                <w:lang w:val="en-GB"/>
              </w:rPr>
            </w:pPr>
            <w:r w:rsidRPr="004C1DFA">
              <w:rPr>
                <w:rFonts w:ascii="Calibri" w:eastAsia="Calibri" w:hAnsi="Calibri" w:cs="Calibri"/>
                <w:color w:val="000000"/>
                <w:lang w:val="en-GB"/>
              </w:rPr>
              <w:t>−0.08 (insignificant)</w:t>
            </w:r>
          </w:p>
        </w:tc>
        <w:tc>
          <w:tcPr>
            <w:tcW w:w="5653" w:type="dxa"/>
            <w:tcBorders>
              <w:top w:val="single" w:sz="4" w:space="0" w:color="70AD47"/>
              <w:left w:val="nil"/>
              <w:bottom w:val="single" w:sz="4" w:space="0" w:color="70AD47"/>
              <w:right w:val="single" w:sz="4" w:space="0" w:color="70AD47"/>
            </w:tcBorders>
          </w:tcPr>
          <w:p w14:paraId="3204EE95" w14:textId="77777777" w:rsidR="00790208" w:rsidRPr="004C1DFA" w:rsidRDefault="00790208" w:rsidP="00790208">
            <w:pPr>
              <w:pBdr>
                <w:top w:val="nil"/>
                <w:left w:val="nil"/>
                <w:bottom w:val="nil"/>
                <w:right w:val="nil"/>
                <w:between w:val="nil"/>
              </w:pBdr>
              <w:rPr>
                <w:rFonts w:ascii="Calibri" w:eastAsia="Calibri" w:hAnsi="Calibri" w:cs="Calibri"/>
                <w:color w:val="000000"/>
                <w:lang w:val="en-GB"/>
              </w:rPr>
            </w:pPr>
            <w:r w:rsidRPr="004C1DFA">
              <w:rPr>
                <w:rFonts w:ascii="Calibri" w:eastAsia="Calibri" w:hAnsi="Calibri" w:cs="Calibri"/>
                <w:color w:val="000000"/>
                <w:lang w:val="en-GB"/>
              </w:rPr>
              <w:t>Treat as zero in pricing; do not rely on it as a value creator for universal MaaS plans</w:t>
            </w:r>
          </w:p>
        </w:tc>
      </w:tr>
      <w:tr w:rsidR="00790208" w:rsidRPr="004C1DFA" w14:paraId="37350588" w14:textId="77777777" w:rsidTr="00790208">
        <w:tc>
          <w:tcPr>
            <w:tcW w:w="2323" w:type="dxa"/>
            <w:tcBorders>
              <w:top w:val="single" w:sz="4" w:space="0" w:color="70AD47"/>
              <w:left w:val="single" w:sz="4" w:space="0" w:color="70AD47"/>
              <w:bottom w:val="single" w:sz="4" w:space="0" w:color="70AD47"/>
              <w:right w:val="nil"/>
            </w:tcBorders>
            <w:shd w:val="clear" w:color="auto" w:fill="FFFFFF"/>
          </w:tcPr>
          <w:p w14:paraId="275F5F41" w14:textId="77777777" w:rsidR="00790208" w:rsidRPr="004C1DFA" w:rsidRDefault="00790208" w:rsidP="00790208">
            <w:pPr>
              <w:pBdr>
                <w:top w:val="nil"/>
                <w:left w:val="nil"/>
                <w:bottom w:val="nil"/>
                <w:right w:val="nil"/>
                <w:between w:val="nil"/>
              </w:pBdr>
              <w:jc w:val="left"/>
              <w:rPr>
                <w:b/>
                <w:bCs/>
                <w:lang w:val="en-GB"/>
              </w:rPr>
            </w:pPr>
            <w:r w:rsidRPr="004C1DFA">
              <w:rPr>
                <w:b/>
                <w:bCs/>
                <w:lang w:val="en-GB"/>
              </w:rPr>
              <w:lastRenderedPageBreak/>
              <w:t>Car sharing +5 km per day</w:t>
            </w:r>
          </w:p>
        </w:tc>
        <w:tc>
          <w:tcPr>
            <w:tcW w:w="2050" w:type="dxa"/>
            <w:tcBorders>
              <w:top w:val="single" w:sz="4" w:space="0" w:color="70AD47"/>
              <w:left w:val="nil"/>
              <w:bottom w:val="single" w:sz="4" w:space="0" w:color="70AD47"/>
              <w:right w:val="nil"/>
            </w:tcBorders>
          </w:tcPr>
          <w:p w14:paraId="10D61836" w14:textId="77777777" w:rsidR="00790208" w:rsidRPr="004C1DFA" w:rsidRDefault="00790208" w:rsidP="00790208">
            <w:pPr>
              <w:pBdr>
                <w:top w:val="nil"/>
                <w:left w:val="nil"/>
                <w:bottom w:val="nil"/>
                <w:right w:val="nil"/>
                <w:between w:val="nil"/>
              </w:pBdr>
              <w:jc w:val="center"/>
              <w:rPr>
                <w:rFonts w:ascii="Calibri" w:eastAsia="Calibri" w:hAnsi="Calibri" w:cs="Calibri"/>
                <w:color w:val="000000"/>
                <w:lang w:val="en-GB"/>
              </w:rPr>
            </w:pPr>
            <w:r w:rsidRPr="004C1DFA">
              <w:rPr>
                <w:rFonts w:ascii="Calibri" w:eastAsia="Calibri" w:hAnsi="Calibri" w:cs="Calibri"/>
                <w:color w:val="000000"/>
                <w:lang w:val="en-GB"/>
              </w:rPr>
              <w:t>+0.09 (insignificant)</w:t>
            </w:r>
          </w:p>
        </w:tc>
        <w:tc>
          <w:tcPr>
            <w:tcW w:w="5653" w:type="dxa"/>
            <w:tcBorders>
              <w:top w:val="single" w:sz="4" w:space="0" w:color="70AD47"/>
              <w:left w:val="nil"/>
              <w:bottom w:val="single" w:sz="4" w:space="0" w:color="70AD47"/>
              <w:right w:val="single" w:sz="4" w:space="0" w:color="70AD47"/>
            </w:tcBorders>
          </w:tcPr>
          <w:p w14:paraId="006B80B3" w14:textId="67ED36AF" w:rsidR="00790208" w:rsidRPr="004C1DFA" w:rsidRDefault="00790208" w:rsidP="00790208">
            <w:pPr>
              <w:pBdr>
                <w:top w:val="nil"/>
                <w:left w:val="nil"/>
                <w:bottom w:val="nil"/>
                <w:right w:val="nil"/>
                <w:between w:val="nil"/>
              </w:pBdr>
              <w:rPr>
                <w:rFonts w:ascii="Calibri" w:eastAsia="Calibri" w:hAnsi="Calibri" w:cs="Calibri"/>
                <w:color w:val="000000"/>
                <w:lang w:val="en-GB"/>
              </w:rPr>
            </w:pPr>
            <w:r w:rsidRPr="004C1DFA">
              <w:rPr>
                <w:rFonts w:ascii="Calibri" w:eastAsia="Calibri" w:hAnsi="Calibri" w:cs="Calibri"/>
                <w:color w:val="000000"/>
                <w:lang w:val="en-GB"/>
              </w:rPr>
              <w:t xml:space="preserve">Treat as zero in pricing; can be included as an option, but it is not the main </w:t>
            </w:r>
            <w:r w:rsidR="00363843">
              <w:rPr>
                <w:rFonts w:ascii="Calibri" w:eastAsia="Calibri" w:hAnsi="Calibri" w:cs="Calibri"/>
                <w:color w:val="000000"/>
                <w:lang w:val="en-GB"/>
              </w:rPr>
              <w:t>price-determining</w:t>
            </w:r>
            <w:r w:rsidRPr="004C1DFA">
              <w:rPr>
                <w:rFonts w:ascii="Calibri" w:eastAsia="Calibri" w:hAnsi="Calibri" w:cs="Calibri"/>
                <w:color w:val="000000"/>
                <w:lang w:val="en-GB"/>
              </w:rPr>
              <w:t xml:space="preserve"> factor.</w:t>
            </w:r>
          </w:p>
        </w:tc>
      </w:tr>
    </w:tbl>
    <w:p w14:paraId="2566493E" w14:textId="77777777" w:rsidR="004F5219" w:rsidRPr="004C1DFA" w:rsidRDefault="004F5219" w:rsidP="004F5219">
      <w:pPr>
        <w:spacing w:before="0"/>
        <w:jc w:val="left"/>
        <w:rPr>
          <w:lang w:val="en-GB"/>
        </w:rPr>
      </w:pPr>
      <w:r w:rsidRPr="004C1DFA">
        <w:rPr>
          <w:lang w:val="en-GB"/>
        </w:rPr>
        <w:br w:type="page"/>
      </w:r>
    </w:p>
    <w:p w14:paraId="22FC738D" w14:textId="0F5A9E93" w:rsidR="00FC2861" w:rsidRPr="004C1DFA" w:rsidRDefault="00FC2861" w:rsidP="00FC2861">
      <w:pPr>
        <w:pStyle w:val="Virsraksts1"/>
      </w:pPr>
      <w:bookmarkStart w:id="257" w:name="_Toc215826336"/>
      <w:r w:rsidRPr="004C1DFA">
        <w:lastRenderedPageBreak/>
        <w:t xml:space="preserve">Link between the study’s conclusions and Liepāja’s Integrated Mobility Action Plan </w:t>
      </w:r>
      <w:r w:rsidR="0059213F">
        <w:t>until</w:t>
      </w:r>
      <w:r w:rsidR="0059213F" w:rsidRPr="004C1DFA">
        <w:t xml:space="preserve"> </w:t>
      </w:r>
      <w:r w:rsidRPr="004C1DFA">
        <w:t>2035</w:t>
      </w:r>
      <w:bookmarkEnd w:id="257"/>
    </w:p>
    <w:p w14:paraId="6C3A1EAB" w14:textId="2C135DFE" w:rsidR="002708A1" w:rsidRDefault="00FC2861" w:rsidP="00FC2861">
      <w:r w:rsidRPr="004C1DFA">
        <w:rPr>
          <w:lang w:val="en-GB"/>
        </w:rPr>
        <w:t xml:space="preserve">Liepāja’s Integrated Mobility Action Plan </w:t>
      </w:r>
      <w:r w:rsidR="0059213F">
        <w:rPr>
          <w:lang w:val="en-GB"/>
        </w:rPr>
        <w:t>until</w:t>
      </w:r>
      <w:r w:rsidR="0059213F" w:rsidRPr="004C1DFA">
        <w:rPr>
          <w:lang w:val="en-GB"/>
        </w:rPr>
        <w:t xml:space="preserve"> </w:t>
      </w:r>
      <w:r w:rsidRPr="004C1DFA">
        <w:rPr>
          <w:lang w:val="en-GB"/>
        </w:rPr>
        <w:t>2035 (IM</w:t>
      </w:r>
      <w:r w:rsidR="00B746E4">
        <w:rPr>
          <w:lang w:val="en-GB"/>
        </w:rPr>
        <w:t>A</w:t>
      </w:r>
      <w:r w:rsidRPr="004C1DFA">
        <w:rPr>
          <w:lang w:val="en-GB"/>
        </w:rPr>
        <w:t xml:space="preserve">P) emphasises public transport as the backbone of mobility, convenient and predictable transfers, and a simple, comprehensible ticketing system (e.g., pp. 117, 147). </w:t>
      </w:r>
      <w:r w:rsidR="00584F09" w:rsidRPr="00F22370">
        <w:t xml:space="preserve">Study data show that this offer matches user preferences and that users are willing to pay for it. The highest-rated MaaS plan attributes are (i) </w:t>
      </w:r>
      <w:r w:rsidR="00584F09" w:rsidRPr="00F22370">
        <w:rPr>
          <w:b/>
          <w:bCs/>
        </w:rPr>
        <w:t>unlimited public transport trips</w:t>
      </w:r>
      <w:r w:rsidR="00584F09" w:rsidRPr="00F22370">
        <w:t xml:space="preserve"> and (ii) </w:t>
      </w:r>
      <w:r w:rsidR="00584F09" w:rsidRPr="00F22370">
        <w:rPr>
          <w:b/>
          <w:bCs/>
        </w:rPr>
        <w:t>100% rollover of the unused allowance to the next period</w:t>
      </w:r>
      <w:r w:rsidR="00584F09" w:rsidRPr="00F22370">
        <w:t xml:space="preserve">. By contrast, usage limits </w:t>
      </w:r>
      <w:r w:rsidR="00584F09" w:rsidRPr="00F22370">
        <w:rPr>
          <w:b/>
          <w:bCs/>
        </w:rPr>
        <w:t>without</w:t>
      </w:r>
      <w:r w:rsidR="00584F09" w:rsidRPr="00F22370">
        <w:t xml:space="preserve"> rollover substantially reduce the offer’s attractiveness.</w:t>
      </w:r>
    </w:p>
    <w:p w14:paraId="2500B16E" w14:textId="7E099417" w:rsidR="00FC2861" w:rsidRPr="004C1DFA" w:rsidRDefault="00FC2861" w:rsidP="00FC2861">
      <w:pPr>
        <w:rPr>
          <w:lang w:val="en-GB"/>
        </w:rPr>
      </w:pPr>
      <w:r w:rsidRPr="004C1DFA">
        <w:rPr>
          <w:lang w:val="en-GB"/>
        </w:rPr>
        <w:t>Ticketing and pricing rules are where IM</w:t>
      </w:r>
      <w:r w:rsidR="00B746E4">
        <w:rPr>
          <w:lang w:val="en-GB"/>
        </w:rPr>
        <w:t>A</w:t>
      </w:r>
      <w:r w:rsidRPr="004C1DFA">
        <w:rPr>
          <w:lang w:val="en-GB"/>
        </w:rPr>
        <w:t xml:space="preserve">P intentions most clearly align with the findings. In this study, </w:t>
      </w:r>
      <w:r w:rsidRPr="004C1DFA">
        <w:rPr>
          <w:i/>
          <w:iCs/>
          <w:lang w:val="en-GB"/>
        </w:rPr>
        <w:t xml:space="preserve">“unlimited </w:t>
      </w:r>
      <w:r w:rsidR="008F7B5C" w:rsidRPr="008F7B5C">
        <w:rPr>
          <w:i/>
          <w:iCs/>
          <w:lang w:val="en-GB"/>
        </w:rPr>
        <w:t xml:space="preserve">number of trips </w:t>
      </w:r>
      <w:r w:rsidRPr="004C1DFA">
        <w:rPr>
          <w:i/>
          <w:iCs/>
          <w:lang w:val="en-GB"/>
        </w:rPr>
        <w:t>on public transport”</w:t>
      </w:r>
      <w:r w:rsidRPr="004C1DFA">
        <w:rPr>
          <w:lang w:val="en-GB"/>
        </w:rPr>
        <w:t xml:space="preserve"> and </w:t>
      </w:r>
      <w:r w:rsidRPr="004C1DFA">
        <w:rPr>
          <w:i/>
          <w:iCs/>
          <w:lang w:val="en-GB"/>
        </w:rPr>
        <w:t>“100% rollover</w:t>
      </w:r>
      <w:r w:rsidR="00B35703">
        <w:rPr>
          <w:i/>
          <w:iCs/>
          <w:lang w:val="en-GB"/>
        </w:rPr>
        <w:t xml:space="preserve"> of unused allowance</w:t>
      </w:r>
      <w:r w:rsidRPr="004C1DFA">
        <w:rPr>
          <w:i/>
          <w:iCs/>
          <w:lang w:val="en-GB"/>
        </w:rPr>
        <w:t>”</w:t>
      </w:r>
      <w:r w:rsidRPr="004C1DFA">
        <w:rPr>
          <w:lang w:val="en-GB"/>
        </w:rPr>
        <w:t xml:space="preserve"> have the strongest positive impacts on MaaS plan choice. Therefore, whenever an allowance limit is present, rollover should be automatic and top-ups simple, avoiding any sense of paying for allowance that will not be used. This reduces initial uncertainty and builds trust.</w:t>
      </w:r>
    </w:p>
    <w:p w14:paraId="26A39072" w14:textId="1257D2D6" w:rsidR="00FC2861" w:rsidRPr="004C1DFA" w:rsidRDefault="00FC2861" w:rsidP="00FC2861">
      <w:pPr>
        <w:rPr>
          <w:lang w:val="en-GB"/>
        </w:rPr>
      </w:pPr>
      <w:r w:rsidRPr="004C1DFA">
        <w:rPr>
          <w:lang w:val="en-GB"/>
        </w:rPr>
        <w:t xml:space="preserve">Short-term offers, especially </w:t>
      </w:r>
      <w:r w:rsidR="00874F13">
        <w:rPr>
          <w:lang w:val="en-GB"/>
        </w:rPr>
        <w:t>three</w:t>
      </w:r>
      <w:r w:rsidRPr="004C1DFA">
        <w:rPr>
          <w:lang w:val="en-GB"/>
        </w:rPr>
        <w:t xml:space="preserve">-day tickets, are attractive and </w:t>
      </w:r>
      <w:r w:rsidR="00B47C67">
        <w:rPr>
          <w:lang w:val="en-GB"/>
        </w:rPr>
        <w:t xml:space="preserve">have </w:t>
      </w:r>
      <w:r w:rsidR="00874F13">
        <w:rPr>
          <w:lang w:val="en-GB"/>
        </w:rPr>
        <w:t xml:space="preserve">a </w:t>
      </w:r>
      <w:r w:rsidR="000436B7" w:rsidRPr="000436B7">
        <w:t>willingness to pay for the transport modes included in such a MaaS plan and their usage levels/allowances</w:t>
      </w:r>
      <w:r w:rsidRPr="004C1DFA">
        <w:rPr>
          <w:lang w:val="en-GB"/>
        </w:rPr>
        <w:t>. Weekly, two-week and monthly products, by contrast, require larger discounts. Prices and zones should therefore be linked to a “daily-equivalent” logic: set a clear daily price first, then derive longer-period prices consistently from it.</w:t>
      </w:r>
    </w:p>
    <w:p w14:paraId="6BE923D4" w14:textId="508326BF" w:rsidR="00FC2861" w:rsidRPr="004C1DFA" w:rsidRDefault="00FC2861" w:rsidP="00FC2861">
      <w:pPr>
        <w:rPr>
          <w:lang w:val="en-GB"/>
        </w:rPr>
      </w:pPr>
      <w:r w:rsidRPr="004C1DFA">
        <w:rPr>
          <w:lang w:val="en-GB"/>
        </w:rPr>
        <w:t>IM</w:t>
      </w:r>
      <w:r w:rsidR="00B746E4">
        <w:rPr>
          <w:lang w:val="en-GB"/>
        </w:rPr>
        <w:t>A</w:t>
      </w:r>
      <w:r w:rsidRPr="004C1DFA">
        <w:rPr>
          <w:lang w:val="en-GB"/>
        </w:rPr>
        <w:t xml:space="preserve">P envisages coordinated arrivals across public-transport lines to keep waiting times short. This is critical: unlimited </w:t>
      </w:r>
      <w:r w:rsidR="008F7B5C" w:rsidRPr="00373C3F">
        <w:rPr>
          <w:lang w:val="en-GB"/>
        </w:rPr>
        <w:t xml:space="preserve">number of trips </w:t>
      </w:r>
      <w:r w:rsidRPr="004C1DFA">
        <w:rPr>
          <w:lang w:val="en-GB"/>
        </w:rPr>
        <w:t>on public transport only delivers value if services are frequent and predictable, especially in peak hours and the active tourist season.</w:t>
      </w:r>
    </w:p>
    <w:p w14:paraId="6A10619E" w14:textId="527258E8" w:rsidR="00FC2861" w:rsidRPr="004C1DFA" w:rsidRDefault="00FC2861" w:rsidP="00FC2861">
      <w:pPr>
        <w:rPr>
          <w:lang w:val="en-GB"/>
        </w:rPr>
      </w:pPr>
      <w:r w:rsidRPr="004C1DFA">
        <w:rPr>
          <w:lang w:val="en-GB"/>
        </w:rPr>
        <w:t>IM</w:t>
      </w:r>
      <w:r w:rsidR="00B746E4">
        <w:rPr>
          <w:lang w:val="en-GB"/>
        </w:rPr>
        <w:t>A</w:t>
      </w:r>
      <w:r w:rsidRPr="004C1DFA">
        <w:rPr>
          <w:lang w:val="en-GB"/>
        </w:rPr>
        <w:t xml:space="preserve">P also foresees mobility points (MPs) integrating public transport, micro-mobility, car-sharing and park-and-ride (pp. 127, 132–146). The study warns against excessive micro-mobility allowances in plans: +10 minutes (e-)bike/day and +5 km taxi/day can reduce utility. Basic packages should therefore start with small, well-judged allowances that are easy to top up in-app: 10–20 min (e-)bike/day and 0–5 km taxi/day as starting limits, with anything above added via the app. These limits are illustrative, grounded in model coefficients rather than exact optima. Based on demand patterns and willingness to use different modes, we propose Liepāja Station </w:t>
      </w:r>
      <w:r w:rsidR="001F2BC6">
        <w:rPr>
          <w:lang w:val="en-GB"/>
        </w:rPr>
        <w:t>mobility point</w:t>
      </w:r>
      <w:r w:rsidRPr="004C1DFA">
        <w:rPr>
          <w:lang w:val="en-GB"/>
        </w:rPr>
        <w:t xml:space="preserve"> (serving train passengers) and Grīzupe Turning </w:t>
      </w:r>
      <w:r w:rsidR="001F2BC6">
        <w:rPr>
          <w:lang w:val="en-GB"/>
        </w:rPr>
        <w:t>mobility point</w:t>
      </w:r>
      <w:r w:rsidRPr="004C1DFA">
        <w:rPr>
          <w:lang w:val="en-GB"/>
        </w:rPr>
        <w:t xml:space="preserve"> (capturing regular arrivals from Grobiņa) as early sites.</w:t>
      </w:r>
    </w:p>
    <w:p w14:paraId="117DCFEE" w14:textId="07C9AF3A" w:rsidR="00FC2861" w:rsidRPr="004C1DFA" w:rsidRDefault="00FC2861" w:rsidP="00FC2861">
      <w:pPr>
        <w:rPr>
          <w:lang w:val="en-GB"/>
        </w:rPr>
      </w:pPr>
      <w:r w:rsidRPr="004C1DFA">
        <w:rPr>
          <w:lang w:val="en-GB"/>
        </w:rPr>
        <w:t>IM</w:t>
      </w:r>
      <w:r w:rsidR="00B746E4">
        <w:rPr>
          <w:lang w:val="en-GB"/>
        </w:rPr>
        <w:t>A</w:t>
      </w:r>
      <w:r w:rsidRPr="004C1DFA">
        <w:rPr>
          <w:lang w:val="en-GB"/>
        </w:rPr>
        <w:t xml:space="preserve">P foresees significant investment (~€179–326 million; e.g., p. 195). The study’s conclusions help prioritise quick, low-cost measures: unlimited </w:t>
      </w:r>
      <w:r w:rsidR="008F7B5C" w:rsidRPr="00373C3F">
        <w:rPr>
          <w:lang w:val="en-GB"/>
        </w:rPr>
        <w:t xml:space="preserve">number of trips </w:t>
      </w:r>
      <w:r w:rsidR="003A0EEC">
        <w:rPr>
          <w:lang w:val="en-GB"/>
        </w:rPr>
        <w:t xml:space="preserve">on </w:t>
      </w:r>
      <w:r w:rsidR="00F261C5">
        <w:rPr>
          <w:lang w:val="en-GB"/>
        </w:rPr>
        <w:t>public transport</w:t>
      </w:r>
      <w:r w:rsidRPr="004C1DFA">
        <w:rPr>
          <w:lang w:val="en-GB"/>
        </w:rPr>
        <w:t>, 100% rollover</w:t>
      </w:r>
      <w:r w:rsidR="00F261C5">
        <w:rPr>
          <w:lang w:val="en-GB"/>
        </w:rPr>
        <w:t xml:space="preserve"> of unused allowance</w:t>
      </w:r>
      <w:r w:rsidRPr="004C1DFA">
        <w:rPr>
          <w:lang w:val="en-GB"/>
        </w:rPr>
        <w:t xml:space="preserve"> and simple top-ups can boost MaaS uptake in the short term and support return on capital. Higher ridership also helps recoup investment in zero-emission trams and a higher share of zero-emission buses through added revenue and public support.</w:t>
      </w:r>
    </w:p>
    <w:p w14:paraId="229E95A9" w14:textId="294C12C6" w:rsidR="00FC2861" w:rsidRDefault="00FC2861" w:rsidP="00FC2861">
      <w:pPr>
        <w:rPr>
          <w:lang w:val="en-GB"/>
        </w:rPr>
      </w:pPr>
      <w:r w:rsidRPr="004C1DFA">
        <w:rPr>
          <w:lang w:val="en-GB"/>
        </w:rPr>
        <w:t>Clear public communication is essential. A simple message</w:t>
      </w:r>
      <w:r w:rsidR="00715D70">
        <w:rPr>
          <w:lang w:val="en-GB"/>
        </w:rPr>
        <w:t xml:space="preserve"> </w:t>
      </w:r>
      <w:r w:rsidR="006F37F8" w:rsidRPr="004C1DFA">
        <w:rPr>
          <w:lang w:val="en-GB"/>
        </w:rPr>
        <w:t>–</w:t>
      </w:r>
      <w:r w:rsidRPr="004C1DFA">
        <w:rPr>
          <w:lang w:val="en-GB"/>
        </w:rPr>
        <w:t>“more convenient, more predictable, more fair</w:t>
      </w:r>
      <w:r w:rsidR="00715D70">
        <w:rPr>
          <w:lang w:val="en-GB"/>
        </w:rPr>
        <w:t xml:space="preserve">” </w:t>
      </w:r>
      <w:r w:rsidR="006F37F8" w:rsidRPr="004C1DFA">
        <w:rPr>
          <w:lang w:val="en-GB"/>
        </w:rPr>
        <w:t>–</w:t>
      </w:r>
      <w:r w:rsidR="00715D70">
        <w:rPr>
          <w:lang w:val="en-GB"/>
        </w:rPr>
        <w:t xml:space="preserve"> </w:t>
      </w:r>
      <w:r w:rsidRPr="004C1DFA">
        <w:rPr>
          <w:lang w:val="en-GB"/>
        </w:rPr>
        <w:t xml:space="preserve">captures the offer: unlimited </w:t>
      </w:r>
      <w:r w:rsidR="003A0EEC" w:rsidRPr="00373C3F">
        <w:rPr>
          <w:lang w:val="en-GB"/>
        </w:rPr>
        <w:t xml:space="preserve">number of trips </w:t>
      </w:r>
      <w:r w:rsidRPr="004C1DFA">
        <w:rPr>
          <w:lang w:val="en-GB"/>
        </w:rPr>
        <w:t xml:space="preserve">on public travel provides worry-free travel; full rollover </w:t>
      </w:r>
      <w:r w:rsidR="00460ED8">
        <w:rPr>
          <w:lang w:val="en-GB"/>
        </w:rPr>
        <w:t xml:space="preserve">of unused allowance </w:t>
      </w:r>
      <w:r w:rsidRPr="004C1DFA">
        <w:rPr>
          <w:lang w:val="en-GB"/>
        </w:rPr>
        <w:t>ensures nothing paid is lost; flexible add-ons let people pay only for what they need. With personalised recommendations and loyalty options, acceptance should increase.</w:t>
      </w:r>
    </w:p>
    <w:p w14:paraId="44CF6454" w14:textId="4E400780" w:rsidR="00C91712" w:rsidRDefault="00A04D6D" w:rsidP="00C91712">
      <w:pPr>
        <w:rPr>
          <w:lang w:val="en-GB"/>
        </w:rPr>
      </w:pPr>
      <w:r w:rsidRPr="006A45AC">
        <w:lastRenderedPageBreak/>
        <w:t xml:space="preserve">The impact of rollover of the unused allowance on revenues and customer loyalty requires additional evaluation. It can be assessed over six to nine months using comparative data analysis—examining how customer behaviour and MaaS revenues change when rollover of the unused allowance is introduced as </w:t>
      </w:r>
      <w:r w:rsidRPr="00E3187B">
        <w:t xml:space="preserve">a default rule for MaaS plans </w:t>
      </w:r>
      <w:r w:rsidR="002C6B95" w:rsidRPr="00E3187B">
        <w:t>with a term of at least one week.</w:t>
      </w:r>
      <w:r w:rsidR="00656D34">
        <w:t xml:space="preserve"> </w:t>
      </w:r>
      <w:r w:rsidR="00C91712" w:rsidRPr="004C1DFA">
        <w:rPr>
          <w:lang w:val="en-GB"/>
        </w:rPr>
        <w:t xml:space="preserve">Special attention should also be paid to the </w:t>
      </w:r>
      <w:r w:rsidR="00874F13">
        <w:rPr>
          <w:lang w:val="en-GB"/>
        </w:rPr>
        <w:t>three-day</w:t>
      </w:r>
      <w:r w:rsidR="00C91712" w:rsidRPr="004C1DFA">
        <w:rPr>
          <w:lang w:val="en-GB"/>
        </w:rPr>
        <w:t xml:space="preserve"> offer for tourists – if it is offered in conjunction with hotels and add-ons in the app, demand and growth can be assessed within a single season.</w:t>
      </w:r>
    </w:p>
    <w:p w14:paraId="324E50F2" w14:textId="5F53E99C" w:rsidR="008E0CE8" w:rsidRPr="004C1DFA" w:rsidRDefault="00C91712" w:rsidP="00C91712">
      <w:pPr>
        <w:rPr>
          <w:lang w:val="en-GB"/>
        </w:rPr>
      </w:pPr>
      <w:r w:rsidRPr="004C1DFA">
        <w:rPr>
          <w:lang w:val="en-GB"/>
        </w:rPr>
        <w:t>There are three areas where the alignment between the IM</w:t>
      </w:r>
      <w:r w:rsidR="00B746E4">
        <w:rPr>
          <w:lang w:val="en-GB"/>
        </w:rPr>
        <w:t>A</w:t>
      </w:r>
      <w:r w:rsidRPr="004C1DFA">
        <w:rPr>
          <w:lang w:val="en-GB"/>
        </w:rPr>
        <w:t xml:space="preserve">P and the research findings could be improved. First, if the focus remains on monthly or biweekly products that do not offer obvious advantages, their appeal will diminish. </w:t>
      </w:r>
      <w:r w:rsidR="00C2079D" w:rsidRPr="00C2079D">
        <w:t>The model results indicate that for longer periods users expect substantial discounts—up to €4.75 per day relative to the day-equivalent price—</w:t>
      </w:r>
      <w:r w:rsidR="009B3D0F" w:rsidRPr="009B3D0F">
        <w:rPr>
          <w:lang w:val="en-GB"/>
        </w:rPr>
        <w:t xml:space="preserve"> </w:t>
      </w:r>
      <w:r w:rsidR="009B3D0F" w:rsidRPr="004C1DFA">
        <w:rPr>
          <w:lang w:val="en-GB"/>
        </w:rPr>
        <w:t>first setting the daily price and then consistently deriving the long-term product price levels from it.</w:t>
      </w:r>
      <w:r w:rsidR="005C7181">
        <w:rPr>
          <w:lang w:val="en-GB"/>
        </w:rPr>
        <w:t xml:space="preserve"> </w:t>
      </w:r>
      <w:r w:rsidRPr="004C1DFA">
        <w:rPr>
          <w:lang w:val="en-GB"/>
        </w:rPr>
        <w:t>Second, strict usage limits without the rollover of unused allowance create uncertainty and reduce the choice of MaaS plans. If usage limits are included in the plan, the rollover of unused allowance to the next period must be automatic; otherwise, the choice of MaaS will decrease. Third, an excessively large micro-mobility base is inefficient, as people are unwilling to pay for something they will not use on a daily basis. Therefore, it is advisable to start with small, well-considered volumes, while any additional volume can be added flexibly in the app.</w:t>
      </w:r>
    </w:p>
    <w:p w14:paraId="0D24662F" w14:textId="77777777" w:rsidR="00C91712" w:rsidRPr="004C1DFA" w:rsidRDefault="00C91712" w:rsidP="00C91712">
      <w:pPr>
        <w:rPr>
          <w:lang w:val="en-GB"/>
        </w:rPr>
      </w:pPr>
      <w:r w:rsidRPr="004C1DFA">
        <w:rPr>
          <w:lang w:val="en-GB"/>
        </w:rPr>
        <w:t>The following are possible short-term goals for project implementation:</w:t>
      </w:r>
    </w:p>
    <w:p w14:paraId="768EC0A2" w14:textId="6678F864" w:rsidR="00FC2861" w:rsidRPr="004C1DFA" w:rsidRDefault="00FC2861">
      <w:pPr>
        <w:pStyle w:val="Sarakstarindkopa"/>
        <w:numPr>
          <w:ilvl w:val="0"/>
          <w:numId w:val="48"/>
        </w:numPr>
        <w:rPr>
          <w:lang w:val="en-GB"/>
        </w:rPr>
      </w:pPr>
      <w:r w:rsidRPr="004C1DFA">
        <w:rPr>
          <w:lang w:val="en-GB"/>
        </w:rPr>
        <w:t xml:space="preserve">Launch a </w:t>
      </w:r>
      <w:r w:rsidR="00CA6FD1">
        <w:rPr>
          <w:lang w:val="en-GB"/>
        </w:rPr>
        <w:t>three</w:t>
      </w:r>
      <w:r w:rsidRPr="004C1DFA">
        <w:rPr>
          <w:lang w:val="en-GB"/>
        </w:rPr>
        <w:t xml:space="preserve">-day tourist package (unlimited </w:t>
      </w:r>
      <w:r w:rsidR="003A0EEC" w:rsidRPr="00373C3F">
        <w:rPr>
          <w:lang w:val="en-GB"/>
        </w:rPr>
        <w:t xml:space="preserve">number of trips </w:t>
      </w:r>
      <w:r w:rsidR="006F37F8" w:rsidRPr="004C1DFA">
        <w:rPr>
          <w:lang w:val="en-GB"/>
        </w:rPr>
        <w:t>on public transport</w:t>
      </w:r>
      <w:r w:rsidRPr="004C1DFA">
        <w:rPr>
          <w:lang w:val="en-GB"/>
        </w:rPr>
        <w:t>, small starters, plan sharing) with a target of ≥25% tourist uptake in the 2026 season.</w:t>
      </w:r>
    </w:p>
    <w:p w14:paraId="3A48F236" w14:textId="2FBADA0D" w:rsidR="00FC2861" w:rsidRPr="004C1DFA" w:rsidRDefault="00FC2861">
      <w:pPr>
        <w:pStyle w:val="Sarakstarindkopa"/>
        <w:numPr>
          <w:ilvl w:val="0"/>
          <w:numId w:val="48"/>
        </w:numPr>
        <w:rPr>
          <w:lang w:val="en-GB"/>
        </w:rPr>
      </w:pPr>
      <w:r w:rsidRPr="004C1DFA">
        <w:rPr>
          <w:lang w:val="en-GB"/>
        </w:rPr>
        <w:t>In micro-mobility, aim for each active user to make ≥1 top-up/month by year-end</w:t>
      </w:r>
      <w:r w:rsidR="006F37F8" w:rsidRPr="004C1DFA">
        <w:rPr>
          <w:lang w:val="en-GB"/>
        </w:rPr>
        <w:t>–</w:t>
      </w:r>
      <w:r w:rsidRPr="004C1DFA">
        <w:rPr>
          <w:lang w:val="en-GB"/>
        </w:rPr>
        <w:t>evidence that base allowances are balanced and understood.</w:t>
      </w:r>
    </w:p>
    <w:p w14:paraId="39DD796A" w14:textId="176EAC3B" w:rsidR="00FC2861" w:rsidRPr="004C1DFA" w:rsidRDefault="00FC2861">
      <w:pPr>
        <w:pStyle w:val="Sarakstarindkopa"/>
        <w:numPr>
          <w:ilvl w:val="0"/>
          <w:numId w:val="48"/>
        </w:numPr>
        <w:rPr>
          <w:lang w:val="en-GB"/>
        </w:rPr>
      </w:pPr>
      <w:r w:rsidRPr="004C1DFA">
        <w:rPr>
          <w:lang w:val="en-GB"/>
        </w:rPr>
        <w:t>At transfer points, cut peak-hour waits by 20% by end-2027; within a year, achieve ≥33% of active users selecting multi-leg routes in-app, evidencing practical value.</w:t>
      </w:r>
    </w:p>
    <w:p w14:paraId="649B266A" w14:textId="12EFE89D" w:rsidR="00884633" w:rsidRPr="004C1DFA" w:rsidRDefault="00884633" w:rsidP="00FC2861">
      <w:pPr>
        <w:rPr>
          <w:lang w:val="en-GB"/>
        </w:rPr>
      </w:pPr>
      <w:r w:rsidRPr="004C1DFA">
        <w:rPr>
          <w:lang w:val="en-GB"/>
        </w:rPr>
        <w:t>Data are needed to ensure that progress is moving in the right direction. First, assess the impact of zone reform on demand by simulating price–choice effects; in production, use only ethical in-app A/B tests</w:t>
      </w:r>
      <w:r w:rsidR="006F37F8" w:rsidRPr="004C1DFA">
        <w:rPr>
          <w:lang w:val="en-GB"/>
        </w:rPr>
        <w:t>–</w:t>
      </w:r>
      <w:r w:rsidRPr="004C1DFA">
        <w:rPr>
          <w:lang w:val="en-GB"/>
        </w:rPr>
        <w:t xml:space="preserve">explanations of the “daily-equivalent” concept and price displays, as well as starter allowances and increment steps (with a common base level and unit rate). Second, define key indicators for mobility points (e.g., transfer frequency and waiting time, use of top-ups, </w:t>
      </w:r>
      <w:r w:rsidR="00AE3E8B">
        <w:rPr>
          <w:lang w:val="en-GB"/>
        </w:rPr>
        <w:t>share</w:t>
      </w:r>
      <w:r w:rsidRPr="004C1DFA">
        <w:rPr>
          <w:lang w:val="en-GB"/>
        </w:rPr>
        <w:t xml:space="preserve"> of unused-allowance rollover) and begin collecting data via counters and app analytics to provide regular, comparable and actionable feedback.</w:t>
      </w:r>
    </w:p>
    <w:p w14:paraId="1F3CE50F" w14:textId="3135DF96" w:rsidR="00FC2861" w:rsidRPr="004C1DFA" w:rsidRDefault="00FC2861" w:rsidP="00884633">
      <w:pPr>
        <w:pStyle w:val="Virsraksts2"/>
      </w:pPr>
      <w:bookmarkStart w:id="258" w:name="_Toc215826337"/>
      <w:r w:rsidRPr="004C1DFA">
        <w:t>Recommendations: what to do and why (in the IM</w:t>
      </w:r>
      <w:r w:rsidR="00B746E4">
        <w:t>A</w:t>
      </w:r>
      <w:r w:rsidRPr="004C1DFA">
        <w:t>P context)</w:t>
      </w:r>
      <w:bookmarkEnd w:id="258"/>
    </w:p>
    <w:p w14:paraId="6F49CCE4" w14:textId="77777777" w:rsidR="00884633" w:rsidRPr="004C1DFA" w:rsidRDefault="00884633" w:rsidP="00884633">
      <w:pPr>
        <w:rPr>
          <w:lang w:val="en-GB"/>
        </w:rPr>
      </w:pPr>
      <w:r w:rsidRPr="004C1DFA">
        <w:rPr>
          <w:b/>
          <w:bCs/>
          <w:lang w:val="en-GB"/>
        </w:rPr>
        <w:t>1. Introduce simple, user-friendly MaaS tariffs.</w:t>
      </w:r>
    </w:p>
    <w:p w14:paraId="0A5F63D5" w14:textId="669FBF29" w:rsidR="00884633" w:rsidRPr="004C1DFA" w:rsidRDefault="00884633" w:rsidP="00884633">
      <w:pPr>
        <w:rPr>
          <w:lang w:val="en-GB"/>
        </w:rPr>
      </w:pPr>
      <w:r w:rsidRPr="004C1DFA">
        <w:rPr>
          <w:b/>
          <w:bCs/>
          <w:lang w:val="en-GB"/>
        </w:rPr>
        <w:t>Why:</w:t>
      </w:r>
      <w:r w:rsidRPr="004C1DFA">
        <w:rPr>
          <w:lang w:val="en-GB"/>
        </w:rPr>
        <w:t xml:space="preserve"> Survey data show that risk-reducing conditions</w:t>
      </w:r>
      <w:r w:rsidR="006F37F8" w:rsidRPr="004C1DFA">
        <w:rPr>
          <w:lang w:val="en-GB"/>
        </w:rPr>
        <w:t>–</w:t>
      </w:r>
      <w:r w:rsidRPr="004C1DFA">
        <w:rPr>
          <w:lang w:val="en-GB"/>
        </w:rPr>
        <w:t xml:space="preserve">unlimited </w:t>
      </w:r>
      <w:r w:rsidR="003A0EEC" w:rsidRPr="00373C3F">
        <w:rPr>
          <w:lang w:val="en-GB"/>
        </w:rPr>
        <w:t xml:space="preserve">number of trips </w:t>
      </w:r>
      <w:r w:rsidRPr="004C1DFA">
        <w:rPr>
          <w:lang w:val="en-GB"/>
        </w:rPr>
        <w:t>on public transport and 100% rollover of unused allowance to the next period</w:t>
      </w:r>
      <w:r w:rsidR="006F37F8" w:rsidRPr="004C1DFA">
        <w:rPr>
          <w:lang w:val="en-GB"/>
        </w:rPr>
        <w:t>–</w:t>
      </w:r>
      <w:r w:rsidRPr="004C1DFA">
        <w:rPr>
          <w:lang w:val="en-GB"/>
        </w:rPr>
        <w:t xml:space="preserve">are most highly valued. Such conditions significantly increase the willingness of </w:t>
      </w:r>
      <w:r w:rsidR="0083558A" w:rsidRPr="004C1DFA">
        <w:rPr>
          <w:lang w:val="en-GB"/>
        </w:rPr>
        <w:t>residents</w:t>
      </w:r>
      <w:r w:rsidRPr="004C1DFA">
        <w:rPr>
          <w:lang w:val="en-GB"/>
        </w:rPr>
        <w:t xml:space="preserve"> and tourists to use the service.</w:t>
      </w:r>
    </w:p>
    <w:p w14:paraId="6F47B32B" w14:textId="47E852D2" w:rsidR="00750233" w:rsidRPr="00750233" w:rsidRDefault="00884633" w:rsidP="006556CA">
      <w:r w:rsidRPr="004C1DFA">
        <w:rPr>
          <w:b/>
          <w:bCs/>
          <w:lang w:val="en-GB"/>
        </w:rPr>
        <w:t>How:</w:t>
      </w:r>
      <w:r w:rsidRPr="004C1DFA">
        <w:rPr>
          <w:lang w:val="en-GB"/>
        </w:rPr>
        <w:t xml:space="preserve"> </w:t>
      </w:r>
      <w:r w:rsidR="00166954">
        <w:t xml:space="preserve">(1) </w:t>
      </w:r>
      <w:r w:rsidR="00750233" w:rsidRPr="00750233">
        <w:t>Set 100% rollover of the unused allowance to the next period for all MaaS plans that have volume caps and a term longer than one week.</w:t>
      </w:r>
      <w:r w:rsidR="006556CA">
        <w:t xml:space="preserve"> (2) </w:t>
      </w:r>
      <w:r w:rsidR="00750233" w:rsidRPr="00750233">
        <w:t xml:space="preserve">Include unlimited </w:t>
      </w:r>
      <w:r w:rsidR="003A0EEC" w:rsidRPr="00373C3F">
        <w:rPr>
          <w:lang w:val="en-GB"/>
        </w:rPr>
        <w:t xml:space="preserve">number of trips </w:t>
      </w:r>
      <w:r w:rsidR="003A0EEC">
        <w:rPr>
          <w:lang w:val="en-GB"/>
        </w:rPr>
        <w:t xml:space="preserve">on </w:t>
      </w:r>
      <w:r w:rsidR="00750233" w:rsidRPr="00750233">
        <w:t xml:space="preserve">public transport in all </w:t>
      </w:r>
      <w:r w:rsidR="00750233" w:rsidRPr="00750233">
        <w:lastRenderedPageBreak/>
        <w:t>base offers.</w:t>
      </w:r>
      <w:r w:rsidR="006556CA">
        <w:t xml:space="preserve"> (3) </w:t>
      </w:r>
      <w:r w:rsidR="00750233" w:rsidRPr="00750233">
        <w:t xml:space="preserve">For two-week and monthly plans, apply substantial discounts or add other benefits so they are as attractive as </w:t>
      </w:r>
      <w:r w:rsidR="000F66E0" w:rsidRPr="000F66E0">
        <w:t>one- to three</w:t>
      </w:r>
      <w:r w:rsidR="00355475">
        <w:t>-</w:t>
      </w:r>
      <w:r w:rsidR="00750233" w:rsidRPr="00750233">
        <w:t>day MaaS plans with additional included modes.</w:t>
      </w:r>
    </w:p>
    <w:p w14:paraId="19D1A408" w14:textId="378EC10C" w:rsidR="00750233" w:rsidRPr="004C1DFA" w:rsidRDefault="00750233" w:rsidP="00884633">
      <w:pPr>
        <w:rPr>
          <w:lang w:val="en-GB"/>
        </w:rPr>
      </w:pPr>
      <w:r w:rsidRPr="00750233">
        <w:t xml:space="preserve">Rollover of the unused allowance already make </w:t>
      </w:r>
      <w:r w:rsidR="006F68B1">
        <w:rPr>
          <w:b/>
          <w:bCs/>
        </w:rPr>
        <w:t>one</w:t>
      </w:r>
      <w:r w:rsidRPr="00750233">
        <w:rPr>
          <w:b/>
          <w:bCs/>
        </w:rPr>
        <w:t xml:space="preserve">- and </w:t>
      </w:r>
      <w:r w:rsidR="006F68B1">
        <w:rPr>
          <w:b/>
          <w:bCs/>
        </w:rPr>
        <w:t>two</w:t>
      </w:r>
      <w:r w:rsidRPr="00750233">
        <w:rPr>
          <w:b/>
          <w:bCs/>
        </w:rPr>
        <w:t>-week plans</w:t>
      </w:r>
      <w:r w:rsidRPr="00750233">
        <w:t xml:space="preserve"> sufficiently attractive versus </w:t>
      </w:r>
      <w:r w:rsidR="0024731B">
        <w:t>one</w:t>
      </w:r>
      <w:r w:rsidRPr="00750233">
        <w:t xml:space="preserve">-day plans. For the </w:t>
      </w:r>
      <w:r w:rsidRPr="00750233">
        <w:rPr>
          <w:b/>
          <w:bCs/>
        </w:rPr>
        <w:t>monthly plan</w:t>
      </w:r>
      <w:r w:rsidRPr="00750233">
        <w:t xml:space="preserve">, the </w:t>
      </w:r>
      <w:r w:rsidRPr="00750233">
        <w:rPr>
          <w:b/>
          <w:bCs/>
        </w:rPr>
        <w:t>day-equivalent price</w:t>
      </w:r>
      <w:r w:rsidRPr="00750233">
        <w:t xml:space="preserve"> should be </w:t>
      </w:r>
      <w:r w:rsidRPr="00750233">
        <w:rPr>
          <w:b/>
          <w:bCs/>
        </w:rPr>
        <w:t>€2–3 lower</w:t>
      </w:r>
      <w:r w:rsidRPr="00750233">
        <w:t xml:space="preserve"> than the </w:t>
      </w:r>
      <w:r w:rsidR="003D5AC5">
        <w:t>daily</w:t>
      </w:r>
      <w:r w:rsidRPr="00750233">
        <w:t xml:space="preserve"> plan price, which aligns with the current public-transport tariff structure.</w:t>
      </w:r>
    </w:p>
    <w:p w14:paraId="2EA1F994" w14:textId="7ACF5621" w:rsidR="00884633" w:rsidRPr="004C1DFA" w:rsidRDefault="00884633" w:rsidP="00884633">
      <w:pPr>
        <w:rPr>
          <w:lang w:val="en-GB"/>
        </w:rPr>
      </w:pPr>
      <w:r w:rsidRPr="004C1DFA">
        <w:rPr>
          <w:b/>
          <w:bCs/>
          <w:lang w:val="en-GB"/>
        </w:rPr>
        <w:t>Reference IM</w:t>
      </w:r>
      <w:r w:rsidR="00B746E4">
        <w:rPr>
          <w:b/>
          <w:bCs/>
          <w:lang w:val="en-GB"/>
        </w:rPr>
        <w:t>A</w:t>
      </w:r>
      <w:r w:rsidRPr="004C1DFA">
        <w:rPr>
          <w:b/>
          <w:bCs/>
          <w:lang w:val="en-GB"/>
        </w:rPr>
        <w:t>P:</w:t>
      </w:r>
      <w:r w:rsidRPr="004C1DFA">
        <w:rPr>
          <w:lang w:val="en-GB"/>
        </w:rPr>
        <w:t xml:space="preserve"> zone/e-ticket framework and integration (p. 147); journey synchronisation principle (p. 117).</w:t>
      </w:r>
    </w:p>
    <w:p w14:paraId="635077F5" w14:textId="39D800C3" w:rsidR="00884633" w:rsidRPr="004C1DFA" w:rsidRDefault="00884633" w:rsidP="00884633">
      <w:pPr>
        <w:rPr>
          <w:lang w:val="en-GB"/>
        </w:rPr>
      </w:pPr>
      <w:r w:rsidRPr="004C1DFA">
        <w:rPr>
          <w:b/>
          <w:bCs/>
          <w:lang w:val="en-GB"/>
        </w:rPr>
        <w:t>CO₂ impact:</w:t>
      </w:r>
      <w:r w:rsidRPr="004C1DFA">
        <w:rPr>
          <w:lang w:val="en-GB"/>
        </w:rPr>
        <w:t xml:space="preserve"> Neutral to moderate; increases demand for sustainable transport.</w:t>
      </w:r>
    </w:p>
    <w:p w14:paraId="79BB39F7" w14:textId="77777777" w:rsidR="00884633" w:rsidRPr="004C1DFA" w:rsidRDefault="00884633" w:rsidP="00884633">
      <w:pPr>
        <w:rPr>
          <w:lang w:val="en-GB"/>
        </w:rPr>
      </w:pPr>
    </w:p>
    <w:p w14:paraId="228D1C1F" w14:textId="2F494282" w:rsidR="00884633" w:rsidRPr="004C1DFA" w:rsidRDefault="00884633" w:rsidP="00884633">
      <w:pPr>
        <w:rPr>
          <w:lang w:val="en-GB"/>
        </w:rPr>
      </w:pPr>
      <w:r w:rsidRPr="004C1DFA">
        <w:rPr>
          <w:b/>
          <w:bCs/>
          <w:lang w:val="en-GB"/>
        </w:rPr>
        <w:t xml:space="preserve">2. Introduce a </w:t>
      </w:r>
      <w:r w:rsidR="00B973C1">
        <w:rPr>
          <w:b/>
          <w:bCs/>
          <w:lang w:val="en-GB"/>
        </w:rPr>
        <w:t>three</w:t>
      </w:r>
      <w:r w:rsidRPr="004C1DFA">
        <w:rPr>
          <w:b/>
          <w:bCs/>
          <w:lang w:val="en-GB"/>
        </w:rPr>
        <w:t>-day plan tailored to tourists by summer 2026.</w:t>
      </w:r>
    </w:p>
    <w:p w14:paraId="386FBC24" w14:textId="4454AA1F" w:rsidR="00884633" w:rsidRPr="004C1DFA" w:rsidRDefault="00884633" w:rsidP="00884633">
      <w:pPr>
        <w:rPr>
          <w:lang w:val="en-GB"/>
        </w:rPr>
      </w:pPr>
      <w:r w:rsidRPr="004C1DFA">
        <w:rPr>
          <w:b/>
          <w:bCs/>
          <w:lang w:val="en-GB"/>
        </w:rPr>
        <w:t>Why:</w:t>
      </w:r>
      <w:r w:rsidRPr="004C1DFA">
        <w:rPr>
          <w:lang w:val="en-GB"/>
        </w:rPr>
        <w:t xml:space="preserve"> </w:t>
      </w:r>
      <w:r w:rsidR="00CA6FD1">
        <w:rPr>
          <w:lang w:val="en-GB"/>
        </w:rPr>
        <w:t>Three</w:t>
      </w:r>
      <w:r w:rsidRPr="004C1DFA">
        <w:rPr>
          <w:lang w:val="en-GB"/>
        </w:rPr>
        <w:t xml:space="preserve">-day plans with reasonable prices and unlimited </w:t>
      </w:r>
      <w:r w:rsidR="003A0EEC" w:rsidRPr="00373C3F">
        <w:rPr>
          <w:lang w:val="en-GB"/>
        </w:rPr>
        <w:t xml:space="preserve">number of trips </w:t>
      </w:r>
      <w:r w:rsidR="003A0EEC">
        <w:rPr>
          <w:lang w:val="en-GB"/>
        </w:rPr>
        <w:t xml:space="preserve">on </w:t>
      </w:r>
      <w:r w:rsidRPr="004C1DFA">
        <w:rPr>
          <w:lang w:val="en-GB"/>
        </w:rPr>
        <w:t>public transport are the most attractive, especially for guests staying in Liepāja over weekends or during events.</w:t>
      </w:r>
    </w:p>
    <w:p w14:paraId="3512C77F" w14:textId="3FEFCA1D" w:rsidR="00884633" w:rsidRPr="004C1DFA" w:rsidRDefault="00884633" w:rsidP="00884633">
      <w:pPr>
        <w:rPr>
          <w:lang w:val="en-GB"/>
        </w:rPr>
      </w:pPr>
      <w:r w:rsidRPr="004C1DFA">
        <w:rPr>
          <w:b/>
          <w:bCs/>
          <w:lang w:val="en-GB"/>
        </w:rPr>
        <w:t>How:</w:t>
      </w:r>
      <w:r w:rsidRPr="004C1DFA">
        <w:rPr>
          <w:lang w:val="en-GB"/>
        </w:rPr>
        <w:t xml:space="preserve"> Develop a </w:t>
      </w:r>
      <w:r w:rsidR="00CA6FD1">
        <w:rPr>
          <w:lang w:val="en-GB"/>
        </w:rPr>
        <w:t>three</w:t>
      </w:r>
      <w:r w:rsidRPr="004C1DFA">
        <w:rPr>
          <w:lang w:val="en-GB"/>
        </w:rPr>
        <w:t xml:space="preserve">-day plan with: unlimited </w:t>
      </w:r>
      <w:r w:rsidR="003A0EEC" w:rsidRPr="00373C3F">
        <w:rPr>
          <w:lang w:val="en-GB"/>
        </w:rPr>
        <w:t xml:space="preserve">number of trips </w:t>
      </w:r>
      <w:r w:rsidR="003A0EEC">
        <w:rPr>
          <w:lang w:val="en-GB"/>
        </w:rPr>
        <w:t xml:space="preserve">on </w:t>
      </w:r>
      <w:r w:rsidRPr="004C1DFA">
        <w:rPr>
          <w:lang w:val="en-GB"/>
        </w:rPr>
        <w:t>public transport; micro-mobility volumes adapted to attractions (e.g., 20 minutes of (e-)bike use per day); activation via hotel QR code or digital coupon.</w:t>
      </w:r>
    </w:p>
    <w:p w14:paraId="30A89D95" w14:textId="7F282B9E" w:rsidR="00884633" w:rsidRPr="004C1DFA" w:rsidRDefault="00884633" w:rsidP="00884633">
      <w:pPr>
        <w:rPr>
          <w:lang w:val="en-GB"/>
        </w:rPr>
      </w:pPr>
      <w:r w:rsidRPr="004C1DFA">
        <w:rPr>
          <w:b/>
          <w:bCs/>
          <w:lang w:val="en-GB"/>
        </w:rPr>
        <w:t>Reference IM</w:t>
      </w:r>
      <w:r w:rsidR="00B746E4">
        <w:rPr>
          <w:b/>
          <w:bCs/>
          <w:lang w:val="en-GB"/>
        </w:rPr>
        <w:t>A</w:t>
      </w:r>
      <w:r w:rsidRPr="004C1DFA">
        <w:rPr>
          <w:b/>
          <w:bCs/>
          <w:lang w:val="en-GB"/>
        </w:rPr>
        <w:t>P:</w:t>
      </w:r>
      <w:r w:rsidRPr="004C1DFA">
        <w:rPr>
          <w:lang w:val="en-GB"/>
        </w:rPr>
        <w:t xml:space="preserve"> intermodal integration and hub development for tourist flows (pp. 127 and 132–146).</w:t>
      </w:r>
    </w:p>
    <w:p w14:paraId="2116EE2A" w14:textId="28AD7FB8" w:rsidR="00884633" w:rsidRPr="004C1DFA" w:rsidRDefault="00884633" w:rsidP="00884633">
      <w:pPr>
        <w:rPr>
          <w:lang w:val="en-GB"/>
        </w:rPr>
      </w:pPr>
      <w:r w:rsidRPr="004C1DFA">
        <w:rPr>
          <w:b/>
          <w:bCs/>
          <w:lang w:val="en-GB"/>
        </w:rPr>
        <w:t>CO₂ impact:</w:t>
      </w:r>
      <w:r w:rsidRPr="004C1DFA">
        <w:rPr>
          <w:lang w:val="en-GB"/>
        </w:rPr>
        <w:t xml:space="preserve"> Significant</w:t>
      </w:r>
      <w:r w:rsidR="006F37F8" w:rsidRPr="004C1DFA">
        <w:rPr>
          <w:lang w:val="en-GB"/>
        </w:rPr>
        <w:t>–</w:t>
      </w:r>
      <w:r w:rsidRPr="004C1DFA">
        <w:rPr>
          <w:lang w:val="en-GB"/>
        </w:rPr>
        <w:t>guests shift from private cars to public transport.</w:t>
      </w:r>
    </w:p>
    <w:p w14:paraId="3C80BEF8" w14:textId="77777777" w:rsidR="00884633" w:rsidRPr="004C1DFA" w:rsidRDefault="00884633" w:rsidP="00884633">
      <w:pPr>
        <w:rPr>
          <w:lang w:val="en-GB"/>
        </w:rPr>
      </w:pPr>
    </w:p>
    <w:p w14:paraId="01F6A526" w14:textId="77777777" w:rsidR="00884633" w:rsidRPr="004C1DFA" w:rsidRDefault="00884633" w:rsidP="00884633">
      <w:pPr>
        <w:rPr>
          <w:lang w:val="en-GB"/>
        </w:rPr>
      </w:pPr>
      <w:r w:rsidRPr="004C1DFA">
        <w:rPr>
          <w:b/>
          <w:bCs/>
          <w:lang w:val="en-GB"/>
        </w:rPr>
        <w:t>3. Define the principle of ‘small base allowance + top-up’ in the functionality of mobility points (MPs).</w:t>
      </w:r>
    </w:p>
    <w:p w14:paraId="574EBA76" w14:textId="71B54698" w:rsidR="005E65D2" w:rsidRPr="005E65D2" w:rsidRDefault="005E65D2" w:rsidP="00741CED">
      <w:r w:rsidRPr="005E65D2">
        <w:rPr>
          <w:b/>
          <w:bCs/>
        </w:rPr>
        <w:t>Why:</w:t>
      </w:r>
      <w:r w:rsidRPr="005E65D2">
        <w:t xml:space="preserve"> Oversized micromobility </w:t>
      </w:r>
      <w:r w:rsidRPr="005E65D2">
        <w:rPr>
          <w:b/>
          <w:bCs/>
        </w:rPr>
        <w:t>allowance levels</w:t>
      </w:r>
      <w:r w:rsidRPr="005E65D2">
        <w:t xml:space="preserve"> reduce </w:t>
      </w:r>
      <w:r w:rsidRPr="005E65D2">
        <w:rPr>
          <w:b/>
          <w:bCs/>
        </w:rPr>
        <w:t>the choice of a MaaS plan</w:t>
      </w:r>
      <w:r w:rsidRPr="005E65D2">
        <w:t xml:space="preserve"> (users avoid paying for unused minutes), though some user groups may choose to </w:t>
      </w:r>
      <w:r w:rsidRPr="005E65D2">
        <w:rPr>
          <w:b/>
          <w:bCs/>
        </w:rPr>
        <w:t>top up</w:t>
      </w:r>
      <w:r w:rsidRPr="005E65D2">
        <w:t xml:space="preserve"> as needed.</w:t>
      </w:r>
    </w:p>
    <w:p w14:paraId="7A955112" w14:textId="6DA74F6C" w:rsidR="00884633" w:rsidRPr="004C1DFA" w:rsidRDefault="00884633" w:rsidP="00884633">
      <w:pPr>
        <w:rPr>
          <w:lang w:val="en-GB"/>
        </w:rPr>
      </w:pPr>
      <w:r w:rsidRPr="004C1DFA">
        <w:rPr>
          <w:b/>
          <w:bCs/>
          <w:lang w:val="en-GB"/>
        </w:rPr>
        <w:t>How:</w:t>
      </w:r>
      <w:r w:rsidRPr="004C1DFA">
        <w:rPr>
          <w:lang w:val="en-GB"/>
        </w:rPr>
        <w:t xml:space="preserve"> (1) Set small starting volumes for short-term plans: (e-)bike 10–20 minutes/day; taxi 0–5 km/day. (2) Offer additional allowance as a reasonably priced top-up. (3) Introduce a simple in-app top-up flow. Coordinate with phases 1 and 2 of </w:t>
      </w:r>
      <w:r w:rsidR="001F2BC6">
        <w:rPr>
          <w:lang w:val="en-GB"/>
        </w:rPr>
        <w:t>mobility point</w:t>
      </w:r>
      <w:r w:rsidRPr="004C1DFA">
        <w:rPr>
          <w:lang w:val="en-GB"/>
        </w:rPr>
        <w:t xml:space="preserve"> implementation.</w:t>
      </w:r>
    </w:p>
    <w:p w14:paraId="2F38AF03" w14:textId="431E4183" w:rsidR="00884633" w:rsidRPr="004C1DFA" w:rsidRDefault="00884633" w:rsidP="00884633">
      <w:pPr>
        <w:rPr>
          <w:lang w:val="en-GB"/>
        </w:rPr>
      </w:pPr>
      <w:r w:rsidRPr="004C1DFA">
        <w:rPr>
          <w:b/>
          <w:bCs/>
          <w:lang w:val="en-GB"/>
        </w:rPr>
        <w:t>Reference IM</w:t>
      </w:r>
      <w:r w:rsidR="00B746E4">
        <w:rPr>
          <w:b/>
          <w:bCs/>
          <w:lang w:val="en-GB"/>
        </w:rPr>
        <w:t>A</w:t>
      </w:r>
      <w:r w:rsidRPr="004C1DFA">
        <w:rPr>
          <w:b/>
          <w:bCs/>
          <w:lang w:val="en-GB"/>
        </w:rPr>
        <w:t>P:</w:t>
      </w:r>
      <w:r w:rsidRPr="004C1DFA">
        <w:rPr>
          <w:lang w:val="en-GB"/>
        </w:rPr>
        <w:t xml:space="preserve"> M</w:t>
      </w:r>
      <w:r w:rsidR="001F2BC6">
        <w:rPr>
          <w:lang w:val="en-GB"/>
        </w:rPr>
        <w:t>obility point</w:t>
      </w:r>
      <w:r w:rsidRPr="004C1DFA">
        <w:rPr>
          <w:lang w:val="en-GB"/>
        </w:rPr>
        <w:t xml:space="preserve"> concept and regional connection (pp. 127 and 132–146).</w:t>
      </w:r>
    </w:p>
    <w:p w14:paraId="07BB73EA" w14:textId="29DBEF50" w:rsidR="00884633" w:rsidRPr="004C1DFA" w:rsidRDefault="00884633" w:rsidP="00884633">
      <w:pPr>
        <w:rPr>
          <w:lang w:val="en-GB"/>
        </w:rPr>
      </w:pPr>
      <w:r w:rsidRPr="004C1DFA">
        <w:rPr>
          <w:b/>
          <w:bCs/>
          <w:lang w:val="en-GB"/>
        </w:rPr>
        <w:t>CO₂ impact:</w:t>
      </w:r>
      <w:r w:rsidRPr="004C1DFA">
        <w:rPr>
          <w:lang w:val="en-GB"/>
        </w:rPr>
        <w:t xml:space="preserve"> Medium</w:t>
      </w:r>
      <w:r w:rsidR="006F37F8" w:rsidRPr="004C1DFA">
        <w:rPr>
          <w:lang w:val="en-GB"/>
        </w:rPr>
        <w:t>–</w:t>
      </w:r>
      <w:r w:rsidRPr="004C1DFA">
        <w:rPr>
          <w:lang w:val="en-GB"/>
        </w:rPr>
        <w:t>reduces dependence on cars for short distances.</w:t>
      </w:r>
    </w:p>
    <w:p w14:paraId="28A3A2D1" w14:textId="77777777" w:rsidR="00884633" w:rsidRPr="004C1DFA" w:rsidRDefault="00884633" w:rsidP="00884633">
      <w:pPr>
        <w:rPr>
          <w:lang w:val="en-GB"/>
        </w:rPr>
      </w:pPr>
    </w:p>
    <w:p w14:paraId="62164C44" w14:textId="77777777" w:rsidR="00884633" w:rsidRPr="004C1DFA" w:rsidRDefault="00884633" w:rsidP="00884633">
      <w:pPr>
        <w:rPr>
          <w:lang w:val="en-GB"/>
        </w:rPr>
      </w:pPr>
      <w:r w:rsidRPr="004C1DFA">
        <w:rPr>
          <w:b/>
          <w:bCs/>
          <w:lang w:val="en-GB"/>
        </w:rPr>
        <w:t>4. Introduce the ‘daily-equivalent’ principle in tariff regulations to ensure acceptable, comparable pricing.</w:t>
      </w:r>
    </w:p>
    <w:p w14:paraId="0E5A347D" w14:textId="77777777" w:rsidR="00884633" w:rsidRPr="004C1DFA" w:rsidRDefault="00884633" w:rsidP="00884633">
      <w:pPr>
        <w:rPr>
          <w:lang w:val="en-GB"/>
        </w:rPr>
      </w:pPr>
      <w:r w:rsidRPr="004C1DFA">
        <w:rPr>
          <w:b/>
          <w:bCs/>
          <w:lang w:val="en-GB"/>
        </w:rPr>
        <w:t>Why:</w:t>
      </w:r>
      <w:r w:rsidRPr="004C1DFA">
        <w:rPr>
          <w:lang w:val="en-GB"/>
        </w:rPr>
        <w:t xml:space="preserve"> Longer periods (two weeks, one month) are unattractive if prices are not logically justified. Users expect longer-term plans to reduce daily costs.</w:t>
      </w:r>
    </w:p>
    <w:p w14:paraId="473ED5FE" w14:textId="22F5DDFB" w:rsidR="00884633" w:rsidRPr="004C1DFA" w:rsidRDefault="00884633" w:rsidP="00884633">
      <w:pPr>
        <w:rPr>
          <w:lang w:val="en-GB"/>
        </w:rPr>
      </w:pPr>
      <w:r w:rsidRPr="004C1DFA">
        <w:rPr>
          <w:b/>
          <w:bCs/>
          <w:lang w:val="en-GB"/>
        </w:rPr>
        <w:t>How:</w:t>
      </w:r>
      <w:r w:rsidRPr="004C1DFA">
        <w:rPr>
          <w:lang w:val="en-GB"/>
        </w:rPr>
        <w:t xml:space="preserve"> (1) Display the calculated daily price for all long-term plans. (2) Ensure a monthly plan costs significantly less than 30 separate </w:t>
      </w:r>
      <w:r w:rsidR="0024731B">
        <w:rPr>
          <w:lang w:val="en-GB"/>
        </w:rPr>
        <w:t>one</w:t>
      </w:r>
      <w:r w:rsidRPr="004C1DFA">
        <w:rPr>
          <w:lang w:val="en-GB"/>
        </w:rPr>
        <w:t>-day plans combined.</w:t>
      </w:r>
    </w:p>
    <w:p w14:paraId="4AB43FC4" w14:textId="7AC414D4" w:rsidR="00884633" w:rsidRPr="004C1DFA" w:rsidRDefault="00884633" w:rsidP="00884633">
      <w:pPr>
        <w:rPr>
          <w:lang w:val="en-GB"/>
        </w:rPr>
      </w:pPr>
      <w:r w:rsidRPr="004C1DFA">
        <w:rPr>
          <w:b/>
          <w:bCs/>
          <w:lang w:val="en-GB"/>
        </w:rPr>
        <w:t>Reference IM</w:t>
      </w:r>
      <w:r w:rsidR="00B746E4">
        <w:rPr>
          <w:b/>
          <w:bCs/>
          <w:lang w:val="en-GB"/>
        </w:rPr>
        <w:t>A</w:t>
      </w:r>
      <w:r w:rsidRPr="004C1DFA">
        <w:rPr>
          <w:b/>
          <w:bCs/>
          <w:lang w:val="en-GB"/>
        </w:rPr>
        <w:t>P:</w:t>
      </w:r>
      <w:r w:rsidRPr="004C1DFA">
        <w:rPr>
          <w:lang w:val="en-GB"/>
        </w:rPr>
        <w:t xml:space="preserve"> Measure 4.1.4; KPI: tariff comprehensibility, reduction in complaints.</w:t>
      </w:r>
    </w:p>
    <w:p w14:paraId="01E200A3" w14:textId="4D51B695" w:rsidR="00A81FD5" w:rsidRPr="004C1DFA" w:rsidRDefault="00884633" w:rsidP="00C05567">
      <w:pPr>
        <w:rPr>
          <w:lang w:val="en-GB"/>
        </w:rPr>
      </w:pPr>
      <w:r w:rsidRPr="004C1DFA">
        <w:rPr>
          <w:b/>
          <w:bCs/>
          <w:lang w:val="en-GB"/>
        </w:rPr>
        <w:lastRenderedPageBreak/>
        <w:t>CO₂ impact:</w:t>
      </w:r>
      <w:r w:rsidRPr="004C1DFA">
        <w:rPr>
          <w:lang w:val="en-GB"/>
        </w:rPr>
        <w:t xml:space="preserve"> Indirect</w:t>
      </w:r>
      <w:r w:rsidR="006F37F8" w:rsidRPr="004C1DFA">
        <w:rPr>
          <w:lang w:val="en-GB"/>
        </w:rPr>
        <w:t>–</w:t>
      </w:r>
      <w:r w:rsidRPr="004C1DFA">
        <w:rPr>
          <w:lang w:val="en-GB"/>
        </w:rPr>
        <w:t>pricing nudges greater use of public transport.</w:t>
      </w:r>
    </w:p>
    <w:sectPr w:rsidR="00A81FD5" w:rsidRPr="004C1DFA" w:rsidSect="00B544CF">
      <w:headerReference w:type="default" r:id="rId142"/>
      <w:footerReference w:type="default" r:id="rId143"/>
      <w:headerReference w:type="first" r:id="rId144"/>
      <w:footerReference w:type="first" r:id="rId145"/>
      <w:pgSz w:w="12240" w:h="15840"/>
      <w:pgMar w:top="1440" w:right="1440" w:bottom="1440" w:left="1440" w:header="142"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4FF8C6" w14:textId="77777777" w:rsidR="004A1178" w:rsidRDefault="004A1178" w:rsidP="00B31248">
      <w:pPr>
        <w:spacing w:after="0" w:line="240" w:lineRule="auto"/>
      </w:pPr>
      <w:r>
        <w:separator/>
      </w:r>
    </w:p>
  </w:endnote>
  <w:endnote w:type="continuationSeparator" w:id="0">
    <w:p w14:paraId="687DFACE" w14:textId="77777777" w:rsidR="004A1178" w:rsidRDefault="004A1178" w:rsidP="00B31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BA"/>
    <w:family w:val="roman"/>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Open Sans Light">
    <w:charset w:val="00"/>
    <w:family w:val="swiss"/>
    <w:pitch w:val="variable"/>
    <w:sig w:usb0="E00002EF" w:usb1="4000205B" w:usb2="00000028" w:usb3="00000000" w:csb0="0000019F" w:csb1="00000000"/>
  </w:font>
  <w:font w:name="Source Sans Pro">
    <w:charset w:val="00"/>
    <w:family w:val="swiss"/>
    <w:pitch w:val="variable"/>
    <w:sig w:usb0="600002F7" w:usb1="02000001" w:usb2="00000000" w:usb3="00000000" w:csb0="0000019F" w:csb1="00000000"/>
  </w:font>
  <w:font w:name="Open Sans">
    <w:charset w:val="00"/>
    <w:family w:val="swiss"/>
    <w:pitch w:val="variable"/>
    <w:sig w:usb0="E00002EF" w:usb1="4000205B" w:usb2="00000028" w:usb3="00000000" w:csb0="0000019F" w:csb1="00000000"/>
  </w:font>
  <w:font w:name="Arial MT">
    <w:altName w:val="Arial"/>
    <w:charset w:val="01"/>
    <w:family w:val="swiss"/>
    <w:pitch w:val="variable"/>
  </w:font>
  <w:font w:name="Courier">
    <w:panose1 w:val="02070309020205020404"/>
    <w:charset w:val="00"/>
    <w:family w:val="modern"/>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BA"/>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839E4" w14:textId="033F76EA" w:rsidR="0091032F" w:rsidRPr="0091032F" w:rsidRDefault="0091032F" w:rsidP="0091032F">
    <w:pPr>
      <w:pBdr>
        <w:top w:val="nil"/>
        <w:left w:val="nil"/>
        <w:bottom w:val="nil"/>
        <w:right w:val="nil"/>
        <w:between w:val="nil"/>
      </w:pBdr>
      <w:tabs>
        <w:tab w:val="center" w:pos="4536"/>
        <w:tab w:val="right" w:pos="9072"/>
      </w:tabs>
      <w:rPr>
        <w:color w:val="000000"/>
        <w:sz w:val="18"/>
        <w:szCs w:val="18"/>
      </w:rPr>
    </w:pPr>
    <w:r w:rsidRPr="0091032F">
      <w:rPr>
        <w:b/>
        <w:bCs/>
        <w:noProof/>
      </w:rPr>
      <w:drawing>
        <wp:anchor distT="0" distB="0" distL="0" distR="0" simplePos="0" relativeHeight="251658242" behindDoc="1" locked="0" layoutInCell="1" hidden="0" allowOverlap="1" wp14:anchorId="602F9824" wp14:editId="4034D3A0">
          <wp:simplePos x="0" y="0"/>
          <wp:positionH relativeFrom="column">
            <wp:posOffset>-485140</wp:posOffset>
          </wp:positionH>
          <wp:positionV relativeFrom="paragraph">
            <wp:posOffset>-48895</wp:posOffset>
          </wp:positionV>
          <wp:extent cx="6699250" cy="128905"/>
          <wp:effectExtent l="0" t="0" r="0" b="0"/>
          <wp:wrapNone/>
          <wp:docPr id="19635929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699250" cy="128905"/>
                  </a:xfrm>
                  <a:prstGeom prst="rect">
                    <a:avLst/>
                  </a:prstGeom>
                  <a:ln/>
                </pic:spPr>
              </pic:pic>
            </a:graphicData>
          </a:graphic>
        </wp:anchor>
      </w:drawing>
    </w:r>
    <w:r w:rsidRPr="0091032F">
      <w:rPr>
        <w:b/>
        <w:bCs/>
        <w:color w:val="000000"/>
        <w:sz w:val="18"/>
        <w:szCs w:val="18"/>
      </w:rPr>
      <w:t>MaaSolutions</w:t>
    </w:r>
    <w:r>
      <w:rPr>
        <w:color w:val="000000"/>
        <w:sz w:val="18"/>
        <w:szCs w:val="18"/>
      </w:rPr>
      <w:t xml:space="preserve"> | </w:t>
    </w:r>
    <w:r w:rsidRPr="0091032F">
      <w:rPr>
        <w:i/>
        <w:iCs/>
        <w:color w:val="808080" w:themeColor="background1" w:themeShade="80"/>
        <w:sz w:val="18"/>
        <w:szCs w:val="18"/>
      </w:rPr>
      <w:t xml:space="preserve">End-User Analysis Report – </w:t>
    </w:r>
    <w:r w:rsidR="00987B37">
      <w:rPr>
        <w:i/>
        <w:iCs/>
        <w:color w:val="808080" w:themeColor="background1" w:themeShade="80"/>
        <w:sz w:val="18"/>
        <w:szCs w:val="18"/>
      </w:rPr>
      <w:t>Liepāja City Municipal</w:t>
    </w:r>
    <w:r w:rsidR="006157E8">
      <w:rPr>
        <w:i/>
        <w:iCs/>
        <w:color w:val="808080" w:themeColor="background1" w:themeShade="80"/>
        <w:sz w:val="18"/>
        <w:szCs w:val="18"/>
      </w:rPr>
      <w:t>ity Central</w:t>
    </w:r>
    <w:r w:rsidR="00987B37">
      <w:rPr>
        <w:i/>
        <w:iCs/>
        <w:color w:val="808080" w:themeColor="background1" w:themeShade="80"/>
        <w:sz w:val="18"/>
        <w:szCs w:val="18"/>
      </w:rPr>
      <w:t xml:space="preserve"> Administration</w:t>
    </w:r>
    <w:r>
      <w:rPr>
        <w:i/>
        <w:iCs/>
        <w:color w:val="A6A6A6" w:themeColor="background1" w:themeShade="A6"/>
      </w:rPr>
      <w:tab/>
    </w:r>
    <w:sdt>
      <w:sdtPr>
        <w:rPr>
          <w:sz w:val="18"/>
          <w:szCs w:val="18"/>
        </w:rPr>
        <w:id w:val="1796176587"/>
        <w:docPartObj>
          <w:docPartGallery w:val="Page Numbers (Bottom of Page)"/>
          <w:docPartUnique/>
        </w:docPartObj>
      </w:sdtPr>
      <w:sdtContent>
        <w:r w:rsidRPr="0091032F">
          <w:fldChar w:fldCharType="begin"/>
        </w:r>
        <w:r w:rsidRPr="0091032F">
          <w:instrText>PAGE   \* MERGEFORMAT</w:instrText>
        </w:r>
        <w:r w:rsidRPr="0091032F">
          <w:fldChar w:fldCharType="separate"/>
        </w:r>
        <w:r w:rsidRPr="0091032F">
          <w:t>4</w:t>
        </w:r>
        <w:r w:rsidRPr="0091032F">
          <w:fldChar w:fldCharType="end"/>
        </w:r>
      </w:sdtContent>
    </w:sdt>
  </w:p>
  <w:p w14:paraId="19EB6018" w14:textId="7E4FB918" w:rsidR="004913DD" w:rsidRPr="00496C39" w:rsidRDefault="004913DD" w:rsidP="00496C39">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ABDA4" w14:textId="2EA54569" w:rsidR="00496C39" w:rsidRDefault="00496C39" w:rsidP="00496C39">
    <w:pPr>
      <w:pBdr>
        <w:top w:val="nil"/>
        <w:left w:val="nil"/>
        <w:bottom w:val="nil"/>
        <w:right w:val="nil"/>
        <w:between w:val="nil"/>
      </w:pBdr>
      <w:tabs>
        <w:tab w:val="center" w:pos="4536"/>
        <w:tab w:val="right" w:pos="9072"/>
      </w:tabs>
      <w:rPr>
        <w:color w:val="000000"/>
        <w:sz w:val="18"/>
        <w:szCs w:val="18"/>
      </w:rPr>
    </w:pPr>
    <w:bookmarkStart w:id="259" w:name="_Hlk193210235"/>
    <w:r>
      <w:rPr>
        <w:color w:val="000000"/>
        <w:sz w:val="18"/>
        <w:szCs w:val="18"/>
      </w:rPr>
      <w:t xml:space="preserve">MaaSolutions | </w:t>
    </w:r>
    <w:r w:rsidR="00260608" w:rsidRPr="00260608">
      <w:rPr>
        <w:color w:val="000000"/>
        <w:sz w:val="18"/>
        <w:szCs w:val="18"/>
      </w:rPr>
      <w:t xml:space="preserve">End-User Analysis Report – </w:t>
    </w:r>
    <w:r w:rsidR="004D532B">
      <w:rPr>
        <w:color w:val="000000"/>
        <w:sz w:val="18"/>
        <w:szCs w:val="18"/>
      </w:rPr>
      <w:t>Liep</w:t>
    </w:r>
    <w:r w:rsidR="00076876">
      <w:rPr>
        <w:color w:val="000000"/>
        <w:sz w:val="18"/>
        <w:szCs w:val="18"/>
      </w:rPr>
      <w:t>ā</w:t>
    </w:r>
    <w:r w:rsidR="004D532B">
      <w:rPr>
        <w:color w:val="000000"/>
        <w:sz w:val="18"/>
        <w:szCs w:val="18"/>
      </w:rPr>
      <w:t>ja</w:t>
    </w:r>
    <w:r w:rsidR="00260608" w:rsidRPr="00260608">
      <w:rPr>
        <w:color w:val="000000"/>
        <w:sz w:val="18"/>
        <w:szCs w:val="18"/>
      </w:rPr>
      <w:t>/</w:t>
    </w:r>
    <w:r w:rsidR="004D532B">
      <w:rPr>
        <w:color w:val="000000"/>
        <w:sz w:val="18"/>
        <w:szCs w:val="18"/>
      </w:rPr>
      <w:t>Liepāja City Municipal</w:t>
    </w:r>
    <w:r w:rsidR="005D068A">
      <w:rPr>
        <w:color w:val="000000"/>
        <w:sz w:val="18"/>
        <w:szCs w:val="18"/>
      </w:rPr>
      <w:t>ity Central</w:t>
    </w:r>
    <w:r w:rsidR="004D532B">
      <w:rPr>
        <w:color w:val="000000"/>
        <w:sz w:val="18"/>
        <w:szCs w:val="18"/>
      </w:rPr>
      <w:t xml:space="preserve"> Administration</w:t>
    </w:r>
    <w:r>
      <w:rPr>
        <w:noProof/>
      </w:rPr>
      <w:drawing>
        <wp:anchor distT="0" distB="0" distL="0" distR="0" simplePos="0" relativeHeight="251658241" behindDoc="1" locked="0" layoutInCell="1" hidden="0" allowOverlap="1" wp14:anchorId="4739FD8B" wp14:editId="15783924">
          <wp:simplePos x="0" y="0"/>
          <wp:positionH relativeFrom="column">
            <wp:posOffset>-476249</wp:posOffset>
          </wp:positionH>
          <wp:positionV relativeFrom="paragraph">
            <wp:posOffset>-154304</wp:posOffset>
          </wp:positionV>
          <wp:extent cx="6699250" cy="128905"/>
          <wp:effectExtent l="0" t="0" r="0" b="0"/>
          <wp:wrapNone/>
          <wp:docPr id="20453544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699250" cy="128905"/>
                  </a:xfrm>
                  <a:prstGeom prst="rect">
                    <a:avLst/>
                  </a:prstGeom>
                  <a:ln/>
                </pic:spPr>
              </pic:pic>
            </a:graphicData>
          </a:graphic>
        </wp:anchor>
      </w:drawing>
    </w:r>
  </w:p>
  <w:bookmarkEnd w:id="259"/>
  <w:p w14:paraId="0672B6AA" w14:textId="00671C06" w:rsidR="004913DD" w:rsidRPr="00496C39" w:rsidRDefault="004913DD" w:rsidP="00496C39">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A52475" w14:textId="77777777" w:rsidR="004A1178" w:rsidRDefault="004A1178" w:rsidP="00B31248">
      <w:pPr>
        <w:spacing w:after="0" w:line="240" w:lineRule="auto"/>
      </w:pPr>
      <w:r>
        <w:separator/>
      </w:r>
    </w:p>
  </w:footnote>
  <w:footnote w:type="continuationSeparator" w:id="0">
    <w:p w14:paraId="5B36EE3D" w14:textId="77777777" w:rsidR="004A1178" w:rsidRDefault="004A1178" w:rsidP="00B31248">
      <w:pPr>
        <w:spacing w:after="0" w:line="240" w:lineRule="auto"/>
      </w:pPr>
      <w:r>
        <w:continuationSeparator/>
      </w:r>
    </w:p>
  </w:footnote>
  <w:footnote w:id="1">
    <w:p w14:paraId="6FA130B6" w14:textId="0CF75914" w:rsidR="006D63B3" w:rsidRPr="003179F4" w:rsidRDefault="00FC029E" w:rsidP="00BE2E51">
      <w:pPr>
        <w:pStyle w:val="Vresteksts"/>
        <w:rPr>
          <w:rFonts w:asciiTheme="minorHAnsi" w:hAnsiTheme="minorHAnsi" w:cstheme="minorHAnsi"/>
          <w:sz w:val="18"/>
          <w:szCs w:val="18"/>
        </w:rPr>
      </w:pPr>
      <w:r w:rsidRPr="003179F4">
        <w:rPr>
          <w:rStyle w:val="Vresatsauce"/>
          <w:rFonts w:asciiTheme="minorHAnsi" w:hAnsiTheme="minorHAnsi" w:cstheme="minorHAnsi"/>
          <w:sz w:val="18"/>
          <w:szCs w:val="18"/>
        </w:rPr>
        <w:footnoteRef/>
      </w:r>
      <w:r w:rsidRPr="003179F4">
        <w:rPr>
          <w:rFonts w:asciiTheme="minorHAnsi" w:hAnsiTheme="minorHAnsi" w:cstheme="minorHAnsi"/>
          <w:sz w:val="18"/>
          <w:szCs w:val="18"/>
        </w:rPr>
        <w:t xml:space="preserve"> MoSARD. Guidelines for the inclusion of mobility points in planning regions’ and municipalities’ development programmes under the EU Cohesion Policy Programme 2021–2027, specific objective 5.1.1 “Promoting integrated social, economic and environmental development and cultural heritage, tourism and safety in urban functional areas”, measure 5.1.1.3 “Development of public outdoor space”.</w:t>
      </w:r>
      <w:r w:rsidR="006D63B3">
        <w:rPr>
          <w:rFonts w:asciiTheme="minorHAnsi" w:hAnsiTheme="minorHAnsi" w:cstheme="minorHAnsi"/>
          <w:sz w:val="18"/>
          <w:szCs w:val="18"/>
        </w:rPr>
        <w:t xml:space="preserve"> Retrieved from:</w:t>
      </w:r>
      <w:r w:rsidRPr="003179F4">
        <w:rPr>
          <w:rFonts w:asciiTheme="minorHAnsi" w:hAnsiTheme="minorHAnsi" w:cstheme="minorHAnsi"/>
          <w:sz w:val="18"/>
          <w:szCs w:val="18"/>
        </w:rPr>
        <w:t xml:space="preserve"> </w:t>
      </w:r>
      <w:hyperlink r:id="rId1" w:history="1">
        <w:r w:rsidR="006D63B3" w:rsidRPr="006D63B3">
          <w:rPr>
            <w:rStyle w:val="Hipersaite"/>
            <w:rFonts w:asciiTheme="minorHAnsi" w:hAnsiTheme="minorHAnsi" w:cstheme="minorHAnsi"/>
            <w:sz w:val="18"/>
            <w:szCs w:val="18"/>
          </w:rPr>
          <w:t>https://www.varam.gov.lv/lv/media/37338/download?attachment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45A27" w14:textId="77777777" w:rsidR="00496C39" w:rsidRDefault="00496C39" w:rsidP="00496C39">
    <w:pPr>
      <w:pStyle w:val="Galvene"/>
      <w:rPr>
        <w:noProof/>
        <w:color w:val="000000"/>
      </w:rPr>
    </w:pPr>
  </w:p>
  <w:p w14:paraId="644E8566" w14:textId="40D544FC" w:rsidR="004913DD" w:rsidRPr="00496C39" w:rsidRDefault="00496C39" w:rsidP="00496C39">
    <w:pPr>
      <w:pStyle w:val="Galvene"/>
      <w:jc w:val="right"/>
    </w:pPr>
    <w:r>
      <w:rPr>
        <w:noProof/>
        <w:color w:val="000000"/>
      </w:rPr>
      <w:drawing>
        <wp:inline distT="0" distB="0" distL="0" distR="0" wp14:anchorId="1CE16874" wp14:editId="62D92E62">
          <wp:extent cx="2512800" cy="900000"/>
          <wp:effectExtent l="0" t="0" r="0" b="0"/>
          <wp:docPr id="616825415" name="image1.jpg" descr="Εικόνα που περιέχει κείμενο, στιγμιότυπο οθόνης, γραμματοσειρά, λογότυπο&#10;&#10;Το περιεχόμενο που δημιουργείται από τεχνολογία AI ενδέχεται να είναι εσφαλμένο."/>
          <wp:cNvGraphicFramePr/>
          <a:graphic xmlns:a="http://schemas.openxmlformats.org/drawingml/2006/main">
            <a:graphicData uri="http://schemas.openxmlformats.org/drawingml/2006/picture">
              <pic:pic xmlns:pic="http://schemas.openxmlformats.org/drawingml/2006/picture">
                <pic:nvPicPr>
                  <pic:cNvPr id="616825415" name="image1.jpg" descr="Εικόνα που περιέχει κείμενο, στιγμιότυπο οθόνης, γραμματοσειρά, λογότυπο&#10;&#10;Το περιεχόμενο που δημιουργείται από τεχνολογία AI ενδέχεται να είναι εσφαλμένο."/>
                  <pic:cNvPicPr preferRelativeResize="0"/>
                </pic:nvPicPr>
                <pic:blipFill>
                  <a:blip r:embed="rId1"/>
                  <a:srcRect/>
                  <a:stretch>
                    <a:fillRect/>
                  </a:stretch>
                </pic:blipFill>
                <pic:spPr>
                  <a:xfrm>
                    <a:off x="0" y="0"/>
                    <a:ext cx="2512800" cy="9000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A6230" w14:textId="620C63AE" w:rsidR="00496C39" w:rsidRDefault="00496C39" w:rsidP="00496C39">
    <w:pPr>
      <w:pStyle w:val="Galvene"/>
      <w:jc w:val="right"/>
      <w:rPr>
        <w:noProof/>
        <w:color w:val="000000"/>
      </w:rPr>
    </w:pPr>
  </w:p>
  <w:p w14:paraId="1CA29892" w14:textId="03476F29" w:rsidR="004913DD" w:rsidRPr="00496C39" w:rsidRDefault="00496C39" w:rsidP="00496C39">
    <w:pPr>
      <w:pStyle w:val="Galvene"/>
      <w:jc w:val="right"/>
    </w:pPr>
    <w:r>
      <w:rPr>
        <w:noProof/>
        <w:color w:val="000000"/>
      </w:rPr>
      <w:drawing>
        <wp:inline distT="0" distB="0" distL="0" distR="0" wp14:anchorId="497DFCB4" wp14:editId="5836B64F">
          <wp:extent cx="2512800" cy="900000"/>
          <wp:effectExtent l="0" t="0" r="0" b="0"/>
          <wp:docPr id="2045354418" name="image1.jpg" descr="Εικόνα που περιέχει κείμενο, στιγμιότυπο οθόνης, γραμματοσειρά, λογότυπο&#10;&#10;Το περιεχόμενο που δημιουργείται από τεχνολογία AI ενδέχεται να είναι εσφαλμένο."/>
          <wp:cNvGraphicFramePr/>
          <a:graphic xmlns:a="http://schemas.openxmlformats.org/drawingml/2006/main">
            <a:graphicData uri="http://schemas.openxmlformats.org/drawingml/2006/picture">
              <pic:pic xmlns:pic="http://schemas.openxmlformats.org/drawingml/2006/picture">
                <pic:nvPicPr>
                  <pic:cNvPr id="2045354418" name="image1.jpg" descr="Εικόνα που περιέχει κείμενο, στιγμιότυπο οθόνης, γραμματοσειρά, λογότυπο&#10;&#10;Το περιεχόμενο που δημιουργείται από τεχνολογία AI ενδέχεται να είναι εσφαλμένο."/>
                  <pic:cNvPicPr preferRelativeResize="0"/>
                </pic:nvPicPr>
                <pic:blipFill>
                  <a:blip r:embed="rId1"/>
                  <a:srcRect/>
                  <a:stretch>
                    <a:fillRect/>
                  </a:stretch>
                </pic:blipFill>
                <pic:spPr>
                  <a:xfrm>
                    <a:off x="0" y="0"/>
                    <a:ext cx="2512800" cy="900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Sarakstanumurs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Sarakstanumurs2"/>
      <w:lvlText w:val="%1."/>
      <w:lvlJc w:val="left"/>
      <w:pPr>
        <w:tabs>
          <w:tab w:val="num" w:pos="720"/>
        </w:tabs>
        <w:ind w:left="720" w:hanging="360"/>
      </w:pPr>
    </w:lvl>
  </w:abstractNum>
  <w:abstractNum w:abstractNumId="2" w15:restartNumberingAfterBreak="0">
    <w:nsid w:val="FFFFFF80"/>
    <w:multiLevelType w:val="singleLevel"/>
    <w:tmpl w:val="9948D60E"/>
    <w:lvl w:ilvl="0">
      <w:start w:val="1"/>
      <w:numFmt w:val="bullet"/>
      <w:pStyle w:val="Sarakstaaizzme5"/>
      <w:lvlText w:val="–"/>
      <w:lvlJc w:val="left"/>
      <w:pPr>
        <w:ind w:left="1721" w:hanging="360"/>
      </w:pPr>
      <w:rPr>
        <w:rFonts w:ascii="Arial Black" w:hAnsi="Arial Black" w:hint="default"/>
        <w:color w:val="auto"/>
      </w:rPr>
    </w:lvl>
  </w:abstractNum>
  <w:abstractNum w:abstractNumId="3" w15:restartNumberingAfterBreak="0">
    <w:nsid w:val="FFFFFF81"/>
    <w:multiLevelType w:val="singleLevel"/>
    <w:tmpl w:val="8EF4C65C"/>
    <w:lvl w:ilvl="0">
      <w:start w:val="1"/>
      <w:numFmt w:val="bullet"/>
      <w:pStyle w:val="Sarakstaaizzme4"/>
      <w:lvlText w:val="–"/>
      <w:lvlJc w:val="left"/>
      <w:pPr>
        <w:ind w:left="1381" w:hanging="360"/>
      </w:pPr>
      <w:rPr>
        <w:rFonts w:ascii="Arial Black" w:hAnsi="Arial Black" w:hint="default"/>
        <w:color w:val="auto"/>
      </w:rPr>
    </w:lvl>
  </w:abstractNum>
  <w:abstractNum w:abstractNumId="4" w15:restartNumberingAfterBreak="0">
    <w:nsid w:val="FFFFFF82"/>
    <w:multiLevelType w:val="singleLevel"/>
    <w:tmpl w:val="394CA79A"/>
    <w:lvl w:ilvl="0">
      <w:start w:val="1"/>
      <w:numFmt w:val="bullet"/>
      <w:pStyle w:val="Sarakstaaizzme3"/>
      <w:lvlText w:val="–"/>
      <w:lvlJc w:val="left"/>
      <w:pPr>
        <w:ind w:left="1040" w:hanging="360"/>
      </w:pPr>
      <w:rPr>
        <w:rFonts w:ascii="Arial Black" w:hAnsi="Arial Black" w:hint="default"/>
        <w:color w:val="auto"/>
      </w:rPr>
    </w:lvl>
  </w:abstractNum>
  <w:abstractNum w:abstractNumId="5" w15:restartNumberingAfterBreak="0">
    <w:nsid w:val="FFFFFF83"/>
    <w:multiLevelType w:val="singleLevel"/>
    <w:tmpl w:val="9F4E0FCA"/>
    <w:lvl w:ilvl="0">
      <w:start w:val="1"/>
      <w:numFmt w:val="bullet"/>
      <w:pStyle w:val="Sarakstaaizzme2"/>
      <w:lvlText w:val="⁄"/>
      <w:lvlJc w:val="left"/>
      <w:pPr>
        <w:ind w:left="700" w:hanging="360"/>
      </w:pPr>
      <w:rPr>
        <w:rFonts w:asciiTheme="minorHAnsi" w:hAnsiTheme="minorHAnsi" w:hint="default"/>
        <w:color w:val="auto"/>
        <w:sz w:val="20"/>
      </w:rPr>
    </w:lvl>
  </w:abstractNum>
  <w:abstractNum w:abstractNumId="6" w15:restartNumberingAfterBreak="0">
    <w:nsid w:val="FFFFFF88"/>
    <w:multiLevelType w:val="singleLevel"/>
    <w:tmpl w:val="D0A62B40"/>
    <w:lvl w:ilvl="0">
      <w:start w:val="1"/>
      <w:numFmt w:val="decimal"/>
      <w:pStyle w:val="Sarakstanumurs"/>
      <w:lvlText w:val="%1."/>
      <w:lvlJc w:val="left"/>
      <w:pPr>
        <w:tabs>
          <w:tab w:val="num" w:pos="360"/>
        </w:tabs>
        <w:ind w:left="360" w:hanging="360"/>
      </w:pPr>
    </w:lvl>
  </w:abstractNum>
  <w:abstractNum w:abstractNumId="7" w15:restartNumberingAfterBreak="0">
    <w:nsid w:val="FFFFFF89"/>
    <w:multiLevelType w:val="singleLevel"/>
    <w:tmpl w:val="EB3CE928"/>
    <w:lvl w:ilvl="0">
      <w:start w:val="1"/>
      <w:numFmt w:val="bullet"/>
      <w:pStyle w:val="Sarakstaaizzme"/>
      <w:lvlText w:val="¡"/>
      <w:lvlJc w:val="left"/>
      <w:pPr>
        <w:ind w:left="360" w:hanging="360"/>
      </w:pPr>
      <w:rPr>
        <w:rFonts w:ascii="Wingdings 2" w:hAnsi="Wingdings 2" w:hint="default"/>
        <w:color w:val="auto"/>
        <w:sz w:val="20"/>
      </w:rPr>
    </w:lvl>
  </w:abstractNum>
  <w:abstractNum w:abstractNumId="8" w15:restartNumberingAfterBreak="0">
    <w:nsid w:val="00000004"/>
    <w:multiLevelType w:val="singleLevel"/>
    <w:tmpl w:val="842C1D56"/>
    <w:name w:val="WW8Num5"/>
    <w:lvl w:ilvl="0">
      <w:start w:val="1"/>
      <w:numFmt w:val="bullet"/>
      <w:pStyle w:val="Bullet"/>
      <w:lvlText w:val=""/>
      <w:lvlJc w:val="left"/>
      <w:pPr>
        <w:tabs>
          <w:tab w:val="num" w:pos="0"/>
        </w:tabs>
        <w:ind w:left="720" w:hanging="360"/>
      </w:pPr>
      <w:rPr>
        <w:rFonts w:ascii="Symbol" w:hAnsi="Symbol" w:hint="default"/>
      </w:rPr>
    </w:lvl>
  </w:abstractNum>
  <w:abstractNum w:abstractNumId="9" w15:restartNumberingAfterBreak="0">
    <w:nsid w:val="00000005"/>
    <w:multiLevelType w:val="singleLevel"/>
    <w:tmpl w:val="9350E132"/>
    <w:name w:val="WW8Num7"/>
    <w:lvl w:ilvl="0">
      <w:start w:val="1"/>
      <w:numFmt w:val="bullet"/>
      <w:pStyle w:val="Bullet1"/>
      <w:lvlText w:val=""/>
      <w:lvlJc w:val="left"/>
      <w:pPr>
        <w:tabs>
          <w:tab w:val="num" w:pos="0"/>
        </w:tabs>
        <w:ind w:left="720" w:hanging="360"/>
      </w:pPr>
      <w:rPr>
        <w:rFonts w:ascii="Symbol" w:hAnsi="Symbol" w:cs="Symbol" w:hint="default"/>
      </w:rPr>
    </w:lvl>
  </w:abstractNum>
  <w:abstractNum w:abstractNumId="10" w15:restartNumberingAfterBreak="0">
    <w:nsid w:val="00711A28"/>
    <w:multiLevelType w:val="multilevel"/>
    <w:tmpl w:val="454A9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1BC31A9"/>
    <w:multiLevelType w:val="multilevel"/>
    <w:tmpl w:val="D834C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AE22B0"/>
    <w:multiLevelType w:val="multilevel"/>
    <w:tmpl w:val="DC1EF2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4A50FB"/>
    <w:multiLevelType w:val="multilevel"/>
    <w:tmpl w:val="E78EE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AFF13ED"/>
    <w:multiLevelType w:val="multilevel"/>
    <w:tmpl w:val="29B68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B4041C8"/>
    <w:multiLevelType w:val="multilevel"/>
    <w:tmpl w:val="40B615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0D9773D"/>
    <w:multiLevelType w:val="multilevel"/>
    <w:tmpl w:val="45A07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19E155E"/>
    <w:multiLevelType w:val="hybridMultilevel"/>
    <w:tmpl w:val="EADCB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2A085A"/>
    <w:multiLevelType w:val="hybridMultilevel"/>
    <w:tmpl w:val="D9D44E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F6240F"/>
    <w:multiLevelType w:val="multilevel"/>
    <w:tmpl w:val="093A3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489062E"/>
    <w:multiLevelType w:val="multilevel"/>
    <w:tmpl w:val="40B61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96453D2"/>
    <w:multiLevelType w:val="multilevel"/>
    <w:tmpl w:val="A6F45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C6057BC"/>
    <w:multiLevelType w:val="hybridMultilevel"/>
    <w:tmpl w:val="A582FD34"/>
    <w:lvl w:ilvl="0" w:tplc="05DE8B22">
      <w:numFmt w:val="bullet"/>
      <w:lvlText w:val="—"/>
      <w:lvlJc w:val="left"/>
      <w:pPr>
        <w:ind w:left="1440" w:hanging="360"/>
      </w:pPr>
      <w:rPr>
        <w:rFonts w:ascii="Calibri" w:eastAsiaTheme="minorHAnsi"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5DE8B22">
      <w:numFmt w:val="bullet"/>
      <w:lvlText w:val="—"/>
      <w:lvlJc w:val="left"/>
      <w:pPr>
        <w:ind w:left="2880" w:hanging="360"/>
      </w:pPr>
      <w:rPr>
        <w:rFonts w:ascii="Calibri" w:eastAsiaTheme="minorHAnsi" w:hAnsi="Calibri" w:cs="Calibri"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D394F29"/>
    <w:multiLevelType w:val="hybridMultilevel"/>
    <w:tmpl w:val="2C2013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207C7FED"/>
    <w:multiLevelType w:val="multilevel"/>
    <w:tmpl w:val="0FD235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1282777"/>
    <w:multiLevelType w:val="hybridMultilevel"/>
    <w:tmpl w:val="83F02D6C"/>
    <w:lvl w:ilvl="0" w:tplc="2DAEB33A">
      <w:start w:val="1"/>
      <w:numFmt w:val="bullet"/>
      <w:pStyle w:val="standardenumeration2"/>
      <w:lvlText w:val=""/>
      <w:lvlJc w:val="left"/>
      <w:pPr>
        <w:ind w:left="931" w:hanging="360"/>
      </w:pPr>
      <w:rPr>
        <w:rFonts w:ascii="Symbol" w:hAnsi="Symbol" w:hint="default"/>
      </w:rPr>
    </w:lvl>
    <w:lvl w:ilvl="1" w:tplc="08090003" w:tentative="1">
      <w:start w:val="1"/>
      <w:numFmt w:val="bullet"/>
      <w:lvlText w:val="o"/>
      <w:lvlJc w:val="left"/>
      <w:pPr>
        <w:ind w:left="1651" w:hanging="360"/>
      </w:pPr>
      <w:rPr>
        <w:rFonts w:ascii="Courier New" w:hAnsi="Courier New" w:cs="Courier New" w:hint="default"/>
      </w:rPr>
    </w:lvl>
    <w:lvl w:ilvl="2" w:tplc="08090005" w:tentative="1">
      <w:start w:val="1"/>
      <w:numFmt w:val="bullet"/>
      <w:lvlText w:val=""/>
      <w:lvlJc w:val="left"/>
      <w:pPr>
        <w:ind w:left="2371" w:hanging="360"/>
      </w:pPr>
      <w:rPr>
        <w:rFonts w:ascii="Wingdings" w:hAnsi="Wingdings" w:hint="default"/>
      </w:rPr>
    </w:lvl>
    <w:lvl w:ilvl="3" w:tplc="08090001" w:tentative="1">
      <w:start w:val="1"/>
      <w:numFmt w:val="bullet"/>
      <w:lvlText w:val=""/>
      <w:lvlJc w:val="left"/>
      <w:pPr>
        <w:ind w:left="3091" w:hanging="360"/>
      </w:pPr>
      <w:rPr>
        <w:rFonts w:ascii="Symbol" w:hAnsi="Symbol" w:hint="default"/>
      </w:rPr>
    </w:lvl>
    <w:lvl w:ilvl="4" w:tplc="08090003" w:tentative="1">
      <w:start w:val="1"/>
      <w:numFmt w:val="bullet"/>
      <w:lvlText w:val="o"/>
      <w:lvlJc w:val="left"/>
      <w:pPr>
        <w:ind w:left="3811" w:hanging="360"/>
      </w:pPr>
      <w:rPr>
        <w:rFonts w:ascii="Courier New" w:hAnsi="Courier New" w:cs="Courier New" w:hint="default"/>
      </w:rPr>
    </w:lvl>
    <w:lvl w:ilvl="5" w:tplc="08090005" w:tentative="1">
      <w:start w:val="1"/>
      <w:numFmt w:val="bullet"/>
      <w:lvlText w:val=""/>
      <w:lvlJc w:val="left"/>
      <w:pPr>
        <w:ind w:left="4531" w:hanging="360"/>
      </w:pPr>
      <w:rPr>
        <w:rFonts w:ascii="Wingdings" w:hAnsi="Wingdings" w:hint="default"/>
      </w:rPr>
    </w:lvl>
    <w:lvl w:ilvl="6" w:tplc="08090001" w:tentative="1">
      <w:start w:val="1"/>
      <w:numFmt w:val="bullet"/>
      <w:lvlText w:val=""/>
      <w:lvlJc w:val="left"/>
      <w:pPr>
        <w:ind w:left="5251" w:hanging="360"/>
      </w:pPr>
      <w:rPr>
        <w:rFonts w:ascii="Symbol" w:hAnsi="Symbol" w:hint="default"/>
      </w:rPr>
    </w:lvl>
    <w:lvl w:ilvl="7" w:tplc="08090003" w:tentative="1">
      <w:start w:val="1"/>
      <w:numFmt w:val="bullet"/>
      <w:lvlText w:val="o"/>
      <w:lvlJc w:val="left"/>
      <w:pPr>
        <w:ind w:left="5971" w:hanging="360"/>
      </w:pPr>
      <w:rPr>
        <w:rFonts w:ascii="Courier New" w:hAnsi="Courier New" w:cs="Courier New" w:hint="default"/>
      </w:rPr>
    </w:lvl>
    <w:lvl w:ilvl="8" w:tplc="08090005" w:tentative="1">
      <w:start w:val="1"/>
      <w:numFmt w:val="bullet"/>
      <w:lvlText w:val=""/>
      <w:lvlJc w:val="left"/>
      <w:pPr>
        <w:ind w:left="6691" w:hanging="360"/>
      </w:pPr>
      <w:rPr>
        <w:rFonts w:ascii="Wingdings" w:hAnsi="Wingdings" w:hint="default"/>
      </w:rPr>
    </w:lvl>
  </w:abstractNum>
  <w:abstractNum w:abstractNumId="26" w15:restartNumberingAfterBreak="0">
    <w:nsid w:val="243B1EA2"/>
    <w:multiLevelType w:val="hybridMultilevel"/>
    <w:tmpl w:val="AFB0A8F6"/>
    <w:lvl w:ilvl="0" w:tplc="BD501B30">
      <w:start w:val="1"/>
      <w:numFmt w:val="decimal"/>
      <w:pStyle w:val="GraphTitle"/>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7343C4B"/>
    <w:multiLevelType w:val="multilevel"/>
    <w:tmpl w:val="783AD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9D20F84"/>
    <w:multiLevelType w:val="multilevel"/>
    <w:tmpl w:val="E6282A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D1114B6"/>
    <w:multiLevelType w:val="multilevel"/>
    <w:tmpl w:val="9962E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E106717"/>
    <w:multiLevelType w:val="hybridMultilevel"/>
    <w:tmpl w:val="06A67A3A"/>
    <w:lvl w:ilvl="0" w:tplc="F52C31FA">
      <w:start w:val="4"/>
      <w:numFmt w:val="bullet"/>
      <w:lvlText w:val="•"/>
      <w:lvlJc w:val="left"/>
      <w:pPr>
        <w:ind w:left="555"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F1018B"/>
    <w:multiLevelType w:val="hybridMultilevel"/>
    <w:tmpl w:val="D080427A"/>
    <w:lvl w:ilvl="0" w:tplc="F52C31FA">
      <w:start w:val="4"/>
      <w:numFmt w:val="bullet"/>
      <w:lvlText w:val="•"/>
      <w:lvlJc w:val="left"/>
      <w:pPr>
        <w:ind w:left="555"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F4C3302"/>
    <w:multiLevelType w:val="multilevel"/>
    <w:tmpl w:val="431C02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FB73187"/>
    <w:multiLevelType w:val="multilevel"/>
    <w:tmpl w:val="7668E1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9967BE0"/>
    <w:multiLevelType w:val="multilevel"/>
    <w:tmpl w:val="3B907F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A754FBB"/>
    <w:multiLevelType w:val="multilevel"/>
    <w:tmpl w:val="D97E54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3BC23DC5"/>
    <w:multiLevelType w:val="multilevel"/>
    <w:tmpl w:val="E056D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C1E1361"/>
    <w:multiLevelType w:val="multilevel"/>
    <w:tmpl w:val="40B61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C7102AC"/>
    <w:multiLevelType w:val="multilevel"/>
    <w:tmpl w:val="40B61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2987BE5"/>
    <w:multiLevelType w:val="hybridMultilevel"/>
    <w:tmpl w:val="F2A8C100"/>
    <w:lvl w:ilvl="0" w:tplc="8DFA19E4">
      <w:start w:val="1"/>
      <w:numFmt w:val="decimal"/>
      <w:pStyle w:val="TableTitle"/>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2A90040"/>
    <w:multiLevelType w:val="multilevel"/>
    <w:tmpl w:val="9E442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3294D04"/>
    <w:multiLevelType w:val="multilevel"/>
    <w:tmpl w:val="B7E08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34C0105"/>
    <w:multiLevelType w:val="hybridMultilevel"/>
    <w:tmpl w:val="A6721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43863C7"/>
    <w:multiLevelType w:val="multilevel"/>
    <w:tmpl w:val="1D9675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5B863FF"/>
    <w:multiLevelType w:val="multilevel"/>
    <w:tmpl w:val="23B8BFF6"/>
    <w:lvl w:ilvl="0">
      <w:start w:val="1"/>
      <w:numFmt w:val="decimal"/>
      <w:pStyle w:val="Virsraksts1"/>
      <w:lvlText w:val="%1"/>
      <w:lvlJc w:val="left"/>
      <w:pPr>
        <w:ind w:left="432" w:hanging="432"/>
      </w:pPr>
    </w:lvl>
    <w:lvl w:ilvl="1">
      <w:start w:val="1"/>
      <w:numFmt w:val="decimal"/>
      <w:pStyle w:val="Virsraksts2"/>
      <w:lvlText w:val="%1.%2"/>
      <w:lvlJc w:val="left"/>
      <w:pPr>
        <w:ind w:left="576" w:hanging="576"/>
      </w:pPr>
    </w:lvl>
    <w:lvl w:ilvl="2">
      <w:start w:val="1"/>
      <w:numFmt w:val="decimal"/>
      <w:pStyle w:val="Virsraksts3"/>
      <w:lvlText w:val="%1.%2.%3"/>
      <w:lvlJc w:val="left"/>
      <w:pPr>
        <w:ind w:left="720" w:hanging="720"/>
      </w:pPr>
    </w:lvl>
    <w:lvl w:ilvl="3">
      <w:start w:val="1"/>
      <w:numFmt w:val="decimal"/>
      <w:pStyle w:val="Virsraksts4"/>
      <w:lvlText w:val="%1.%2.%3.%4"/>
      <w:lvlJc w:val="left"/>
      <w:pPr>
        <w:ind w:left="864" w:hanging="864"/>
      </w:pPr>
    </w:lvl>
    <w:lvl w:ilvl="4">
      <w:start w:val="1"/>
      <w:numFmt w:val="decimal"/>
      <w:pStyle w:val="Virsraksts5"/>
      <w:lvlText w:val="%1.%2.%3.%4.%5"/>
      <w:lvlJc w:val="left"/>
      <w:pPr>
        <w:ind w:left="1008" w:hanging="1008"/>
      </w:pPr>
    </w:lvl>
    <w:lvl w:ilvl="5">
      <w:start w:val="1"/>
      <w:numFmt w:val="decimal"/>
      <w:pStyle w:val="Virsraksts6"/>
      <w:lvlText w:val="%1.%2.%3.%4.%5.%6"/>
      <w:lvlJc w:val="left"/>
      <w:pPr>
        <w:ind w:left="1152" w:hanging="1152"/>
      </w:pPr>
    </w:lvl>
    <w:lvl w:ilvl="6">
      <w:start w:val="1"/>
      <w:numFmt w:val="decimal"/>
      <w:pStyle w:val="Virsraksts7"/>
      <w:lvlText w:val="%1.%2.%3.%4.%5.%6.%7"/>
      <w:lvlJc w:val="left"/>
      <w:pPr>
        <w:ind w:left="1296" w:hanging="1296"/>
      </w:pPr>
    </w:lvl>
    <w:lvl w:ilvl="7">
      <w:start w:val="1"/>
      <w:numFmt w:val="decimal"/>
      <w:pStyle w:val="Virsraksts8"/>
      <w:lvlText w:val="%1.%2.%3.%4.%5.%6.%7.%8"/>
      <w:lvlJc w:val="left"/>
      <w:pPr>
        <w:ind w:left="1440" w:hanging="1440"/>
      </w:pPr>
    </w:lvl>
    <w:lvl w:ilvl="8">
      <w:start w:val="1"/>
      <w:numFmt w:val="decimal"/>
      <w:pStyle w:val="Virsraksts9"/>
      <w:lvlText w:val="%1.%2.%3.%4.%5.%6.%7.%8.%9"/>
      <w:lvlJc w:val="left"/>
      <w:pPr>
        <w:ind w:left="1584" w:hanging="1584"/>
      </w:pPr>
    </w:lvl>
  </w:abstractNum>
  <w:abstractNum w:abstractNumId="45" w15:restartNumberingAfterBreak="0">
    <w:nsid w:val="46FB46BB"/>
    <w:multiLevelType w:val="multilevel"/>
    <w:tmpl w:val="61D6C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9BA1A05"/>
    <w:multiLevelType w:val="multilevel"/>
    <w:tmpl w:val="B93266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B12452C"/>
    <w:multiLevelType w:val="multilevel"/>
    <w:tmpl w:val="DF7AE9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E072A25"/>
    <w:multiLevelType w:val="multilevel"/>
    <w:tmpl w:val="1B9442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50F507C4"/>
    <w:multiLevelType w:val="multilevel"/>
    <w:tmpl w:val="E78EE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13D5DA6"/>
    <w:multiLevelType w:val="singleLevel"/>
    <w:tmpl w:val="099AC044"/>
    <w:lvl w:ilvl="0">
      <w:start w:val="1"/>
      <w:numFmt w:val="decimal"/>
      <w:pStyle w:val="numparg"/>
      <w:lvlText w:val="%1."/>
      <w:lvlJc w:val="left"/>
      <w:pPr>
        <w:tabs>
          <w:tab w:val="num" w:pos="360"/>
        </w:tabs>
        <w:ind w:left="360" w:hanging="360"/>
      </w:pPr>
    </w:lvl>
  </w:abstractNum>
  <w:abstractNum w:abstractNumId="51" w15:restartNumberingAfterBreak="0">
    <w:nsid w:val="55FE4021"/>
    <w:multiLevelType w:val="multilevel"/>
    <w:tmpl w:val="044A09C4"/>
    <w:lvl w:ilvl="0">
      <w:start w:val="1"/>
      <w:numFmt w:val="decimal"/>
      <w:pStyle w:val="figurecaption"/>
      <w:lvlText w:val="Fig. %1."/>
      <w:lvlJc w:val="left"/>
      <w:pPr>
        <w:ind w:left="360" w:hanging="360"/>
      </w:pPr>
      <w:rPr>
        <w:b w:val="0"/>
        <w:bCs w:val="0"/>
        <w:i w:val="0"/>
        <w:iCs w:val="0"/>
        <w:color w:val="00000A"/>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580A388E"/>
    <w:multiLevelType w:val="multilevel"/>
    <w:tmpl w:val="BF607C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8E47EAE"/>
    <w:multiLevelType w:val="multilevel"/>
    <w:tmpl w:val="6F2EB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A4E2FCF"/>
    <w:multiLevelType w:val="hybridMultilevel"/>
    <w:tmpl w:val="68FCEA78"/>
    <w:lvl w:ilvl="0" w:tplc="19B4542A">
      <w:start w:val="1"/>
      <w:numFmt w:val="decimal"/>
      <w:pStyle w:val="SectionHeader"/>
      <w:lvlText w:val="%1."/>
      <w:lvlJc w:val="left"/>
      <w:pPr>
        <w:ind w:left="720" w:hanging="360"/>
      </w:pPr>
    </w:lvl>
    <w:lvl w:ilvl="1" w:tplc="81D660A4">
      <w:start w:val="3"/>
      <w:numFmt w:val="bullet"/>
      <w:lvlText w:val="•"/>
      <w:lvlJc w:val="left"/>
      <w:pPr>
        <w:ind w:left="1440" w:hanging="360"/>
      </w:pPr>
      <w:rPr>
        <w:rFonts w:ascii="Arial" w:eastAsiaTheme="minorHAnsi" w:hAnsi="Arial" w:cs="Arial" w:hint="default"/>
        <w:b/>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5B5B0A6D"/>
    <w:multiLevelType w:val="multilevel"/>
    <w:tmpl w:val="E78EE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1E977A6"/>
    <w:multiLevelType w:val="multilevel"/>
    <w:tmpl w:val="BD0AB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44A31A9"/>
    <w:multiLevelType w:val="multilevel"/>
    <w:tmpl w:val="D61C6D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83A444C"/>
    <w:multiLevelType w:val="multilevel"/>
    <w:tmpl w:val="AEA690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98D241F"/>
    <w:multiLevelType w:val="hybridMultilevel"/>
    <w:tmpl w:val="EF726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D5C30F2"/>
    <w:multiLevelType w:val="singleLevel"/>
    <w:tmpl w:val="C104604E"/>
    <w:lvl w:ilvl="0">
      <w:start w:val="1"/>
      <w:numFmt w:val="bullet"/>
      <w:pStyle w:val="FITBullet1"/>
      <w:lvlText w:val=""/>
      <w:lvlJc w:val="left"/>
      <w:pPr>
        <w:tabs>
          <w:tab w:val="num" w:pos="360"/>
        </w:tabs>
        <w:ind w:left="360" w:hanging="360"/>
      </w:pPr>
      <w:rPr>
        <w:rFonts w:ascii="Symbol" w:hAnsi="Symbol" w:hint="default"/>
      </w:rPr>
    </w:lvl>
  </w:abstractNum>
  <w:abstractNum w:abstractNumId="61" w15:restartNumberingAfterBreak="0">
    <w:nsid w:val="6D703AD7"/>
    <w:multiLevelType w:val="multilevel"/>
    <w:tmpl w:val="E78EE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E672503"/>
    <w:multiLevelType w:val="multilevel"/>
    <w:tmpl w:val="1FD6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EB86817"/>
    <w:multiLevelType w:val="multilevel"/>
    <w:tmpl w:val="FBC6A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FC766B9"/>
    <w:multiLevelType w:val="multilevel"/>
    <w:tmpl w:val="05341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Calibri" w:eastAsiaTheme="minorHAnsi"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0D272B6"/>
    <w:multiLevelType w:val="multilevel"/>
    <w:tmpl w:val="E9724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62A6EC2"/>
    <w:multiLevelType w:val="multilevel"/>
    <w:tmpl w:val="A852F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B8E5A3F"/>
    <w:multiLevelType w:val="multilevel"/>
    <w:tmpl w:val="D758D0E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D52149A"/>
    <w:multiLevelType w:val="multilevel"/>
    <w:tmpl w:val="3AC60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F2221FC"/>
    <w:multiLevelType w:val="multilevel"/>
    <w:tmpl w:val="F2D8D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F287566"/>
    <w:multiLevelType w:val="hybridMultilevel"/>
    <w:tmpl w:val="2E2222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405450257">
    <w:abstractNumId w:val="50"/>
  </w:num>
  <w:num w:numId="2" w16cid:durableId="1352102097">
    <w:abstractNumId w:val="8"/>
  </w:num>
  <w:num w:numId="3" w16cid:durableId="1667443558">
    <w:abstractNumId w:val="9"/>
  </w:num>
  <w:num w:numId="4" w16cid:durableId="1973291808">
    <w:abstractNumId w:val="60"/>
  </w:num>
  <w:num w:numId="5" w16cid:durableId="1842961101">
    <w:abstractNumId w:val="51"/>
  </w:num>
  <w:num w:numId="6" w16cid:durableId="84697075">
    <w:abstractNumId w:val="25"/>
  </w:num>
  <w:num w:numId="7" w16cid:durableId="572588383">
    <w:abstractNumId w:val="44"/>
  </w:num>
  <w:num w:numId="8" w16cid:durableId="1184050192">
    <w:abstractNumId w:val="0"/>
  </w:num>
  <w:num w:numId="9" w16cid:durableId="997924199">
    <w:abstractNumId w:val="39"/>
  </w:num>
  <w:num w:numId="10" w16cid:durableId="1969357147">
    <w:abstractNumId w:val="43"/>
  </w:num>
  <w:num w:numId="11" w16cid:durableId="1464075737">
    <w:abstractNumId w:val="21"/>
  </w:num>
  <w:num w:numId="12" w16cid:durableId="1314870452">
    <w:abstractNumId w:val="4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80270558">
    <w:abstractNumId w:val="24"/>
  </w:num>
  <w:num w:numId="14" w16cid:durableId="1829781371">
    <w:abstractNumId w:val="46"/>
  </w:num>
  <w:num w:numId="15" w16cid:durableId="2061173614">
    <w:abstractNumId w:val="23"/>
  </w:num>
  <w:num w:numId="16" w16cid:durableId="319432938">
    <w:abstractNumId w:val="47"/>
  </w:num>
  <w:num w:numId="17" w16cid:durableId="808479234">
    <w:abstractNumId w:val="57"/>
  </w:num>
  <w:num w:numId="18" w16cid:durableId="1125348721">
    <w:abstractNumId w:val="12"/>
  </w:num>
  <w:num w:numId="19" w16cid:durableId="995181895">
    <w:abstractNumId w:val="70"/>
  </w:num>
  <w:num w:numId="20" w16cid:durableId="2068452818">
    <w:abstractNumId w:val="28"/>
  </w:num>
  <w:num w:numId="21" w16cid:durableId="741021249">
    <w:abstractNumId w:val="32"/>
  </w:num>
  <w:num w:numId="22" w16cid:durableId="201452938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35965233">
    <w:abstractNumId w:val="33"/>
  </w:num>
  <w:num w:numId="24" w16cid:durableId="642199275">
    <w:abstractNumId w:val="26"/>
  </w:num>
  <w:num w:numId="25" w16cid:durableId="128017876">
    <w:abstractNumId w:val="42"/>
  </w:num>
  <w:num w:numId="26" w16cid:durableId="784886351">
    <w:abstractNumId w:val="66"/>
  </w:num>
  <w:num w:numId="27" w16cid:durableId="526214532">
    <w:abstractNumId w:val="44"/>
  </w:num>
  <w:num w:numId="28" w16cid:durableId="823743238">
    <w:abstractNumId w:val="10"/>
  </w:num>
  <w:num w:numId="29" w16cid:durableId="477235511">
    <w:abstractNumId w:val="40"/>
  </w:num>
  <w:num w:numId="30" w16cid:durableId="541787611">
    <w:abstractNumId w:val="69"/>
  </w:num>
  <w:num w:numId="31" w16cid:durableId="1567758087">
    <w:abstractNumId w:val="29"/>
  </w:num>
  <w:num w:numId="32" w16cid:durableId="460392203">
    <w:abstractNumId w:val="7"/>
  </w:num>
  <w:num w:numId="33" w16cid:durableId="1955668203">
    <w:abstractNumId w:val="5"/>
  </w:num>
  <w:num w:numId="34" w16cid:durableId="1646155475">
    <w:abstractNumId w:val="4"/>
  </w:num>
  <w:num w:numId="35" w16cid:durableId="1964313312">
    <w:abstractNumId w:val="3"/>
  </w:num>
  <w:num w:numId="36" w16cid:durableId="1769620172">
    <w:abstractNumId w:val="2"/>
  </w:num>
  <w:num w:numId="37" w16cid:durableId="1739355926">
    <w:abstractNumId w:val="54"/>
  </w:num>
  <w:num w:numId="38" w16cid:durableId="748576047">
    <w:abstractNumId w:val="6"/>
  </w:num>
  <w:num w:numId="39" w16cid:durableId="547650282">
    <w:abstractNumId w:val="1"/>
  </w:num>
  <w:num w:numId="40" w16cid:durableId="1955626832">
    <w:abstractNumId w:val="62"/>
  </w:num>
  <w:num w:numId="41" w16cid:durableId="310452690">
    <w:abstractNumId w:val="30"/>
  </w:num>
  <w:num w:numId="42" w16cid:durableId="1906140447">
    <w:abstractNumId w:val="38"/>
  </w:num>
  <w:num w:numId="43" w16cid:durableId="2061898049">
    <w:abstractNumId w:val="20"/>
  </w:num>
  <w:num w:numId="44" w16cid:durableId="1244410821">
    <w:abstractNumId w:val="37"/>
  </w:num>
  <w:num w:numId="45" w16cid:durableId="1104307386">
    <w:abstractNumId w:val="67"/>
  </w:num>
  <w:num w:numId="46" w16cid:durableId="1569683504">
    <w:abstractNumId w:val="15"/>
  </w:num>
  <w:num w:numId="47" w16cid:durableId="380834504">
    <w:abstractNumId w:val="19"/>
  </w:num>
  <w:num w:numId="48" w16cid:durableId="985477687">
    <w:abstractNumId w:val="31"/>
  </w:num>
  <w:num w:numId="49" w16cid:durableId="559052824">
    <w:abstractNumId w:val="36"/>
  </w:num>
  <w:num w:numId="50" w16cid:durableId="33888126">
    <w:abstractNumId w:val="34"/>
  </w:num>
  <w:num w:numId="51" w16cid:durableId="205333287">
    <w:abstractNumId w:val="58"/>
  </w:num>
  <w:num w:numId="52" w16cid:durableId="1525945692">
    <w:abstractNumId w:val="53"/>
  </w:num>
  <w:num w:numId="53" w16cid:durableId="1141655276">
    <w:abstractNumId w:val="16"/>
  </w:num>
  <w:num w:numId="54" w16cid:durableId="1791238434">
    <w:abstractNumId w:val="41"/>
  </w:num>
  <w:num w:numId="55" w16cid:durableId="1315453844">
    <w:abstractNumId w:val="52"/>
  </w:num>
  <w:num w:numId="56" w16cid:durableId="647981493">
    <w:abstractNumId w:val="63"/>
  </w:num>
  <w:num w:numId="57" w16cid:durableId="192420215">
    <w:abstractNumId w:val="11"/>
  </w:num>
  <w:num w:numId="58" w16cid:durableId="560944551">
    <w:abstractNumId w:val="49"/>
  </w:num>
  <w:num w:numId="59" w16cid:durableId="85158171">
    <w:abstractNumId w:val="13"/>
  </w:num>
  <w:num w:numId="60" w16cid:durableId="408574615">
    <w:abstractNumId w:val="55"/>
  </w:num>
  <w:num w:numId="61" w16cid:durableId="2056157386">
    <w:abstractNumId w:val="61"/>
  </w:num>
  <w:num w:numId="62" w16cid:durableId="984965178">
    <w:abstractNumId w:val="45"/>
  </w:num>
  <w:num w:numId="63" w16cid:durableId="547882374">
    <w:abstractNumId w:val="18"/>
  </w:num>
  <w:num w:numId="64" w16cid:durableId="1652323031">
    <w:abstractNumId w:val="27"/>
  </w:num>
  <w:num w:numId="65" w16cid:durableId="925845254">
    <w:abstractNumId w:val="68"/>
  </w:num>
  <w:num w:numId="66" w16cid:durableId="1056396862">
    <w:abstractNumId w:val="65"/>
  </w:num>
  <w:num w:numId="67" w16cid:durableId="1250624487">
    <w:abstractNumId w:val="56"/>
  </w:num>
  <w:num w:numId="68" w16cid:durableId="864712771">
    <w:abstractNumId w:val="14"/>
  </w:num>
  <w:num w:numId="69" w16cid:durableId="1604728555">
    <w:abstractNumId w:val="17"/>
  </w:num>
  <w:num w:numId="70" w16cid:durableId="1897276790">
    <w:abstractNumId w:val="59"/>
  </w:num>
  <w:num w:numId="71" w16cid:durableId="826556082">
    <w:abstractNumId w:val="64"/>
  </w:num>
  <w:num w:numId="72" w16cid:durableId="1554344617">
    <w:abstractNumId w:val="2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Q2NTM0MDQyMDI1sTRS0lEKTi0uzszPAykwrgUAzReEtiwAAAA="/>
  </w:docVars>
  <w:rsids>
    <w:rsidRoot w:val="005D12EE"/>
    <w:rsid w:val="000005F6"/>
    <w:rsid w:val="0000122A"/>
    <w:rsid w:val="00001BC7"/>
    <w:rsid w:val="000023BB"/>
    <w:rsid w:val="00002A17"/>
    <w:rsid w:val="0000610E"/>
    <w:rsid w:val="00006383"/>
    <w:rsid w:val="00006F50"/>
    <w:rsid w:val="000078CB"/>
    <w:rsid w:val="00011343"/>
    <w:rsid w:val="000117C4"/>
    <w:rsid w:val="00012825"/>
    <w:rsid w:val="000143DA"/>
    <w:rsid w:val="000178F1"/>
    <w:rsid w:val="00020ADE"/>
    <w:rsid w:val="00020C2A"/>
    <w:rsid w:val="00021502"/>
    <w:rsid w:val="00021516"/>
    <w:rsid w:val="000223D6"/>
    <w:rsid w:val="0002249B"/>
    <w:rsid w:val="000229EA"/>
    <w:rsid w:val="00023889"/>
    <w:rsid w:val="00024234"/>
    <w:rsid w:val="000249F1"/>
    <w:rsid w:val="00026017"/>
    <w:rsid w:val="0002746E"/>
    <w:rsid w:val="00027562"/>
    <w:rsid w:val="00030FB5"/>
    <w:rsid w:val="00031DDC"/>
    <w:rsid w:val="00032348"/>
    <w:rsid w:val="0003258D"/>
    <w:rsid w:val="0003423E"/>
    <w:rsid w:val="00035201"/>
    <w:rsid w:val="00035BAA"/>
    <w:rsid w:val="0003613C"/>
    <w:rsid w:val="000436B7"/>
    <w:rsid w:val="0004497F"/>
    <w:rsid w:val="00044C46"/>
    <w:rsid w:val="00044E6F"/>
    <w:rsid w:val="00045FDF"/>
    <w:rsid w:val="0004622D"/>
    <w:rsid w:val="00046735"/>
    <w:rsid w:val="000507B7"/>
    <w:rsid w:val="0005133E"/>
    <w:rsid w:val="000531F1"/>
    <w:rsid w:val="000538F8"/>
    <w:rsid w:val="00054645"/>
    <w:rsid w:val="000559B8"/>
    <w:rsid w:val="00056C04"/>
    <w:rsid w:val="00057769"/>
    <w:rsid w:val="0006190C"/>
    <w:rsid w:val="00061FF1"/>
    <w:rsid w:val="00066838"/>
    <w:rsid w:val="00070603"/>
    <w:rsid w:val="00070C68"/>
    <w:rsid w:val="0007179A"/>
    <w:rsid w:val="00073AFD"/>
    <w:rsid w:val="000753AD"/>
    <w:rsid w:val="00075AD2"/>
    <w:rsid w:val="00076247"/>
    <w:rsid w:val="00076876"/>
    <w:rsid w:val="00080B63"/>
    <w:rsid w:val="00081AEE"/>
    <w:rsid w:val="00082C2A"/>
    <w:rsid w:val="00082FD3"/>
    <w:rsid w:val="0008563D"/>
    <w:rsid w:val="00085A54"/>
    <w:rsid w:val="00087C83"/>
    <w:rsid w:val="00090610"/>
    <w:rsid w:val="000921A7"/>
    <w:rsid w:val="000936EF"/>
    <w:rsid w:val="0009478C"/>
    <w:rsid w:val="00094944"/>
    <w:rsid w:val="00094BD1"/>
    <w:rsid w:val="00096EDC"/>
    <w:rsid w:val="000975A0"/>
    <w:rsid w:val="00097B1F"/>
    <w:rsid w:val="000A182B"/>
    <w:rsid w:val="000A2B8E"/>
    <w:rsid w:val="000B0D31"/>
    <w:rsid w:val="000B1710"/>
    <w:rsid w:val="000B19A6"/>
    <w:rsid w:val="000B1E26"/>
    <w:rsid w:val="000B2C71"/>
    <w:rsid w:val="000B2CF6"/>
    <w:rsid w:val="000B4484"/>
    <w:rsid w:val="000B45E0"/>
    <w:rsid w:val="000B4AD0"/>
    <w:rsid w:val="000B4F11"/>
    <w:rsid w:val="000B67BD"/>
    <w:rsid w:val="000B68B5"/>
    <w:rsid w:val="000B6F9D"/>
    <w:rsid w:val="000C0420"/>
    <w:rsid w:val="000C0987"/>
    <w:rsid w:val="000C2AC8"/>
    <w:rsid w:val="000C2EA0"/>
    <w:rsid w:val="000C3D35"/>
    <w:rsid w:val="000C5828"/>
    <w:rsid w:val="000C678C"/>
    <w:rsid w:val="000C6A07"/>
    <w:rsid w:val="000C7056"/>
    <w:rsid w:val="000C746A"/>
    <w:rsid w:val="000D0598"/>
    <w:rsid w:val="000D08F2"/>
    <w:rsid w:val="000D25F5"/>
    <w:rsid w:val="000D39D4"/>
    <w:rsid w:val="000D47FB"/>
    <w:rsid w:val="000E1397"/>
    <w:rsid w:val="000E3A48"/>
    <w:rsid w:val="000E3D0C"/>
    <w:rsid w:val="000E41B2"/>
    <w:rsid w:val="000E4841"/>
    <w:rsid w:val="000E6250"/>
    <w:rsid w:val="000E6B18"/>
    <w:rsid w:val="000F0811"/>
    <w:rsid w:val="000F2F5B"/>
    <w:rsid w:val="000F43AD"/>
    <w:rsid w:val="000F5822"/>
    <w:rsid w:val="000F66E0"/>
    <w:rsid w:val="000F7BB8"/>
    <w:rsid w:val="00100C63"/>
    <w:rsid w:val="00101763"/>
    <w:rsid w:val="00105210"/>
    <w:rsid w:val="00105963"/>
    <w:rsid w:val="0010693B"/>
    <w:rsid w:val="00107E41"/>
    <w:rsid w:val="00112B7A"/>
    <w:rsid w:val="001130C2"/>
    <w:rsid w:val="001134EB"/>
    <w:rsid w:val="00116C44"/>
    <w:rsid w:val="00116C5C"/>
    <w:rsid w:val="001170E9"/>
    <w:rsid w:val="0012017C"/>
    <w:rsid w:val="00121356"/>
    <w:rsid w:val="001218BC"/>
    <w:rsid w:val="00122003"/>
    <w:rsid w:val="0012226A"/>
    <w:rsid w:val="0012303C"/>
    <w:rsid w:val="00124398"/>
    <w:rsid w:val="00124499"/>
    <w:rsid w:val="00124BEC"/>
    <w:rsid w:val="001264BC"/>
    <w:rsid w:val="00126B39"/>
    <w:rsid w:val="00131F37"/>
    <w:rsid w:val="00133100"/>
    <w:rsid w:val="0013383E"/>
    <w:rsid w:val="00134DE7"/>
    <w:rsid w:val="001374AA"/>
    <w:rsid w:val="00137885"/>
    <w:rsid w:val="001403F9"/>
    <w:rsid w:val="001410EE"/>
    <w:rsid w:val="00142273"/>
    <w:rsid w:val="00143377"/>
    <w:rsid w:val="00143515"/>
    <w:rsid w:val="00143A02"/>
    <w:rsid w:val="00143A21"/>
    <w:rsid w:val="00144064"/>
    <w:rsid w:val="00144580"/>
    <w:rsid w:val="00144595"/>
    <w:rsid w:val="0014559C"/>
    <w:rsid w:val="0015002A"/>
    <w:rsid w:val="001500B2"/>
    <w:rsid w:val="00152214"/>
    <w:rsid w:val="001534E4"/>
    <w:rsid w:val="00154B26"/>
    <w:rsid w:val="00157391"/>
    <w:rsid w:val="00160744"/>
    <w:rsid w:val="001608D0"/>
    <w:rsid w:val="001623ED"/>
    <w:rsid w:val="00162740"/>
    <w:rsid w:val="001630A1"/>
    <w:rsid w:val="001634C5"/>
    <w:rsid w:val="00163879"/>
    <w:rsid w:val="00164417"/>
    <w:rsid w:val="00165A51"/>
    <w:rsid w:val="00165CA7"/>
    <w:rsid w:val="0016691E"/>
    <w:rsid w:val="00166954"/>
    <w:rsid w:val="00166B7E"/>
    <w:rsid w:val="00167F60"/>
    <w:rsid w:val="00170BDC"/>
    <w:rsid w:val="001718E8"/>
    <w:rsid w:val="00171995"/>
    <w:rsid w:val="00171F26"/>
    <w:rsid w:val="00174BF9"/>
    <w:rsid w:val="00175E37"/>
    <w:rsid w:val="0017655D"/>
    <w:rsid w:val="001765B2"/>
    <w:rsid w:val="00177023"/>
    <w:rsid w:val="00177A64"/>
    <w:rsid w:val="00177D8A"/>
    <w:rsid w:val="00177FB7"/>
    <w:rsid w:val="001817A5"/>
    <w:rsid w:val="00181B0F"/>
    <w:rsid w:val="001823EB"/>
    <w:rsid w:val="00183BB7"/>
    <w:rsid w:val="0018487F"/>
    <w:rsid w:val="001861C9"/>
    <w:rsid w:val="0018727F"/>
    <w:rsid w:val="001900A4"/>
    <w:rsid w:val="00190CA2"/>
    <w:rsid w:val="00190D56"/>
    <w:rsid w:val="00191194"/>
    <w:rsid w:val="0019195D"/>
    <w:rsid w:val="001932F3"/>
    <w:rsid w:val="001935B7"/>
    <w:rsid w:val="00193C95"/>
    <w:rsid w:val="0019416A"/>
    <w:rsid w:val="00194309"/>
    <w:rsid w:val="00195ED9"/>
    <w:rsid w:val="0019726B"/>
    <w:rsid w:val="001974AF"/>
    <w:rsid w:val="001A11C1"/>
    <w:rsid w:val="001A26F8"/>
    <w:rsid w:val="001A3D04"/>
    <w:rsid w:val="001A40D4"/>
    <w:rsid w:val="001A4FF1"/>
    <w:rsid w:val="001A5F29"/>
    <w:rsid w:val="001A65AD"/>
    <w:rsid w:val="001A7463"/>
    <w:rsid w:val="001A7DB7"/>
    <w:rsid w:val="001B043B"/>
    <w:rsid w:val="001B043E"/>
    <w:rsid w:val="001B1AE6"/>
    <w:rsid w:val="001B1F31"/>
    <w:rsid w:val="001B210C"/>
    <w:rsid w:val="001B296E"/>
    <w:rsid w:val="001B2CF5"/>
    <w:rsid w:val="001B3503"/>
    <w:rsid w:val="001B3887"/>
    <w:rsid w:val="001B4FA0"/>
    <w:rsid w:val="001B556A"/>
    <w:rsid w:val="001C00AE"/>
    <w:rsid w:val="001C0DF0"/>
    <w:rsid w:val="001C3838"/>
    <w:rsid w:val="001C4F7A"/>
    <w:rsid w:val="001C621B"/>
    <w:rsid w:val="001C7AEE"/>
    <w:rsid w:val="001D0270"/>
    <w:rsid w:val="001D1386"/>
    <w:rsid w:val="001D23E8"/>
    <w:rsid w:val="001D584E"/>
    <w:rsid w:val="001D5E22"/>
    <w:rsid w:val="001E059E"/>
    <w:rsid w:val="001E0D46"/>
    <w:rsid w:val="001E1166"/>
    <w:rsid w:val="001E2D34"/>
    <w:rsid w:val="001E3510"/>
    <w:rsid w:val="001E45A0"/>
    <w:rsid w:val="001E6131"/>
    <w:rsid w:val="001F0E5E"/>
    <w:rsid w:val="001F24FA"/>
    <w:rsid w:val="001F266D"/>
    <w:rsid w:val="001F2BC6"/>
    <w:rsid w:val="001F374F"/>
    <w:rsid w:val="001F458D"/>
    <w:rsid w:val="001F7213"/>
    <w:rsid w:val="001F7D9A"/>
    <w:rsid w:val="001F7F68"/>
    <w:rsid w:val="002002D1"/>
    <w:rsid w:val="00203F3B"/>
    <w:rsid w:val="0020434B"/>
    <w:rsid w:val="00205A01"/>
    <w:rsid w:val="00206F4B"/>
    <w:rsid w:val="00207283"/>
    <w:rsid w:val="002106C3"/>
    <w:rsid w:val="00210857"/>
    <w:rsid w:val="00210E48"/>
    <w:rsid w:val="00211C1B"/>
    <w:rsid w:val="00212315"/>
    <w:rsid w:val="00212B63"/>
    <w:rsid w:val="0021563D"/>
    <w:rsid w:val="002178C5"/>
    <w:rsid w:val="00217AF0"/>
    <w:rsid w:val="00217C54"/>
    <w:rsid w:val="00220374"/>
    <w:rsid w:val="00220A2A"/>
    <w:rsid w:val="00221614"/>
    <w:rsid w:val="002221FB"/>
    <w:rsid w:val="00222265"/>
    <w:rsid w:val="00222A94"/>
    <w:rsid w:val="00223555"/>
    <w:rsid w:val="00224424"/>
    <w:rsid w:val="00224BBA"/>
    <w:rsid w:val="002259BF"/>
    <w:rsid w:val="002264F4"/>
    <w:rsid w:val="00230100"/>
    <w:rsid w:val="00231A2B"/>
    <w:rsid w:val="00231B14"/>
    <w:rsid w:val="00231E78"/>
    <w:rsid w:val="0023297F"/>
    <w:rsid w:val="00233167"/>
    <w:rsid w:val="00233AD0"/>
    <w:rsid w:val="0023502D"/>
    <w:rsid w:val="00237E86"/>
    <w:rsid w:val="00237EED"/>
    <w:rsid w:val="00240788"/>
    <w:rsid w:val="00242FF7"/>
    <w:rsid w:val="002448FF"/>
    <w:rsid w:val="0024537A"/>
    <w:rsid w:val="002459D6"/>
    <w:rsid w:val="00245AC6"/>
    <w:rsid w:val="002467B0"/>
    <w:rsid w:val="00246CD1"/>
    <w:rsid w:val="00246CFF"/>
    <w:rsid w:val="0024731B"/>
    <w:rsid w:val="0025144B"/>
    <w:rsid w:val="00251CDD"/>
    <w:rsid w:val="0025429B"/>
    <w:rsid w:val="002547A3"/>
    <w:rsid w:val="0025516E"/>
    <w:rsid w:val="00255367"/>
    <w:rsid w:val="00255E50"/>
    <w:rsid w:val="002567CB"/>
    <w:rsid w:val="00256AFE"/>
    <w:rsid w:val="00260608"/>
    <w:rsid w:val="0026415A"/>
    <w:rsid w:val="00264867"/>
    <w:rsid w:val="0026520B"/>
    <w:rsid w:val="002657BF"/>
    <w:rsid w:val="00265873"/>
    <w:rsid w:val="00265B13"/>
    <w:rsid w:val="00266DE0"/>
    <w:rsid w:val="00267BDC"/>
    <w:rsid w:val="00267DC6"/>
    <w:rsid w:val="002708A1"/>
    <w:rsid w:val="00271CD8"/>
    <w:rsid w:val="0027217B"/>
    <w:rsid w:val="002728C1"/>
    <w:rsid w:val="00272D17"/>
    <w:rsid w:val="00273040"/>
    <w:rsid w:val="00273A99"/>
    <w:rsid w:val="00274700"/>
    <w:rsid w:val="00274F81"/>
    <w:rsid w:val="002766B0"/>
    <w:rsid w:val="002768D8"/>
    <w:rsid w:val="00277EDF"/>
    <w:rsid w:val="00277F28"/>
    <w:rsid w:val="0028204E"/>
    <w:rsid w:val="002833DD"/>
    <w:rsid w:val="00283C59"/>
    <w:rsid w:val="002848D1"/>
    <w:rsid w:val="00284BE3"/>
    <w:rsid w:val="00285E29"/>
    <w:rsid w:val="00286261"/>
    <w:rsid w:val="00287C13"/>
    <w:rsid w:val="00291C23"/>
    <w:rsid w:val="002923D8"/>
    <w:rsid w:val="00293E9E"/>
    <w:rsid w:val="00293F13"/>
    <w:rsid w:val="00295709"/>
    <w:rsid w:val="00296BF2"/>
    <w:rsid w:val="00296E11"/>
    <w:rsid w:val="00297256"/>
    <w:rsid w:val="002A03DC"/>
    <w:rsid w:val="002A1556"/>
    <w:rsid w:val="002A286D"/>
    <w:rsid w:val="002A28A6"/>
    <w:rsid w:val="002A3091"/>
    <w:rsid w:val="002A4951"/>
    <w:rsid w:val="002A4952"/>
    <w:rsid w:val="002A5B55"/>
    <w:rsid w:val="002A7F85"/>
    <w:rsid w:val="002B0920"/>
    <w:rsid w:val="002B595E"/>
    <w:rsid w:val="002B693B"/>
    <w:rsid w:val="002B742F"/>
    <w:rsid w:val="002C0014"/>
    <w:rsid w:val="002C2109"/>
    <w:rsid w:val="002C255E"/>
    <w:rsid w:val="002C2860"/>
    <w:rsid w:val="002C2926"/>
    <w:rsid w:val="002C2AB1"/>
    <w:rsid w:val="002C3135"/>
    <w:rsid w:val="002C6B95"/>
    <w:rsid w:val="002D1CCB"/>
    <w:rsid w:val="002D2FC2"/>
    <w:rsid w:val="002D5601"/>
    <w:rsid w:val="002E1478"/>
    <w:rsid w:val="002E249A"/>
    <w:rsid w:val="002E30FE"/>
    <w:rsid w:val="002E35AC"/>
    <w:rsid w:val="002E4004"/>
    <w:rsid w:val="002E4425"/>
    <w:rsid w:val="002E4AFD"/>
    <w:rsid w:val="002E5E06"/>
    <w:rsid w:val="002E5EBD"/>
    <w:rsid w:val="002E6415"/>
    <w:rsid w:val="002E7335"/>
    <w:rsid w:val="002F249C"/>
    <w:rsid w:val="002F2BAD"/>
    <w:rsid w:val="002F3BE4"/>
    <w:rsid w:val="002F3E82"/>
    <w:rsid w:val="002F44CC"/>
    <w:rsid w:val="002F7578"/>
    <w:rsid w:val="0030060C"/>
    <w:rsid w:val="00300915"/>
    <w:rsid w:val="003025C2"/>
    <w:rsid w:val="00302865"/>
    <w:rsid w:val="003058BC"/>
    <w:rsid w:val="00306178"/>
    <w:rsid w:val="00306A36"/>
    <w:rsid w:val="0031103C"/>
    <w:rsid w:val="003165C3"/>
    <w:rsid w:val="003179F4"/>
    <w:rsid w:val="00321206"/>
    <w:rsid w:val="003215E1"/>
    <w:rsid w:val="003228BD"/>
    <w:rsid w:val="00323B78"/>
    <w:rsid w:val="00323C92"/>
    <w:rsid w:val="00327229"/>
    <w:rsid w:val="00330201"/>
    <w:rsid w:val="003322BE"/>
    <w:rsid w:val="00333436"/>
    <w:rsid w:val="003348B3"/>
    <w:rsid w:val="00334EA2"/>
    <w:rsid w:val="00335B39"/>
    <w:rsid w:val="00335BDA"/>
    <w:rsid w:val="003408F3"/>
    <w:rsid w:val="003413DE"/>
    <w:rsid w:val="003414E7"/>
    <w:rsid w:val="003423D5"/>
    <w:rsid w:val="003437D9"/>
    <w:rsid w:val="00343886"/>
    <w:rsid w:val="0034463F"/>
    <w:rsid w:val="0034625A"/>
    <w:rsid w:val="00346A74"/>
    <w:rsid w:val="00347DEB"/>
    <w:rsid w:val="00347EE7"/>
    <w:rsid w:val="00351FBD"/>
    <w:rsid w:val="00355475"/>
    <w:rsid w:val="003556E2"/>
    <w:rsid w:val="0036052C"/>
    <w:rsid w:val="003609FA"/>
    <w:rsid w:val="0036289A"/>
    <w:rsid w:val="00363843"/>
    <w:rsid w:val="00371FD7"/>
    <w:rsid w:val="0037200B"/>
    <w:rsid w:val="003728A0"/>
    <w:rsid w:val="00373458"/>
    <w:rsid w:val="00374D99"/>
    <w:rsid w:val="00375202"/>
    <w:rsid w:val="0037533D"/>
    <w:rsid w:val="00380781"/>
    <w:rsid w:val="003808D4"/>
    <w:rsid w:val="00381124"/>
    <w:rsid w:val="00381249"/>
    <w:rsid w:val="00382BEF"/>
    <w:rsid w:val="00382F65"/>
    <w:rsid w:val="00384CF8"/>
    <w:rsid w:val="00384D5C"/>
    <w:rsid w:val="003874C4"/>
    <w:rsid w:val="00387B84"/>
    <w:rsid w:val="00387CE9"/>
    <w:rsid w:val="00390B63"/>
    <w:rsid w:val="0039190B"/>
    <w:rsid w:val="00393AB1"/>
    <w:rsid w:val="0039639E"/>
    <w:rsid w:val="0039696F"/>
    <w:rsid w:val="003A084D"/>
    <w:rsid w:val="003A0EEC"/>
    <w:rsid w:val="003A0F35"/>
    <w:rsid w:val="003A1E40"/>
    <w:rsid w:val="003A218A"/>
    <w:rsid w:val="003A2B63"/>
    <w:rsid w:val="003A2F1B"/>
    <w:rsid w:val="003A5197"/>
    <w:rsid w:val="003A7253"/>
    <w:rsid w:val="003A79B8"/>
    <w:rsid w:val="003A7DE8"/>
    <w:rsid w:val="003B0184"/>
    <w:rsid w:val="003B08E6"/>
    <w:rsid w:val="003B344E"/>
    <w:rsid w:val="003B3BE8"/>
    <w:rsid w:val="003B4207"/>
    <w:rsid w:val="003B68DB"/>
    <w:rsid w:val="003B73F6"/>
    <w:rsid w:val="003B7F3C"/>
    <w:rsid w:val="003C0D43"/>
    <w:rsid w:val="003C1E21"/>
    <w:rsid w:val="003C28AA"/>
    <w:rsid w:val="003C2D74"/>
    <w:rsid w:val="003C2DD6"/>
    <w:rsid w:val="003C3E3F"/>
    <w:rsid w:val="003C3E68"/>
    <w:rsid w:val="003C41DE"/>
    <w:rsid w:val="003C4E38"/>
    <w:rsid w:val="003C7975"/>
    <w:rsid w:val="003D0BCC"/>
    <w:rsid w:val="003D0E45"/>
    <w:rsid w:val="003D13CF"/>
    <w:rsid w:val="003D1A78"/>
    <w:rsid w:val="003D1F81"/>
    <w:rsid w:val="003D4348"/>
    <w:rsid w:val="003D4E73"/>
    <w:rsid w:val="003D526E"/>
    <w:rsid w:val="003D53E7"/>
    <w:rsid w:val="003D55C5"/>
    <w:rsid w:val="003D5AC5"/>
    <w:rsid w:val="003D5D06"/>
    <w:rsid w:val="003D701B"/>
    <w:rsid w:val="003D7690"/>
    <w:rsid w:val="003D7E15"/>
    <w:rsid w:val="003E1014"/>
    <w:rsid w:val="003E1076"/>
    <w:rsid w:val="003E3152"/>
    <w:rsid w:val="003E3277"/>
    <w:rsid w:val="003E37FB"/>
    <w:rsid w:val="003E64DF"/>
    <w:rsid w:val="003E7E6E"/>
    <w:rsid w:val="003F0FDA"/>
    <w:rsid w:val="003F12FC"/>
    <w:rsid w:val="003F2337"/>
    <w:rsid w:val="003F4450"/>
    <w:rsid w:val="003F5689"/>
    <w:rsid w:val="003F5725"/>
    <w:rsid w:val="003F5FB2"/>
    <w:rsid w:val="003F75B0"/>
    <w:rsid w:val="0040024C"/>
    <w:rsid w:val="00400270"/>
    <w:rsid w:val="004003F0"/>
    <w:rsid w:val="004017F9"/>
    <w:rsid w:val="00402F67"/>
    <w:rsid w:val="00403DA9"/>
    <w:rsid w:val="00404C37"/>
    <w:rsid w:val="00405D14"/>
    <w:rsid w:val="00406D07"/>
    <w:rsid w:val="004078EB"/>
    <w:rsid w:val="0041155A"/>
    <w:rsid w:val="00412085"/>
    <w:rsid w:val="00412258"/>
    <w:rsid w:val="0041252E"/>
    <w:rsid w:val="00414EBA"/>
    <w:rsid w:val="00415917"/>
    <w:rsid w:val="00422CB5"/>
    <w:rsid w:val="00425277"/>
    <w:rsid w:val="00425790"/>
    <w:rsid w:val="00425F5C"/>
    <w:rsid w:val="004263A1"/>
    <w:rsid w:val="00426607"/>
    <w:rsid w:val="00426F91"/>
    <w:rsid w:val="00427C17"/>
    <w:rsid w:val="00430162"/>
    <w:rsid w:val="00430F14"/>
    <w:rsid w:val="004328DA"/>
    <w:rsid w:val="00433AF3"/>
    <w:rsid w:val="00433E4F"/>
    <w:rsid w:val="00434E9D"/>
    <w:rsid w:val="00436C12"/>
    <w:rsid w:val="00437146"/>
    <w:rsid w:val="00437781"/>
    <w:rsid w:val="00437CB3"/>
    <w:rsid w:val="0044144D"/>
    <w:rsid w:val="00441842"/>
    <w:rsid w:val="00441B1E"/>
    <w:rsid w:val="004437AA"/>
    <w:rsid w:val="00443D4E"/>
    <w:rsid w:val="004440F9"/>
    <w:rsid w:val="004456C5"/>
    <w:rsid w:val="00446146"/>
    <w:rsid w:val="00446776"/>
    <w:rsid w:val="00446FC8"/>
    <w:rsid w:val="004477FB"/>
    <w:rsid w:val="00451DDF"/>
    <w:rsid w:val="00452A12"/>
    <w:rsid w:val="00453651"/>
    <w:rsid w:val="00453823"/>
    <w:rsid w:val="00453C04"/>
    <w:rsid w:val="00456E5B"/>
    <w:rsid w:val="00460801"/>
    <w:rsid w:val="00460971"/>
    <w:rsid w:val="00460ED8"/>
    <w:rsid w:val="0046142D"/>
    <w:rsid w:val="004650B5"/>
    <w:rsid w:val="00465B9A"/>
    <w:rsid w:val="004667BB"/>
    <w:rsid w:val="004674B2"/>
    <w:rsid w:val="00467AFE"/>
    <w:rsid w:val="00472994"/>
    <w:rsid w:val="00472E48"/>
    <w:rsid w:val="00473798"/>
    <w:rsid w:val="004753A1"/>
    <w:rsid w:val="004761AC"/>
    <w:rsid w:val="00476583"/>
    <w:rsid w:val="0047671B"/>
    <w:rsid w:val="0047771B"/>
    <w:rsid w:val="0047772B"/>
    <w:rsid w:val="004801AB"/>
    <w:rsid w:val="004804DF"/>
    <w:rsid w:val="00480814"/>
    <w:rsid w:val="004812C9"/>
    <w:rsid w:val="004823F6"/>
    <w:rsid w:val="00482852"/>
    <w:rsid w:val="00482D60"/>
    <w:rsid w:val="0048395C"/>
    <w:rsid w:val="00483A7E"/>
    <w:rsid w:val="00484DC8"/>
    <w:rsid w:val="00485BFE"/>
    <w:rsid w:val="00486398"/>
    <w:rsid w:val="00486664"/>
    <w:rsid w:val="00486F0B"/>
    <w:rsid w:val="0048754D"/>
    <w:rsid w:val="004909C8"/>
    <w:rsid w:val="004913DD"/>
    <w:rsid w:val="00492E72"/>
    <w:rsid w:val="00493F62"/>
    <w:rsid w:val="0049457D"/>
    <w:rsid w:val="00494A63"/>
    <w:rsid w:val="00496C39"/>
    <w:rsid w:val="00497C58"/>
    <w:rsid w:val="004A098B"/>
    <w:rsid w:val="004A0B0F"/>
    <w:rsid w:val="004A1178"/>
    <w:rsid w:val="004A309C"/>
    <w:rsid w:val="004A3659"/>
    <w:rsid w:val="004A3D6D"/>
    <w:rsid w:val="004A4182"/>
    <w:rsid w:val="004A4A06"/>
    <w:rsid w:val="004A6440"/>
    <w:rsid w:val="004A78A0"/>
    <w:rsid w:val="004B1489"/>
    <w:rsid w:val="004B191A"/>
    <w:rsid w:val="004B2B79"/>
    <w:rsid w:val="004B39F2"/>
    <w:rsid w:val="004B3B46"/>
    <w:rsid w:val="004B4DB3"/>
    <w:rsid w:val="004B5F41"/>
    <w:rsid w:val="004B71F8"/>
    <w:rsid w:val="004B7B0E"/>
    <w:rsid w:val="004B7FEB"/>
    <w:rsid w:val="004C05B9"/>
    <w:rsid w:val="004C092E"/>
    <w:rsid w:val="004C10D0"/>
    <w:rsid w:val="004C10F5"/>
    <w:rsid w:val="004C1DFA"/>
    <w:rsid w:val="004C5E04"/>
    <w:rsid w:val="004C5F14"/>
    <w:rsid w:val="004C76F6"/>
    <w:rsid w:val="004C7A05"/>
    <w:rsid w:val="004D1266"/>
    <w:rsid w:val="004D1584"/>
    <w:rsid w:val="004D1B11"/>
    <w:rsid w:val="004D2BC8"/>
    <w:rsid w:val="004D3791"/>
    <w:rsid w:val="004D42C8"/>
    <w:rsid w:val="004D4AC2"/>
    <w:rsid w:val="004D532B"/>
    <w:rsid w:val="004D732D"/>
    <w:rsid w:val="004D7821"/>
    <w:rsid w:val="004E0C72"/>
    <w:rsid w:val="004E28BC"/>
    <w:rsid w:val="004E3D0A"/>
    <w:rsid w:val="004E3F21"/>
    <w:rsid w:val="004E4C6D"/>
    <w:rsid w:val="004E6361"/>
    <w:rsid w:val="004F04E8"/>
    <w:rsid w:val="004F1422"/>
    <w:rsid w:val="004F1F11"/>
    <w:rsid w:val="004F268B"/>
    <w:rsid w:val="004F2CCE"/>
    <w:rsid w:val="004F2FEC"/>
    <w:rsid w:val="004F4C9C"/>
    <w:rsid w:val="004F5219"/>
    <w:rsid w:val="004F6F49"/>
    <w:rsid w:val="004F74F5"/>
    <w:rsid w:val="00500BD7"/>
    <w:rsid w:val="005015EE"/>
    <w:rsid w:val="00504346"/>
    <w:rsid w:val="005053D3"/>
    <w:rsid w:val="00506264"/>
    <w:rsid w:val="00507BAF"/>
    <w:rsid w:val="00507CF4"/>
    <w:rsid w:val="0051055B"/>
    <w:rsid w:val="00511710"/>
    <w:rsid w:val="00512CAB"/>
    <w:rsid w:val="00514176"/>
    <w:rsid w:val="00515B19"/>
    <w:rsid w:val="00517A91"/>
    <w:rsid w:val="0052058E"/>
    <w:rsid w:val="00520C58"/>
    <w:rsid w:val="00520D4D"/>
    <w:rsid w:val="00520D5B"/>
    <w:rsid w:val="005235AB"/>
    <w:rsid w:val="005246DF"/>
    <w:rsid w:val="0052629E"/>
    <w:rsid w:val="005265B3"/>
    <w:rsid w:val="005266B8"/>
    <w:rsid w:val="00527642"/>
    <w:rsid w:val="00527F05"/>
    <w:rsid w:val="0053178A"/>
    <w:rsid w:val="00532899"/>
    <w:rsid w:val="00532A6B"/>
    <w:rsid w:val="005336F9"/>
    <w:rsid w:val="00533BDB"/>
    <w:rsid w:val="00534ABB"/>
    <w:rsid w:val="00536BD3"/>
    <w:rsid w:val="00544BC6"/>
    <w:rsid w:val="00544CF7"/>
    <w:rsid w:val="0054565D"/>
    <w:rsid w:val="005456EB"/>
    <w:rsid w:val="00545B58"/>
    <w:rsid w:val="005474CB"/>
    <w:rsid w:val="005476D0"/>
    <w:rsid w:val="005503E6"/>
    <w:rsid w:val="00551360"/>
    <w:rsid w:val="00551778"/>
    <w:rsid w:val="00552987"/>
    <w:rsid w:val="00552E9D"/>
    <w:rsid w:val="005538CA"/>
    <w:rsid w:val="00555D63"/>
    <w:rsid w:val="00556B12"/>
    <w:rsid w:val="005579E9"/>
    <w:rsid w:val="00557DEA"/>
    <w:rsid w:val="00560D7D"/>
    <w:rsid w:val="00562F00"/>
    <w:rsid w:val="0056305A"/>
    <w:rsid w:val="0056467D"/>
    <w:rsid w:val="00564794"/>
    <w:rsid w:val="0056507A"/>
    <w:rsid w:val="0056645D"/>
    <w:rsid w:val="005664C3"/>
    <w:rsid w:val="00567CAA"/>
    <w:rsid w:val="0057086F"/>
    <w:rsid w:val="00570F51"/>
    <w:rsid w:val="0057132D"/>
    <w:rsid w:val="00571889"/>
    <w:rsid w:val="00571ED1"/>
    <w:rsid w:val="00571FC4"/>
    <w:rsid w:val="00572EBB"/>
    <w:rsid w:val="00573BA9"/>
    <w:rsid w:val="00574234"/>
    <w:rsid w:val="00575896"/>
    <w:rsid w:val="00577CD6"/>
    <w:rsid w:val="00581089"/>
    <w:rsid w:val="00581A31"/>
    <w:rsid w:val="005820AD"/>
    <w:rsid w:val="00582C4A"/>
    <w:rsid w:val="00584B96"/>
    <w:rsid w:val="00584F09"/>
    <w:rsid w:val="005857B9"/>
    <w:rsid w:val="00586A94"/>
    <w:rsid w:val="00590F27"/>
    <w:rsid w:val="00590F77"/>
    <w:rsid w:val="00591388"/>
    <w:rsid w:val="0059213F"/>
    <w:rsid w:val="0059221F"/>
    <w:rsid w:val="00592810"/>
    <w:rsid w:val="00594546"/>
    <w:rsid w:val="005957FB"/>
    <w:rsid w:val="00595868"/>
    <w:rsid w:val="005967A0"/>
    <w:rsid w:val="00596DBC"/>
    <w:rsid w:val="00597122"/>
    <w:rsid w:val="005A1CC9"/>
    <w:rsid w:val="005A2452"/>
    <w:rsid w:val="005A2571"/>
    <w:rsid w:val="005A272B"/>
    <w:rsid w:val="005A2AAA"/>
    <w:rsid w:val="005A7260"/>
    <w:rsid w:val="005B2179"/>
    <w:rsid w:val="005B2F94"/>
    <w:rsid w:val="005B32D4"/>
    <w:rsid w:val="005B4E5C"/>
    <w:rsid w:val="005B4F18"/>
    <w:rsid w:val="005B5462"/>
    <w:rsid w:val="005B5AA6"/>
    <w:rsid w:val="005C0E93"/>
    <w:rsid w:val="005C1C19"/>
    <w:rsid w:val="005C1FEA"/>
    <w:rsid w:val="005C3581"/>
    <w:rsid w:val="005C5D8D"/>
    <w:rsid w:val="005C6FB5"/>
    <w:rsid w:val="005C7181"/>
    <w:rsid w:val="005D0498"/>
    <w:rsid w:val="005D068A"/>
    <w:rsid w:val="005D11CD"/>
    <w:rsid w:val="005D12EE"/>
    <w:rsid w:val="005D2BDB"/>
    <w:rsid w:val="005D3981"/>
    <w:rsid w:val="005D3B4A"/>
    <w:rsid w:val="005D59C1"/>
    <w:rsid w:val="005D7ABE"/>
    <w:rsid w:val="005E1B9D"/>
    <w:rsid w:val="005E32FE"/>
    <w:rsid w:val="005E339D"/>
    <w:rsid w:val="005E37AF"/>
    <w:rsid w:val="005E3DA2"/>
    <w:rsid w:val="005E5718"/>
    <w:rsid w:val="005E6403"/>
    <w:rsid w:val="005E65D2"/>
    <w:rsid w:val="005F0C48"/>
    <w:rsid w:val="005F19DD"/>
    <w:rsid w:val="005F1E92"/>
    <w:rsid w:val="005F28B5"/>
    <w:rsid w:val="005F427E"/>
    <w:rsid w:val="005F5460"/>
    <w:rsid w:val="005F7293"/>
    <w:rsid w:val="005F7E9A"/>
    <w:rsid w:val="006009C1"/>
    <w:rsid w:val="00601A9F"/>
    <w:rsid w:val="006027B2"/>
    <w:rsid w:val="006038BD"/>
    <w:rsid w:val="00603AD1"/>
    <w:rsid w:val="00603BD8"/>
    <w:rsid w:val="00603BDC"/>
    <w:rsid w:val="006042EF"/>
    <w:rsid w:val="0060532D"/>
    <w:rsid w:val="006068AD"/>
    <w:rsid w:val="00606DDB"/>
    <w:rsid w:val="006100A5"/>
    <w:rsid w:val="00610353"/>
    <w:rsid w:val="006119BD"/>
    <w:rsid w:val="00612DFD"/>
    <w:rsid w:val="00613B55"/>
    <w:rsid w:val="006157E8"/>
    <w:rsid w:val="0061782A"/>
    <w:rsid w:val="00620E31"/>
    <w:rsid w:val="006236D9"/>
    <w:rsid w:val="00623AC0"/>
    <w:rsid w:val="00623BAA"/>
    <w:rsid w:val="00626AA8"/>
    <w:rsid w:val="00626AFA"/>
    <w:rsid w:val="00626C75"/>
    <w:rsid w:val="00627EA2"/>
    <w:rsid w:val="006317CB"/>
    <w:rsid w:val="00631962"/>
    <w:rsid w:val="006327A8"/>
    <w:rsid w:val="006335FF"/>
    <w:rsid w:val="006342F2"/>
    <w:rsid w:val="006361B8"/>
    <w:rsid w:val="00636A2C"/>
    <w:rsid w:val="006411E7"/>
    <w:rsid w:val="0064149E"/>
    <w:rsid w:val="006426D2"/>
    <w:rsid w:val="00644859"/>
    <w:rsid w:val="00645246"/>
    <w:rsid w:val="00645730"/>
    <w:rsid w:val="00646693"/>
    <w:rsid w:val="006503EE"/>
    <w:rsid w:val="00650D4A"/>
    <w:rsid w:val="00651C62"/>
    <w:rsid w:val="006524F3"/>
    <w:rsid w:val="00652CE4"/>
    <w:rsid w:val="006556CA"/>
    <w:rsid w:val="00656D34"/>
    <w:rsid w:val="00657097"/>
    <w:rsid w:val="00657A80"/>
    <w:rsid w:val="00657D45"/>
    <w:rsid w:val="00660424"/>
    <w:rsid w:val="006617B1"/>
    <w:rsid w:val="00661E3C"/>
    <w:rsid w:val="00661EF3"/>
    <w:rsid w:val="00662C47"/>
    <w:rsid w:val="006639A4"/>
    <w:rsid w:val="00666B29"/>
    <w:rsid w:val="00667347"/>
    <w:rsid w:val="00672263"/>
    <w:rsid w:val="006722AA"/>
    <w:rsid w:val="006729FB"/>
    <w:rsid w:val="00673E1F"/>
    <w:rsid w:val="00676F9C"/>
    <w:rsid w:val="00677EC1"/>
    <w:rsid w:val="00680F4F"/>
    <w:rsid w:val="006821EF"/>
    <w:rsid w:val="0068227E"/>
    <w:rsid w:val="006832CC"/>
    <w:rsid w:val="00685591"/>
    <w:rsid w:val="00685992"/>
    <w:rsid w:val="00686B04"/>
    <w:rsid w:val="00690112"/>
    <w:rsid w:val="006901F5"/>
    <w:rsid w:val="006916DD"/>
    <w:rsid w:val="0069456F"/>
    <w:rsid w:val="006962D2"/>
    <w:rsid w:val="00696A39"/>
    <w:rsid w:val="00697328"/>
    <w:rsid w:val="00697EB4"/>
    <w:rsid w:val="006A27B1"/>
    <w:rsid w:val="006A2994"/>
    <w:rsid w:val="006A3286"/>
    <w:rsid w:val="006A4098"/>
    <w:rsid w:val="006A45AC"/>
    <w:rsid w:val="006A59DD"/>
    <w:rsid w:val="006B143E"/>
    <w:rsid w:val="006B3311"/>
    <w:rsid w:val="006C389B"/>
    <w:rsid w:val="006C41CD"/>
    <w:rsid w:val="006C457E"/>
    <w:rsid w:val="006D0DD9"/>
    <w:rsid w:val="006D1684"/>
    <w:rsid w:val="006D1D05"/>
    <w:rsid w:val="006D26C3"/>
    <w:rsid w:val="006D2D3D"/>
    <w:rsid w:val="006D2D4C"/>
    <w:rsid w:val="006D49AE"/>
    <w:rsid w:val="006D4F32"/>
    <w:rsid w:val="006D63B3"/>
    <w:rsid w:val="006D7BFE"/>
    <w:rsid w:val="006E05E8"/>
    <w:rsid w:val="006E07E3"/>
    <w:rsid w:val="006E171C"/>
    <w:rsid w:val="006E19A5"/>
    <w:rsid w:val="006E1B23"/>
    <w:rsid w:val="006E3267"/>
    <w:rsid w:val="006E3438"/>
    <w:rsid w:val="006E36CC"/>
    <w:rsid w:val="006E3AC1"/>
    <w:rsid w:val="006E3E62"/>
    <w:rsid w:val="006E53F0"/>
    <w:rsid w:val="006E6AA0"/>
    <w:rsid w:val="006E7405"/>
    <w:rsid w:val="006E7FB0"/>
    <w:rsid w:val="006F37F8"/>
    <w:rsid w:val="006F3C4B"/>
    <w:rsid w:val="006F3D18"/>
    <w:rsid w:val="006F4AF1"/>
    <w:rsid w:val="006F585A"/>
    <w:rsid w:val="006F647C"/>
    <w:rsid w:val="006F68B1"/>
    <w:rsid w:val="006F7099"/>
    <w:rsid w:val="007010B9"/>
    <w:rsid w:val="00701AEB"/>
    <w:rsid w:val="007024D7"/>
    <w:rsid w:val="00704146"/>
    <w:rsid w:val="007043FF"/>
    <w:rsid w:val="007072E4"/>
    <w:rsid w:val="00711BC4"/>
    <w:rsid w:val="00712423"/>
    <w:rsid w:val="007154A5"/>
    <w:rsid w:val="007154FD"/>
    <w:rsid w:val="007158EC"/>
    <w:rsid w:val="00715D70"/>
    <w:rsid w:val="00717116"/>
    <w:rsid w:val="007172BF"/>
    <w:rsid w:val="00717A5F"/>
    <w:rsid w:val="00721BAE"/>
    <w:rsid w:val="00724D33"/>
    <w:rsid w:val="00724E91"/>
    <w:rsid w:val="007252A2"/>
    <w:rsid w:val="00725D3B"/>
    <w:rsid w:val="0072777F"/>
    <w:rsid w:val="00730FFA"/>
    <w:rsid w:val="007310C6"/>
    <w:rsid w:val="007318E5"/>
    <w:rsid w:val="007328F1"/>
    <w:rsid w:val="00732A84"/>
    <w:rsid w:val="00732EDA"/>
    <w:rsid w:val="007332D9"/>
    <w:rsid w:val="00733A7A"/>
    <w:rsid w:val="00734602"/>
    <w:rsid w:val="007346A8"/>
    <w:rsid w:val="007353E8"/>
    <w:rsid w:val="0073553B"/>
    <w:rsid w:val="0074015A"/>
    <w:rsid w:val="00740690"/>
    <w:rsid w:val="00741CED"/>
    <w:rsid w:val="00742436"/>
    <w:rsid w:val="00742AD3"/>
    <w:rsid w:val="007439A5"/>
    <w:rsid w:val="007441A5"/>
    <w:rsid w:val="00745E88"/>
    <w:rsid w:val="007500EB"/>
    <w:rsid w:val="00750233"/>
    <w:rsid w:val="00750B47"/>
    <w:rsid w:val="007524F3"/>
    <w:rsid w:val="00754E5D"/>
    <w:rsid w:val="0075672F"/>
    <w:rsid w:val="00756B96"/>
    <w:rsid w:val="00756EB8"/>
    <w:rsid w:val="00757C20"/>
    <w:rsid w:val="0076031E"/>
    <w:rsid w:val="00761824"/>
    <w:rsid w:val="00761B06"/>
    <w:rsid w:val="00762D87"/>
    <w:rsid w:val="00764B55"/>
    <w:rsid w:val="0076637D"/>
    <w:rsid w:val="007663C1"/>
    <w:rsid w:val="007674B4"/>
    <w:rsid w:val="00770F0B"/>
    <w:rsid w:val="00772EA3"/>
    <w:rsid w:val="00772F58"/>
    <w:rsid w:val="0077370E"/>
    <w:rsid w:val="007746F3"/>
    <w:rsid w:val="00774B3D"/>
    <w:rsid w:val="00775826"/>
    <w:rsid w:val="00776350"/>
    <w:rsid w:val="0077660A"/>
    <w:rsid w:val="0077702E"/>
    <w:rsid w:val="00782D33"/>
    <w:rsid w:val="00784BCD"/>
    <w:rsid w:val="007850E9"/>
    <w:rsid w:val="00786E90"/>
    <w:rsid w:val="00790208"/>
    <w:rsid w:val="0079121E"/>
    <w:rsid w:val="0079160B"/>
    <w:rsid w:val="007919C8"/>
    <w:rsid w:val="007934F2"/>
    <w:rsid w:val="00794359"/>
    <w:rsid w:val="00794C34"/>
    <w:rsid w:val="0079544D"/>
    <w:rsid w:val="00795FFC"/>
    <w:rsid w:val="0079610B"/>
    <w:rsid w:val="007969C9"/>
    <w:rsid w:val="007979E3"/>
    <w:rsid w:val="00797D3B"/>
    <w:rsid w:val="007A1403"/>
    <w:rsid w:val="007A2309"/>
    <w:rsid w:val="007A36C5"/>
    <w:rsid w:val="007A3705"/>
    <w:rsid w:val="007A46C9"/>
    <w:rsid w:val="007A4AD2"/>
    <w:rsid w:val="007A74F9"/>
    <w:rsid w:val="007B11C1"/>
    <w:rsid w:val="007B1204"/>
    <w:rsid w:val="007B1801"/>
    <w:rsid w:val="007B3EDD"/>
    <w:rsid w:val="007B4C9B"/>
    <w:rsid w:val="007C0840"/>
    <w:rsid w:val="007C0858"/>
    <w:rsid w:val="007C1A83"/>
    <w:rsid w:val="007C2BF6"/>
    <w:rsid w:val="007C3D27"/>
    <w:rsid w:val="007C4972"/>
    <w:rsid w:val="007C4CB2"/>
    <w:rsid w:val="007C54EC"/>
    <w:rsid w:val="007C796C"/>
    <w:rsid w:val="007D05E2"/>
    <w:rsid w:val="007E367F"/>
    <w:rsid w:val="007E3B10"/>
    <w:rsid w:val="007E6080"/>
    <w:rsid w:val="007E70EC"/>
    <w:rsid w:val="007E729B"/>
    <w:rsid w:val="007E776C"/>
    <w:rsid w:val="007F0742"/>
    <w:rsid w:val="007F1A37"/>
    <w:rsid w:val="007F201A"/>
    <w:rsid w:val="007F3151"/>
    <w:rsid w:val="007F3A2F"/>
    <w:rsid w:val="007F3EC9"/>
    <w:rsid w:val="007F5787"/>
    <w:rsid w:val="007F59A0"/>
    <w:rsid w:val="007F6347"/>
    <w:rsid w:val="007F79AC"/>
    <w:rsid w:val="00802580"/>
    <w:rsid w:val="00803577"/>
    <w:rsid w:val="00803848"/>
    <w:rsid w:val="00803CC6"/>
    <w:rsid w:val="008041BB"/>
    <w:rsid w:val="008051CB"/>
    <w:rsid w:val="00806BC9"/>
    <w:rsid w:val="00806CB3"/>
    <w:rsid w:val="00810E27"/>
    <w:rsid w:val="00811963"/>
    <w:rsid w:val="00811966"/>
    <w:rsid w:val="00811A0C"/>
    <w:rsid w:val="00812169"/>
    <w:rsid w:val="00813AC9"/>
    <w:rsid w:val="00817461"/>
    <w:rsid w:val="00820F40"/>
    <w:rsid w:val="00823630"/>
    <w:rsid w:val="008244C9"/>
    <w:rsid w:val="008308F1"/>
    <w:rsid w:val="00830D16"/>
    <w:rsid w:val="00830EDB"/>
    <w:rsid w:val="00831CC9"/>
    <w:rsid w:val="00831E8E"/>
    <w:rsid w:val="00833740"/>
    <w:rsid w:val="00833F7A"/>
    <w:rsid w:val="00834577"/>
    <w:rsid w:val="00835155"/>
    <w:rsid w:val="0083558A"/>
    <w:rsid w:val="00836943"/>
    <w:rsid w:val="00836E2F"/>
    <w:rsid w:val="00837446"/>
    <w:rsid w:val="00842F10"/>
    <w:rsid w:val="00843F49"/>
    <w:rsid w:val="008463F6"/>
    <w:rsid w:val="008528A7"/>
    <w:rsid w:val="008528E9"/>
    <w:rsid w:val="00853955"/>
    <w:rsid w:val="0085446C"/>
    <w:rsid w:val="00854484"/>
    <w:rsid w:val="00855DC9"/>
    <w:rsid w:val="008564D6"/>
    <w:rsid w:val="00860248"/>
    <w:rsid w:val="00860FC7"/>
    <w:rsid w:val="00861C32"/>
    <w:rsid w:val="008621E2"/>
    <w:rsid w:val="00862C2C"/>
    <w:rsid w:val="00863294"/>
    <w:rsid w:val="00864441"/>
    <w:rsid w:val="008652FE"/>
    <w:rsid w:val="00865944"/>
    <w:rsid w:val="00872293"/>
    <w:rsid w:val="00872369"/>
    <w:rsid w:val="00872D6F"/>
    <w:rsid w:val="00873EA2"/>
    <w:rsid w:val="00874F13"/>
    <w:rsid w:val="008758BD"/>
    <w:rsid w:val="00875A1A"/>
    <w:rsid w:val="00876317"/>
    <w:rsid w:val="00880128"/>
    <w:rsid w:val="00880724"/>
    <w:rsid w:val="0088187A"/>
    <w:rsid w:val="00881C26"/>
    <w:rsid w:val="00883438"/>
    <w:rsid w:val="00883E72"/>
    <w:rsid w:val="00884633"/>
    <w:rsid w:val="00884F14"/>
    <w:rsid w:val="00885237"/>
    <w:rsid w:val="00885335"/>
    <w:rsid w:val="008869AB"/>
    <w:rsid w:val="00886FD8"/>
    <w:rsid w:val="008875FD"/>
    <w:rsid w:val="00887948"/>
    <w:rsid w:val="00891486"/>
    <w:rsid w:val="00892167"/>
    <w:rsid w:val="0089348B"/>
    <w:rsid w:val="008939F8"/>
    <w:rsid w:val="00894DE8"/>
    <w:rsid w:val="00894F54"/>
    <w:rsid w:val="00895307"/>
    <w:rsid w:val="00896C1A"/>
    <w:rsid w:val="008978BF"/>
    <w:rsid w:val="008A2100"/>
    <w:rsid w:val="008A2F86"/>
    <w:rsid w:val="008A4854"/>
    <w:rsid w:val="008A52F8"/>
    <w:rsid w:val="008A5534"/>
    <w:rsid w:val="008B098D"/>
    <w:rsid w:val="008B16FF"/>
    <w:rsid w:val="008B342F"/>
    <w:rsid w:val="008B3DF4"/>
    <w:rsid w:val="008B438B"/>
    <w:rsid w:val="008B530F"/>
    <w:rsid w:val="008B7DFB"/>
    <w:rsid w:val="008C08C7"/>
    <w:rsid w:val="008C4AE6"/>
    <w:rsid w:val="008C537C"/>
    <w:rsid w:val="008C71B9"/>
    <w:rsid w:val="008D244B"/>
    <w:rsid w:val="008D2667"/>
    <w:rsid w:val="008D37FA"/>
    <w:rsid w:val="008D72CB"/>
    <w:rsid w:val="008D75B0"/>
    <w:rsid w:val="008D771C"/>
    <w:rsid w:val="008E0CE8"/>
    <w:rsid w:val="008E26E7"/>
    <w:rsid w:val="008E3208"/>
    <w:rsid w:val="008E362F"/>
    <w:rsid w:val="008E5EE9"/>
    <w:rsid w:val="008E77CE"/>
    <w:rsid w:val="008F04D9"/>
    <w:rsid w:val="008F24B1"/>
    <w:rsid w:val="008F66F7"/>
    <w:rsid w:val="008F6926"/>
    <w:rsid w:val="008F7B5C"/>
    <w:rsid w:val="00900522"/>
    <w:rsid w:val="009027AF"/>
    <w:rsid w:val="00903309"/>
    <w:rsid w:val="00903750"/>
    <w:rsid w:val="009050DA"/>
    <w:rsid w:val="00905528"/>
    <w:rsid w:val="00905704"/>
    <w:rsid w:val="00905E73"/>
    <w:rsid w:val="00906098"/>
    <w:rsid w:val="0090677D"/>
    <w:rsid w:val="009069E2"/>
    <w:rsid w:val="0091032F"/>
    <w:rsid w:val="0091366C"/>
    <w:rsid w:val="00914EE5"/>
    <w:rsid w:val="00916ABF"/>
    <w:rsid w:val="00920C14"/>
    <w:rsid w:val="00920DEE"/>
    <w:rsid w:val="00920FE3"/>
    <w:rsid w:val="00921355"/>
    <w:rsid w:val="00921AFC"/>
    <w:rsid w:val="0092303F"/>
    <w:rsid w:val="00923E58"/>
    <w:rsid w:val="00924D21"/>
    <w:rsid w:val="009308E0"/>
    <w:rsid w:val="009316C1"/>
    <w:rsid w:val="00931793"/>
    <w:rsid w:val="00932CD1"/>
    <w:rsid w:val="009337AC"/>
    <w:rsid w:val="00935D9A"/>
    <w:rsid w:val="009408E1"/>
    <w:rsid w:val="00940BA8"/>
    <w:rsid w:val="00940C81"/>
    <w:rsid w:val="00941FB8"/>
    <w:rsid w:val="0094324B"/>
    <w:rsid w:val="009445EC"/>
    <w:rsid w:val="00944B5E"/>
    <w:rsid w:val="00944E9F"/>
    <w:rsid w:val="00946C3C"/>
    <w:rsid w:val="0095290A"/>
    <w:rsid w:val="009538C2"/>
    <w:rsid w:val="00953C94"/>
    <w:rsid w:val="009545D8"/>
    <w:rsid w:val="009548CB"/>
    <w:rsid w:val="009558E0"/>
    <w:rsid w:val="0096049E"/>
    <w:rsid w:val="0096051E"/>
    <w:rsid w:val="00960765"/>
    <w:rsid w:val="009616F7"/>
    <w:rsid w:val="00961C4A"/>
    <w:rsid w:val="009632D8"/>
    <w:rsid w:val="009636B7"/>
    <w:rsid w:val="00963C6A"/>
    <w:rsid w:val="00963E94"/>
    <w:rsid w:val="0096416E"/>
    <w:rsid w:val="009643E5"/>
    <w:rsid w:val="00970600"/>
    <w:rsid w:val="0097183E"/>
    <w:rsid w:val="009720CF"/>
    <w:rsid w:val="0097268B"/>
    <w:rsid w:val="009742C4"/>
    <w:rsid w:val="00975892"/>
    <w:rsid w:val="0097650C"/>
    <w:rsid w:val="009802AF"/>
    <w:rsid w:val="00980EB7"/>
    <w:rsid w:val="00982D11"/>
    <w:rsid w:val="0098309E"/>
    <w:rsid w:val="00983840"/>
    <w:rsid w:val="00983DE6"/>
    <w:rsid w:val="00985F47"/>
    <w:rsid w:val="00986335"/>
    <w:rsid w:val="00986AC1"/>
    <w:rsid w:val="00986D9B"/>
    <w:rsid w:val="009870C7"/>
    <w:rsid w:val="00987325"/>
    <w:rsid w:val="0098772C"/>
    <w:rsid w:val="00987B37"/>
    <w:rsid w:val="009909AB"/>
    <w:rsid w:val="0099186C"/>
    <w:rsid w:val="009918AB"/>
    <w:rsid w:val="00991E6C"/>
    <w:rsid w:val="00992C13"/>
    <w:rsid w:val="0099348B"/>
    <w:rsid w:val="00994313"/>
    <w:rsid w:val="0099530B"/>
    <w:rsid w:val="009A052A"/>
    <w:rsid w:val="009A2547"/>
    <w:rsid w:val="009A4EEA"/>
    <w:rsid w:val="009A5172"/>
    <w:rsid w:val="009A734B"/>
    <w:rsid w:val="009B04CC"/>
    <w:rsid w:val="009B098E"/>
    <w:rsid w:val="009B0D7E"/>
    <w:rsid w:val="009B26AA"/>
    <w:rsid w:val="009B296D"/>
    <w:rsid w:val="009B3D0F"/>
    <w:rsid w:val="009B453A"/>
    <w:rsid w:val="009B45D4"/>
    <w:rsid w:val="009B585E"/>
    <w:rsid w:val="009B59BE"/>
    <w:rsid w:val="009B7B0E"/>
    <w:rsid w:val="009C02AF"/>
    <w:rsid w:val="009C5606"/>
    <w:rsid w:val="009C665E"/>
    <w:rsid w:val="009C732F"/>
    <w:rsid w:val="009C79C8"/>
    <w:rsid w:val="009C7A3C"/>
    <w:rsid w:val="009C7EAB"/>
    <w:rsid w:val="009D07DF"/>
    <w:rsid w:val="009D07E0"/>
    <w:rsid w:val="009D0939"/>
    <w:rsid w:val="009D0A22"/>
    <w:rsid w:val="009D29DD"/>
    <w:rsid w:val="009D2DC3"/>
    <w:rsid w:val="009D6528"/>
    <w:rsid w:val="009D7553"/>
    <w:rsid w:val="009D7CAA"/>
    <w:rsid w:val="009E0013"/>
    <w:rsid w:val="009E0B78"/>
    <w:rsid w:val="009E24A8"/>
    <w:rsid w:val="009E28AF"/>
    <w:rsid w:val="009E3CC4"/>
    <w:rsid w:val="009E4EF0"/>
    <w:rsid w:val="009E6273"/>
    <w:rsid w:val="009E6672"/>
    <w:rsid w:val="009E6DCD"/>
    <w:rsid w:val="009E73B2"/>
    <w:rsid w:val="009F106E"/>
    <w:rsid w:val="009F1858"/>
    <w:rsid w:val="009F1CAF"/>
    <w:rsid w:val="009F3A73"/>
    <w:rsid w:val="009F57A3"/>
    <w:rsid w:val="009F5ADC"/>
    <w:rsid w:val="009F658D"/>
    <w:rsid w:val="009F6B1E"/>
    <w:rsid w:val="009F7A94"/>
    <w:rsid w:val="009F7AED"/>
    <w:rsid w:val="00A01E4C"/>
    <w:rsid w:val="00A02415"/>
    <w:rsid w:val="00A02697"/>
    <w:rsid w:val="00A02A88"/>
    <w:rsid w:val="00A02AA2"/>
    <w:rsid w:val="00A02CF8"/>
    <w:rsid w:val="00A030EA"/>
    <w:rsid w:val="00A04D6D"/>
    <w:rsid w:val="00A05AB7"/>
    <w:rsid w:val="00A05EFF"/>
    <w:rsid w:val="00A063F1"/>
    <w:rsid w:val="00A0652B"/>
    <w:rsid w:val="00A10113"/>
    <w:rsid w:val="00A10F0F"/>
    <w:rsid w:val="00A12D58"/>
    <w:rsid w:val="00A1304F"/>
    <w:rsid w:val="00A13C2C"/>
    <w:rsid w:val="00A141FA"/>
    <w:rsid w:val="00A143DF"/>
    <w:rsid w:val="00A14EF2"/>
    <w:rsid w:val="00A20355"/>
    <w:rsid w:val="00A20849"/>
    <w:rsid w:val="00A20AB5"/>
    <w:rsid w:val="00A20B3A"/>
    <w:rsid w:val="00A20CA2"/>
    <w:rsid w:val="00A2183B"/>
    <w:rsid w:val="00A22A61"/>
    <w:rsid w:val="00A22B75"/>
    <w:rsid w:val="00A23EFF"/>
    <w:rsid w:val="00A24BB9"/>
    <w:rsid w:val="00A24DBF"/>
    <w:rsid w:val="00A25501"/>
    <w:rsid w:val="00A2575A"/>
    <w:rsid w:val="00A268D6"/>
    <w:rsid w:val="00A273D6"/>
    <w:rsid w:val="00A27DAB"/>
    <w:rsid w:val="00A30F1C"/>
    <w:rsid w:val="00A31456"/>
    <w:rsid w:val="00A3295C"/>
    <w:rsid w:val="00A33875"/>
    <w:rsid w:val="00A35388"/>
    <w:rsid w:val="00A35D73"/>
    <w:rsid w:val="00A364A5"/>
    <w:rsid w:val="00A36BB3"/>
    <w:rsid w:val="00A36F1A"/>
    <w:rsid w:val="00A40638"/>
    <w:rsid w:val="00A42B95"/>
    <w:rsid w:val="00A42CFD"/>
    <w:rsid w:val="00A434E1"/>
    <w:rsid w:val="00A4377F"/>
    <w:rsid w:val="00A45B33"/>
    <w:rsid w:val="00A464BD"/>
    <w:rsid w:val="00A468C2"/>
    <w:rsid w:val="00A46B36"/>
    <w:rsid w:val="00A477DD"/>
    <w:rsid w:val="00A50391"/>
    <w:rsid w:val="00A5069D"/>
    <w:rsid w:val="00A50F1B"/>
    <w:rsid w:val="00A522C1"/>
    <w:rsid w:val="00A52923"/>
    <w:rsid w:val="00A5333E"/>
    <w:rsid w:val="00A5359E"/>
    <w:rsid w:val="00A5398A"/>
    <w:rsid w:val="00A54534"/>
    <w:rsid w:val="00A55FA3"/>
    <w:rsid w:val="00A56079"/>
    <w:rsid w:val="00A5692E"/>
    <w:rsid w:val="00A60A8F"/>
    <w:rsid w:val="00A615B6"/>
    <w:rsid w:val="00A619B9"/>
    <w:rsid w:val="00A62655"/>
    <w:rsid w:val="00A63C6A"/>
    <w:rsid w:val="00A6485E"/>
    <w:rsid w:val="00A65068"/>
    <w:rsid w:val="00A670F9"/>
    <w:rsid w:val="00A67747"/>
    <w:rsid w:val="00A67A96"/>
    <w:rsid w:val="00A710FC"/>
    <w:rsid w:val="00A71348"/>
    <w:rsid w:val="00A71F2E"/>
    <w:rsid w:val="00A72423"/>
    <w:rsid w:val="00A7243B"/>
    <w:rsid w:val="00A73FAE"/>
    <w:rsid w:val="00A75650"/>
    <w:rsid w:val="00A76CA5"/>
    <w:rsid w:val="00A802C5"/>
    <w:rsid w:val="00A80DF5"/>
    <w:rsid w:val="00A81D54"/>
    <w:rsid w:val="00A81FD5"/>
    <w:rsid w:val="00A867E1"/>
    <w:rsid w:val="00A87E27"/>
    <w:rsid w:val="00A9200C"/>
    <w:rsid w:val="00A9288C"/>
    <w:rsid w:val="00A93419"/>
    <w:rsid w:val="00A93757"/>
    <w:rsid w:val="00A93D23"/>
    <w:rsid w:val="00A94A2A"/>
    <w:rsid w:val="00A954F3"/>
    <w:rsid w:val="00A974E7"/>
    <w:rsid w:val="00A9760C"/>
    <w:rsid w:val="00A97D7D"/>
    <w:rsid w:val="00AA0451"/>
    <w:rsid w:val="00AA1AF7"/>
    <w:rsid w:val="00AA365E"/>
    <w:rsid w:val="00AA4166"/>
    <w:rsid w:val="00AA452B"/>
    <w:rsid w:val="00AA71A3"/>
    <w:rsid w:val="00AA786E"/>
    <w:rsid w:val="00AB2AAE"/>
    <w:rsid w:val="00AB39E2"/>
    <w:rsid w:val="00AB3D72"/>
    <w:rsid w:val="00AB461A"/>
    <w:rsid w:val="00AB47BD"/>
    <w:rsid w:val="00AB6C79"/>
    <w:rsid w:val="00AB6C85"/>
    <w:rsid w:val="00AC0E25"/>
    <w:rsid w:val="00AC46C9"/>
    <w:rsid w:val="00AC544D"/>
    <w:rsid w:val="00AC5AB7"/>
    <w:rsid w:val="00AC5BD9"/>
    <w:rsid w:val="00AC66A7"/>
    <w:rsid w:val="00AC6961"/>
    <w:rsid w:val="00AD0569"/>
    <w:rsid w:val="00AD1B5A"/>
    <w:rsid w:val="00AD226B"/>
    <w:rsid w:val="00AD22DD"/>
    <w:rsid w:val="00AD5BE3"/>
    <w:rsid w:val="00AD5C85"/>
    <w:rsid w:val="00AD6504"/>
    <w:rsid w:val="00AE0163"/>
    <w:rsid w:val="00AE04EF"/>
    <w:rsid w:val="00AE1944"/>
    <w:rsid w:val="00AE3E8B"/>
    <w:rsid w:val="00AE48E7"/>
    <w:rsid w:val="00AE4EFF"/>
    <w:rsid w:val="00AE7B8A"/>
    <w:rsid w:val="00AF11C9"/>
    <w:rsid w:val="00AF20D2"/>
    <w:rsid w:val="00AF27D1"/>
    <w:rsid w:val="00AF28FE"/>
    <w:rsid w:val="00AF4FA1"/>
    <w:rsid w:val="00AF5E1F"/>
    <w:rsid w:val="00AF674F"/>
    <w:rsid w:val="00B002D1"/>
    <w:rsid w:val="00B00D54"/>
    <w:rsid w:val="00B01D47"/>
    <w:rsid w:val="00B024F9"/>
    <w:rsid w:val="00B0319A"/>
    <w:rsid w:val="00B03934"/>
    <w:rsid w:val="00B059FB"/>
    <w:rsid w:val="00B05FF4"/>
    <w:rsid w:val="00B06C05"/>
    <w:rsid w:val="00B07B52"/>
    <w:rsid w:val="00B100B1"/>
    <w:rsid w:val="00B105C1"/>
    <w:rsid w:val="00B10F45"/>
    <w:rsid w:val="00B12495"/>
    <w:rsid w:val="00B12BF9"/>
    <w:rsid w:val="00B1383B"/>
    <w:rsid w:val="00B13FC9"/>
    <w:rsid w:val="00B14508"/>
    <w:rsid w:val="00B14B00"/>
    <w:rsid w:val="00B161D8"/>
    <w:rsid w:val="00B179C1"/>
    <w:rsid w:val="00B206F8"/>
    <w:rsid w:val="00B20966"/>
    <w:rsid w:val="00B2403F"/>
    <w:rsid w:val="00B305E5"/>
    <w:rsid w:val="00B306CC"/>
    <w:rsid w:val="00B310B2"/>
    <w:rsid w:val="00B31248"/>
    <w:rsid w:val="00B318F6"/>
    <w:rsid w:val="00B31FBD"/>
    <w:rsid w:val="00B351F3"/>
    <w:rsid w:val="00B355CF"/>
    <w:rsid w:val="00B35703"/>
    <w:rsid w:val="00B364F0"/>
    <w:rsid w:val="00B375A0"/>
    <w:rsid w:val="00B3773C"/>
    <w:rsid w:val="00B40858"/>
    <w:rsid w:val="00B40B9E"/>
    <w:rsid w:val="00B41148"/>
    <w:rsid w:val="00B41E48"/>
    <w:rsid w:val="00B464F8"/>
    <w:rsid w:val="00B46BFB"/>
    <w:rsid w:val="00B47C67"/>
    <w:rsid w:val="00B47EB0"/>
    <w:rsid w:val="00B5251B"/>
    <w:rsid w:val="00B53020"/>
    <w:rsid w:val="00B5344D"/>
    <w:rsid w:val="00B53AE2"/>
    <w:rsid w:val="00B544CF"/>
    <w:rsid w:val="00B553F1"/>
    <w:rsid w:val="00B6159E"/>
    <w:rsid w:val="00B6218E"/>
    <w:rsid w:val="00B6430C"/>
    <w:rsid w:val="00B64310"/>
    <w:rsid w:val="00B64771"/>
    <w:rsid w:val="00B674F5"/>
    <w:rsid w:val="00B724C8"/>
    <w:rsid w:val="00B72980"/>
    <w:rsid w:val="00B746E4"/>
    <w:rsid w:val="00B7725E"/>
    <w:rsid w:val="00B823F9"/>
    <w:rsid w:val="00B8333A"/>
    <w:rsid w:val="00B83EF5"/>
    <w:rsid w:val="00B84529"/>
    <w:rsid w:val="00B853D3"/>
    <w:rsid w:val="00B853F3"/>
    <w:rsid w:val="00B8586C"/>
    <w:rsid w:val="00B871FE"/>
    <w:rsid w:val="00B87D7A"/>
    <w:rsid w:val="00B91B04"/>
    <w:rsid w:val="00B91F96"/>
    <w:rsid w:val="00B92053"/>
    <w:rsid w:val="00B938F9"/>
    <w:rsid w:val="00B95C79"/>
    <w:rsid w:val="00B96B54"/>
    <w:rsid w:val="00B973C1"/>
    <w:rsid w:val="00B97D00"/>
    <w:rsid w:val="00BA11CE"/>
    <w:rsid w:val="00BA123A"/>
    <w:rsid w:val="00BA13E5"/>
    <w:rsid w:val="00BA3FA7"/>
    <w:rsid w:val="00BA4889"/>
    <w:rsid w:val="00BA675C"/>
    <w:rsid w:val="00BA6CDD"/>
    <w:rsid w:val="00BB0821"/>
    <w:rsid w:val="00BB18F9"/>
    <w:rsid w:val="00BB33D2"/>
    <w:rsid w:val="00BB4D31"/>
    <w:rsid w:val="00BB602C"/>
    <w:rsid w:val="00BB6DC3"/>
    <w:rsid w:val="00BC00B8"/>
    <w:rsid w:val="00BC0F48"/>
    <w:rsid w:val="00BC10BF"/>
    <w:rsid w:val="00BC1513"/>
    <w:rsid w:val="00BC2C6E"/>
    <w:rsid w:val="00BC344B"/>
    <w:rsid w:val="00BC36EC"/>
    <w:rsid w:val="00BC5576"/>
    <w:rsid w:val="00BC56BC"/>
    <w:rsid w:val="00BC63FC"/>
    <w:rsid w:val="00BC6ADC"/>
    <w:rsid w:val="00BD03EB"/>
    <w:rsid w:val="00BD062E"/>
    <w:rsid w:val="00BD0952"/>
    <w:rsid w:val="00BD10A1"/>
    <w:rsid w:val="00BD11F4"/>
    <w:rsid w:val="00BD17AE"/>
    <w:rsid w:val="00BD1E44"/>
    <w:rsid w:val="00BD3A7C"/>
    <w:rsid w:val="00BD3C95"/>
    <w:rsid w:val="00BD480A"/>
    <w:rsid w:val="00BD7795"/>
    <w:rsid w:val="00BE2E51"/>
    <w:rsid w:val="00BE474A"/>
    <w:rsid w:val="00BE7BF5"/>
    <w:rsid w:val="00BF0721"/>
    <w:rsid w:val="00BF0B4C"/>
    <w:rsid w:val="00BF1533"/>
    <w:rsid w:val="00BF25A6"/>
    <w:rsid w:val="00BF2653"/>
    <w:rsid w:val="00BF374A"/>
    <w:rsid w:val="00BF5069"/>
    <w:rsid w:val="00BF64C5"/>
    <w:rsid w:val="00C004CC"/>
    <w:rsid w:val="00C01269"/>
    <w:rsid w:val="00C03379"/>
    <w:rsid w:val="00C0352A"/>
    <w:rsid w:val="00C049E8"/>
    <w:rsid w:val="00C04A6F"/>
    <w:rsid w:val="00C05567"/>
    <w:rsid w:val="00C07129"/>
    <w:rsid w:val="00C10655"/>
    <w:rsid w:val="00C11BBC"/>
    <w:rsid w:val="00C122EC"/>
    <w:rsid w:val="00C14853"/>
    <w:rsid w:val="00C17EE5"/>
    <w:rsid w:val="00C17F9D"/>
    <w:rsid w:val="00C2079D"/>
    <w:rsid w:val="00C20B41"/>
    <w:rsid w:val="00C20C42"/>
    <w:rsid w:val="00C20D2B"/>
    <w:rsid w:val="00C236E1"/>
    <w:rsid w:val="00C23C99"/>
    <w:rsid w:val="00C2526E"/>
    <w:rsid w:val="00C272A9"/>
    <w:rsid w:val="00C272DD"/>
    <w:rsid w:val="00C277BE"/>
    <w:rsid w:val="00C30974"/>
    <w:rsid w:val="00C31253"/>
    <w:rsid w:val="00C322E1"/>
    <w:rsid w:val="00C36167"/>
    <w:rsid w:val="00C3691B"/>
    <w:rsid w:val="00C36A9C"/>
    <w:rsid w:val="00C37B71"/>
    <w:rsid w:val="00C414B6"/>
    <w:rsid w:val="00C421A3"/>
    <w:rsid w:val="00C42F96"/>
    <w:rsid w:val="00C44450"/>
    <w:rsid w:val="00C462A9"/>
    <w:rsid w:val="00C46BAB"/>
    <w:rsid w:val="00C503B5"/>
    <w:rsid w:val="00C50997"/>
    <w:rsid w:val="00C51DA4"/>
    <w:rsid w:val="00C521AF"/>
    <w:rsid w:val="00C523CB"/>
    <w:rsid w:val="00C53739"/>
    <w:rsid w:val="00C564B0"/>
    <w:rsid w:val="00C56978"/>
    <w:rsid w:val="00C56C0E"/>
    <w:rsid w:val="00C56CA7"/>
    <w:rsid w:val="00C57B75"/>
    <w:rsid w:val="00C60C4B"/>
    <w:rsid w:val="00C6249B"/>
    <w:rsid w:val="00C629FA"/>
    <w:rsid w:val="00C62A12"/>
    <w:rsid w:val="00C63618"/>
    <w:rsid w:val="00C63E5F"/>
    <w:rsid w:val="00C64363"/>
    <w:rsid w:val="00C6455F"/>
    <w:rsid w:val="00C65EAB"/>
    <w:rsid w:val="00C6669B"/>
    <w:rsid w:val="00C6685D"/>
    <w:rsid w:val="00C6701B"/>
    <w:rsid w:val="00C7192D"/>
    <w:rsid w:val="00C7241D"/>
    <w:rsid w:val="00C74FA0"/>
    <w:rsid w:val="00C75533"/>
    <w:rsid w:val="00C8418B"/>
    <w:rsid w:val="00C84331"/>
    <w:rsid w:val="00C85F84"/>
    <w:rsid w:val="00C872F9"/>
    <w:rsid w:val="00C87396"/>
    <w:rsid w:val="00C87A83"/>
    <w:rsid w:val="00C91712"/>
    <w:rsid w:val="00C91905"/>
    <w:rsid w:val="00C91BC0"/>
    <w:rsid w:val="00C93A97"/>
    <w:rsid w:val="00C93BF8"/>
    <w:rsid w:val="00C951FD"/>
    <w:rsid w:val="00C95A08"/>
    <w:rsid w:val="00C95F01"/>
    <w:rsid w:val="00CA132A"/>
    <w:rsid w:val="00CA28D2"/>
    <w:rsid w:val="00CA2B2F"/>
    <w:rsid w:val="00CA2B61"/>
    <w:rsid w:val="00CA3A39"/>
    <w:rsid w:val="00CA3D99"/>
    <w:rsid w:val="00CA5406"/>
    <w:rsid w:val="00CA6FD1"/>
    <w:rsid w:val="00CB0E53"/>
    <w:rsid w:val="00CB1360"/>
    <w:rsid w:val="00CB34E1"/>
    <w:rsid w:val="00CB5AC4"/>
    <w:rsid w:val="00CB6342"/>
    <w:rsid w:val="00CB6BCC"/>
    <w:rsid w:val="00CC12AA"/>
    <w:rsid w:val="00CC30D5"/>
    <w:rsid w:val="00CC3479"/>
    <w:rsid w:val="00CC4A21"/>
    <w:rsid w:val="00CC4E1C"/>
    <w:rsid w:val="00CC5FEC"/>
    <w:rsid w:val="00CC64E9"/>
    <w:rsid w:val="00CC73C8"/>
    <w:rsid w:val="00CD065D"/>
    <w:rsid w:val="00CD3B05"/>
    <w:rsid w:val="00CD6222"/>
    <w:rsid w:val="00CD67D9"/>
    <w:rsid w:val="00CE0AE3"/>
    <w:rsid w:val="00CE26CE"/>
    <w:rsid w:val="00CE5BDB"/>
    <w:rsid w:val="00CE63A6"/>
    <w:rsid w:val="00CE64FE"/>
    <w:rsid w:val="00CE6E45"/>
    <w:rsid w:val="00CE6F9D"/>
    <w:rsid w:val="00CF0393"/>
    <w:rsid w:val="00CF0785"/>
    <w:rsid w:val="00CF417F"/>
    <w:rsid w:val="00CF4317"/>
    <w:rsid w:val="00CF44F3"/>
    <w:rsid w:val="00CF4721"/>
    <w:rsid w:val="00CF4A8E"/>
    <w:rsid w:val="00CF5421"/>
    <w:rsid w:val="00CF5860"/>
    <w:rsid w:val="00CF5A74"/>
    <w:rsid w:val="00D03281"/>
    <w:rsid w:val="00D04A8F"/>
    <w:rsid w:val="00D05B2C"/>
    <w:rsid w:val="00D070C7"/>
    <w:rsid w:val="00D07117"/>
    <w:rsid w:val="00D07EB7"/>
    <w:rsid w:val="00D11782"/>
    <w:rsid w:val="00D13D4A"/>
    <w:rsid w:val="00D14FFE"/>
    <w:rsid w:val="00D15274"/>
    <w:rsid w:val="00D161CF"/>
    <w:rsid w:val="00D17B9F"/>
    <w:rsid w:val="00D17D63"/>
    <w:rsid w:val="00D17EB3"/>
    <w:rsid w:val="00D200AF"/>
    <w:rsid w:val="00D2215D"/>
    <w:rsid w:val="00D23181"/>
    <w:rsid w:val="00D24DCE"/>
    <w:rsid w:val="00D25846"/>
    <w:rsid w:val="00D278B6"/>
    <w:rsid w:val="00D30567"/>
    <w:rsid w:val="00D312BE"/>
    <w:rsid w:val="00D3157F"/>
    <w:rsid w:val="00D31618"/>
    <w:rsid w:val="00D357CA"/>
    <w:rsid w:val="00D35EBF"/>
    <w:rsid w:val="00D4037E"/>
    <w:rsid w:val="00D41D23"/>
    <w:rsid w:val="00D42265"/>
    <w:rsid w:val="00D43DA3"/>
    <w:rsid w:val="00D460B5"/>
    <w:rsid w:val="00D460BB"/>
    <w:rsid w:val="00D503F7"/>
    <w:rsid w:val="00D529BC"/>
    <w:rsid w:val="00D538BB"/>
    <w:rsid w:val="00D540B5"/>
    <w:rsid w:val="00D56855"/>
    <w:rsid w:val="00D56ACB"/>
    <w:rsid w:val="00D60859"/>
    <w:rsid w:val="00D64D35"/>
    <w:rsid w:val="00D65403"/>
    <w:rsid w:val="00D6621E"/>
    <w:rsid w:val="00D67BF7"/>
    <w:rsid w:val="00D70DF3"/>
    <w:rsid w:val="00D7127C"/>
    <w:rsid w:val="00D727A5"/>
    <w:rsid w:val="00D753EE"/>
    <w:rsid w:val="00D77368"/>
    <w:rsid w:val="00D80014"/>
    <w:rsid w:val="00D80969"/>
    <w:rsid w:val="00D8158E"/>
    <w:rsid w:val="00D821BA"/>
    <w:rsid w:val="00D8311B"/>
    <w:rsid w:val="00D84478"/>
    <w:rsid w:val="00D90C3E"/>
    <w:rsid w:val="00D9113F"/>
    <w:rsid w:val="00D91537"/>
    <w:rsid w:val="00D9156A"/>
    <w:rsid w:val="00D91621"/>
    <w:rsid w:val="00D923C6"/>
    <w:rsid w:val="00D9549F"/>
    <w:rsid w:val="00D95F09"/>
    <w:rsid w:val="00D96092"/>
    <w:rsid w:val="00D97AF1"/>
    <w:rsid w:val="00DA1C5A"/>
    <w:rsid w:val="00DA1D8F"/>
    <w:rsid w:val="00DA1F3C"/>
    <w:rsid w:val="00DA2AF6"/>
    <w:rsid w:val="00DA30C2"/>
    <w:rsid w:val="00DA4ED0"/>
    <w:rsid w:val="00DA5770"/>
    <w:rsid w:val="00DA58AF"/>
    <w:rsid w:val="00DA5EF2"/>
    <w:rsid w:val="00DA6826"/>
    <w:rsid w:val="00DA6CA5"/>
    <w:rsid w:val="00DB0AF3"/>
    <w:rsid w:val="00DB39EE"/>
    <w:rsid w:val="00DB5F75"/>
    <w:rsid w:val="00DB734B"/>
    <w:rsid w:val="00DC09BC"/>
    <w:rsid w:val="00DC1A45"/>
    <w:rsid w:val="00DC22D8"/>
    <w:rsid w:val="00DC2B4C"/>
    <w:rsid w:val="00DC2DA5"/>
    <w:rsid w:val="00DC4E54"/>
    <w:rsid w:val="00DC5BEA"/>
    <w:rsid w:val="00DC65BF"/>
    <w:rsid w:val="00DC6A3B"/>
    <w:rsid w:val="00DC6A72"/>
    <w:rsid w:val="00DC6D1B"/>
    <w:rsid w:val="00DC7764"/>
    <w:rsid w:val="00DD0CE6"/>
    <w:rsid w:val="00DD1CE6"/>
    <w:rsid w:val="00DD2244"/>
    <w:rsid w:val="00DD30E4"/>
    <w:rsid w:val="00DD367C"/>
    <w:rsid w:val="00DD41D0"/>
    <w:rsid w:val="00DD5DD0"/>
    <w:rsid w:val="00DD7E4D"/>
    <w:rsid w:val="00DE0B91"/>
    <w:rsid w:val="00DE0E9A"/>
    <w:rsid w:val="00DE14C7"/>
    <w:rsid w:val="00DE3B6A"/>
    <w:rsid w:val="00DE3C9E"/>
    <w:rsid w:val="00DE3FB0"/>
    <w:rsid w:val="00DE524F"/>
    <w:rsid w:val="00DE590C"/>
    <w:rsid w:val="00DE62F0"/>
    <w:rsid w:val="00DE6E42"/>
    <w:rsid w:val="00DF0071"/>
    <w:rsid w:val="00DF0832"/>
    <w:rsid w:val="00DF0942"/>
    <w:rsid w:val="00DF15CA"/>
    <w:rsid w:val="00DF1B7B"/>
    <w:rsid w:val="00DF2782"/>
    <w:rsid w:val="00DF31DF"/>
    <w:rsid w:val="00DF388E"/>
    <w:rsid w:val="00DF38BC"/>
    <w:rsid w:val="00DF6CBC"/>
    <w:rsid w:val="00DF7022"/>
    <w:rsid w:val="00E01340"/>
    <w:rsid w:val="00E022AB"/>
    <w:rsid w:val="00E02557"/>
    <w:rsid w:val="00E03D71"/>
    <w:rsid w:val="00E053F6"/>
    <w:rsid w:val="00E05A70"/>
    <w:rsid w:val="00E05B4C"/>
    <w:rsid w:val="00E10329"/>
    <w:rsid w:val="00E114C2"/>
    <w:rsid w:val="00E11A77"/>
    <w:rsid w:val="00E14167"/>
    <w:rsid w:val="00E210CB"/>
    <w:rsid w:val="00E23743"/>
    <w:rsid w:val="00E23A4B"/>
    <w:rsid w:val="00E23F6C"/>
    <w:rsid w:val="00E24B26"/>
    <w:rsid w:val="00E2571B"/>
    <w:rsid w:val="00E2708C"/>
    <w:rsid w:val="00E27112"/>
    <w:rsid w:val="00E2713C"/>
    <w:rsid w:val="00E309EF"/>
    <w:rsid w:val="00E30B6D"/>
    <w:rsid w:val="00E3187B"/>
    <w:rsid w:val="00E3190A"/>
    <w:rsid w:val="00E34472"/>
    <w:rsid w:val="00E34D24"/>
    <w:rsid w:val="00E3599A"/>
    <w:rsid w:val="00E35EF3"/>
    <w:rsid w:val="00E36517"/>
    <w:rsid w:val="00E368A4"/>
    <w:rsid w:val="00E40DCF"/>
    <w:rsid w:val="00E41E13"/>
    <w:rsid w:val="00E43D36"/>
    <w:rsid w:val="00E44BD7"/>
    <w:rsid w:val="00E44EB4"/>
    <w:rsid w:val="00E4518A"/>
    <w:rsid w:val="00E45D72"/>
    <w:rsid w:val="00E4724D"/>
    <w:rsid w:val="00E478B4"/>
    <w:rsid w:val="00E47F24"/>
    <w:rsid w:val="00E50557"/>
    <w:rsid w:val="00E53A82"/>
    <w:rsid w:val="00E55CD3"/>
    <w:rsid w:val="00E55D34"/>
    <w:rsid w:val="00E5624B"/>
    <w:rsid w:val="00E56274"/>
    <w:rsid w:val="00E569D8"/>
    <w:rsid w:val="00E6042C"/>
    <w:rsid w:val="00E61228"/>
    <w:rsid w:val="00E61342"/>
    <w:rsid w:val="00E613F8"/>
    <w:rsid w:val="00E61737"/>
    <w:rsid w:val="00E628E6"/>
    <w:rsid w:val="00E63BEB"/>
    <w:rsid w:val="00E64434"/>
    <w:rsid w:val="00E66785"/>
    <w:rsid w:val="00E66F7F"/>
    <w:rsid w:val="00E672E3"/>
    <w:rsid w:val="00E6738E"/>
    <w:rsid w:val="00E70D5C"/>
    <w:rsid w:val="00E71018"/>
    <w:rsid w:val="00E72A35"/>
    <w:rsid w:val="00E77727"/>
    <w:rsid w:val="00E778CD"/>
    <w:rsid w:val="00E77FD0"/>
    <w:rsid w:val="00E84A5F"/>
    <w:rsid w:val="00E86711"/>
    <w:rsid w:val="00E878B4"/>
    <w:rsid w:val="00E92CE7"/>
    <w:rsid w:val="00E942F6"/>
    <w:rsid w:val="00E95F8D"/>
    <w:rsid w:val="00E96B57"/>
    <w:rsid w:val="00EA0A27"/>
    <w:rsid w:val="00EA2020"/>
    <w:rsid w:val="00EA262E"/>
    <w:rsid w:val="00EA4463"/>
    <w:rsid w:val="00EA4529"/>
    <w:rsid w:val="00EA4A12"/>
    <w:rsid w:val="00EA6775"/>
    <w:rsid w:val="00EA689C"/>
    <w:rsid w:val="00EB0265"/>
    <w:rsid w:val="00EB464B"/>
    <w:rsid w:val="00EB639A"/>
    <w:rsid w:val="00EB6AC7"/>
    <w:rsid w:val="00EC111C"/>
    <w:rsid w:val="00EC2450"/>
    <w:rsid w:val="00EC28ED"/>
    <w:rsid w:val="00EC2BA7"/>
    <w:rsid w:val="00EC6E38"/>
    <w:rsid w:val="00EC7E0F"/>
    <w:rsid w:val="00ED1CFA"/>
    <w:rsid w:val="00ED4989"/>
    <w:rsid w:val="00ED73BC"/>
    <w:rsid w:val="00ED7952"/>
    <w:rsid w:val="00EE219C"/>
    <w:rsid w:val="00EE382C"/>
    <w:rsid w:val="00EE3A8E"/>
    <w:rsid w:val="00EE4534"/>
    <w:rsid w:val="00EE5F3E"/>
    <w:rsid w:val="00EF0CDA"/>
    <w:rsid w:val="00EF5FC9"/>
    <w:rsid w:val="00EF68D3"/>
    <w:rsid w:val="00EF6D6E"/>
    <w:rsid w:val="00F00657"/>
    <w:rsid w:val="00F05BC8"/>
    <w:rsid w:val="00F05C27"/>
    <w:rsid w:val="00F06484"/>
    <w:rsid w:val="00F065B3"/>
    <w:rsid w:val="00F06C06"/>
    <w:rsid w:val="00F06DA3"/>
    <w:rsid w:val="00F06EDC"/>
    <w:rsid w:val="00F104E0"/>
    <w:rsid w:val="00F11B3C"/>
    <w:rsid w:val="00F12E43"/>
    <w:rsid w:val="00F14616"/>
    <w:rsid w:val="00F14648"/>
    <w:rsid w:val="00F15286"/>
    <w:rsid w:val="00F16ABE"/>
    <w:rsid w:val="00F17650"/>
    <w:rsid w:val="00F17FA2"/>
    <w:rsid w:val="00F22370"/>
    <w:rsid w:val="00F22B2E"/>
    <w:rsid w:val="00F23958"/>
    <w:rsid w:val="00F239C5"/>
    <w:rsid w:val="00F253FB"/>
    <w:rsid w:val="00F25634"/>
    <w:rsid w:val="00F25666"/>
    <w:rsid w:val="00F25726"/>
    <w:rsid w:val="00F261C5"/>
    <w:rsid w:val="00F26618"/>
    <w:rsid w:val="00F26879"/>
    <w:rsid w:val="00F268ED"/>
    <w:rsid w:val="00F27201"/>
    <w:rsid w:val="00F27555"/>
    <w:rsid w:val="00F310C5"/>
    <w:rsid w:val="00F316D2"/>
    <w:rsid w:val="00F32D95"/>
    <w:rsid w:val="00F33189"/>
    <w:rsid w:val="00F3422D"/>
    <w:rsid w:val="00F34233"/>
    <w:rsid w:val="00F3451D"/>
    <w:rsid w:val="00F34C49"/>
    <w:rsid w:val="00F356DD"/>
    <w:rsid w:val="00F37A7F"/>
    <w:rsid w:val="00F40027"/>
    <w:rsid w:val="00F4029E"/>
    <w:rsid w:val="00F4275E"/>
    <w:rsid w:val="00F43F88"/>
    <w:rsid w:val="00F451EC"/>
    <w:rsid w:val="00F4665D"/>
    <w:rsid w:val="00F504C8"/>
    <w:rsid w:val="00F51BC3"/>
    <w:rsid w:val="00F52233"/>
    <w:rsid w:val="00F52490"/>
    <w:rsid w:val="00F53BB6"/>
    <w:rsid w:val="00F55309"/>
    <w:rsid w:val="00F56790"/>
    <w:rsid w:val="00F56AAE"/>
    <w:rsid w:val="00F56B82"/>
    <w:rsid w:val="00F60C93"/>
    <w:rsid w:val="00F6105E"/>
    <w:rsid w:val="00F61575"/>
    <w:rsid w:val="00F618C6"/>
    <w:rsid w:val="00F62231"/>
    <w:rsid w:val="00F62DCB"/>
    <w:rsid w:val="00F63217"/>
    <w:rsid w:val="00F6342C"/>
    <w:rsid w:val="00F64692"/>
    <w:rsid w:val="00F64BDA"/>
    <w:rsid w:val="00F64DA0"/>
    <w:rsid w:val="00F67804"/>
    <w:rsid w:val="00F67E5D"/>
    <w:rsid w:val="00F70EBD"/>
    <w:rsid w:val="00F7595B"/>
    <w:rsid w:val="00F81B24"/>
    <w:rsid w:val="00F82B06"/>
    <w:rsid w:val="00F8397F"/>
    <w:rsid w:val="00F84111"/>
    <w:rsid w:val="00F85D85"/>
    <w:rsid w:val="00F85ECA"/>
    <w:rsid w:val="00F87D74"/>
    <w:rsid w:val="00F9224C"/>
    <w:rsid w:val="00F93573"/>
    <w:rsid w:val="00F963D5"/>
    <w:rsid w:val="00F966B3"/>
    <w:rsid w:val="00F96993"/>
    <w:rsid w:val="00F96A67"/>
    <w:rsid w:val="00FA108A"/>
    <w:rsid w:val="00FA1DF1"/>
    <w:rsid w:val="00FA2D51"/>
    <w:rsid w:val="00FA3983"/>
    <w:rsid w:val="00FA39EF"/>
    <w:rsid w:val="00FA4E24"/>
    <w:rsid w:val="00FA5603"/>
    <w:rsid w:val="00FA61E3"/>
    <w:rsid w:val="00FA7A67"/>
    <w:rsid w:val="00FB1700"/>
    <w:rsid w:val="00FB218B"/>
    <w:rsid w:val="00FB30C9"/>
    <w:rsid w:val="00FB4EB2"/>
    <w:rsid w:val="00FB6101"/>
    <w:rsid w:val="00FB68C1"/>
    <w:rsid w:val="00FB7C5B"/>
    <w:rsid w:val="00FC029E"/>
    <w:rsid w:val="00FC071D"/>
    <w:rsid w:val="00FC20B8"/>
    <w:rsid w:val="00FC2861"/>
    <w:rsid w:val="00FC4837"/>
    <w:rsid w:val="00FC4AAD"/>
    <w:rsid w:val="00FC7F20"/>
    <w:rsid w:val="00FD0467"/>
    <w:rsid w:val="00FD14CB"/>
    <w:rsid w:val="00FD2815"/>
    <w:rsid w:val="00FD3112"/>
    <w:rsid w:val="00FD3D0F"/>
    <w:rsid w:val="00FD3FAB"/>
    <w:rsid w:val="00FD6573"/>
    <w:rsid w:val="00FD662C"/>
    <w:rsid w:val="00FD6DA5"/>
    <w:rsid w:val="00FE084F"/>
    <w:rsid w:val="00FE1962"/>
    <w:rsid w:val="00FE1CDA"/>
    <w:rsid w:val="00FE20F5"/>
    <w:rsid w:val="00FE2FEB"/>
    <w:rsid w:val="00FE3C6E"/>
    <w:rsid w:val="00FE3DE4"/>
    <w:rsid w:val="00FE5986"/>
    <w:rsid w:val="00FE67FC"/>
    <w:rsid w:val="00FF192F"/>
    <w:rsid w:val="00FF2139"/>
    <w:rsid w:val="00FF266E"/>
    <w:rsid w:val="00FF2F9F"/>
    <w:rsid w:val="00FF38F7"/>
    <w:rsid w:val="00FF58BD"/>
    <w:rsid w:val="00FF5C41"/>
    <w:rsid w:val="00FF75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682BF01"/>
  <w15:docId w15:val="{0047CA14-B633-4AC3-8046-32BFBA697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0"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aliases w:val="Normal_paragraph"/>
    <w:qFormat/>
    <w:rsid w:val="0091032F"/>
    <w:pPr>
      <w:spacing w:before="120" w:after="120"/>
      <w:jc w:val="both"/>
    </w:pPr>
  </w:style>
  <w:style w:type="paragraph" w:styleId="Virsraksts1">
    <w:name w:val="heading 1"/>
    <w:aliases w:val="Chapter - level1,Headline 1,H1,h1,Hoofdstuk,Section Heading,A MAJOR/BOLD,Heading 1 CFMU,Para 1,l1,Head 1 (Chapter heading),Head 1,Head 11,Head 12,Head 111,Head 13,Head 112,Head 14,Head 113,Head 15,Head 114,Head 16,Head 115,Head 17,Head 116"/>
    <w:basedOn w:val="Parasts"/>
    <w:next w:val="Parasts"/>
    <w:link w:val="Virsraksts1Rakstz"/>
    <w:autoRedefine/>
    <w:uiPriority w:val="2"/>
    <w:qFormat/>
    <w:rsid w:val="0040024C"/>
    <w:pPr>
      <w:keepNext/>
      <w:pageBreakBefore/>
      <w:numPr>
        <w:numId w:val="27"/>
      </w:numPr>
      <w:spacing w:before="300" w:after="40" w:line="276" w:lineRule="auto"/>
      <w:outlineLvl w:val="0"/>
    </w:pPr>
    <w:rPr>
      <w:rFonts w:eastAsiaTheme="majorEastAsia" w:cstheme="majorBidi"/>
      <w:b/>
      <w:color w:val="5B9BD5" w:themeColor="accent1"/>
      <w:sz w:val="36"/>
      <w:szCs w:val="32"/>
      <w:lang w:val="en-GB"/>
    </w:rPr>
  </w:style>
  <w:style w:type="paragraph" w:styleId="Virsraksts2">
    <w:name w:val="heading 2"/>
    <w:aliases w:val="Level 2 Title,H2,Headline 2,h2,2,headi,heading2,h21,h22,21,Chapter Number/Appendix Letter,chn,head 2,header2,head 21,header21,head 22,header22,h23,head 23,header23,h211,head 211,header211,h221,head 221,header221,h24,head 24,header24,h25"/>
    <w:basedOn w:val="Parasts"/>
    <w:next w:val="Parasts"/>
    <w:link w:val="Virsraksts2Rakstz"/>
    <w:autoRedefine/>
    <w:unhideWhenUsed/>
    <w:qFormat/>
    <w:rsid w:val="00772EA3"/>
    <w:pPr>
      <w:keepNext/>
      <w:keepLines/>
      <w:numPr>
        <w:ilvl w:val="1"/>
        <w:numId w:val="27"/>
      </w:numPr>
      <w:spacing w:before="40" w:after="0" w:line="276" w:lineRule="auto"/>
      <w:outlineLvl w:val="1"/>
    </w:pPr>
    <w:rPr>
      <w:rFonts w:asciiTheme="majorHAnsi" w:eastAsiaTheme="majorEastAsia" w:hAnsiTheme="majorHAnsi" w:cstheme="majorBidi"/>
      <w:b/>
      <w:color w:val="5B9BD5" w:themeColor="accent1"/>
      <w:sz w:val="28"/>
      <w:szCs w:val="26"/>
      <w:lang w:val="en-GB"/>
    </w:rPr>
  </w:style>
  <w:style w:type="paragraph" w:styleId="Virsraksts3">
    <w:name w:val="heading 3"/>
    <w:aliases w:val="Level 3 Title,H3,Headline 3,h3,h31,h32,H31,3,summit,3m,Paragraaf,head 3,header3,head 31,header31,head 32,header32,h33,head 33,header33,h311,head 311,header311,h321,head 321,header321,h34,head 34,header34,h312,head 312,header312,h322"/>
    <w:basedOn w:val="Parasts"/>
    <w:next w:val="Parasts"/>
    <w:link w:val="Virsraksts3Rakstz"/>
    <w:autoRedefine/>
    <w:uiPriority w:val="2"/>
    <w:unhideWhenUsed/>
    <w:qFormat/>
    <w:rsid w:val="00C74FA0"/>
    <w:pPr>
      <w:keepNext/>
      <w:keepLines/>
      <w:numPr>
        <w:ilvl w:val="2"/>
        <w:numId w:val="27"/>
      </w:numPr>
      <w:spacing w:before="40" w:after="0" w:line="276" w:lineRule="auto"/>
      <w:outlineLvl w:val="2"/>
    </w:pPr>
    <w:rPr>
      <w:rFonts w:eastAsiaTheme="majorEastAsia" w:cstheme="majorBidi"/>
      <w:b/>
      <w:i/>
      <w:color w:val="5B9BD5" w:themeColor="accent1"/>
      <w:sz w:val="24"/>
      <w:szCs w:val="24"/>
      <w:lang w:val="en-GB"/>
    </w:rPr>
  </w:style>
  <w:style w:type="paragraph" w:styleId="Virsraksts4">
    <w:name w:val="heading 4"/>
    <w:aliases w:val="Heading Aim,H4,h4,4,Propos,DNV-H4,h4 sub sub heading,Sub Sub Paragraph,Heading 4 CFMU,Para 4,chapitre 1.1.1.1,Contrat 4,Sub-paragraph,Heading 4(war),Map Title,head 4,h41,head 41,H41,h42,head 42,H42,h43,head 43,H43,h411,head 411,H411,h421"/>
    <w:basedOn w:val="Parasts"/>
    <w:next w:val="Parasts"/>
    <w:link w:val="Virsraksts4Rakstz"/>
    <w:uiPriority w:val="2"/>
    <w:unhideWhenUsed/>
    <w:qFormat/>
    <w:rsid w:val="000E4841"/>
    <w:pPr>
      <w:keepNext/>
      <w:keepLines/>
      <w:numPr>
        <w:ilvl w:val="3"/>
        <w:numId w:val="27"/>
      </w:numPr>
      <w:spacing w:before="200" w:after="0"/>
      <w:outlineLvl w:val="3"/>
    </w:pPr>
    <w:rPr>
      <w:rFonts w:asciiTheme="majorHAnsi" w:eastAsiaTheme="majorEastAsia" w:hAnsiTheme="majorHAnsi" w:cstheme="majorBidi"/>
      <w:b/>
      <w:bCs/>
      <w:i/>
      <w:iCs/>
      <w:color w:val="5B9BD5" w:themeColor="accent1"/>
      <w:lang w:val="en-GB"/>
    </w:rPr>
  </w:style>
  <w:style w:type="paragraph" w:styleId="Virsraksts5">
    <w:name w:val="heading 5"/>
    <w:aliases w:val="Επικεφαλιδα 1"/>
    <w:basedOn w:val="Parasts"/>
    <w:next w:val="Parasts"/>
    <w:link w:val="Virsraksts5Rakstz"/>
    <w:uiPriority w:val="2"/>
    <w:unhideWhenUsed/>
    <w:qFormat/>
    <w:rsid w:val="003C3E3F"/>
    <w:pPr>
      <w:keepNext/>
      <w:keepLines/>
      <w:numPr>
        <w:ilvl w:val="4"/>
        <w:numId w:val="27"/>
      </w:numPr>
      <w:spacing w:before="200"/>
      <w:outlineLvl w:val="4"/>
    </w:pPr>
    <w:rPr>
      <w:rFonts w:eastAsiaTheme="majorEastAsia" w:cstheme="majorBidi"/>
      <w:b/>
      <w:color w:val="5B9BD5" w:themeColor="accent1"/>
      <w:sz w:val="36"/>
      <w:lang w:val="en-GB"/>
    </w:rPr>
  </w:style>
  <w:style w:type="paragraph" w:styleId="Virsraksts6">
    <w:name w:val="heading 6"/>
    <w:aliases w:val="H6,6,Heading 6 CFMU,h6,DNV-H6,Legal Level 1.,H61,H62,H63,H64,H65,H66,H611,H621,H631,H641,H651,H67,H612,H622,H632,H642,H652,H68,H613,H623,H633,H643,H653,H69,H610,H614,H615,H624,H634,H644,H654,H616,H625,H635,H645,H655,H617"/>
    <w:basedOn w:val="Parasts"/>
    <w:next w:val="Parasts"/>
    <w:link w:val="Virsraksts6Rakstz"/>
    <w:uiPriority w:val="2"/>
    <w:unhideWhenUsed/>
    <w:qFormat/>
    <w:rsid w:val="000E4841"/>
    <w:pPr>
      <w:keepNext/>
      <w:keepLines/>
      <w:numPr>
        <w:ilvl w:val="5"/>
        <w:numId w:val="27"/>
      </w:numPr>
      <w:spacing w:before="200" w:after="0"/>
      <w:outlineLvl w:val="5"/>
    </w:pPr>
    <w:rPr>
      <w:rFonts w:asciiTheme="majorHAnsi" w:eastAsiaTheme="majorEastAsia" w:hAnsiTheme="majorHAnsi" w:cstheme="majorBidi"/>
      <w:i/>
      <w:iCs/>
      <w:color w:val="1F4D78" w:themeColor="accent1" w:themeShade="7F"/>
      <w:lang w:val="en-GB"/>
    </w:rPr>
  </w:style>
  <w:style w:type="paragraph" w:styleId="Virsraksts7">
    <w:name w:val="heading 7"/>
    <w:aliases w:val="Heading 7 CFMU,h7,DNV-H7"/>
    <w:basedOn w:val="Parasts"/>
    <w:next w:val="Parasts"/>
    <w:link w:val="Virsraksts7Rakstz"/>
    <w:uiPriority w:val="2"/>
    <w:unhideWhenUsed/>
    <w:qFormat/>
    <w:rsid w:val="000E4841"/>
    <w:pPr>
      <w:keepNext/>
      <w:keepLines/>
      <w:numPr>
        <w:ilvl w:val="6"/>
        <w:numId w:val="27"/>
      </w:numPr>
      <w:spacing w:before="200" w:after="0"/>
      <w:outlineLvl w:val="6"/>
    </w:pPr>
    <w:rPr>
      <w:rFonts w:asciiTheme="majorHAnsi" w:eastAsiaTheme="majorEastAsia" w:hAnsiTheme="majorHAnsi" w:cstheme="majorBidi"/>
      <w:i/>
      <w:iCs/>
      <w:color w:val="404040" w:themeColor="text1" w:themeTint="BF"/>
      <w:lang w:val="en-GB"/>
    </w:rPr>
  </w:style>
  <w:style w:type="paragraph" w:styleId="Virsraksts8">
    <w:name w:val="heading 8"/>
    <w:basedOn w:val="Parasts"/>
    <w:next w:val="Parasts"/>
    <w:link w:val="Virsraksts8Rakstz"/>
    <w:uiPriority w:val="2"/>
    <w:unhideWhenUsed/>
    <w:qFormat/>
    <w:rsid w:val="000E4841"/>
    <w:pPr>
      <w:keepNext/>
      <w:keepLines/>
      <w:numPr>
        <w:ilvl w:val="7"/>
        <w:numId w:val="27"/>
      </w:numPr>
      <w:spacing w:before="200" w:after="0"/>
      <w:outlineLvl w:val="7"/>
    </w:pPr>
    <w:rPr>
      <w:rFonts w:asciiTheme="majorHAnsi" w:eastAsiaTheme="majorEastAsia" w:hAnsiTheme="majorHAnsi" w:cstheme="majorBidi"/>
      <w:color w:val="404040" w:themeColor="text1" w:themeTint="BF"/>
      <w:sz w:val="20"/>
      <w:szCs w:val="20"/>
      <w:lang w:val="en-GB"/>
    </w:rPr>
  </w:style>
  <w:style w:type="paragraph" w:styleId="Virsraksts9">
    <w:name w:val="heading 9"/>
    <w:basedOn w:val="Parasts"/>
    <w:next w:val="Parasts"/>
    <w:link w:val="Virsraksts9Rakstz"/>
    <w:uiPriority w:val="9"/>
    <w:unhideWhenUsed/>
    <w:qFormat/>
    <w:rsid w:val="000E4841"/>
    <w:pPr>
      <w:keepNext/>
      <w:keepLines/>
      <w:numPr>
        <w:ilvl w:val="8"/>
        <w:numId w:val="27"/>
      </w:numPr>
      <w:spacing w:before="200" w:after="0"/>
      <w:outlineLvl w:val="8"/>
    </w:pPr>
    <w:rPr>
      <w:rFonts w:asciiTheme="majorHAnsi" w:eastAsiaTheme="majorEastAsia" w:hAnsiTheme="majorHAnsi" w:cstheme="majorBidi"/>
      <w:i/>
      <w:iCs/>
      <w:color w:val="404040" w:themeColor="text1" w:themeTint="BF"/>
      <w:sz w:val="20"/>
      <w:szCs w:val="20"/>
      <w:lang w:val="en-GB"/>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B31248"/>
    <w:pPr>
      <w:tabs>
        <w:tab w:val="center" w:pos="4680"/>
        <w:tab w:val="right" w:pos="9360"/>
      </w:tabs>
      <w:spacing w:after="0" w:line="240" w:lineRule="auto"/>
    </w:pPr>
  </w:style>
  <w:style w:type="character" w:customStyle="1" w:styleId="GalveneRakstz">
    <w:name w:val="Galvene Rakstz."/>
    <w:basedOn w:val="Noklusjumarindkopasfonts"/>
    <w:link w:val="Galvene"/>
    <w:uiPriority w:val="99"/>
    <w:rsid w:val="00B31248"/>
  </w:style>
  <w:style w:type="paragraph" w:styleId="Kjene">
    <w:name w:val="footer"/>
    <w:basedOn w:val="Parasts"/>
    <w:link w:val="KjeneRakstz"/>
    <w:uiPriority w:val="99"/>
    <w:unhideWhenUsed/>
    <w:rsid w:val="00B31248"/>
    <w:pPr>
      <w:tabs>
        <w:tab w:val="center" w:pos="4680"/>
        <w:tab w:val="right" w:pos="9360"/>
      </w:tabs>
      <w:spacing w:after="0" w:line="240" w:lineRule="auto"/>
    </w:pPr>
  </w:style>
  <w:style w:type="character" w:customStyle="1" w:styleId="KjeneRakstz">
    <w:name w:val="Kājene Rakstz."/>
    <w:basedOn w:val="Noklusjumarindkopasfonts"/>
    <w:link w:val="Kjene"/>
    <w:uiPriority w:val="99"/>
    <w:rsid w:val="00B31248"/>
  </w:style>
  <w:style w:type="character" w:styleId="Hipersaite">
    <w:name w:val="Hyperlink"/>
    <w:basedOn w:val="Noklusjumarindkopasfonts"/>
    <w:uiPriority w:val="99"/>
    <w:unhideWhenUsed/>
    <w:rsid w:val="00B31248"/>
    <w:rPr>
      <w:color w:val="0563C1" w:themeColor="hyperlink"/>
      <w:u w:val="single"/>
    </w:rPr>
  </w:style>
  <w:style w:type="character" w:customStyle="1" w:styleId="Virsraksts1Rakstz">
    <w:name w:val="Virsraksts 1 Rakstz."/>
    <w:aliases w:val="Chapter - level1 Rakstz.,Headline 1 Rakstz.,H1 Rakstz.,h1 Rakstz.,Hoofdstuk Rakstz.,Section Heading Rakstz.,A MAJOR/BOLD Rakstz.,Heading 1 CFMU Rakstz.,Para 1 Rakstz.,l1 Rakstz.,Head 1 (Chapter heading) Rakstz.,Head 1 Rakstz."/>
    <w:basedOn w:val="Noklusjumarindkopasfonts"/>
    <w:link w:val="Virsraksts1"/>
    <w:uiPriority w:val="2"/>
    <w:rsid w:val="0040024C"/>
    <w:rPr>
      <w:rFonts w:eastAsiaTheme="majorEastAsia" w:cstheme="majorBidi"/>
      <w:b/>
      <w:color w:val="5B9BD5" w:themeColor="accent1"/>
      <w:sz w:val="36"/>
      <w:szCs w:val="32"/>
      <w:lang w:val="en-GB"/>
    </w:rPr>
  </w:style>
  <w:style w:type="paragraph" w:styleId="Saturardtjavirsraksts">
    <w:name w:val="TOC Heading"/>
    <w:basedOn w:val="Virsraksts1"/>
    <w:next w:val="Parasts"/>
    <w:uiPriority w:val="39"/>
    <w:unhideWhenUsed/>
    <w:qFormat/>
    <w:rsid w:val="00446146"/>
    <w:pPr>
      <w:outlineLvl w:val="9"/>
    </w:pPr>
  </w:style>
  <w:style w:type="paragraph" w:styleId="Saturs2">
    <w:name w:val="toc 2"/>
    <w:basedOn w:val="Parasts"/>
    <w:next w:val="Parasts"/>
    <w:autoRedefine/>
    <w:uiPriority w:val="39"/>
    <w:unhideWhenUsed/>
    <w:rsid w:val="00446146"/>
    <w:pPr>
      <w:spacing w:after="100"/>
      <w:ind w:left="220"/>
    </w:pPr>
    <w:rPr>
      <w:rFonts w:eastAsiaTheme="minorEastAsia" w:cs="Times New Roman"/>
    </w:rPr>
  </w:style>
  <w:style w:type="paragraph" w:styleId="Saturs1">
    <w:name w:val="toc 1"/>
    <w:basedOn w:val="Parasts"/>
    <w:next w:val="Parasts"/>
    <w:autoRedefine/>
    <w:uiPriority w:val="39"/>
    <w:unhideWhenUsed/>
    <w:rsid w:val="00FA2D51"/>
    <w:pPr>
      <w:spacing w:after="100"/>
    </w:pPr>
    <w:rPr>
      <w:rFonts w:eastAsiaTheme="minorEastAsia" w:cs="Times New Roman"/>
      <w:b/>
    </w:rPr>
  </w:style>
  <w:style w:type="paragraph" w:styleId="Saturs3">
    <w:name w:val="toc 3"/>
    <w:basedOn w:val="Parasts"/>
    <w:next w:val="Parasts"/>
    <w:autoRedefine/>
    <w:uiPriority w:val="39"/>
    <w:unhideWhenUsed/>
    <w:rsid w:val="00446146"/>
    <w:pPr>
      <w:spacing w:after="100"/>
      <w:ind w:left="440"/>
    </w:pPr>
    <w:rPr>
      <w:rFonts w:eastAsiaTheme="minorEastAsia" w:cs="Times New Roman"/>
    </w:rPr>
  </w:style>
  <w:style w:type="character" w:customStyle="1" w:styleId="Virsraksts2Rakstz">
    <w:name w:val="Virsraksts 2 Rakstz."/>
    <w:aliases w:val="Level 2 Title Rakstz.,H2 Rakstz.,Headline 2 Rakstz.,h2 Rakstz.,2 Rakstz.,headi Rakstz.,heading2 Rakstz.,h21 Rakstz.,h22 Rakstz.,21 Rakstz.,Chapter Number/Appendix Letter Rakstz.,chn Rakstz.,head 2 Rakstz.,header2 Rakstz.,h23 Rakstz."/>
    <w:basedOn w:val="Noklusjumarindkopasfonts"/>
    <w:link w:val="Virsraksts2"/>
    <w:rsid w:val="00772EA3"/>
    <w:rPr>
      <w:rFonts w:asciiTheme="majorHAnsi" w:eastAsiaTheme="majorEastAsia" w:hAnsiTheme="majorHAnsi" w:cstheme="majorBidi"/>
      <w:b/>
      <w:color w:val="5B9BD5" w:themeColor="accent1"/>
      <w:sz w:val="28"/>
      <w:szCs w:val="26"/>
      <w:lang w:val="en-GB"/>
    </w:rPr>
  </w:style>
  <w:style w:type="paragraph" w:styleId="Nosaukums">
    <w:name w:val="Title"/>
    <w:basedOn w:val="Parasts"/>
    <w:next w:val="Parasts"/>
    <w:link w:val="NosaukumsRakstz"/>
    <w:uiPriority w:val="10"/>
    <w:qFormat/>
    <w:rsid w:val="0013383E"/>
    <w:pPr>
      <w:spacing w:after="0" w:line="240" w:lineRule="auto"/>
      <w:contextualSpacing/>
    </w:pPr>
    <w:rPr>
      <w:rFonts w:ascii="Cambria" w:eastAsiaTheme="majorEastAsia" w:hAnsi="Cambria" w:cstheme="majorBidi"/>
      <w:spacing w:val="-10"/>
      <w:kern w:val="28"/>
      <w:sz w:val="56"/>
      <w:szCs w:val="56"/>
    </w:rPr>
  </w:style>
  <w:style w:type="character" w:customStyle="1" w:styleId="NosaukumsRakstz">
    <w:name w:val="Nosaukums Rakstz."/>
    <w:basedOn w:val="Noklusjumarindkopasfonts"/>
    <w:link w:val="Nosaukums"/>
    <w:uiPriority w:val="10"/>
    <w:rsid w:val="0013383E"/>
    <w:rPr>
      <w:rFonts w:ascii="Cambria" w:eastAsiaTheme="majorEastAsia" w:hAnsi="Cambria" w:cstheme="majorBidi"/>
      <w:spacing w:val="-10"/>
      <w:kern w:val="28"/>
      <w:sz w:val="56"/>
      <w:szCs w:val="56"/>
    </w:rPr>
  </w:style>
  <w:style w:type="paragraph" w:styleId="Apakvirsraksts">
    <w:name w:val="Subtitle"/>
    <w:basedOn w:val="Parasts"/>
    <w:next w:val="Parasts"/>
    <w:link w:val="ApakvirsrakstsRakstz"/>
    <w:uiPriority w:val="11"/>
    <w:qFormat/>
    <w:rsid w:val="0013383E"/>
    <w:pPr>
      <w:numPr>
        <w:ilvl w:val="1"/>
      </w:numPr>
    </w:pPr>
    <w:rPr>
      <w:rFonts w:eastAsiaTheme="minorEastAsia"/>
      <w:color w:val="595959" w:themeColor="text1" w:themeTint="A6"/>
      <w:spacing w:val="15"/>
      <w:sz w:val="48"/>
    </w:rPr>
  </w:style>
  <w:style w:type="character" w:customStyle="1" w:styleId="ApakvirsrakstsRakstz">
    <w:name w:val="Apakšvirsraksts Rakstz."/>
    <w:basedOn w:val="Noklusjumarindkopasfonts"/>
    <w:link w:val="Apakvirsraksts"/>
    <w:uiPriority w:val="11"/>
    <w:rsid w:val="0013383E"/>
    <w:rPr>
      <w:rFonts w:eastAsiaTheme="minorEastAsia"/>
      <w:color w:val="595959" w:themeColor="text1" w:themeTint="A6"/>
      <w:spacing w:val="15"/>
      <w:sz w:val="48"/>
    </w:rPr>
  </w:style>
  <w:style w:type="paragraph" w:customStyle="1" w:styleId="Tableheading">
    <w:name w:val="Table heading"/>
    <w:basedOn w:val="Parasts"/>
    <w:link w:val="TableheadingChar"/>
    <w:qFormat/>
    <w:rsid w:val="005E37AF"/>
    <w:rPr>
      <w:rFonts w:ascii="Cambria" w:hAnsi="Cambria"/>
      <w:color w:val="BF1E2A"/>
      <w:lang w:eastAsia="de-DE"/>
    </w:rPr>
  </w:style>
  <w:style w:type="paragraph" w:styleId="Sarakstarindkopa">
    <w:name w:val="List Paragraph"/>
    <w:basedOn w:val="Parasts"/>
    <w:link w:val="SarakstarindkopaRakstz"/>
    <w:uiPriority w:val="34"/>
    <w:qFormat/>
    <w:rsid w:val="005E37AF"/>
    <w:pPr>
      <w:ind w:left="720"/>
      <w:contextualSpacing/>
    </w:pPr>
  </w:style>
  <w:style w:type="character" w:customStyle="1" w:styleId="TableheadingChar">
    <w:name w:val="Table heading Char"/>
    <w:basedOn w:val="Noklusjumarindkopasfonts"/>
    <w:link w:val="Tableheading"/>
    <w:rsid w:val="005E37AF"/>
    <w:rPr>
      <w:rFonts w:ascii="Cambria" w:hAnsi="Cambria"/>
      <w:color w:val="BF1E2A"/>
      <w:sz w:val="24"/>
      <w:lang w:eastAsia="de-DE"/>
    </w:rPr>
  </w:style>
  <w:style w:type="paragraph" w:styleId="Balonteksts">
    <w:name w:val="Balloon Text"/>
    <w:basedOn w:val="Parasts"/>
    <w:link w:val="BalontekstsRakstz"/>
    <w:uiPriority w:val="99"/>
    <w:semiHidden/>
    <w:unhideWhenUsed/>
    <w:rsid w:val="009E4EF0"/>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9E4EF0"/>
    <w:rPr>
      <w:rFonts w:ascii="Segoe UI" w:hAnsi="Segoe UI" w:cs="Segoe UI"/>
      <w:sz w:val="18"/>
      <w:szCs w:val="18"/>
    </w:rPr>
  </w:style>
  <w:style w:type="character" w:customStyle="1" w:styleId="Virsraksts3Rakstz">
    <w:name w:val="Virsraksts 3 Rakstz."/>
    <w:aliases w:val="Level 3 Title Rakstz.,H3 Rakstz.,Headline 3 Rakstz.,h3 Rakstz.,h31 Rakstz.,h32 Rakstz.,H31 Rakstz.,3 Rakstz.,summit Rakstz.,3m Rakstz.,Paragraaf Rakstz.,head 3 Rakstz.,header3 Rakstz.,head 31 Rakstz.,header31 Rakstz.,head 32 Rakstz."/>
    <w:basedOn w:val="Noklusjumarindkopasfonts"/>
    <w:link w:val="Virsraksts3"/>
    <w:uiPriority w:val="2"/>
    <w:rsid w:val="00C74FA0"/>
    <w:rPr>
      <w:rFonts w:eastAsiaTheme="majorEastAsia" w:cstheme="majorBidi"/>
      <w:b/>
      <w:i/>
      <w:color w:val="5B9BD5" w:themeColor="accent1"/>
      <w:sz w:val="24"/>
      <w:szCs w:val="24"/>
      <w:lang w:val="en-GB"/>
    </w:rPr>
  </w:style>
  <w:style w:type="character" w:customStyle="1" w:styleId="Virsraksts4Rakstz">
    <w:name w:val="Virsraksts 4 Rakstz."/>
    <w:aliases w:val="Heading Aim Rakstz.,H4 Rakstz.,h4 Rakstz.,4 Rakstz.,Propos Rakstz.,DNV-H4 Rakstz.,h4 sub sub heading Rakstz.,Sub Sub Paragraph Rakstz.,Heading 4 CFMU Rakstz.,Para 4 Rakstz.,chapitre 1.1.1.1 Rakstz.,Contrat 4 Rakstz.,head 4 Rakstz."/>
    <w:basedOn w:val="Noklusjumarindkopasfonts"/>
    <w:link w:val="Virsraksts4"/>
    <w:uiPriority w:val="2"/>
    <w:rsid w:val="000E4841"/>
    <w:rPr>
      <w:rFonts w:asciiTheme="majorHAnsi" w:eastAsiaTheme="majorEastAsia" w:hAnsiTheme="majorHAnsi" w:cstheme="majorBidi"/>
      <w:b/>
      <w:bCs/>
      <w:i/>
      <w:iCs/>
      <w:color w:val="5B9BD5" w:themeColor="accent1"/>
      <w:lang w:val="en-GB"/>
    </w:rPr>
  </w:style>
  <w:style w:type="character" w:customStyle="1" w:styleId="Virsraksts5Rakstz">
    <w:name w:val="Virsraksts 5 Rakstz."/>
    <w:aliases w:val="Επικεφαλιδα 1 Rakstz."/>
    <w:basedOn w:val="Noklusjumarindkopasfonts"/>
    <w:link w:val="Virsraksts5"/>
    <w:uiPriority w:val="2"/>
    <w:rsid w:val="003C3E3F"/>
    <w:rPr>
      <w:rFonts w:eastAsiaTheme="majorEastAsia" w:cstheme="majorBidi"/>
      <w:b/>
      <w:color w:val="5B9BD5" w:themeColor="accent1"/>
      <w:sz w:val="36"/>
      <w:lang w:val="en-GB"/>
    </w:rPr>
  </w:style>
  <w:style w:type="character" w:customStyle="1" w:styleId="Virsraksts6Rakstz">
    <w:name w:val="Virsraksts 6 Rakstz."/>
    <w:aliases w:val="H6 Rakstz.,6 Rakstz.,Heading 6 CFMU Rakstz.,h6 Rakstz.,DNV-H6 Rakstz.,Legal Level 1. Rakstz.,H61 Rakstz.,H62 Rakstz.,H63 Rakstz.,H64 Rakstz.,H65 Rakstz.,H66 Rakstz.,H611 Rakstz.,H621 Rakstz.,H631 Rakstz.,H641 Rakstz.,H651 Rakstz."/>
    <w:basedOn w:val="Noklusjumarindkopasfonts"/>
    <w:link w:val="Virsraksts6"/>
    <w:uiPriority w:val="2"/>
    <w:rsid w:val="000E4841"/>
    <w:rPr>
      <w:rFonts w:asciiTheme="majorHAnsi" w:eastAsiaTheme="majorEastAsia" w:hAnsiTheme="majorHAnsi" w:cstheme="majorBidi"/>
      <w:i/>
      <w:iCs/>
      <w:color w:val="1F4D78" w:themeColor="accent1" w:themeShade="7F"/>
      <w:lang w:val="en-GB"/>
    </w:rPr>
  </w:style>
  <w:style w:type="character" w:customStyle="1" w:styleId="Virsraksts7Rakstz">
    <w:name w:val="Virsraksts 7 Rakstz."/>
    <w:aliases w:val="Heading 7 CFMU Rakstz.,h7 Rakstz.,DNV-H7 Rakstz."/>
    <w:basedOn w:val="Noklusjumarindkopasfonts"/>
    <w:link w:val="Virsraksts7"/>
    <w:uiPriority w:val="2"/>
    <w:rsid w:val="000E4841"/>
    <w:rPr>
      <w:rFonts w:asciiTheme="majorHAnsi" w:eastAsiaTheme="majorEastAsia" w:hAnsiTheme="majorHAnsi" w:cstheme="majorBidi"/>
      <w:i/>
      <w:iCs/>
      <w:color w:val="404040" w:themeColor="text1" w:themeTint="BF"/>
      <w:lang w:val="en-GB"/>
    </w:rPr>
  </w:style>
  <w:style w:type="character" w:customStyle="1" w:styleId="Virsraksts8Rakstz">
    <w:name w:val="Virsraksts 8 Rakstz."/>
    <w:basedOn w:val="Noklusjumarindkopasfonts"/>
    <w:link w:val="Virsraksts8"/>
    <w:uiPriority w:val="2"/>
    <w:rsid w:val="000E4841"/>
    <w:rPr>
      <w:rFonts w:asciiTheme="majorHAnsi" w:eastAsiaTheme="majorEastAsia" w:hAnsiTheme="majorHAnsi" w:cstheme="majorBidi"/>
      <w:color w:val="404040" w:themeColor="text1" w:themeTint="BF"/>
      <w:sz w:val="20"/>
      <w:szCs w:val="20"/>
      <w:lang w:val="en-GB"/>
    </w:rPr>
  </w:style>
  <w:style w:type="character" w:customStyle="1" w:styleId="Virsraksts9Rakstz">
    <w:name w:val="Virsraksts 9 Rakstz."/>
    <w:basedOn w:val="Noklusjumarindkopasfonts"/>
    <w:link w:val="Virsraksts9"/>
    <w:uiPriority w:val="9"/>
    <w:rsid w:val="000E4841"/>
    <w:rPr>
      <w:rFonts w:asciiTheme="majorHAnsi" w:eastAsiaTheme="majorEastAsia" w:hAnsiTheme="majorHAnsi" w:cstheme="majorBidi"/>
      <w:i/>
      <w:iCs/>
      <w:color w:val="404040" w:themeColor="text1" w:themeTint="BF"/>
      <w:sz w:val="20"/>
      <w:szCs w:val="20"/>
      <w:lang w:val="en-GB"/>
    </w:rPr>
  </w:style>
  <w:style w:type="character" w:styleId="Vresatsauce">
    <w:name w:val="footnote reference"/>
    <w:aliases w:val="Footnote symbol,Times 10 Point,Exposant 3 Point, Exposant 3 Point,IT Fußnotenzeichen,Footnote number,fr,o,Footnotemark,FR,Footnotemark1,Footnotemark2,FR1,Footnotemark3,FR2,Footnotemark4,FR3,Footnotemark5,FR4,SUPERS,Footnote sign"/>
    <w:uiPriority w:val="99"/>
    <w:rsid w:val="000E4841"/>
    <w:rPr>
      <w:vertAlign w:val="superscript"/>
    </w:rPr>
  </w:style>
  <w:style w:type="paragraph" w:styleId="Vresteksts">
    <w:name w:val="footnote text"/>
    <w:aliases w:val="Schriftart: 9 pt,Schriftart: 10 pt,Schriftart: 8 pt,WB-Fußnotentext,fn,footnote text,Footnotes,Footnote ak,FoodNote,ft,Footnote text,Footnote,Footnote Text Char1,Footnote Text Char Char,Footnote Text Char1 Char Char,fn1"/>
    <w:basedOn w:val="Parasts"/>
    <w:link w:val="VrestekstsRakstz"/>
    <w:uiPriority w:val="1"/>
    <w:rsid w:val="000E4841"/>
    <w:pPr>
      <w:spacing w:before="30" w:after="30" w:line="240" w:lineRule="auto"/>
    </w:pPr>
    <w:rPr>
      <w:rFonts w:ascii="Times New Roman" w:eastAsia="Times New Roman" w:hAnsi="Times New Roman" w:cs="Times New Roman"/>
      <w:sz w:val="20"/>
      <w:szCs w:val="20"/>
      <w:lang w:val="en-GB" w:eastAsia="en-GB"/>
    </w:rPr>
  </w:style>
  <w:style w:type="character" w:customStyle="1" w:styleId="FootnoteTextChar">
    <w:name w:val="Footnote Text Char"/>
    <w:aliases w:val="Footnote ak Char1,Footnote ak Char Char,Schriftart: 9 pt1 Char,Schriftart: 10 pt1 Char,Schriftart: 8 pt1 Char,fn1 Char"/>
    <w:basedOn w:val="Noklusjumarindkopasfonts"/>
    <w:uiPriority w:val="99"/>
    <w:rsid w:val="000E4841"/>
    <w:rPr>
      <w:sz w:val="20"/>
      <w:szCs w:val="20"/>
    </w:rPr>
  </w:style>
  <w:style w:type="character" w:customStyle="1" w:styleId="VrestekstsRakstz">
    <w:name w:val="Vēres teksts Rakstz."/>
    <w:aliases w:val="Schriftart: 9 pt Rakstz.,Schriftart: 10 pt Rakstz.,Schriftart: 8 pt Rakstz.,WB-Fußnotentext Rakstz.,fn Rakstz.,footnote text Rakstz.,Footnotes Rakstz.,Footnote ak Rakstz.,FoodNote Rakstz.,ft Rakstz.,Footnote text Rakstz.,fn1 Rakstz."/>
    <w:link w:val="Vresteksts"/>
    <w:uiPriority w:val="1"/>
    <w:rsid w:val="000E4841"/>
    <w:rPr>
      <w:rFonts w:ascii="Times New Roman" w:eastAsia="Times New Roman" w:hAnsi="Times New Roman" w:cs="Times New Roman"/>
      <w:sz w:val="20"/>
      <w:szCs w:val="20"/>
      <w:lang w:val="en-GB" w:eastAsia="en-GB"/>
    </w:rPr>
  </w:style>
  <w:style w:type="paragraph" w:customStyle="1" w:styleId="numparg">
    <w:name w:val="numparg"/>
    <w:basedOn w:val="Virsraksts1"/>
    <w:rsid w:val="000E4841"/>
    <w:pPr>
      <w:numPr>
        <w:numId w:val="1"/>
      </w:numPr>
      <w:spacing w:before="30" w:after="30" w:line="240" w:lineRule="auto"/>
    </w:pPr>
    <w:rPr>
      <w:rFonts w:ascii="Times New Roman" w:eastAsia="Times New Roman" w:hAnsi="Times New Roman" w:cs="Times New Roman"/>
      <w:b w:val="0"/>
      <w:snapToGrid w:val="0"/>
      <w:color w:val="auto"/>
      <w:kern w:val="28"/>
      <w:sz w:val="24"/>
      <w:szCs w:val="20"/>
    </w:rPr>
  </w:style>
  <w:style w:type="paragraph" w:customStyle="1" w:styleId="WW-Default">
    <w:name w:val="WW-Default"/>
    <w:link w:val="WW-DefaultChar"/>
    <w:rsid w:val="000E4841"/>
    <w:pPr>
      <w:suppressAutoHyphens/>
      <w:autoSpaceDE w:val="0"/>
      <w:spacing w:after="0" w:line="240" w:lineRule="auto"/>
    </w:pPr>
    <w:rPr>
      <w:rFonts w:ascii="Garamond" w:eastAsia="Times New Roman" w:hAnsi="Garamond" w:cs="Garamond"/>
      <w:color w:val="000000"/>
      <w:sz w:val="24"/>
      <w:szCs w:val="24"/>
      <w:lang w:eastAsia="ar-SA"/>
    </w:rPr>
  </w:style>
  <w:style w:type="paragraph" w:customStyle="1" w:styleId="Caption1">
    <w:name w:val="Caption1"/>
    <w:basedOn w:val="WW-Default"/>
    <w:link w:val="Caption1Char"/>
    <w:qFormat/>
    <w:rsid w:val="000E4841"/>
    <w:pPr>
      <w:jc w:val="center"/>
    </w:pPr>
    <w:rPr>
      <w:rFonts w:ascii="Verdana" w:hAnsi="Verdana" w:cs="Verdana"/>
      <w:sz w:val="16"/>
      <w:szCs w:val="16"/>
      <w:lang w:val="en-GB"/>
    </w:rPr>
  </w:style>
  <w:style w:type="character" w:customStyle="1" w:styleId="WW-DefaultChar">
    <w:name w:val="WW-Default Char"/>
    <w:link w:val="WW-Default"/>
    <w:rsid w:val="000E4841"/>
    <w:rPr>
      <w:rFonts w:ascii="Garamond" w:eastAsia="Times New Roman" w:hAnsi="Garamond" w:cs="Garamond"/>
      <w:color w:val="000000"/>
      <w:sz w:val="24"/>
      <w:szCs w:val="24"/>
      <w:lang w:eastAsia="ar-SA"/>
    </w:rPr>
  </w:style>
  <w:style w:type="character" w:customStyle="1" w:styleId="Caption1Char">
    <w:name w:val="Caption1 Char"/>
    <w:basedOn w:val="WW-DefaultChar"/>
    <w:link w:val="Caption1"/>
    <w:rsid w:val="000E4841"/>
    <w:rPr>
      <w:rFonts w:ascii="Verdana" w:eastAsia="Times New Roman" w:hAnsi="Verdana" w:cs="Verdana"/>
      <w:color w:val="000000"/>
      <w:sz w:val="16"/>
      <w:szCs w:val="16"/>
      <w:lang w:val="en-GB" w:eastAsia="ar-SA"/>
    </w:rPr>
  </w:style>
  <w:style w:type="paragraph" w:customStyle="1" w:styleId="Bullet">
    <w:name w:val="Bullet"/>
    <w:basedOn w:val="Parasts"/>
    <w:link w:val="BulletChar"/>
    <w:qFormat/>
    <w:rsid w:val="000E4841"/>
    <w:pPr>
      <w:numPr>
        <w:numId w:val="2"/>
      </w:numPr>
      <w:suppressAutoHyphens/>
      <w:spacing w:after="200" w:line="276" w:lineRule="auto"/>
    </w:pPr>
    <w:rPr>
      <w:rFonts w:ascii="Verdana" w:eastAsia="Times New Roman" w:hAnsi="Verdana" w:cs="Times New Roman"/>
      <w:sz w:val="20"/>
      <w:szCs w:val="20"/>
      <w:lang w:val="en-GB" w:eastAsia="ar-SA"/>
    </w:rPr>
  </w:style>
  <w:style w:type="character" w:customStyle="1" w:styleId="BulletChar">
    <w:name w:val="Bullet Char"/>
    <w:link w:val="Bullet"/>
    <w:rsid w:val="000E4841"/>
    <w:rPr>
      <w:rFonts w:ascii="Verdana" w:eastAsia="Times New Roman" w:hAnsi="Verdana" w:cs="Times New Roman"/>
      <w:sz w:val="20"/>
      <w:szCs w:val="20"/>
      <w:lang w:val="en-GB" w:eastAsia="ar-SA"/>
    </w:rPr>
  </w:style>
  <w:style w:type="paragraph" w:customStyle="1" w:styleId="Bullet1">
    <w:name w:val="Bullet1"/>
    <w:basedOn w:val="Parasts"/>
    <w:link w:val="Bullet1Char"/>
    <w:qFormat/>
    <w:rsid w:val="000E4841"/>
    <w:pPr>
      <w:numPr>
        <w:numId w:val="3"/>
      </w:numPr>
      <w:spacing w:after="60" w:line="240" w:lineRule="auto"/>
    </w:pPr>
    <w:rPr>
      <w:rFonts w:ascii="Verdana" w:eastAsia="Times New Roman" w:hAnsi="Verdana" w:cs="Times New Roman"/>
      <w:sz w:val="20"/>
      <w:szCs w:val="20"/>
      <w:lang w:val="en-GB" w:eastAsia="en-GB"/>
    </w:rPr>
  </w:style>
  <w:style w:type="character" w:customStyle="1" w:styleId="Bullet1Char">
    <w:name w:val="Bullet1 Char"/>
    <w:link w:val="Bullet1"/>
    <w:rsid w:val="000E4841"/>
    <w:rPr>
      <w:rFonts w:ascii="Verdana" w:eastAsia="Times New Roman" w:hAnsi="Verdana" w:cs="Times New Roman"/>
      <w:sz w:val="20"/>
      <w:szCs w:val="20"/>
      <w:lang w:val="en-GB" w:eastAsia="en-GB"/>
    </w:rPr>
  </w:style>
  <w:style w:type="paragraph" w:styleId="Parakstszemobjekta">
    <w:name w:val="caption"/>
    <w:aliases w:val="Picture,TF,Epígrafe,cap,figura,Caption Char,Cjption,CZption,Caption Char Char,Caption Char Char Char,Caption1 Char Char,Caption1 Char Char Char Char,continued,cont,cp,ref,Fig &amp; Table Title,TI_Didascalia Carattere Carattere,c,Ca,Lege"/>
    <w:basedOn w:val="Parasts"/>
    <w:next w:val="Parasts"/>
    <w:link w:val="ParakstszemobjektaRakstz"/>
    <w:unhideWhenUsed/>
    <w:qFormat/>
    <w:rsid w:val="000E4841"/>
    <w:pPr>
      <w:spacing w:after="200" w:line="240" w:lineRule="auto"/>
    </w:pPr>
    <w:rPr>
      <w:b/>
      <w:bCs/>
      <w:color w:val="5B9BD5" w:themeColor="accent1"/>
      <w:sz w:val="20"/>
      <w:szCs w:val="18"/>
      <w:lang w:val="en-GB"/>
    </w:rPr>
  </w:style>
  <w:style w:type="character" w:styleId="Komentraatsauce">
    <w:name w:val="annotation reference"/>
    <w:basedOn w:val="Noklusjumarindkopasfonts"/>
    <w:uiPriority w:val="99"/>
    <w:semiHidden/>
    <w:unhideWhenUsed/>
    <w:rsid w:val="000E4841"/>
    <w:rPr>
      <w:sz w:val="16"/>
      <w:szCs w:val="16"/>
    </w:rPr>
  </w:style>
  <w:style w:type="paragraph" w:styleId="Komentrateksts">
    <w:name w:val="annotation text"/>
    <w:basedOn w:val="Parasts"/>
    <w:link w:val="KomentratekstsRakstz"/>
    <w:uiPriority w:val="99"/>
    <w:unhideWhenUsed/>
    <w:rsid w:val="000E4841"/>
    <w:pPr>
      <w:spacing w:line="240" w:lineRule="auto"/>
    </w:pPr>
    <w:rPr>
      <w:sz w:val="20"/>
      <w:szCs w:val="20"/>
      <w:lang w:val="en-GB"/>
    </w:rPr>
  </w:style>
  <w:style w:type="character" w:customStyle="1" w:styleId="KomentratekstsRakstz">
    <w:name w:val="Komentāra teksts Rakstz."/>
    <w:basedOn w:val="Noklusjumarindkopasfonts"/>
    <w:link w:val="Komentrateksts"/>
    <w:uiPriority w:val="99"/>
    <w:rsid w:val="000E4841"/>
    <w:rPr>
      <w:sz w:val="20"/>
      <w:szCs w:val="20"/>
      <w:lang w:val="en-GB"/>
    </w:rPr>
  </w:style>
  <w:style w:type="paragraph" w:styleId="Komentratma">
    <w:name w:val="annotation subject"/>
    <w:basedOn w:val="Komentrateksts"/>
    <w:next w:val="Komentrateksts"/>
    <w:link w:val="KomentratmaRakstz"/>
    <w:uiPriority w:val="99"/>
    <w:semiHidden/>
    <w:unhideWhenUsed/>
    <w:rsid w:val="000E4841"/>
    <w:rPr>
      <w:b/>
      <w:bCs/>
    </w:rPr>
  </w:style>
  <w:style w:type="character" w:customStyle="1" w:styleId="KomentratmaRakstz">
    <w:name w:val="Komentāra tēma Rakstz."/>
    <w:basedOn w:val="KomentratekstsRakstz"/>
    <w:link w:val="Komentratma"/>
    <w:uiPriority w:val="99"/>
    <w:semiHidden/>
    <w:rsid w:val="000E4841"/>
    <w:rPr>
      <w:b/>
      <w:bCs/>
      <w:sz w:val="20"/>
      <w:szCs w:val="20"/>
      <w:lang w:val="en-GB"/>
    </w:rPr>
  </w:style>
  <w:style w:type="paragraph" w:customStyle="1" w:styleId="tabletxt">
    <w:name w:val="tabletxt"/>
    <w:basedOn w:val="Parasts"/>
    <w:rsid w:val="000E4841"/>
    <w:pPr>
      <w:autoSpaceDE w:val="0"/>
      <w:autoSpaceDN w:val="0"/>
      <w:adjustRightInd w:val="0"/>
      <w:spacing w:before="20" w:after="20" w:line="240" w:lineRule="auto"/>
    </w:pPr>
    <w:rPr>
      <w:rFonts w:ascii="Times New Roman" w:eastAsia="Times New Roman" w:hAnsi="Times New Roman" w:cs="Arial"/>
      <w:sz w:val="20"/>
      <w:szCs w:val="20"/>
      <w:lang w:val="en-GB"/>
    </w:rPr>
  </w:style>
  <w:style w:type="paragraph" w:customStyle="1" w:styleId="Tabletext">
    <w:name w:val="Tabletext"/>
    <w:basedOn w:val="Parasts"/>
    <w:rsid w:val="000E4841"/>
    <w:pPr>
      <w:keepLines/>
      <w:widowControl w:val="0"/>
      <w:spacing w:after="0" w:line="240" w:lineRule="atLeast"/>
    </w:pPr>
    <w:rPr>
      <w:rFonts w:ascii="Arial" w:eastAsia="Times New Roman" w:hAnsi="Arial" w:cs="Times New Roman"/>
      <w:sz w:val="20"/>
      <w:szCs w:val="20"/>
      <w:lang w:val="en-GB"/>
    </w:rPr>
  </w:style>
  <w:style w:type="paragraph" w:styleId="Paraststmeklis">
    <w:name w:val="Normal (Web)"/>
    <w:basedOn w:val="Parasts"/>
    <w:uiPriority w:val="99"/>
    <w:unhideWhenUsed/>
    <w:rsid w:val="00190CA2"/>
    <w:pPr>
      <w:spacing w:line="264" w:lineRule="auto"/>
    </w:pPr>
    <w:rPr>
      <w:rFonts w:eastAsia="Times New Roman" w:cs="Times New Roman"/>
      <w:szCs w:val="24"/>
      <w:lang w:val="el-GR" w:eastAsia="el-GR"/>
    </w:rPr>
  </w:style>
  <w:style w:type="paragraph" w:customStyle="1" w:styleId="TableText0">
    <w:name w:val="Table Text"/>
    <w:basedOn w:val="Parasts"/>
    <w:rsid w:val="000E4841"/>
    <w:pPr>
      <w:spacing w:before="60" w:after="60" w:line="240" w:lineRule="auto"/>
    </w:pPr>
    <w:rPr>
      <w:rFonts w:ascii="Arial" w:eastAsia="MS Mincho" w:hAnsi="Arial" w:cs="Times New Roman"/>
      <w:szCs w:val="24"/>
      <w:lang w:val="en-GB" w:eastAsia="de-DE"/>
    </w:rPr>
  </w:style>
  <w:style w:type="table" w:styleId="Reatabula">
    <w:name w:val="Table Grid"/>
    <w:basedOn w:val="Parastatabula"/>
    <w:uiPriority w:val="39"/>
    <w:rsid w:val="000E4841"/>
    <w:pPr>
      <w:spacing w:after="0" w:line="240" w:lineRule="auto"/>
    </w:pPr>
    <w:rPr>
      <w:rFonts w:ascii="Calibri" w:eastAsia="MS Mincho" w:hAnsi="Calibri"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oma11">
    <w:name w:val="Tahoma 11"/>
    <w:basedOn w:val="Parasts"/>
    <w:link w:val="Tahoma11Char"/>
    <w:rsid w:val="000E4841"/>
    <w:pPr>
      <w:tabs>
        <w:tab w:val="left" w:pos="357"/>
      </w:tabs>
      <w:spacing w:after="0" w:line="240" w:lineRule="auto"/>
    </w:pPr>
    <w:rPr>
      <w:rFonts w:ascii="Tahoma" w:eastAsia="Times New Roman" w:hAnsi="Tahoma" w:cs="Times New Roman"/>
      <w:szCs w:val="24"/>
      <w:lang w:val="cs-CZ"/>
    </w:rPr>
  </w:style>
  <w:style w:type="character" w:customStyle="1" w:styleId="Tahoma11Char">
    <w:name w:val="Tahoma 11 Char"/>
    <w:link w:val="Tahoma11"/>
    <w:rsid w:val="000E4841"/>
    <w:rPr>
      <w:rFonts w:ascii="Tahoma" w:eastAsia="Times New Roman" w:hAnsi="Tahoma" w:cs="Times New Roman"/>
      <w:szCs w:val="24"/>
      <w:lang w:val="cs-CZ"/>
    </w:rPr>
  </w:style>
  <w:style w:type="paragraph" w:customStyle="1" w:styleId="AllCapsHeading">
    <w:name w:val="All Caps Heading"/>
    <w:basedOn w:val="Parasts"/>
    <w:rsid w:val="000E4841"/>
    <w:pPr>
      <w:spacing w:after="0" w:line="240" w:lineRule="auto"/>
    </w:pPr>
    <w:rPr>
      <w:rFonts w:ascii="Tahoma" w:eastAsia="Times New Roman" w:hAnsi="Tahoma" w:cs="Times New Roman"/>
      <w:b/>
      <w:caps/>
      <w:color w:val="808080"/>
      <w:spacing w:val="4"/>
      <w:sz w:val="14"/>
      <w:szCs w:val="16"/>
      <w:lang w:val="en-GB"/>
    </w:rPr>
  </w:style>
  <w:style w:type="paragraph" w:styleId="Saturs4">
    <w:name w:val="toc 4"/>
    <w:basedOn w:val="Parasts"/>
    <w:next w:val="Parasts"/>
    <w:autoRedefine/>
    <w:uiPriority w:val="39"/>
    <w:unhideWhenUsed/>
    <w:rsid w:val="000E4841"/>
    <w:pPr>
      <w:spacing w:after="0"/>
      <w:ind w:left="720"/>
    </w:pPr>
    <w:rPr>
      <w:sz w:val="18"/>
      <w:szCs w:val="18"/>
      <w:lang w:val="en-GB"/>
    </w:rPr>
  </w:style>
  <w:style w:type="paragraph" w:styleId="Saturs5">
    <w:name w:val="toc 5"/>
    <w:basedOn w:val="Parasts"/>
    <w:next w:val="Parasts"/>
    <w:autoRedefine/>
    <w:uiPriority w:val="39"/>
    <w:unhideWhenUsed/>
    <w:rsid w:val="000E4841"/>
    <w:pPr>
      <w:spacing w:after="0"/>
      <w:ind w:left="960"/>
    </w:pPr>
    <w:rPr>
      <w:sz w:val="18"/>
      <w:szCs w:val="18"/>
      <w:lang w:val="en-GB"/>
    </w:rPr>
  </w:style>
  <w:style w:type="paragraph" w:styleId="Saturs6">
    <w:name w:val="toc 6"/>
    <w:basedOn w:val="Parasts"/>
    <w:next w:val="Parasts"/>
    <w:autoRedefine/>
    <w:uiPriority w:val="39"/>
    <w:unhideWhenUsed/>
    <w:rsid w:val="000E4841"/>
    <w:pPr>
      <w:spacing w:after="0"/>
      <w:ind w:left="1200"/>
    </w:pPr>
    <w:rPr>
      <w:sz w:val="18"/>
      <w:szCs w:val="18"/>
      <w:lang w:val="en-GB"/>
    </w:rPr>
  </w:style>
  <w:style w:type="paragraph" w:styleId="Saturs7">
    <w:name w:val="toc 7"/>
    <w:basedOn w:val="Parasts"/>
    <w:next w:val="Parasts"/>
    <w:autoRedefine/>
    <w:uiPriority w:val="39"/>
    <w:unhideWhenUsed/>
    <w:rsid w:val="000E4841"/>
    <w:pPr>
      <w:spacing w:after="0"/>
      <w:ind w:left="1440"/>
    </w:pPr>
    <w:rPr>
      <w:sz w:val="18"/>
      <w:szCs w:val="18"/>
      <w:lang w:val="en-GB"/>
    </w:rPr>
  </w:style>
  <w:style w:type="paragraph" w:styleId="Saturs8">
    <w:name w:val="toc 8"/>
    <w:basedOn w:val="Parasts"/>
    <w:next w:val="Parasts"/>
    <w:autoRedefine/>
    <w:uiPriority w:val="39"/>
    <w:unhideWhenUsed/>
    <w:rsid w:val="000E4841"/>
    <w:pPr>
      <w:spacing w:after="0"/>
      <w:ind w:left="1680"/>
    </w:pPr>
    <w:rPr>
      <w:sz w:val="18"/>
      <w:szCs w:val="18"/>
      <w:lang w:val="en-GB"/>
    </w:rPr>
  </w:style>
  <w:style w:type="paragraph" w:styleId="Saturs9">
    <w:name w:val="toc 9"/>
    <w:basedOn w:val="Parasts"/>
    <w:next w:val="Parasts"/>
    <w:autoRedefine/>
    <w:uiPriority w:val="39"/>
    <w:unhideWhenUsed/>
    <w:rsid w:val="000E4841"/>
    <w:pPr>
      <w:spacing w:after="0"/>
      <w:ind w:left="1920"/>
    </w:pPr>
    <w:rPr>
      <w:sz w:val="18"/>
      <w:szCs w:val="18"/>
      <w:lang w:val="en-GB"/>
    </w:rPr>
  </w:style>
  <w:style w:type="paragraph" w:styleId="Ilustrcijusaraksts">
    <w:name w:val="table of figures"/>
    <w:basedOn w:val="Parasts"/>
    <w:next w:val="Parasts"/>
    <w:uiPriority w:val="99"/>
    <w:unhideWhenUsed/>
    <w:rsid w:val="000E4841"/>
    <w:pPr>
      <w:spacing w:after="0"/>
      <w:ind w:left="480" w:hanging="480"/>
    </w:pPr>
    <w:rPr>
      <w:smallCaps/>
      <w:sz w:val="20"/>
      <w:szCs w:val="20"/>
      <w:lang w:val="en-GB"/>
    </w:rPr>
  </w:style>
  <w:style w:type="paragraph" w:styleId="Pamatteksts">
    <w:name w:val="Body Text"/>
    <w:basedOn w:val="Parasts"/>
    <w:link w:val="PamattekstsRakstz"/>
    <w:qFormat/>
    <w:rsid w:val="000E4841"/>
    <w:pPr>
      <w:spacing w:before="30" w:line="276" w:lineRule="auto"/>
    </w:pPr>
    <w:rPr>
      <w:rFonts w:ascii="Times New Roman" w:eastAsia="Times New Roman" w:hAnsi="Times New Roman" w:cs="Times New Roman"/>
      <w:szCs w:val="20"/>
      <w:lang w:val="en-GB"/>
    </w:rPr>
  </w:style>
  <w:style w:type="character" w:customStyle="1" w:styleId="PamattekstsRakstz">
    <w:name w:val="Pamatteksts Rakstz."/>
    <w:basedOn w:val="Noklusjumarindkopasfonts"/>
    <w:link w:val="Pamatteksts"/>
    <w:rsid w:val="000E4841"/>
    <w:rPr>
      <w:rFonts w:ascii="Times New Roman" w:eastAsia="Times New Roman" w:hAnsi="Times New Roman" w:cs="Times New Roman"/>
      <w:szCs w:val="20"/>
      <w:lang w:val="en-GB"/>
    </w:rPr>
  </w:style>
  <w:style w:type="character" w:styleId="Izmantotahipersaite">
    <w:name w:val="FollowedHyperlink"/>
    <w:basedOn w:val="Noklusjumarindkopasfonts"/>
    <w:uiPriority w:val="99"/>
    <w:semiHidden/>
    <w:unhideWhenUsed/>
    <w:rsid w:val="000E4841"/>
    <w:rPr>
      <w:color w:val="954F72" w:themeColor="followedHyperlink"/>
      <w:u w:val="single"/>
    </w:rPr>
  </w:style>
  <w:style w:type="paragraph" w:customStyle="1" w:styleId="FITBullet1">
    <w:name w:val="FIT Bullet 1"/>
    <w:basedOn w:val="Parasts"/>
    <w:next w:val="Parasts"/>
    <w:rsid w:val="000E4841"/>
    <w:pPr>
      <w:numPr>
        <w:numId w:val="4"/>
      </w:numPr>
      <w:spacing w:after="0" w:line="240" w:lineRule="auto"/>
    </w:pPr>
    <w:rPr>
      <w:rFonts w:ascii="Times New Roman" w:eastAsia="Times New Roman" w:hAnsi="Times New Roman" w:cs="Times New Roman"/>
      <w:szCs w:val="24"/>
      <w:lang w:val="en-GB"/>
    </w:rPr>
  </w:style>
  <w:style w:type="character" w:customStyle="1" w:styleId="apple-converted-space">
    <w:name w:val="apple-converted-space"/>
    <w:basedOn w:val="Noklusjumarindkopasfonts"/>
    <w:rsid w:val="004328DA"/>
  </w:style>
  <w:style w:type="character" w:customStyle="1" w:styleId="ParakstszemobjektaRakstz">
    <w:name w:val="Paraksts zem objekta Rakstz."/>
    <w:aliases w:val="Picture Rakstz.,TF Rakstz.,Epígrafe Rakstz.,cap Rakstz.,figura Rakstz.,Caption Char Rakstz.,Cjption Rakstz.,CZption Rakstz.,Caption Char Char Rakstz.,Caption Char Char Char Rakstz.,Caption1 Char Char Rakstz.,cont Rakstz."/>
    <w:link w:val="Parakstszemobjekta"/>
    <w:locked/>
    <w:rsid w:val="00C03379"/>
    <w:rPr>
      <w:b/>
      <w:bCs/>
      <w:color w:val="5B9BD5" w:themeColor="accent1"/>
      <w:sz w:val="20"/>
      <w:szCs w:val="18"/>
      <w:lang w:val="en-GB"/>
    </w:rPr>
  </w:style>
  <w:style w:type="character" w:customStyle="1" w:styleId="SarakstarindkopaRakstz">
    <w:name w:val="Saraksta rindkopa Rakstz."/>
    <w:basedOn w:val="Noklusjumarindkopasfonts"/>
    <w:link w:val="Sarakstarindkopa"/>
    <w:uiPriority w:val="34"/>
    <w:locked/>
    <w:rsid w:val="00C03379"/>
    <w:rPr>
      <w:sz w:val="24"/>
    </w:rPr>
  </w:style>
  <w:style w:type="table" w:styleId="Klasiskatabula2">
    <w:name w:val="Table Classic 2"/>
    <w:basedOn w:val="Parastatabula"/>
    <w:rsid w:val="00C03379"/>
    <w:pPr>
      <w:spacing w:after="0" w:line="360" w:lineRule="auto"/>
      <w:jc w:val="both"/>
    </w:pPr>
    <w:rPr>
      <w:rFonts w:ascii="Times New Roman" w:eastAsia="Batang" w:hAnsi="Times New Roman" w:cs="Times New Roman"/>
      <w:sz w:val="20"/>
      <w:szCs w:val="20"/>
      <w:lang w:val="nb-N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st1">
    <w:name w:val="st1"/>
    <w:basedOn w:val="Noklusjumarindkopasfonts"/>
    <w:rsid w:val="00C03379"/>
  </w:style>
  <w:style w:type="paragraph" w:customStyle="1" w:styleId="TextBody">
    <w:name w:val="Text Body"/>
    <w:basedOn w:val="Parasts"/>
    <w:rsid w:val="00D95F09"/>
    <w:pPr>
      <w:tabs>
        <w:tab w:val="left" w:pos="0"/>
      </w:tabs>
      <w:suppressAutoHyphens/>
      <w:spacing w:before="60" w:after="60" w:line="288" w:lineRule="auto"/>
      <w:textAlignment w:val="baseline"/>
    </w:pPr>
    <w:rPr>
      <w:rFonts w:ascii="Times New Roman" w:eastAsia="Times New Roman" w:hAnsi="Times New Roman" w:cs="Times New Roman"/>
      <w:szCs w:val="24"/>
      <w:lang w:val="en-GB" w:eastAsia="de-DE"/>
    </w:rPr>
  </w:style>
  <w:style w:type="paragraph" w:customStyle="1" w:styleId="figurecaption">
    <w:name w:val="figure caption"/>
    <w:rsid w:val="00D95F09"/>
    <w:pPr>
      <w:numPr>
        <w:numId w:val="5"/>
      </w:numPr>
      <w:tabs>
        <w:tab w:val="left" w:pos="533"/>
      </w:tabs>
      <w:suppressAutoHyphens/>
      <w:spacing w:before="80" w:after="200" w:line="240" w:lineRule="auto"/>
      <w:jc w:val="both"/>
    </w:pPr>
    <w:rPr>
      <w:rFonts w:ascii="Times New Roman" w:eastAsia="Times New Roman" w:hAnsi="Times New Roman" w:cs="Times New Roman"/>
      <w:sz w:val="16"/>
      <w:szCs w:val="16"/>
    </w:rPr>
  </w:style>
  <w:style w:type="paragraph" w:styleId="HTMLiepriekformattais">
    <w:name w:val="HTML Preformatted"/>
    <w:basedOn w:val="Parasts"/>
    <w:link w:val="HTMLiepriekformattaisRakstz"/>
    <w:uiPriority w:val="99"/>
    <w:unhideWhenUsed/>
    <w:rsid w:val="00D95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iepriekformattaisRakstz">
    <w:name w:val="HTML iepriekšformatētais Rakstz."/>
    <w:basedOn w:val="Noklusjumarindkopasfonts"/>
    <w:link w:val="HTMLiepriekformattais"/>
    <w:uiPriority w:val="99"/>
    <w:rsid w:val="00D95F09"/>
    <w:rPr>
      <w:rFonts w:ascii="Courier New" w:eastAsia="Times New Roman" w:hAnsi="Courier New" w:cs="Courier New"/>
      <w:sz w:val="20"/>
      <w:szCs w:val="20"/>
      <w:lang w:val="en-GB" w:eastAsia="en-GB"/>
    </w:rPr>
  </w:style>
  <w:style w:type="table" w:customStyle="1" w:styleId="GridTable41">
    <w:name w:val="Grid Table 41"/>
    <w:basedOn w:val="Parastatabula"/>
    <w:uiPriority w:val="49"/>
    <w:rsid w:val="00C20C4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tandardenumeration2">
    <w:name w:val="standard enumeration 2"/>
    <w:basedOn w:val="Parasts"/>
    <w:qFormat/>
    <w:rsid w:val="002766B0"/>
    <w:pPr>
      <w:numPr>
        <w:numId w:val="6"/>
      </w:numPr>
      <w:tabs>
        <w:tab w:val="left" w:pos="680"/>
      </w:tabs>
      <w:adjustRightInd w:val="0"/>
      <w:snapToGrid w:val="0"/>
      <w:spacing w:after="40" w:line="240" w:lineRule="auto"/>
    </w:pPr>
    <w:rPr>
      <w:rFonts w:ascii="Times New Roman" w:eastAsia="Times New Roman" w:hAnsi="Times New Roman" w:cs="Times New Roman"/>
      <w:szCs w:val="20"/>
      <w:lang w:val="en-GB" w:eastAsia="de-DE"/>
    </w:rPr>
  </w:style>
  <w:style w:type="paragraph" w:customStyle="1" w:styleId="StyleBodyTextIndent210ptFirstline0cmRight012cm">
    <w:name w:val="Style Body Text Indent 2 + 10 pt First line:  0 cm Right:  012 cm"/>
    <w:basedOn w:val="Pamattekstaatkpe2"/>
    <w:rsid w:val="002766B0"/>
    <w:pPr>
      <w:spacing w:after="0" w:line="240" w:lineRule="auto"/>
      <w:ind w:left="0" w:right="67"/>
    </w:pPr>
    <w:rPr>
      <w:rFonts w:ascii="Times New Roman" w:eastAsia="Times New Roman" w:hAnsi="Times New Roman" w:cs="Times New Roman"/>
      <w:sz w:val="20"/>
      <w:szCs w:val="20"/>
    </w:rPr>
  </w:style>
  <w:style w:type="table" w:customStyle="1" w:styleId="GridTable5Dark-Accent11">
    <w:name w:val="Grid Table 5 Dark - Accent 11"/>
    <w:basedOn w:val="Parastatabula"/>
    <w:uiPriority w:val="50"/>
    <w:rsid w:val="00BC10BF"/>
    <w:pPr>
      <w:spacing w:after="0" w:line="240" w:lineRule="auto"/>
    </w:pPr>
    <w:tblPr>
      <w:tblStyleRowBandSize w:val="1"/>
      <w:tblStyleColBandSize w:val="1"/>
      <w:tblBorders>
        <w:top w:val="dotted" w:sz="4" w:space="0" w:color="5B9BD5" w:themeColor="accent1"/>
        <w:left w:val="dotted" w:sz="4" w:space="0" w:color="5B9BD5" w:themeColor="accent1"/>
        <w:bottom w:val="dotted" w:sz="4" w:space="0" w:color="5B9BD5" w:themeColor="accent1"/>
        <w:right w:val="dotted" w:sz="4" w:space="0" w:color="5B9BD5" w:themeColor="accent1"/>
        <w:insideH w:val="dotted" w:sz="4" w:space="0" w:color="5B9BD5" w:themeColor="accent1"/>
        <w:insideV w:val="dotted" w:sz="4" w:space="0" w:color="5B9BD5" w:themeColor="accent1"/>
      </w:tblBorders>
    </w:tblPr>
    <w:tcPr>
      <w:shd w:val="clear" w:color="auto" w:fill="FFFFFF" w:themeFill="background1"/>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Pamattekstaatkpe2">
    <w:name w:val="Body Text Indent 2"/>
    <w:basedOn w:val="Parasts"/>
    <w:link w:val="Pamattekstaatkpe2Rakstz"/>
    <w:uiPriority w:val="99"/>
    <w:semiHidden/>
    <w:unhideWhenUsed/>
    <w:rsid w:val="002766B0"/>
    <w:pPr>
      <w:spacing w:line="480" w:lineRule="auto"/>
      <w:ind w:left="283"/>
    </w:pPr>
  </w:style>
  <w:style w:type="character" w:customStyle="1" w:styleId="Pamattekstaatkpe2Rakstz">
    <w:name w:val="Pamatteksta atkāpe 2 Rakstz."/>
    <w:basedOn w:val="Noklusjumarindkopasfonts"/>
    <w:link w:val="Pamattekstaatkpe2"/>
    <w:uiPriority w:val="99"/>
    <w:semiHidden/>
    <w:rsid w:val="002766B0"/>
    <w:rPr>
      <w:sz w:val="24"/>
    </w:rPr>
  </w:style>
  <w:style w:type="paragraph" w:styleId="Bibliogrfija">
    <w:name w:val="Bibliography"/>
    <w:basedOn w:val="Parasts"/>
    <w:next w:val="Parasts"/>
    <w:uiPriority w:val="37"/>
    <w:unhideWhenUsed/>
    <w:rsid w:val="002766B0"/>
  </w:style>
  <w:style w:type="paragraph" w:customStyle="1" w:styleId="BodyText">
    <w:name w:val="BodyText"/>
    <w:basedOn w:val="Parasts"/>
    <w:qFormat/>
    <w:rsid w:val="00FF2139"/>
    <w:pPr>
      <w:spacing w:after="200" w:line="240" w:lineRule="auto"/>
    </w:pPr>
    <w:rPr>
      <w:rFonts w:ascii="Open Sans Light" w:eastAsia="Calibri" w:hAnsi="Open Sans Light" w:cs="Open Sans Light"/>
      <w:color w:val="5D605F"/>
    </w:rPr>
  </w:style>
  <w:style w:type="paragraph" w:customStyle="1" w:styleId="Tableheader">
    <w:name w:val="Table header"/>
    <w:basedOn w:val="Parasts"/>
    <w:autoRedefine/>
    <w:qFormat/>
    <w:rsid w:val="00165A51"/>
    <w:pPr>
      <w:spacing w:after="0" w:line="240" w:lineRule="auto"/>
    </w:pPr>
    <w:rPr>
      <w:rFonts w:ascii="Source Sans Pro" w:eastAsiaTheme="minorEastAsia" w:hAnsi="Source Sans Pro" w:cs="Open Sans"/>
      <w:bCs/>
      <w:color w:val="002060"/>
      <w:sz w:val="20"/>
    </w:rPr>
  </w:style>
  <w:style w:type="table" w:styleId="Sarakstatabula1gaia">
    <w:name w:val="List Table 1 Light"/>
    <w:basedOn w:val="Parastatabula"/>
    <w:uiPriority w:val="46"/>
    <w:rsid w:val="00165A51"/>
    <w:pPr>
      <w:spacing w:after="0" w:line="240" w:lineRule="auto"/>
    </w:pPr>
    <w:rPr>
      <w:sz w:val="24"/>
      <w:szCs w:val="24"/>
      <w:lang w:val="en-GB"/>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Izclums">
    <w:name w:val="Emphasis"/>
    <w:basedOn w:val="Noklusjumarindkopasfonts"/>
    <w:uiPriority w:val="20"/>
    <w:qFormat/>
    <w:rsid w:val="00BC56BC"/>
    <w:rPr>
      <w:i/>
      <w:iCs/>
    </w:rPr>
  </w:style>
  <w:style w:type="table" w:styleId="Vienkratabula1">
    <w:name w:val="Plain Table 1"/>
    <w:basedOn w:val="Parastatabula"/>
    <w:uiPriority w:val="41"/>
    <w:rsid w:val="00BC10B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eatabula3-izclums1">
    <w:name w:val="Grid Table 3 Accent 1"/>
    <w:basedOn w:val="Parastatabula"/>
    <w:uiPriority w:val="48"/>
    <w:rsid w:val="002E442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eatabula6krsaina">
    <w:name w:val="Grid Table 6 Colorful"/>
    <w:basedOn w:val="Parastatabula"/>
    <w:uiPriority w:val="51"/>
    <w:rsid w:val="002E442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eatrisintapieminana">
    <w:name w:val="Unresolved Mention"/>
    <w:basedOn w:val="Noklusjumarindkopasfonts"/>
    <w:uiPriority w:val="99"/>
    <w:rsid w:val="003D4E73"/>
    <w:rPr>
      <w:color w:val="605E5C"/>
      <w:shd w:val="clear" w:color="auto" w:fill="E1DFDD"/>
    </w:rPr>
  </w:style>
  <w:style w:type="table" w:customStyle="1" w:styleId="11">
    <w:name w:val="Ανοιχτόχρωμος πίνακας λίστας 11"/>
    <w:basedOn w:val="Parastatabula"/>
    <w:uiPriority w:val="46"/>
    <w:rsid w:val="005476D0"/>
    <w:pPr>
      <w:spacing w:after="0" w:line="240" w:lineRule="auto"/>
    </w:pPr>
    <w:rPr>
      <w:sz w:val="24"/>
      <w:szCs w:val="24"/>
      <w:lang w:val="en-GB"/>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0">
    <w:name w:val="Απλός πίνακας 11"/>
    <w:basedOn w:val="Parastatabula"/>
    <w:uiPriority w:val="41"/>
    <w:rsid w:val="005476D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11">
    <w:name w:val="Πίνακας 3 με πλέγμα - Έμφαση 11"/>
    <w:basedOn w:val="Parastatabula"/>
    <w:uiPriority w:val="48"/>
    <w:rsid w:val="005476D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61">
    <w:name w:val="Πίνακας 6 με έγχρωμο πλέγμα1"/>
    <w:basedOn w:val="Parastatabula"/>
    <w:uiPriority w:val="51"/>
    <w:rsid w:val="005476D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t">
    <w:name w:val="st"/>
    <w:basedOn w:val="Noklusjumarindkopasfonts"/>
    <w:rsid w:val="005476D0"/>
  </w:style>
  <w:style w:type="paragraph" w:customStyle="1" w:styleId="Default">
    <w:name w:val="Default"/>
    <w:qFormat/>
    <w:rsid w:val="005476D0"/>
    <w:pPr>
      <w:autoSpaceDE w:val="0"/>
      <w:autoSpaceDN w:val="0"/>
      <w:adjustRightInd w:val="0"/>
      <w:spacing w:after="0" w:line="240" w:lineRule="auto"/>
    </w:pPr>
    <w:rPr>
      <w:rFonts w:ascii="Times New Roman" w:hAnsi="Times New Roman" w:cs="Times New Roman"/>
      <w:color w:val="000000"/>
      <w:sz w:val="24"/>
      <w:szCs w:val="24"/>
    </w:rPr>
  </w:style>
  <w:style w:type="paragraph" w:styleId="Prskatjums">
    <w:name w:val="Revision"/>
    <w:hidden/>
    <w:uiPriority w:val="99"/>
    <w:semiHidden/>
    <w:rsid w:val="005476D0"/>
    <w:pPr>
      <w:spacing w:after="0" w:line="240" w:lineRule="auto"/>
    </w:pPr>
  </w:style>
  <w:style w:type="table" w:customStyle="1" w:styleId="611">
    <w:name w:val="Πίνακας 6 με έγχρωμο πλέγμα11"/>
    <w:basedOn w:val="Parastatabula"/>
    <w:uiPriority w:val="51"/>
    <w:rsid w:val="005476D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ezatstarpm">
    <w:name w:val="No Spacing"/>
    <w:link w:val="BezatstarpmRakstz"/>
    <w:uiPriority w:val="1"/>
    <w:qFormat/>
    <w:rsid w:val="005476D0"/>
    <w:pPr>
      <w:spacing w:after="0" w:line="240" w:lineRule="auto"/>
      <w:jc w:val="both"/>
    </w:pPr>
  </w:style>
  <w:style w:type="table" w:customStyle="1" w:styleId="PlainTable21">
    <w:name w:val="Plain Table 21"/>
    <w:basedOn w:val="Parastatabula"/>
    <w:uiPriority w:val="42"/>
    <w:rsid w:val="005476D0"/>
    <w:pPr>
      <w:spacing w:after="0" w:line="240" w:lineRule="auto"/>
    </w:pPr>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1">
    <w:name w:val="Ανεπίλυτη αναφορά1"/>
    <w:basedOn w:val="Noklusjumarindkopasfonts"/>
    <w:uiPriority w:val="99"/>
    <w:semiHidden/>
    <w:unhideWhenUsed/>
    <w:rsid w:val="005476D0"/>
    <w:rPr>
      <w:color w:val="605E5C"/>
      <w:shd w:val="clear" w:color="auto" w:fill="E1DFDD"/>
    </w:rPr>
  </w:style>
  <w:style w:type="character" w:styleId="Vietturateksts">
    <w:name w:val="Placeholder Text"/>
    <w:basedOn w:val="Noklusjumarindkopasfonts"/>
    <w:uiPriority w:val="99"/>
    <w:semiHidden/>
    <w:rsid w:val="00DA6826"/>
    <w:rPr>
      <w:color w:val="808080"/>
    </w:rPr>
  </w:style>
  <w:style w:type="paragraph" w:styleId="Sarakstanumurs3">
    <w:name w:val="List Number 3"/>
    <w:basedOn w:val="Parasts"/>
    <w:uiPriority w:val="99"/>
    <w:unhideWhenUsed/>
    <w:rsid w:val="000229EA"/>
    <w:pPr>
      <w:numPr>
        <w:numId w:val="8"/>
      </w:numPr>
      <w:spacing w:before="0" w:after="200" w:line="276" w:lineRule="auto"/>
      <w:contextualSpacing/>
      <w:jc w:val="left"/>
    </w:pPr>
    <w:rPr>
      <w:rFonts w:ascii="Arial" w:eastAsiaTheme="minorEastAsia" w:hAnsi="Arial"/>
    </w:rPr>
  </w:style>
  <w:style w:type="table" w:styleId="Sarakstatabula7krsaina-izclums6">
    <w:name w:val="List Table 7 Colorful Accent 6"/>
    <w:basedOn w:val="Parastatabula"/>
    <w:uiPriority w:val="52"/>
    <w:rsid w:val="00B84529"/>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arakstatabula3-izclums6">
    <w:name w:val="List Table 3 Accent 6"/>
    <w:basedOn w:val="Parastatabula"/>
    <w:uiPriority w:val="48"/>
    <w:rsid w:val="00B8452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styleId="Izteiksmgs">
    <w:name w:val="Strong"/>
    <w:basedOn w:val="Noklusjumarindkopasfonts"/>
    <w:uiPriority w:val="22"/>
    <w:qFormat/>
    <w:rsid w:val="001B4FA0"/>
    <w:rPr>
      <w:b/>
      <w:bCs/>
    </w:rPr>
  </w:style>
  <w:style w:type="paragraph" w:customStyle="1" w:styleId="TableParagraph">
    <w:name w:val="Table Paragraph"/>
    <w:basedOn w:val="Parasts"/>
    <w:uiPriority w:val="1"/>
    <w:qFormat/>
    <w:rsid w:val="004B5F41"/>
    <w:pPr>
      <w:widowControl w:val="0"/>
      <w:autoSpaceDE w:val="0"/>
      <w:autoSpaceDN w:val="0"/>
      <w:spacing w:before="0" w:after="0" w:line="240" w:lineRule="auto"/>
      <w:jc w:val="left"/>
    </w:pPr>
    <w:rPr>
      <w:rFonts w:ascii="Arial MT" w:eastAsia="Arial MT" w:hAnsi="Arial MT" w:cs="Arial MT"/>
    </w:rPr>
  </w:style>
  <w:style w:type="table" w:customStyle="1" w:styleId="TableNormal1">
    <w:name w:val="Table Normal1"/>
    <w:uiPriority w:val="2"/>
    <w:semiHidden/>
    <w:qFormat/>
    <w:rsid w:val="004B5F41"/>
    <w:pPr>
      <w:spacing w:after="0" w:line="240" w:lineRule="auto"/>
    </w:pPr>
    <w:rPr>
      <w:rFonts w:eastAsiaTheme="minorEastAsia"/>
      <w:sz w:val="20"/>
      <w:szCs w:val="20"/>
      <w:lang w:val="fi-FI" w:eastAsia="ja-JP"/>
    </w:rPr>
    <w:tblPr>
      <w:tblCellMar>
        <w:top w:w="0" w:type="dxa"/>
        <w:left w:w="108" w:type="dxa"/>
        <w:bottom w:w="0" w:type="dxa"/>
        <w:right w:w="108" w:type="dxa"/>
      </w:tblCellMar>
    </w:tblPr>
  </w:style>
  <w:style w:type="paragraph" w:customStyle="1" w:styleId="TableTitle">
    <w:name w:val="Table Title"/>
    <w:basedOn w:val="Ilustrcijusaraksts"/>
    <w:next w:val="Parasts"/>
    <w:uiPriority w:val="3"/>
    <w:qFormat/>
    <w:rsid w:val="00375202"/>
    <w:pPr>
      <w:numPr>
        <w:numId w:val="9"/>
      </w:numPr>
      <w:pBdr>
        <w:left w:val="single" w:sz="4" w:space="5" w:color="70AD47" w:themeColor="accent6"/>
      </w:pBdr>
      <w:spacing w:before="160" w:line="276" w:lineRule="auto"/>
    </w:pPr>
    <w:rPr>
      <w:smallCaps w:val="0"/>
      <w:noProof/>
      <w:color w:val="70AD47" w:themeColor="accent6"/>
      <w:kern w:val="2"/>
      <w:sz w:val="24"/>
      <w:szCs w:val="22"/>
      <w:lang w:val="lv"/>
      <w14:ligatures w14:val="standardContextual"/>
    </w:rPr>
  </w:style>
  <w:style w:type="paragraph" w:customStyle="1" w:styleId="GraphTitle">
    <w:name w:val="Graph Title"/>
    <w:basedOn w:val="TableTitle"/>
    <w:next w:val="Parasts"/>
    <w:uiPriority w:val="4"/>
    <w:qFormat/>
    <w:rsid w:val="00A67A96"/>
    <w:pPr>
      <w:numPr>
        <w:numId w:val="24"/>
      </w:numPr>
    </w:pPr>
    <w:rPr>
      <w:color w:val="007560"/>
      <w:lang w:val="en-US"/>
    </w:rPr>
  </w:style>
  <w:style w:type="character" w:customStyle="1" w:styleId="PurpleText">
    <w:name w:val="Purple Text"/>
    <w:basedOn w:val="Noklusjumarindkopasfonts"/>
    <w:uiPriority w:val="4"/>
    <w:qFormat/>
    <w:rsid w:val="0048754D"/>
    <w:rPr>
      <w:color w:val="007560"/>
    </w:rPr>
  </w:style>
  <w:style w:type="paragraph" w:styleId="Tekstabloks">
    <w:name w:val="Block Text"/>
    <w:basedOn w:val="Pamatteksts"/>
    <w:next w:val="Pamatteksts"/>
    <w:uiPriority w:val="9"/>
    <w:unhideWhenUsed/>
    <w:qFormat/>
    <w:rsid w:val="0048754D"/>
    <w:pPr>
      <w:spacing w:before="100" w:after="100" w:line="240" w:lineRule="auto"/>
      <w:ind w:left="480" w:right="480"/>
      <w:jc w:val="left"/>
    </w:pPr>
    <w:rPr>
      <w:rFonts w:asciiTheme="minorHAnsi" w:eastAsiaTheme="minorHAnsi" w:hAnsiTheme="minorHAnsi" w:cstheme="minorBidi"/>
      <w:sz w:val="24"/>
      <w:szCs w:val="24"/>
      <w:lang w:val="en-US"/>
    </w:rPr>
  </w:style>
  <w:style w:type="paragraph" w:styleId="Vienkrsteksts">
    <w:name w:val="Plain Text"/>
    <w:basedOn w:val="Parasts"/>
    <w:link w:val="VienkrstekstsRakstz"/>
    <w:uiPriority w:val="99"/>
    <w:unhideWhenUsed/>
    <w:rsid w:val="004F5219"/>
    <w:pPr>
      <w:spacing w:before="0" w:after="0" w:line="240" w:lineRule="auto"/>
      <w:jc w:val="left"/>
    </w:pPr>
    <w:rPr>
      <w:rFonts w:ascii="Calibri" w:eastAsia="Calibri" w:hAnsi="Calibri" w:cs="Times New Roman"/>
      <w:lang w:val="x-none"/>
    </w:rPr>
  </w:style>
  <w:style w:type="character" w:customStyle="1" w:styleId="VienkrstekstsRakstz">
    <w:name w:val="Vienkāršs teksts Rakstz."/>
    <w:basedOn w:val="Noklusjumarindkopasfonts"/>
    <w:link w:val="Vienkrsteksts"/>
    <w:uiPriority w:val="99"/>
    <w:rsid w:val="004F5219"/>
    <w:rPr>
      <w:rFonts w:ascii="Calibri" w:eastAsia="Calibri" w:hAnsi="Calibri" w:cs="Times New Roman"/>
      <w:lang w:val="x-none"/>
    </w:rPr>
  </w:style>
  <w:style w:type="character" w:styleId="Grmatasnosaukums">
    <w:name w:val="Book Title"/>
    <w:basedOn w:val="Noklusjumarindkopasfonts"/>
    <w:uiPriority w:val="33"/>
    <w:qFormat/>
    <w:rsid w:val="004F5219"/>
    <w:rPr>
      <w:b/>
      <w:bCs/>
      <w:i/>
      <w:iCs/>
      <w:spacing w:val="5"/>
    </w:rPr>
  </w:style>
  <w:style w:type="character" w:customStyle="1" w:styleId="YellowText">
    <w:name w:val="Yellow Text"/>
    <w:basedOn w:val="Noklusjumarindkopasfonts"/>
    <w:uiPriority w:val="4"/>
    <w:qFormat/>
    <w:rsid w:val="004F5219"/>
    <w:rPr>
      <w:color w:val="FFC000" w:themeColor="accent4"/>
    </w:rPr>
  </w:style>
  <w:style w:type="paragraph" w:customStyle="1" w:styleId="DarkBlock">
    <w:name w:val="Dark Block"/>
    <w:basedOn w:val="Parasts"/>
    <w:link w:val="DarkBlockChar"/>
    <w:uiPriority w:val="14"/>
    <w:qFormat/>
    <w:rsid w:val="004F5219"/>
    <w:pPr>
      <w:pBdr>
        <w:top w:val="single" w:sz="48" w:space="31" w:color="44546A" w:themeColor="text2"/>
        <w:left w:val="single" w:sz="48" w:space="31" w:color="44546A" w:themeColor="text2"/>
        <w:bottom w:val="single" w:sz="48" w:space="31" w:color="44546A" w:themeColor="text2"/>
        <w:right w:val="single" w:sz="48" w:space="31" w:color="44546A" w:themeColor="text2"/>
      </w:pBdr>
      <w:shd w:val="clear" w:color="auto" w:fill="44546A" w:themeFill="text2"/>
      <w:spacing w:after="160" w:line="276" w:lineRule="auto"/>
      <w:ind w:left="-68" w:right="-68"/>
    </w:pPr>
    <w:rPr>
      <w:rFonts w:asciiTheme="majorHAnsi" w:hAnsiTheme="majorHAnsi"/>
      <w:color w:val="FFFFFF" w:themeColor="background1"/>
      <w:kern w:val="2"/>
      <w:sz w:val="56"/>
      <w:lang w:val="lv-LV"/>
      <w14:ligatures w14:val="standardContextual"/>
    </w:rPr>
  </w:style>
  <w:style w:type="paragraph" w:customStyle="1" w:styleId="SectionHeader">
    <w:name w:val="Section Header"/>
    <w:basedOn w:val="Virsraksts1"/>
    <w:link w:val="SectionHeaderChar"/>
    <w:uiPriority w:val="13"/>
    <w:qFormat/>
    <w:rsid w:val="004F5219"/>
    <w:pPr>
      <w:keepLines/>
      <w:pageBreakBefore w:val="0"/>
      <w:numPr>
        <w:numId w:val="37"/>
      </w:numPr>
      <w:spacing w:before="400" w:after="160" w:line="264" w:lineRule="auto"/>
      <w:ind w:left="0" w:firstLine="0"/>
    </w:pPr>
    <w:rPr>
      <w:rFonts w:asciiTheme="majorHAnsi" w:hAnsiTheme="majorHAnsi"/>
      <w:b w:val="0"/>
      <w:color w:val="2E74B5" w:themeColor="accent1" w:themeShade="BF"/>
      <w:kern w:val="2"/>
      <w:sz w:val="72"/>
      <w:lang w:val="lv-LV"/>
      <w14:ligatures w14:val="standardContextual"/>
    </w:rPr>
  </w:style>
  <w:style w:type="paragraph" w:customStyle="1" w:styleId="SectionSubtitle">
    <w:name w:val="Section Subtitle"/>
    <w:basedOn w:val="Apakvirsraksts"/>
    <w:uiPriority w:val="24"/>
    <w:qFormat/>
    <w:rsid w:val="004F5219"/>
    <w:pPr>
      <w:spacing w:before="160" w:after="240" w:line="269" w:lineRule="auto"/>
    </w:pPr>
    <w:rPr>
      <w:color w:val="70AD47" w:themeColor="accent6"/>
      <w:spacing w:val="0"/>
      <w:kern w:val="2"/>
      <w:sz w:val="40"/>
      <w:lang w:val="lv-LV"/>
      <w14:ligatures w14:val="standardContextual"/>
    </w:rPr>
  </w:style>
  <w:style w:type="paragraph" w:customStyle="1" w:styleId="GraphiteBlock">
    <w:name w:val="Graphite Block"/>
    <w:basedOn w:val="DarkBlock"/>
    <w:uiPriority w:val="8"/>
    <w:qFormat/>
    <w:rsid w:val="004F5219"/>
    <w:pPr>
      <w:pBdr>
        <w:top w:val="single" w:sz="48" w:space="20" w:color="44546A" w:themeColor="text2"/>
        <w:bottom w:val="single" w:sz="48" w:space="20" w:color="44546A" w:themeColor="text2"/>
      </w:pBdr>
      <w:spacing w:line="264" w:lineRule="auto"/>
    </w:pPr>
    <w:rPr>
      <w:rFonts w:asciiTheme="minorHAnsi" w:hAnsiTheme="minorHAnsi"/>
      <w:noProof/>
      <w:sz w:val="28"/>
    </w:rPr>
  </w:style>
  <w:style w:type="paragraph" w:customStyle="1" w:styleId="MintBlock">
    <w:name w:val="Mint Block"/>
    <w:basedOn w:val="GraphiteBlock"/>
    <w:uiPriority w:val="8"/>
    <w:qFormat/>
    <w:rsid w:val="004F5219"/>
    <w:pPr>
      <w:pBdr>
        <w:top w:val="single" w:sz="48" w:space="20" w:color="4472C4" w:themeColor="accent5"/>
        <w:left w:val="single" w:sz="48" w:space="31" w:color="4472C4" w:themeColor="accent5"/>
        <w:bottom w:val="single" w:sz="48" w:space="20" w:color="4472C4" w:themeColor="accent5"/>
        <w:right w:val="single" w:sz="48" w:space="31" w:color="4472C4" w:themeColor="accent5"/>
      </w:pBdr>
      <w:shd w:val="clear" w:color="auto" w:fill="4472C4" w:themeFill="accent5"/>
    </w:pPr>
    <w:rPr>
      <w:color w:val="auto"/>
    </w:rPr>
  </w:style>
  <w:style w:type="paragraph" w:customStyle="1" w:styleId="PurpleBlock">
    <w:name w:val="Purple Block"/>
    <w:basedOn w:val="MintBlock"/>
    <w:uiPriority w:val="8"/>
    <w:qFormat/>
    <w:rsid w:val="004F5219"/>
    <w:pPr>
      <w:pBdr>
        <w:top w:val="single" w:sz="48" w:space="20" w:color="70AD47" w:themeColor="accent6"/>
        <w:left w:val="single" w:sz="48" w:space="31" w:color="70AD47" w:themeColor="accent6"/>
        <w:bottom w:val="single" w:sz="48" w:space="20" w:color="70AD47" w:themeColor="accent6"/>
        <w:right w:val="single" w:sz="48" w:space="31" w:color="70AD47" w:themeColor="accent6"/>
      </w:pBdr>
      <w:shd w:val="clear" w:color="auto" w:fill="70AD47" w:themeFill="accent6"/>
    </w:pPr>
  </w:style>
  <w:style w:type="paragraph" w:customStyle="1" w:styleId="YellowBlock">
    <w:name w:val="Yellow Block"/>
    <w:basedOn w:val="PurpleBlock"/>
    <w:uiPriority w:val="8"/>
    <w:qFormat/>
    <w:rsid w:val="004F5219"/>
    <w:pPr>
      <w:pBdr>
        <w:top w:val="single" w:sz="48" w:space="20" w:color="FFC000" w:themeColor="accent4"/>
        <w:left w:val="single" w:sz="48" w:space="31" w:color="FFC000" w:themeColor="accent4"/>
        <w:bottom w:val="single" w:sz="48" w:space="20" w:color="FFC000" w:themeColor="accent4"/>
        <w:right w:val="single" w:sz="48" w:space="31" w:color="FFC000" w:themeColor="accent4"/>
      </w:pBdr>
      <w:shd w:val="clear" w:color="auto" w:fill="FFC000" w:themeFill="accent4"/>
    </w:pPr>
  </w:style>
  <w:style w:type="paragraph" w:customStyle="1" w:styleId="AshGreyBlock">
    <w:name w:val="Ash Grey Block"/>
    <w:basedOn w:val="YellowBlock"/>
    <w:uiPriority w:val="8"/>
    <w:qFormat/>
    <w:rsid w:val="004F5219"/>
    <w:pPr>
      <w:pBdr>
        <w:top w:val="single" w:sz="48" w:space="20" w:color="ED7D31" w:themeColor="accent2"/>
        <w:left w:val="single" w:sz="48" w:space="31" w:color="ED7D31" w:themeColor="accent2"/>
        <w:bottom w:val="single" w:sz="48" w:space="20" w:color="ED7D31" w:themeColor="accent2"/>
        <w:right w:val="single" w:sz="48" w:space="31" w:color="ED7D31" w:themeColor="accent2"/>
      </w:pBdr>
      <w:shd w:val="clear" w:color="auto" w:fill="ED7D31" w:themeFill="accent2"/>
    </w:pPr>
  </w:style>
  <w:style w:type="paragraph" w:customStyle="1" w:styleId="PaleGreyBlock">
    <w:name w:val="Pale Grey Block"/>
    <w:basedOn w:val="AshGreyBlock"/>
    <w:uiPriority w:val="8"/>
    <w:qFormat/>
    <w:rsid w:val="004F5219"/>
    <w:pPr>
      <w:pBdr>
        <w:top w:val="single" w:sz="48" w:space="20" w:color="A5A5A5" w:themeColor="accent3"/>
        <w:left w:val="single" w:sz="48" w:space="31" w:color="A5A5A5" w:themeColor="accent3"/>
        <w:bottom w:val="single" w:sz="48" w:space="20" w:color="A5A5A5" w:themeColor="accent3"/>
        <w:right w:val="single" w:sz="48" w:space="31" w:color="A5A5A5" w:themeColor="accent3"/>
      </w:pBdr>
      <w:shd w:val="clear" w:color="auto" w:fill="A5A5A5" w:themeFill="accent3"/>
    </w:pPr>
  </w:style>
  <w:style w:type="paragraph" w:styleId="Sarakstaaizzme">
    <w:name w:val="List Bullet"/>
    <w:basedOn w:val="Parasts"/>
    <w:uiPriority w:val="3"/>
    <w:unhideWhenUsed/>
    <w:rsid w:val="004F5219"/>
    <w:pPr>
      <w:numPr>
        <w:numId w:val="32"/>
      </w:numPr>
      <w:spacing w:before="240" w:line="276" w:lineRule="auto"/>
      <w:ind w:left="0" w:firstLine="0"/>
      <w:contextualSpacing/>
    </w:pPr>
    <w:rPr>
      <w:kern w:val="2"/>
      <w:sz w:val="24"/>
      <w:lang w:val="lv-LV"/>
      <w14:ligatures w14:val="standardContextual"/>
    </w:rPr>
  </w:style>
  <w:style w:type="paragraph" w:styleId="Sarakstaaizzme2">
    <w:name w:val="List Bullet 2"/>
    <w:basedOn w:val="Parasts"/>
    <w:uiPriority w:val="3"/>
    <w:unhideWhenUsed/>
    <w:rsid w:val="004F5219"/>
    <w:pPr>
      <w:numPr>
        <w:numId w:val="33"/>
      </w:numPr>
      <w:spacing w:line="276" w:lineRule="auto"/>
      <w:ind w:left="0" w:firstLine="0"/>
      <w:contextualSpacing/>
    </w:pPr>
    <w:rPr>
      <w:kern w:val="2"/>
      <w:sz w:val="24"/>
      <w:lang w:val="lv-LV"/>
      <w14:ligatures w14:val="standardContextual"/>
    </w:rPr>
  </w:style>
  <w:style w:type="paragraph" w:styleId="Sarakstaaizzme3">
    <w:name w:val="List Bullet 3"/>
    <w:basedOn w:val="Parasts"/>
    <w:uiPriority w:val="3"/>
    <w:unhideWhenUsed/>
    <w:rsid w:val="004F5219"/>
    <w:pPr>
      <w:numPr>
        <w:numId w:val="34"/>
      </w:numPr>
      <w:spacing w:line="276" w:lineRule="auto"/>
      <w:ind w:left="0" w:firstLine="0"/>
      <w:contextualSpacing/>
    </w:pPr>
    <w:rPr>
      <w:kern w:val="2"/>
      <w:sz w:val="24"/>
      <w:lang w:val="lv-LV"/>
      <w14:ligatures w14:val="standardContextual"/>
    </w:rPr>
  </w:style>
  <w:style w:type="paragraph" w:styleId="Sarakstaaizzme4">
    <w:name w:val="List Bullet 4"/>
    <w:basedOn w:val="Parasts"/>
    <w:uiPriority w:val="3"/>
    <w:semiHidden/>
    <w:rsid w:val="004F5219"/>
    <w:pPr>
      <w:numPr>
        <w:numId w:val="35"/>
      </w:numPr>
      <w:spacing w:after="160" w:line="276" w:lineRule="auto"/>
      <w:ind w:left="0" w:firstLine="0"/>
      <w:contextualSpacing/>
    </w:pPr>
    <w:rPr>
      <w:kern w:val="2"/>
      <w:sz w:val="24"/>
      <w:lang w:val="lv-LV"/>
      <w14:ligatures w14:val="standardContextual"/>
    </w:rPr>
  </w:style>
  <w:style w:type="paragraph" w:styleId="Sarakstaaizzme5">
    <w:name w:val="List Bullet 5"/>
    <w:basedOn w:val="Parasts"/>
    <w:uiPriority w:val="3"/>
    <w:semiHidden/>
    <w:unhideWhenUsed/>
    <w:rsid w:val="004F5219"/>
    <w:pPr>
      <w:numPr>
        <w:numId w:val="36"/>
      </w:numPr>
      <w:spacing w:after="160" w:line="276" w:lineRule="auto"/>
      <w:ind w:left="0" w:firstLine="0"/>
      <w:contextualSpacing/>
    </w:pPr>
    <w:rPr>
      <w:kern w:val="2"/>
      <w:sz w:val="24"/>
      <w:lang w:val="lv-LV"/>
      <w14:ligatures w14:val="standardContextual"/>
    </w:rPr>
  </w:style>
  <w:style w:type="table" w:styleId="Vienkratabula5">
    <w:name w:val="Plain Table 5"/>
    <w:basedOn w:val="Parastatabula"/>
    <w:uiPriority w:val="45"/>
    <w:rsid w:val="004F5219"/>
    <w:pPr>
      <w:spacing w:after="0" w:line="240" w:lineRule="auto"/>
    </w:pPr>
    <w:rPr>
      <w:kern w:val="2"/>
      <w:lang w:val="lv"/>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BezatstarpmRakstz">
    <w:name w:val="Bez atstarpēm Rakstz."/>
    <w:basedOn w:val="Noklusjumarindkopasfonts"/>
    <w:link w:val="Bezatstarpm"/>
    <w:uiPriority w:val="1"/>
    <w:rsid w:val="004F5219"/>
  </w:style>
  <w:style w:type="character" w:customStyle="1" w:styleId="MintText">
    <w:name w:val="Mint Text"/>
    <w:basedOn w:val="PurpleText"/>
    <w:uiPriority w:val="4"/>
    <w:qFormat/>
    <w:rsid w:val="004F5219"/>
    <w:rPr>
      <w:color w:val="4472C4" w:themeColor="accent5"/>
    </w:rPr>
  </w:style>
  <w:style w:type="character" w:styleId="Atsaucestags">
    <w:name w:val="Hashtag"/>
    <w:basedOn w:val="Noklusjumarindkopasfonts"/>
    <w:uiPriority w:val="99"/>
    <w:unhideWhenUsed/>
    <w:rsid w:val="004F5219"/>
    <w:rPr>
      <w:color w:val="70AD47" w:themeColor="accent6"/>
      <w:shd w:val="clear" w:color="auto" w:fill="E1DFDD"/>
    </w:rPr>
  </w:style>
  <w:style w:type="table" w:styleId="Reatabula5tuma-izclums6">
    <w:name w:val="Grid Table 5 Dark Accent 6"/>
    <w:basedOn w:val="Parastatabula"/>
    <w:uiPriority w:val="50"/>
    <w:rsid w:val="004F5219"/>
    <w:pPr>
      <w:spacing w:after="0" w:line="240" w:lineRule="auto"/>
    </w:pPr>
    <w:rPr>
      <w:kern w:val="2"/>
      <w:lang w:val="lv"/>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Sarakstatabula1gaia-izclums3">
    <w:name w:val="List Table 1 Light Accent 3"/>
    <w:basedOn w:val="Parastatabula"/>
    <w:uiPriority w:val="46"/>
    <w:rsid w:val="004F5219"/>
    <w:pPr>
      <w:spacing w:after="0" w:line="240" w:lineRule="auto"/>
    </w:pPr>
    <w:rPr>
      <w:kern w:val="2"/>
      <w:lang w:val="lv"/>
      <w14:ligatures w14:val="standardContextual"/>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Sarakstatabula7krsaina-izclums3">
    <w:name w:val="List Table 7 Colorful Accent 3"/>
    <w:basedOn w:val="Parastatabula"/>
    <w:uiPriority w:val="52"/>
    <w:rsid w:val="004F5219"/>
    <w:pPr>
      <w:spacing w:after="0" w:line="240" w:lineRule="auto"/>
    </w:pPr>
    <w:rPr>
      <w:color w:val="7B7B7B" w:themeColor="accent3" w:themeShade="BF"/>
      <w:kern w:val="2"/>
      <w:lang w:val="lv"/>
      <w14:ligatures w14:val="standardContextual"/>
    </w:rPr>
    <w:tblPr>
      <w:tblStyleRowBandSize w:val="1"/>
      <w:tblStyleColBandSize w:val="1"/>
    </w:tblPr>
    <w:tblStylePr w:type="firstRow">
      <w:rPr>
        <w:rFonts w:asciiTheme="majorHAnsi" w:eastAsiaTheme="majorEastAsia" w:hAnsiTheme="majorHAnsi" w:cstheme="majorBidi"/>
        <w:i w:val="0"/>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eatabula7krsaina-izclums4">
    <w:name w:val="Grid Table 7 Colorful Accent 4"/>
    <w:basedOn w:val="Parastatabula"/>
    <w:uiPriority w:val="52"/>
    <w:rsid w:val="004F5219"/>
    <w:pPr>
      <w:spacing w:after="0" w:line="240" w:lineRule="auto"/>
    </w:pPr>
    <w:rPr>
      <w:color w:val="BF8F00" w:themeColor="accent4" w:themeShade="BF"/>
      <w:kern w:val="2"/>
      <w:lang w:val="lv"/>
      <w14:ligatures w14:val="standardContextu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eatabula7krsaina-izclums2">
    <w:name w:val="Grid Table 7 Colorful Accent 2"/>
    <w:basedOn w:val="Parastatabula"/>
    <w:uiPriority w:val="52"/>
    <w:rsid w:val="004F5219"/>
    <w:pPr>
      <w:spacing w:after="0" w:line="240" w:lineRule="auto"/>
    </w:pPr>
    <w:rPr>
      <w:color w:val="C45911" w:themeColor="accent2" w:themeShade="BF"/>
      <w:kern w:val="2"/>
      <w:lang w:val="lv"/>
      <w14:ligatures w14:val="standardContextual"/>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Sarakstatabula7krsaina-izclums2">
    <w:name w:val="List Table 7 Colorful Accent 2"/>
    <w:basedOn w:val="Parastatabula"/>
    <w:uiPriority w:val="52"/>
    <w:rsid w:val="004F5219"/>
    <w:pPr>
      <w:spacing w:after="0" w:line="240" w:lineRule="auto"/>
    </w:pPr>
    <w:rPr>
      <w:color w:val="C45911" w:themeColor="accent2" w:themeShade="BF"/>
      <w:kern w:val="2"/>
      <w:lang w:val="lv"/>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ienkratabula2">
    <w:name w:val="Plain Table 2"/>
    <w:basedOn w:val="Parastatabula"/>
    <w:uiPriority w:val="42"/>
    <w:rsid w:val="004F5219"/>
    <w:pPr>
      <w:spacing w:after="0" w:line="240" w:lineRule="auto"/>
    </w:pPr>
    <w:rPr>
      <w:kern w:val="2"/>
      <w:lang w:val="lv"/>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Sarakstatabula3-izclums1">
    <w:name w:val="List Table 3 Accent 1"/>
    <w:basedOn w:val="Parastatabula"/>
    <w:uiPriority w:val="48"/>
    <w:rsid w:val="004F5219"/>
    <w:pPr>
      <w:spacing w:after="0" w:line="240" w:lineRule="auto"/>
    </w:pPr>
    <w:rPr>
      <w:kern w:val="2"/>
      <w:lang w:val="lv"/>
      <w14:ligatures w14:val="standardContextual"/>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57" w:type="dxa"/>
        <w:bottom w:w="57"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Sarakstatabula3-izclums5">
    <w:name w:val="List Table 3 Accent 5"/>
    <w:basedOn w:val="Parastatabula"/>
    <w:uiPriority w:val="48"/>
    <w:rsid w:val="004F5219"/>
    <w:pPr>
      <w:spacing w:after="0" w:line="240" w:lineRule="auto"/>
    </w:pPr>
    <w:rPr>
      <w:kern w:val="2"/>
      <w:lang w:val="lv"/>
      <w14:ligatures w14:val="standardContextual"/>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l2br w:val="nil"/>
          <w:tr2bl w:val="nil"/>
        </w:tcBorders>
        <w:shd w:val="clear" w:color="auto" w:fill="4472C4" w:themeFill="accent5"/>
      </w:tcPr>
    </w:tblStylePr>
    <w:tblStylePr w:type="lastRow">
      <w:rPr>
        <w:b/>
        <w:bCs/>
      </w:rPr>
      <w:tblPr/>
      <w:tcPr>
        <w:tcBorders>
          <w:top w:val="single" w:sz="4" w:space="0" w:color="4472C4" w:themeColor="accent5"/>
        </w:tcBorders>
        <w:shd w:val="clear" w:color="auto" w:fill="FFFFFF" w:themeFill="background1"/>
      </w:tcPr>
    </w:tblStylePr>
    <w:tblStylePr w:type="firstCol">
      <w:rPr>
        <w:b/>
        <w:bCs/>
      </w:rPr>
      <w:tblPr/>
      <w:tcPr>
        <w:tcBorders>
          <w:top w:val="single" w:sz="4" w:space="0" w:color="4472C4" w:themeColor="accent5"/>
          <w:left w:val="single" w:sz="4" w:space="0" w:color="4472C4" w:themeColor="accent5"/>
          <w:bottom w:val="single" w:sz="4" w:space="0" w:color="4472C4" w:themeColor="accent5"/>
          <w:right w:val="nil"/>
          <w:insideH w:val="single" w:sz="4" w:space="0" w:color="4472C4" w:themeColor="accent5"/>
          <w:insideV w:val="nil"/>
          <w:tl2br w:val="nil"/>
          <w:tr2bl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customStyle="1" w:styleId="CoverTitle">
    <w:name w:val="Cover Title"/>
    <w:basedOn w:val="Nosaukums"/>
    <w:uiPriority w:val="24"/>
    <w:unhideWhenUsed/>
    <w:qFormat/>
    <w:rsid w:val="004F5219"/>
    <w:pPr>
      <w:spacing w:after="240"/>
      <w:jc w:val="right"/>
    </w:pPr>
    <w:rPr>
      <w:rFonts w:asciiTheme="majorHAnsi" w:hAnsiTheme="majorHAnsi"/>
      <w:b/>
      <w:spacing w:val="0"/>
      <w:sz w:val="80"/>
      <w:lang w:val="lv-LV"/>
      <w14:ligatures w14:val="standardContextual"/>
    </w:rPr>
  </w:style>
  <w:style w:type="paragraph" w:customStyle="1" w:styleId="CoverSubject">
    <w:name w:val="Cover Subject"/>
    <w:basedOn w:val="CoverTitle"/>
    <w:uiPriority w:val="24"/>
    <w:unhideWhenUsed/>
    <w:qFormat/>
    <w:rsid w:val="004F5219"/>
    <w:pPr>
      <w:spacing w:after="360"/>
    </w:pPr>
    <w:rPr>
      <w:b w:val="0"/>
      <w:bCs/>
      <w:color w:val="ED7D31" w:themeColor="accent2"/>
    </w:rPr>
  </w:style>
  <w:style w:type="paragraph" w:customStyle="1" w:styleId="CoverText">
    <w:name w:val="Cover Text"/>
    <w:basedOn w:val="Parasts"/>
    <w:uiPriority w:val="24"/>
    <w:unhideWhenUsed/>
    <w:qFormat/>
    <w:rsid w:val="004F5219"/>
    <w:pPr>
      <w:spacing w:before="240" w:line="276" w:lineRule="auto"/>
      <w:contextualSpacing/>
      <w:jc w:val="right"/>
      <w:textDirection w:val="btLr"/>
    </w:pPr>
    <w:rPr>
      <w:rFonts w:cs="Calibri"/>
      <w:color w:val="232323"/>
      <w:kern w:val="2"/>
      <w:sz w:val="24"/>
      <w:lang w:val="lv-LV"/>
      <w14:ligatures w14:val="standardContextual"/>
    </w:rPr>
  </w:style>
  <w:style w:type="character" w:customStyle="1" w:styleId="GreyText">
    <w:name w:val="Grey Text"/>
    <w:basedOn w:val="PurpleText"/>
    <w:uiPriority w:val="4"/>
    <w:qFormat/>
    <w:rsid w:val="004F5219"/>
    <w:rPr>
      <w:color w:val="ED7D31" w:themeColor="accent2"/>
    </w:rPr>
  </w:style>
  <w:style w:type="paragraph" w:customStyle="1" w:styleId="Disclaimer">
    <w:name w:val="Disclaimer"/>
    <w:basedOn w:val="Parasts"/>
    <w:uiPriority w:val="25"/>
    <w:semiHidden/>
    <w:qFormat/>
    <w:rsid w:val="004F5219"/>
    <w:pPr>
      <w:pBdr>
        <w:top w:val="single" w:sz="8" w:space="20" w:color="4472C4" w:themeColor="accent5"/>
        <w:bottom w:val="dotted" w:sz="2" w:space="8" w:color="A5A5A5" w:themeColor="accent3"/>
      </w:pBdr>
      <w:spacing w:before="40" w:after="40" w:line="240" w:lineRule="auto"/>
    </w:pPr>
    <w:rPr>
      <w:rFonts w:asciiTheme="majorHAnsi" w:hAnsiTheme="majorHAnsi"/>
      <w:color w:val="ED7D31" w:themeColor="accent2"/>
      <w:kern w:val="2"/>
      <w:sz w:val="24"/>
      <w:lang w:val="lv-LV"/>
      <w14:ligatures w14:val="standardContextual"/>
    </w:rPr>
  </w:style>
  <w:style w:type="paragraph" w:styleId="Intensvscitts">
    <w:name w:val="Intense Quote"/>
    <w:basedOn w:val="Parasts"/>
    <w:next w:val="Parasts"/>
    <w:link w:val="IntensvscittsRakstz"/>
    <w:uiPriority w:val="30"/>
    <w:qFormat/>
    <w:rsid w:val="004F5219"/>
    <w:pPr>
      <w:pBdr>
        <w:top w:val="single" w:sz="4" w:space="10" w:color="5B9BD5" w:themeColor="accent1"/>
        <w:bottom w:val="single" w:sz="4" w:space="10" w:color="5B9BD5" w:themeColor="accent1"/>
      </w:pBdr>
      <w:spacing w:before="360" w:after="360" w:line="276" w:lineRule="auto"/>
      <w:ind w:left="864" w:right="864"/>
      <w:jc w:val="center"/>
    </w:pPr>
    <w:rPr>
      <w:i/>
      <w:iCs/>
      <w:color w:val="5B9BD5" w:themeColor="accent1"/>
      <w:kern w:val="2"/>
      <w:sz w:val="24"/>
      <w:lang w:val="lv-LV"/>
      <w14:ligatures w14:val="standardContextual"/>
    </w:rPr>
  </w:style>
  <w:style w:type="character" w:customStyle="1" w:styleId="IntensvscittsRakstz">
    <w:name w:val="Intensīvs citāts Rakstz."/>
    <w:basedOn w:val="Noklusjumarindkopasfonts"/>
    <w:link w:val="Intensvscitts"/>
    <w:uiPriority w:val="30"/>
    <w:rsid w:val="004F5219"/>
    <w:rPr>
      <w:i/>
      <w:iCs/>
      <w:color w:val="5B9BD5" w:themeColor="accent1"/>
      <w:kern w:val="2"/>
      <w:sz w:val="24"/>
      <w:lang w:val="lv-LV"/>
      <w14:ligatures w14:val="standardContextual"/>
    </w:rPr>
  </w:style>
  <w:style w:type="paragraph" w:styleId="Citts">
    <w:name w:val="Quote"/>
    <w:basedOn w:val="Parasts"/>
    <w:next w:val="Parasts"/>
    <w:link w:val="CittsRakstz"/>
    <w:uiPriority w:val="29"/>
    <w:qFormat/>
    <w:rsid w:val="004F5219"/>
    <w:pPr>
      <w:spacing w:before="200" w:after="160" w:line="276" w:lineRule="auto"/>
      <w:ind w:left="864" w:right="864"/>
      <w:jc w:val="center"/>
    </w:pPr>
    <w:rPr>
      <w:i/>
      <w:iCs/>
      <w:color w:val="404040" w:themeColor="text1" w:themeTint="BF"/>
      <w:kern w:val="2"/>
      <w:sz w:val="24"/>
      <w:lang w:val="lv-LV"/>
      <w14:ligatures w14:val="standardContextual"/>
    </w:rPr>
  </w:style>
  <w:style w:type="character" w:customStyle="1" w:styleId="CittsRakstz">
    <w:name w:val="Citāts Rakstz."/>
    <w:basedOn w:val="Noklusjumarindkopasfonts"/>
    <w:link w:val="Citts"/>
    <w:uiPriority w:val="29"/>
    <w:rsid w:val="004F5219"/>
    <w:rPr>
      <w:i/>
      <w:iCs/>
      <w:color w:val="404040" w:themeColor="text1" w:themeTint="BF"/>
      <w:kern w:val="2"/>
      <w:sz w:val="24"/>
      <w:lang w:val="lv-LV"/>
      <w14:ligatures w14:val="standardContextual"/>
    </w:rPr>
  </w:style>
  <w:style w:type="paragraph" w:customStyle="1" w:styleId="NumberedDarkBlock">
    <w:name w:val="Numbered Dark Block"/>
    <w:basedOn w:val="SectionHeader"/>
    <w:uiPriority w:val="14"/>
    <w:qFormat/>
    <w:rsid w:val="004F5219"/>
    <w:pPr>
      <w:pBdr>
        <w:top w:val="single" w:sz="48" w:space="31" w:color="000000" w:themeColor="text1"/>
        <w:left w:val="single" w:sz="48" w:space="31" w:color="000000" w:themeColor="text1"/>
        <w:bottom w:val="single" w:sz="48" w:space="31" w:color="000000" w:themeColor="text1"/>
        <w:right w:val="single" w:sz="48" w:space="31" w:color="000000" w:themeColor="text1"/>
      </w:pBdr>
      <w:shd w:val="clear" w:color="auto" w:fill="000000" w:themeFill="text1"/>
      <w:spacing w:before="120" w:line="276" w:lineRule="auto"/>
      <w:ind w:left="-68" w:right="-68"/>
    </w:pPr>
    <w:rPr>
      <w:color w:val="auto"/>
      <w:sz w:val="56"/>
    </w:rPr>
  </w:style>
  <w:style w:type="table" w:styleId="Sarakstatabula3-izclums4">
    <w:name w:val="List Table 3 Accent 4"/>
    <w:basedOn w:val="Parastatabula"/>
    <w:uiPriority w:val="48"/>
    <w:rsid w:val="004F5219"/>
    <w:pPr>
      <w:spacing w:after="0" w:line="240" w:lineRule="auto"/>
    </w:pPr>
    <w:rPr>
      <w:kern w:val="2"/>
      <w:lang w:val="lv"/>
      <w14:ligatures w14:val="standardContextual"/>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Reatabula5tuma">
    <w:name w:val="Grid Table 5 Dark"/>
    <w:basedOn w:val="Parastatabula"/>
    <w:uiPriority w:val="50"/>
    <w:rsid w:val="004F5219"/>
    <w:pPr>
      <w:spacing w:after="0" w:line="240" w:lineRule="auto"/>
    </w:pPr>
    <w:rPr>
      <w:kern w:val="2"/>
      <w:lang w:val="lv"/>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eatabula4-izclums1">
    <w:name w:val="Grid Table 4 Accent 1"/>
    <w:basedOn w:val="Parastatabula"/>
    <w:uiPriority w:val="49"/>
    <w:rsid w:val="004F5219"/>
    <w:pPr>
      <w:spacing w:after="0" w:line="240" w:lineRule="auto"/>
    </w:pPr>
    <w:rPr>
      <w:kern w:val="2"/>
      <w:lang w:val="lv"/>
      <w14:ligatures w14:val="standardContextua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eatabula4">
    <w:name w:val="Grid Table 4"/>
    <w:basedOn w:val="Parastatabula"/>
    <w:uiPriority w:val="49"/>
    <w:rsid w:val="004F5219"/>
    <w:pPr>
      <w:spacing w:after="0" w:line="240" w:lineRule="auto"/>
    </w:pPr>
    <w:rPr>
      <w:kern w:val="2"/>
      <w:lang w:val="lv"/>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eatabula3">
    <w:name w:val="Grid Table 3"/>
    <w:basedOn w:val="Parastatabula"/>
    <w:uiPriority w:val="48"/>
    <w:rsid w:val="004F5219"/>
    <w:pPr>
      <w:spacing w:after="0" w:line="240" w:lineRule="auto"/>
    </w:pPr>
    <w:rPr>
      <w:kern w:val="2"/>
      <w:lang w:val="lv"/>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b/>
        <w:i w:val="0"/>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rPr>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000000" w:themeFill="text1"/>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Sarakstatabula3">
    <w:name w:val="List Table 3"/>
    <w:basedOn w:val="Parastatabula"/>
    <w:uiPriority w:val="48"/>
    <w:rsid w:val="004F5219"/>
    <w:pPr>
      <w:spacing w:after="0" w:line="240" w:lineRule="auto"/>
    </w:pPr>
    <w:rPr>
      <w:kern w:val="2"/>
      <w:lang w:val="lv"/>
      <w14:ligatures w14:val="standardContextual"/>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Reatabula2">
    <w:name w:val="Grid Table 2"/>
    <w:basedOn w:val="Parastatabula"/>
    <w:uiPriority w:val="47"/>
    <w:rsid w:val="004F5219"/>
    <w:pPr>
      <w:spacing w:after="0" w:line="240" w:lineRule="auto"/>
    </w:pPr>
    <w:rPr>
      <w:kern w:val="2"/>
      <w:lang w:val="lv"/>
      <w14:ligatures w14:val="standardContextua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arakstatabula4-izclums1">
    <w:name w:val="List Table 4 Accent 1"/>
    <w:basedOn w:val="Parastatabula"/>
    <w:uiPriority w:val="49"/>
    <w:rsid w:val="004F5219"/>
    <w:pPr>
      <w:spacing w:after="0" w:line="240" w:lineRule="auto"/>
    </w:pPr>
    <w:rPr>
      <w:kern w:val="2"/>
      <w:lang w:val="lv"/>
      <w14:ligatures w14:val="standardContextua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CivittaTable2DarkGrey">
    <w:name w:val="Civitta Table 2 Dark Grey"/>
    <w:basedOn w:val="Reatabula5tuma-izclums1"/>
    <w:uiPriority w:val="99"/>
    <w:rsid w:val="004F5219"/>
    <w:tbl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CivittaTable2Green">
    <w:name w:val="Civitta Table 2 Green"/>
    <w:basedOn w:val="CivittaTable2DarkGrey"/>
    <w:uiPriority w:val="99"/>
    <w:rsid w:val="004F5219"/>
    <w:tbl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Reatabula5tuma-izclums1">
    <w:name w:val="Grid Table 5 Dark Accent 1"/>
    <w:basedOn w:val="Parastatabula"/>
    <w:uiPriority w:val="50"/>
    <w:rsid w:val="004F5219"/>
    <w:pPr>
      <w:spacing w:after="0" w:line="240" w:lineRule="auto"/>
    </w:pPr>
    <w:rPr>
      <w:kern w:val="2"/>
      <w:lang w:val="lv"/>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CivittaTable2Purple">
    <w:name w:val="Civitta Table 2 Purple"/>
    <w:basedOn w:val="CivittaTable2DarkGrey"/>
    <w:uiPriority w:val="99"/>
    <w:rsid w:val="004F5219"/>
    <w:tbl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Style1">
    <w:name w:val="Style1"/>
    <w:basedOn w:val="CivittaTable2DarkGrey"/>
    <w:uiPriority w:val="99"/>
    <w:rsid w:val="004F5219"/>
    <w:tbl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DarkBlockwoTOC">
    <w:name w:val="Dark Block w/o TOC"/>
    <w:basedOn w:val="DarkBlock"/>
    <w:link w:val="DarkBlockwoTOCChar"/>
    <w:uiPriority w:val="14"/>
    <w:qFormat/>
    <w:rsid w:val="004F5219"/>
  </w:style>
  <w:style w:type="character" w:customStyle="1" w:styleId="DarkBlockChar">
    <w:name w:val="Dark Block Char"/>
    <w:basedOn w:val="Noklusjumarindkopasfonts"/>
    <w:link w:val="DarkBlock"/>
    <w:uiPriority w:val="14"/>
    <w:rsid w:val="004F5219"/>
    <w:rPr>
      <w:rFonts w:asciiTheme="majorHAnsi" w:hAnsiTheme="majorHAnsi"/>
      <w:color w:val="FFFFFF" w:themeColor="background1"/>
      <w:kern w:val="2"/>
      <w:sz w:val="56"/>
      <w:shd w:val="clear" w:color="auto" w:fill="44546A" w:themeFill="text2"/>
      <w:lang w:val="lv-LV"/>
      <w14:ligatures w14:val="standardContextual"/>
    </w:rPr>
  </w:style>
  <w:style w:type="character" w:customStyle="1" w:styleId="DarkBlockwoTOCChar">
    <w:name w:val="Dark Block w/o TOC Char"/>
    <w:basedOn w:val="DarkBlockChar"/>
    <w:link w:val="DarkBlockwoTOC"/>
    <w:uiPriority w:val="14"/>
    <w:rsid w:val="004F5219"/>
    <w:rPr>
      <w:rFonts w:asciiTheme="majorHAnsi" w:hAnsiTheme="majorHAnsi"/>
      <w:color w:val="FFFFFF" w:themeColor="background1"/>
      <w:kern w:val="2"/>
      <w:sz w:val="56"/>
      <w:shd w:val="clear" w:color="auto" w:fill="44546A" w:themeFill="text2"/>
      <w:lang w:val="lv-LV"/>
      <w14:ligatures w14:val="standardContextual"/>
    </w:rPr>
  </w:style>
  <w:style w:type="character" w:customStyle="1" w:styleId="SectionHeaderChar">
    <w:name w:val="Section Header Char"/>
    <w:basedOn w:val="Virsraksts1Rakstz"/>
    <w:link w:val="SectionHeader"/>
    <w:uiPriority w:val="13"/>
    <w:rsid w:val="004F5219"/>
    <w:rPr>
      <w:rFonts w:asciiTheme="majorHAnsi" w:eastAsiaTheme="majorEastAsia" w:hAnsiTheme="majorHAnsi" w:cstheme="majorBidi"/>
      <w:b w:val="0"/>
      <w:color w:val="2E74B5" w:themeColor="accent1" w:themeShade="BF"/>
      <w:kern w:val="2"/>
      <w:sz w:val="72"/>
      <w:szCs w:val="32"/>
      <w:lang w:val="lv-LV"/>
      <w14:ligatures w14:val="standardContextual"/>
    </w:rPr>
  </w:style>
  <w:style w:type="character" w:customStyle="1" w:styleId="ApplySectionHeaderForHeader">
    <w:name w:val="Apply Section Header For Header"/>
    <w:basedOn w:val="Noklusjumarindkopasfonts"/>
    <w:uiPriority w:val="1"/>
    <w:qFormat/>
    <w:rsid w:val="004F5219"/>
  </w:style>
  <w:style w:type="table" w:customStyle="1" w:styleId="a9">
    <w:name w:val="a9"/>
    <w:basedOn w:val="Parastatabula"/>
    <w:rsid w:val="004F5219"/>
    <w:pPr>
      <w:spacing w:after="0" w:line="240" w:lineRule="auto"/>
    </w:pPr>
    <w:rPr>
      <w:rFonts w:ascii="Times New Roman" w:eastAsia="Times New Roman" w:hAnsi="Times New Roman" w:cs="Times New Roman"/>
      <w:sz w:val="24"/>
      <w:szCs w:val="24"/>
      <w:lang w:val="lv" w:eastAsia="lv-LV"/>
    </w:rPr>
    <w:tblPr>
      <w:tblStyleRowBandSize w:val="1"/>
      <w:tblStyleColBandSize w:val="1"/>
      <w:tblInd w:w="0" w:type="nil"/>
    </w:tblPr>
  </w:style>
  <w:style w:type="paragraph" w:customStyle="1" w:styleId="Compact">
    <w:name w:val="Compact"/>
    <w:basedOn w:val="Pamatteksts"/>
    <w:qFormat/>
    <w:rsid w:val="004F5219"/>
    <w:pPr>
      <w:spacing w:before="36" w:after="36" w:line="240" w:lineRule="auto"/>
    </w:pPr>
    <w:rPr>
      <w:rFonts w:asciiTheme="minorHAnsi" w:eastAsiaTheme="minorHAnsi" w:hAnsiTheme="minorHAnsi" w:cstheme="minorBidi"/>
      <w:sz w:val="24"/>
      <w:szCs w:val="24"/>
      <w:lang w:val="lv-LV"/>
    </w:rPr>
  </w:style>
  <w:style w:type="paragraph" w:styleId="Pamatteksts2">
    <w:name w:val="Body Text 2"/>
    <w:basedOn w:val="Parasts"/>
    <w:link w:val="Pamatteksts2Rakstz"/>
    <w:uiPriority w:val="99"/>
    <w:unhideWhenUsed/>
    <w:rsid w:val="004F5219"/>
    <w:pPr>
      <w:spacing w:before="0" w:line="480" w:lineRule="auto"/>
    </w:pPr>
    <w:rPr>
      <w:rFonts w:ascii="Calibri" w:eastAsia="Calibri" w:hAnsi="Calibri"/>
      <w:lang w:val="lv-LV"/>
    </w:rPr>
  </w:style>
  <w:style w:type="character" w:customStyle="1" w:styleId="Pamatteksts2Rakstz">
    <w:name w:val="Pamatteksts 2 Rakstz."/>
    <w:basedOn w:val="Noklusjumarindkopasfonts"/>
    <w:link w:val="Pamatteksts2"/>
    <w:uiPriority w:val="99"/>
    <w:rsid w:val="004F5219"/>
    <w:rPr>
      <w:rFonts w:ascii="Calibri" w:eastAsia="Calibri" w:hAnsi="Calibri"/>
      <w:lang w:val="lv-LV"/>
    </w:rPr>
  </w:style>
  <w:style w:type="paragraph" w:styleId="Pamatteksts3">
    <w:name w:val="Body Text 3"/>
    <w:basedOn w:val="Parasts"/>
    <w:link w:val="Pamatteksts3Rakstz"/>
    <w:uiPriority w:val="99"/>
    <w:unhideWhenUsed/>
    <w:rsid w:val="004F5219"/>
    <w:pPr>
      <w:spacing w:before="0" w:line="276" w:lineRule="auto"/>
    </w:pPr>
    <w:rPr>
      <w:rFonts w:ascii="Calibri" w:eastAsia="Calibri" w:hAnsi="Calibri"/>
      <w:sz w:val="16"/>
      <w:szCs w:val="16"/>
      <w:lang w:val="lv-LV"/>
    </w:rPr>
  </w:style>
  <w:style w:type="character" w:customStyle="1" w:styleId="Pamatteksts3Rakstz">
    <w:name w:val="Pamatteksts 3 Rakstz."/>
    <w:basedOn w:val="Noklusjumarindkopasfonts"/>
    <w:link w:val="Pamatteksts3"/>
    <w:uiPriority w:val="99"/>
    <w:rsid w:val="004F5219"/>
    <w:rPr>
      <w:rFonts w:ascii="Calibri" w:eastAsia="Calibri" w:hAnsi="Calibri"/>
      <w:sz w:val="16"/>
      <w:szCs w:val="16"/>
      <w:lang w:val="lv-LV"/>
    </w:rPr>
  </w:style>
  <w:style w:type="paragraph" w:styleId="Saraksts">
    <w:name w:val="List"/>
    <w:basedOn w:val="Parasts"/>
    <w:uiPriority w:val="99"/>
    <w:unhideWhenUsed/>
    <w:rsid w:val="004F5219"/>
    <w:pPr>
      <w:spacing w:before="0" w:after="200" w:line="276" w:lineRule="auto"/>
      <w:ind w:left="360" w:hanging="360"/>
      <w:contextualSpacing/>
    </w:pPr>
    <w:rPr>
      <w:rFonts w:ascii="Calibri" w:eastAsia="Calibri" w:hAnsi="Calibri"/>
      <w:lang w:val="lv-LV"/>
    </w:rPr>
  </w:style>
  <w:style w:type="paragraph" w:styleId="Saraksts2">
    <w:name w:val="List 2"/>
    <w:basedOn w:val="Parasts"/>
    <w:uiPriority w:val="99"/>
    <w:unhideWhenUsed/>
    <w:rsid w:val="004F5219"/>
    <w:pPr>
      <w:spacing w:before="0" w:after="200" w:line="276" w:lineRule="auto"/>
      <w:ind w:left="720" w:hanging="360"/>
      <w:contextualSpacing/>
    </w:pPr>
    <w:rPr>
      <w:rFonts w:ascii="Calibri" w:eastAsia="Calibri" w:hAnsi="Calibri"/>
      <w:lang w:val="lv-LV"/>
    </w:rPr>
  </w:style>
  <w:style w:type="paragraph" w:styleId="Saraksts3">
    <w:name w:val="List 3"/>
    <w:basedOn w:val="Parasts"/>
    <w:uiPriority w:val="99"/>
    <w:unhideWhenUsed/>
    <w:rsid w:val="004F5219"/>
    <w:pPr>
      <w:spacing w:before="0" w:after="200" w:line="276" w:lineRule="auto"/>
      <w:ind w:left="1080" w:hanging="360"/>
      <w:contextualSpacing/>
    </w:pPr>
    <w:rPr>
      <w:rFonts w:ascii="Calibri" w:eastAsia="Calibri" w:hAnsi="Calibri"/>
      <w:lang w:val="lv-LV"/>
    </w:rPr>
  </w:style>
  <w:style w:type="paragraph" w:styleId="Sarakstanumurs">
    <w:name w:val="List Number"/>
    <w:basedOn w:val="Parasts"/>
    <w:uiPriority w:val="99"/>
    <w:unhideWhenUsed/>
    <w:rsid w:val="004F5219"/>
    <w:pPr>
      <w:numPr>
        <w:numId w:val="38"/>
      </w:numPr>
      <w:tabs>
        <w:tab w:val="clear" w:pos="360"/>
      </w:tabs>
      <w:spacing w:before="0" w:after="200" w:line="276" w:lineRule="auto"/>
      <w:ind w:left="0" w:firstLine="0"/>
      <w:contextualSpacing/>
    </w:pPr>
    <w:rPr>
      <w:rFonts w:ascii="Calibri" w:eastAsia="Calibri" w:hAnsi="Calibri"/>
      <w:lang w:val="lv-LV"/>
    </w:rPr>
  </w:style>
  <w:style w:type="paragraph" w:styleId="Sarakstanumurs2">
    <w:name w:val="List Number 2"/>
    <w:basedOn w:val="Parasts"/>
    <w:uiPriority w:val="99"/>
    <w:unhideWhenUsed/>
    <w:rsid w:val="004F5219"/>
    <w:pPr>
      <w:numPr>
        <w:numId w:val="39"/>
      </w:numPr>
      <w:tabs>
        <w:tab w:val="clear" w:pos="720"/>
      </w:tabs>
      <w:spacing w:before="0" w:after="200" w:line="276" w:lineRule="auto"/>
      <w:ind w:left="0" w:firstLine="0"/>
      <w:contextualSpacing/>
    </w:pPr>
    <w:rPr>
      <w:rFonts w:ascii="Calibri" w:eastAsia="Calibri" w:hAnsi="Calibri"/>
      <w:lang w:val="lv-LV"/>
    </w:rPr>
  </w:style>
  <w:style w:type="paragraph" w:styleId="Sarakstaturpinjums">
    <w:name w:val="List Continue"/>
    <w:basedOn w:val="Parasts"/>
    <w:uiPriority w:val="99"/>
    <w:unhideWhenUsed/>
    <w:rsid w:val="004F5219"/>
    <w:pPr>
      <w:spacing w:before="0" w:line="276" w:lineRule="auto"/>
      <w:ind w:left="360"/>
      <w:contextualSpacing/>
    </w:pPr>
    <w:rPr>
      <w:rFonts w:ascii="Calibri" w:eastAsia="Calibri" w:hAnsi="Calibri"/>
      <w:lang w:val="lv-LV"/>
    </w:rPr>
  </w:style>
  <w:style w:type="paragraph" w:styleId="Sarakstaturpinjums2">
    <w:name w:val="List Continue 2"/>
    <w:basedOn w:val="Parasts"/>
    <w:uiPriority w:val="99"/>
    <w:unhideWhenUsed/>
    <w:rsid w:val="004F5219"/>
    <w:pPr>
      <w:spacing w:before="0" w:line="276" w:lineRule="auto"/>
      <w:ind w:left="720"/>
      <w:contextualSpacing/>
    </w:pPr>
    <w:rPr>
      <w:rFonts w:ascii="Calibri" w:eastAsia="Calibri" w:hAnsi="Calibri"/>
      <w:lang w:val="lv-LV"/>
    </w:rPr>
  </w:style>
  <w:style w:type="paragraph" w:styleId="Sarakstaturpinjums3">
    <w:name w:val="List Continue 3"/>
    <w:basedOn w:val="Parasts"/>
    <w:uiPriority w:val="99"/>
    <w:unhideWhenUsed/>
    <w:rsid w:val="004F5219"/>
    <w:pPr>
      <w:spacing w:before="0" w:line="276" w:lineRule="auto"/>
      <w:ind w:left="1080"/>
      <w:contextualSpacing/>
    </w:pPr>
    <w:rPr>
      <w:rFonts w:ascii="Calibri" w:eastAsia="Calibri" w:hAnsi="Calibri"/>
      <w:lang w:val="lv-LV"/>
    </w:rPr>
  </w:style>
  <w:style w:type="paragraph" w:styleId="Makroteksts">
    <w:name w:val="macro"/>
    <w:link w:val="MakrotekstsRakstz"/>
    <w:uiPriority w:val="99"/>
    <w:unhideWhenUsed/>
    <w:rsid w:val="004F5219"/>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sz w:val="20"/>
      <w:szCs w:val="20"/>
      <w:lang w:val="lv"/>
    </w:rPr>
  </w:style>
  <w:style w:type="character" w:customStyle="1" w:styleId="MakrotekstsRakstz">
    <w:name w:val="Makro teksts Rakstz."/>
    <w:basedOn w:val="Noklusjumarindkopasfonts"/>
    <w:link w:val="Makroteksts"/>
    <w:uiPriority w:val="99"/>
    <w:rsid w:val="004F5219"/>
    <w:rPr>
      <w:rFonts w:ascii="Courier" w:eastAsiaTheme="minorEastAsia" w:hAnsi="Courier"/>
      <w:sz w:val="20"/>
      <w:szCs w:val="20"/>
      <w:lang w:val="lv"/>
    </w:rPr>
  </w:style>
  <w:style w:type="character" w:styleId="Izsmalcintsizclums">
    <w:name w:val="Subtle Emphasis"/>
    <w:basedOn w:val="Noklusjumarindkopasfonts"/>
    <w:uiPriority w:val="19"/>
    <w:qFormat/>
    <w:rsid w:val="004F5219"/>
    <w:rPr>
      <w:i/>
      <w:iCs/>
      <w:color w:val="808080" w:themeColor="text1" w:themeTint="7F"/>
    </w:rPr>
  </w:style>
  <w:style w:type="character" w:styleId="Intensvsizclums">
    <w:name w:val="Intense Emphasis"/>
    <w:basedOn w:val="Noklusjumarindkopasfonts"/>
    <w:uiPriority w:val="21"/>
    <w:qFormat/>
    <w:rsid w:val="004F5219"/>
    <w:rPr>
      <w:b/>
      <w:bCs/>
      <w:i/>
      <w:iCs/>
      <w:color w:val="5B9BD5" w:themeColor="accent1"/>
    </w:rPr>
  </w:style>
  <w:style w:type="character" w:styleId="Izsmalcintaatsauce">
    <w:name w:val="Subtle Reference"/>
    <w:basedOn w:val="Noklusjumarindkopasfonts"/>
    <w:uiPriority w:val="31"/>
    <w:qFormat/>
    <w:rsid w:val="004F5219"/>
    <w:rPr>
      <w:smallCaps/>
      <w:color w:val="ED7D31" w:themeColor="accent2"/>
      <w:u w:val="single"/>
    </w:rPr>
  </w:style>
  <w:style w:type="character" w:styleId="Intensvaatsauce">
    <w:name w:val="Intense Reference"/>
    <w:basedOn w:val="Noklusjumarindkopasfonts"/>
    <w:uiPriority w:val="32"/>
    <w:qFormat/>
    <w:rsid w:val="004F5219"/>
    <w:rPr>
      <w:b/>
      <w:bCs/>
      <w:smallCaps/>
      <w:color w:val="ED7D31" w:themeColor="accent2"/>
      <w:spacing w:val="5"/>
      <w:u w:val="single"/>
    </w:rPr>
  </w:style>
  <w:style w:type="table" w:styleId="Gaisnojums">
    <w:name w:val="Light Shading"/>
    <w:basedOn w:val="Parastatabula"/>
    <w:uiPriority w:val="60"/>
    <w:rsid w:val="004F5219"/>
    <w:pPr>
      <w:spacing w:after="0" w:line="240" w:lineRule="auto"/>
    </w:pPr>
    <w:rPr>
      <w:rFonts w:eastAsiaTheme="minorEastAsia"/>
      <w:color w:val="000000" w:themeColor="text1" w:themeShade="BF"/>
      <w:lang w:val="lv"/>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aisnojumsizclums1">
    <w:name w:val="Light Shading Accent 1"/>
    <w:basedOn w:val="Parastatabula"/>
    <w:uiPriority w:val="60"/>
    <w:rsid w:val="004F5219"/>
    <w:pPr>
      <w:spacing w:after="0" w:line="240" w:lineRule="auto"/>
    </w:pPr>
    <w:rPr>
      <w:rFonts w:eastAsiaTheme="minorEastAsia"/>
      <w:color w:val="2E74B5" w:themeColor="accent1" w:themeShade="BF"/>
      <w:lang w:val="lv"/>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Gaisnojumsizclums2">
    <w:name w:val="Light Shading Accent 2"/>
    <w:basedOn w:val="Parastatabula"/>
    <w:uiPriority w:val="60"/>
    <w:rsid w:val="004F5219"/>
    <w:pPr>
      <w:spacing w:after="0" w:line="240" w:lineRule="auto"/>
    </w:pPr>
    <w:rPr>
      <w:rFonts w:eastAsiaTheme="minorEastAsia"/>
      <w:color w:val="C45911" w:themeColor="accent2" w:themeShade="BF"/>
      <w:lang w:val="lv"/>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Gaisnojumsizclums3">
    <w:name w:val="Light Shading Accent 3"/>
    <w:basedOn w:val="Parastatabula"/>
    <w:uiPriority w:val="60"/>
    <w:rsid w:val="004F5219"/>
    <w:pPr>
      <w:spacing w:after="0" w:line="240" w:lineRule="auto"/>
    </w:pPr>
    <w:rPr>
      <w:rFonts w:eastAsiaTheme="minorEastAsia"/>
      <w:color w:val="7B7B7B" w:themeColor="accent3" w:themeShade="BF"/>
      <w:lang w:val="lv"/>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Gaisnojumsizclums4">
    <w:name w:val="Light Shading Accent 4"/>
    <w:basedOn w:val="Parastatabula"/>
    <w:uiPriority w:val="60"/>
    <w:rsid w:val="004F5219"/>
    <w:pPr>
      <w:spacing w:after="0" w:line="240" w:lineRule="auto"/>
    </w:pPr>
    <w:rPr>
      <w:rFonts w:eastAsiaTheme="minorEastAsia"/>
      <w:color w:val="BF8F00" w:themeColor="accent4" w:themeShade="BF"/>
      <w:lang w:val="lv"/>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Gaisnojumsizclums5">
    <w:name w:val="Light Shading Accent 5"/>
    <w:basedOn w:val="Parastatabula"/>
    <w:uiPriority w:val="60"/>
    <w:rsid w:val="004F5219"/>
    <w:pPr>
      <w:spacing w:after="0" w:line="240" w:lineRule="auto"/>
    </w:pPr>
    <w:rPr>
      <w:rFonts w:eastAsiaTheme="minorEastAsia"/>
      <w:color w:val="2F5496" w:themeColor="accent5" w:themeShade="BF"/>
      <w:lang w:val="lv"/>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Gaisnojumsizclums6">
    <w:name w:val="Light Shading Accent 6"/>
    <w:basedOn w:val="Parastatabula"/>
    <w:uiPriority w:val="60"/>
    <w:rsid w:val="004F5219"/>
    <w:pPr>
      <w:spacing w:after="0" w:line="240" w:lineRule="auto"/>
    </w:pPr>
    <w:rPr>
      <w:rFonts w:eastAsiaTheme="minorEastAsia"/>
      <w:color w:val="538135" w:themeColor="accent6" w:themeShade="BF"/>
      <w:lang w:val="lv"/>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Gaissaraksts">
    <w:name w:val="Light List"/>
    <w:basedOn w:val="Parastatabula"/>
    <w:uiPriority w:val="61"/>
    <w:rsid w:val="004F5219"/>
    <w:pPr>
      <w:spacing w:after="0" w:line="240" w:lineRule="auto"/>
    </w:pPr>
    <w:rPr>
      <w:rFonts w:eastAsiaTheme="minorEastAsia"/>
      <w:lang w:val="lv"/>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aissarakstsizclums1">
    <w:name w:val="Light List Accent 1"/>
    <w:basedOn w:val="Parastatabula"/>
    <w:uiPriority w:val="61"/>
    <w:rsid w:val="004F5219"/>
    <w:pPr>
      <w:spacing w:after="0" w:line="240" w:lineRule="auto"/>
    </w:pPr>
    <w:rPr>
      <w:rFonts w:eastAsiaTheme="minorEastAsia"/>
      <w:lang w:val="lv"/>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Gaissarakstsizclums2">
    <w:name w:val="Light List Accent 2"/>
    <w:basedOn w:val="Parastatabula"/>
    <w:uiPriority w:val="61"/>
    <w:rsid w:val="004F5219"/>
    <w:pPr>
      <w:spacing w:after="0" w:line="240" w:lineRule="auto"/>
    </w:pPr>
    <w:rPr>
      <w:rFonts w:eastAsiaTheme="minorEastAsia"/>
      <w:lang w:val="lv"/>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Gaissarakstsizclums3">
    <w:name w:val="Light List Accent 3"/>
    <w:basedOn w:val="Parastatabula"/>
    <w:uiPriority w:val="61"/>
    <w:rsid w:val="004F5219"/>
    <w:pPr>
      <w:spacing w:after="0" w:line="240" w:lineRule="auto"/>
    </w:pPr>
    <w:rPr>
      <w:rFonts w:eastAsiaTheme="minorEastAsia"/>
      <w:lang w:val="lv"/>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Gaissarakstsizclums4">
    <w:name w:val="Light List Accent 4"/>
    <w:basedOn w:val="Parastatabula"/>
    <w:uiPriority w:val="61"/>
    <w:rsid w:val="004F5219"/>
    <w:pPr>
      <w:spacing w:after="0" w:line="240" w:lineRule="auto"/>
    </w:pPr>
    <w:rPr>
      <w:rFonts w:eastAsiaTheme="minorEastAsia"/>
      <w:lang w:val="lv"/>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Gaissarakstsizclums5">
    <w:name w:val="Light List Accent 5"/>
    <w:basedOn w:val="Parastatabula"/>
    <w:uiPriority w:val="61"/>
    <w:rsid w:val="004F5219"/>
    <w:pPr>
      <w:spacing w:after="0" w:line="240" w:lineRule="auto"/>
    </w:pPr>
    <w:rPr>
      <w:rFonts w:eastAsiaTheme="minorEastAsia"/>
      <w:lang w:val="lv"/>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Gaissarakstsizclums6">
    <w:name w:val="Light List Accent 6"/>
    <w:basedOn w:val="Parastatabula"/>
    <w:uiPriority w:val="61"/>
    <w:rsid w:val="004F5219"/>
    <w:pPr>
      <w:spacing w:after="0" w:line="240" w:lineRule="auto"/>
    </w:pPr>
    <w:rPr>
      <w:rFonts w:eastAsiaTheme="minorEastAsia"/>
      <w:lang w:val="lv"/>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Gaisreis">
    <w:name w:val="Light Grid"/>
    <w:basedOn w:val="Parastatabula"/>
    <w:uiPriority w:val="62"/>
    <w:rsid w:val="004F5219"/>
    <w:pPr>
      <w:spacing w:after="0" w:line="240" w:lineRule="auto"/>
    </w:pPr>
    <w:rPr>
      <w:rFonts w:eastAsiaTheme="minorEastAsia"/>
      <w:lang w:val="lv"/>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aisreisizclums1">
    <w:name w:val="Light Grid Accent 1"/>
    <w:basedOn w:val="Parastatabula"/>
    <w:uiPriority w:val="62"/>
    <w:rsid w:val="004F5219"/>
    <w:pPr>
      <w:spacing w:after="0" w:line="240" w:lineRule="auto"/>
    </w:pPr>
    <w:rPr>
      <w:rFonts w:eastAsiaTheme="minorEastAsia"/>
      <w:lang w:val="lv"/>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Gaisreisizclums2">
    <w:name w:val="Light Grid Accent 2"/>
    <w:basedOn w:val="Parastatabula"/>
    <w:uiPriority w:val="62"/>
    <w:rsid w:val="004F5219"/>
    <w:pPr>
      <w:spacing w:after="0" w:line="240" w:lineRule="auto"/>
    </w:pPr>
    <w:rPr>
      <w:rFonts w:eastAsiaTheme="minorEastAsia"/>
      <w:lang w:val="lv"/>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Gaisreisizclums3">
    <w:name w:val="Light Grid Accent 3"/>
    <w:basedOn w:val="Parastatabula"/>
    <w:uiPriority w:val="62"/>
    <w:rsid w:val="004F5219"/>
    <w:pPr>
      <w:spacing w:after="0" w:line="240" w:lineRule="auto"/>
    </w:pPr>
    <w:rPr>
      <w:rFonts w:eastAsiaTheme="minorEastAsia"/>
      <w:lang w:val="lv"/>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Gaisreisizclums4">
    <w:name w:val="Light Grid Accent 4"/>
    <w:basedOn w:val="Parastatabula"/>
    <w:uiPriority w:val="62"/>
    <w:rsid w:val="004F5219"/>
    <w:pPr>
      <w:spacing w:after="0" w:line="240" w:lineRule="auto"/>
    </w:pPr>
    <w:rPr>
      <w:rFonts w:eastAsiaTheme="minorEastAsia"/>
      <w:lang w:val="lv"/>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Gaisreisizclums5">
    <w:name w:val="Light Grid Accent 5"/>
    <w:basedOn w:val="Parastatabula"/>
    <w:uiPriority w:val="62"/>
    <w:rsid w:val="004F5219"/>
    <w:pPr>
      <w:spacing w:after="0" w:line="240" w:lineRule="auto"/>
    </w:pPr>
    <w:rPr>
      <w:rFonts w:eastAsiaTheme="minorEastAsia"/>
      <w:lang w:val="lv"/>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Gaisreisizclums6">
    <w:name w:val="Light Grid Accent 6"/>
    <w:basedOn w:val="Parastatabula"/>
    <w:uiPriority w:val="62"/>
    <w:rsid w:val="004F5219"/>
    <w:pPr>
      <w:spacing w:after="0" w:line="240" w:lineRule="auto"/>
    </w:pPr>
    <w:rPr>
      <w:rFonts w:eastAsiaTheme="minorEastAsia"/>
      <w:lang w:val="lv"/>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Vidjsnojums1">
    <w:name w:val="Medium Shading 1"/>
    <w:basedOn w:val="Parastatabula"/>
    <w:uiPriority w:val="63"/>
    <w:rsid w:val="004F5219"/>
    <w:pPr>
      <w:spacing w:after="0" w:line="240" w:lineRule="auto"/>
    </w:pPr>
    <w:rPr>
      <w:rFonts w:eastAsiaTheme="minorEastAsia"/>
      <w:lang w:val="lv"/>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Vidjsnojums1izclums1">
    <w:name w:val="Medium Shading 1 Accent 1"/>
    <w:basedOn w:val="Parastatabula"/>
    <w:uiPriority w:val="63"/>
    <w:rsid w:val="004F5219"/>
    <w:pPr>
      <w:spacing w:after="0" w:line="240" w:lineRule="auto"/>
    </w:pPr>
    <w:rPr>
      <w:rFonts w:eastAsiaTheme="minorEastAsia"/>
      <w:lang w:val="lv"/>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Vidjsnojums1izclums2">
    <w:name w:val="Medium Shading 1 Accent 2"/>
    <w:basedOn w:val="Parastatabula"/>
    <w:uiPriority w:val="63"/>
    <w:rsid w:val="004F5219"/>
    <w:pPr>
      <w:spacing w:after="0" w:line="240" w:lineRule="auto"/>
    </w:pPr>
    <w:rPr>
      <w:rFonts w:eastAsiaTheme="minorEastAsia"/>
      <w:lang w:val="lv"/>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Vidjsnojums1izclums3">
    <w:name w:val="Medium Shading 1 Accent 3"/>
    <w:basedOn w:val="Parastatabula"/>
    <w:uiPriority w:val="63"/>
    <w:rsid w:val="004F5219"/>
    <w:pPr>
      <w:spacing w:after="0" w:line="240" w:lineRule="auto"/>
    </w:pPr>
    <w:rPr>
      <w:rFonts w:eastAsiaTheme="minorEastAsia"/>
      <w:lang w:val="lv"/>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Vidjsnojums1izclums4">
    <w:name w:val="Medium Shading 1 Accent 4"/>
    <w:basedOn w:val="Parastatabula"/>
    <w:uiPriority w:val="63"/>
    <w:rsid w:val="004F5219"/>
    <w:pPr>
      <w:spacing w:after="0" w:line="240" w:lineRule="auto"/>
    </w:pPr>
    <w:rPr>
      <w:rFonts w:eastAsiaTheme="minorEastAsia"/>
      <w:lang w:val="lv"/>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Vidjsnojums1izclums5">
    <w:name w:val="Medium Shading 1 Accent 5"/>
    <w:basedOn w:val="Parastatabula"/>
    <w:uiPriority w:val="63"/>
    <w:rsid w:val="004F5219"/>
    <w:pPr>
      <w:spacing w:after="0" w:line="240" w:lineRule="auto"/>
    </w:pPr>
    <w:rPr>
      <w:rFonts w:eastAsiaTheme="minorEastAsia"/>
      <w:lang w:val="lv"/>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Vidjsnojums1izclums6">
    <w:name w:val="Medium Shading 1 Accent 6"/>
    <w:basedOn w:val="Parastatabula"/>
    <w:uiPriority w:val="63"/>
    <w:rsid w:val="004F5219"/>
    <w:pPr>
      <w:spacing w:after="0" w:line="240" w:lineRule="auto"/>
    </w:pPr>
    <w:rPr>
      <w:rFonts w:eastAsiaTheme="minorEastAsia"/>
      <w:lang w:val="lv"/>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Vidjsnojums2">
    <w:name w:val="Medium Shading 2"/>
    <w:basedOn w:val="Parastatabula"/>
    <w:uiPriority w:val="64"/>
    <w:rsid w:val="004F5219"/>
    <w:pPr>
      <w:spacing w:after="0" w:line="240" w:lineRule="auto"/>
    </w:pPr>
    <w:rPr>
      <w:rFonts w:eastAsiaTheme="minorEastAsia"/>
      <w:lang w:val="lv"/>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Vidjsnojums2izclums1">
    <w:name w:val="Medium Shading 2 Accent 1"/>
    <w:basedOn w:val="Parastatabula"/>
    <w:uiPriority w:val="64"/>
    <w:rsid w:val="004F5219"/>
    <w:pPr>
      <w:spacing w:after="0" w:line="240" w:lineRule="auto"/>
    </w:pPr>
    <w:rPr>
      <w:rFonts w:eastAsiaTheme="minorEastAsia"/>
      <w:lang w:val="lv"/>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Vidjsnojums2izclums2">
    <w:name w:val="Medium Shading 2 Accent 2"/>
    <w:basedOn w:val="Parastatabula"/>
    <w:uiPriority w:val="64"/>
    <w:rsid w:val="004F5219"/>
    <w:pPr>
      <w:spacing w:after="0" w:line="240" w:lineRule="auto"/>
    </w:pPr>
    <w:rPr>
      <w:rFonts w:eastAsiaTheme="minorEastAsia"/>
      <w:lang w:val="lv"/>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Vidjsnojums2izclums3">
    <w:name w:val="Medium Shading 2 Accent 3"/>
    <w:basedOn w:val="Parastatabula"/>
    <w:uiPriority w:val="64"/>
    <w:rsid w:val="004F5219"/>
    <w:pPr>
      <w:spacing w:after="0" w:line="240" w:lineRule="auto"/>
    </w:pPr>
    <w:rPr>
      <w:rFonts w:eastAsiaTheme="minorEastAsia"/>
      <w:lang w:val="lv"/>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Vidjsnojums2izclums4">
    <w:name w:val="Medium Shading 2 Accent 4"/>
    <w:basedOn w:val="Parastatabula"/>
    <w:uiPriority w:val="64"/>
    <w:rsid w:val="004F5219"/>
    <w:pPr>
      <w:spacing w:after="0" w:line="240" w:lineRule="auto"/>
    </w:pPr>
    <w:rPr>
      <w:rFonts w:eastAsiaTheme="minorEastAsia"/>
      <w:lang w:val="lv"/>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Vidjsnojums2izclums5">
    <w:name w:val="Medium Shading 2 Accent 5"/>
    <w:basedOn w:val="Parastatabula"/>
    <w:uiPriority w:val="64"/>
    <w:rsid w:val="004F5219"/>
    <w:pPr>
      <w:spacing w:after="0" w:line="240" w:lineRule="auto"/>
    </w:pPr>
    <w:rPr>
      <w:rFonts w:eastAsiaTheme="minorEastAsia"/>
      <w:lang w:val="lv"/>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Vidjsnojums2izclums6">
    <w:name w:val="Medium Shading 2 Accent 6"/>
    <w:basedOn w:val="Parastatabula"/>
    <w:uiPriority w:val="64"/>
    <w:rsid w:val="004F5219"/>
    <w:pPr>
      <w:spacing w:after="0" w:line="240" w:lineRule="auto"/>
    </w:pPr>
    <w:rPr>
      <w:rFonts w:eastAsiaTheme="minorEastAsia"/>
      <w:lang w:val="lv"/>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Vidjssaraksts1">
    <w:name w:val="Medium List 1"/>
    <w:basedOn w:val="Parastatabula"/>
    <w:uiPriority w:val="65"/>
    <w:rsid w:val="004F5219"/>
    <w:pPr>
      <w:spacing w:after="0" w:line="240" w:lineRule="auto"/>
    </w:pPr>
    <w:rPr>
      <w:rFonts w:eastAsiaTheme="minorEastAsia"/>
      <w:color w:val="000000" w:themeColor="text1"/>
      <w:lang w:val="lv"/>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Vidjssaraksts1izclums1">
    <w:name w:val="Medium List 1 Accent 1"/>
    <w:basedOn w:val="Parastatabula"/>
    <w:uiPriority w:val="65"/>
    <w:rsid w:val="004F5219"/>
    <w:pPr>
      <w:spacing w:after="0" w:line="240" w:lineRule="auto"/>
    </w:pPr>
    <w:rPr>
      <w:rFonts w:eastAsiaTheme="minorEastAsia"/>
      <w:color w:val="000000" w:themeColor="text1"/>
      <w:lang w:val="lv"/>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Vidjssaraksts1izclums2">
    <w:name w:val="Medium List 1 Accent 2"/>
    <w:basedOn w:val="Parastatabula"/>
    <w:uiPriority w:val="65"/>
    <w:rsid w:val="004F5219"/>
    <w:pPr>
      <w:spacing w:after="0" w:line="240" w:lineRule="auto"/>
    </w:pPr>
    <w:rPr>
      <w:rFonts w:eastAsiaTheme="minorEastAsia"/>
      <w:color w:val="000000" w:themeColor="text1"/>
      <w:lang w:val="lv"/>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Vidjssaraksts1izclums3">
    <w:name w:val="Medium List 1 Accent 3"/>
    <w:basedOn w:val="Parastatabula"/>
    <w:uiPriority w:val="65"/>
    <w:rsid w:val="004F5219"/>
    <w:pPr>
      <w:spacing w:after="0" w:line="240" w:lineRule="auto"/>
    </w:pPr>
    <w:rPr>
      <w:rFonts w:eastAsiaTheme="minorEastAsia"/>
      <w:color w:val="000000" w:themeColor="text1"/>
      <w:lang w:val="lv"/>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Vidjssaraksts1izclums4">
    <w:name w:val="Medium List 1 Accent 4"/>
    <w:basedOn w:val="Parastatabula"/>
    <w:uiPriority w:val="65"/>
    <w:rsid w:val="004F5219"/>
    <w:pPr>
      <w:spacing w:after="0" w:line="240" w:lineRule="auto"/>
    </w:pPr>
    <w:rPr>
      <w:rFonts w:eastAsiaTheme="minorEastAsia"/>
      <w:color w:val="000000" w:themeColor="text1"/>
      <w:lang w:val="lv"/>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Vidjssaraksts1izclums5">
    <w:name w:val="Medium List 1 Accent 5"/>
    <w:basedOn w:val="Parastatabula"/>
    <w:uiPriority w:val="65"/>
    <w:rsid w:val="004F5219"/>
    <w:pPr>
      <w:spacing w:after="0" w:line="240" w:lineRule="auto"/>
    </w:pPr>
    <w:rPr>
      <w:rFonts w:eastAsiaTheme="minorEastAsia"/>
      <w:color w:val="000000" w:themeColor="text1"/>
      <w:lang w:val="lv"/>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Vidjssaraksts1izclums6">
    <w:name w:val="Medium List 1 Accent 6"/>
    <w:basedOn w:val="Parastatabula"/>
    <w:uiPriority w:val="65"/>
    <w:rsid w:val="004F5219"/>
    <w:pPr>
      <w:spacing w:after="0" w:line="240" w:lineRule="auto"/>
    </w:pPr>
    <w:rPr>
      <w:rFonts w:eastAsiaTheme="minorEastAsia"/>
      <w:color w:val="000000" w:themeColor="text1"/>
      <w:lang w:val="lv"/>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Vidjssaraksts2">
    <w:name w:val="Medium List 2"/>
    <w:basedOn w:val="Parastatabula"/>
    <w:uiPriority w:val="66"/>
    <w:rsid w:val="004F5219"/>
    <w:pPr>
      <w:spacing w:after="0" w:line="240" w:lineRule="auto"/>
    </w:pPr>
    <w:rPr>
      <w:rFonts w:asciiTheme="majorHAnsi" w:eastAsiaTheme="majorEastAsia" w:hAnsiTheme="majorHAnsi" w:cstheme="majorBidi"/>
      <w:color w:val="000000" w:themeColor="text1"/>
      <w:lang w:val="lv"/>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1">
    <w:name w:val="Medium List 2 Accent 1"/>
    <w:basedOn w:val="Parastatabula"/>
    <w:uiPriority w:val="66"/>
    <w:rsid w:val="004F5219"/>
    <w:pPr>
      <w:spacing w:after="0" w:line="240" w:lineRule="auto"/>
    </w:pPr>
    <w:rPr>
      <w:rFonts w:asciiTheme="majorHAnsi" w:eastAsiaTheme="majorEastAsia" w:hAnsiTheme="majorHAnsi" w:cstheme="majorBidi"/>
      <w:color w:val="000000" w:themeColor="text1"/>
      <w:lang w:val="lv"/>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2">
    <w:name w:val="Medium List 2 Accent 2"/>
    <w:basedOn w:val="Parastatabula"/>
    <w:uiPriority w:val="66"/>
    <w:rsid w:val="004F5219"/>
    <w:pPr>
      <w:spacing w:after="0" w:line="240" w:lineRule="auto"/>
    </w:pPr>
    <w:rPr>
      <w:rFonts w:asciiTheme="majorHAnsi" w:eastAsiaTheme="majorEastAsia" w:hAnsiTheme="majorHAnsi" w:cstheme="majorBidi"/>
      <w:color w:val="000000" w:themeColor="text1"/>
      <w:lang w:val="lv"/>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3">
    <w:name w:val="Medium List 2 Accent 3"/>
    <w:basedOn w:val="Parastatabula"/>
    <w:uiPriority w:val="66"/>
    <w:rsid w:val="004F5219"/>
    <w:pPr>
      <w:spacing w:after="0" w:line="240" w:lineRule="auto"/>
    </w:pPr>
    <w:rPr>
      <w:rFonts w:asciiTheme="majorHAnsi" w:eastAsiaTheme="majorEastAsia" w:hAnsiTheme="majorHAnsi" w:cstheme="majorBidi"/>
      <w:color w:val="000000" w:themeColor="text1"/>
      <w:lang w:val="lv"/>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4">
    <w:name w:val="Medium List 2 Accent 4"/>
    <w:basedOn w:val="Parastatabula"/>
    <w:uiPriority w:val="66"/>
    <w:rsid w:val="004F5219"/>
    <w:pPr>
      <w:spacing w:after="0" w:line="240" w:lineRule="auto"/>
    </w:pPr>
    <w:rPr>
      <w:rFonts w:asciiTheme="majorHAnsi" w:eastAsiaTheme="majorEastAsia" w:hAnsiTheme="majorHAnsi" w:cstheme="majorBidi"/>
      <w:color w:val="000000" w:themeColor="text1"/>
      <w:lang w:val="lv"/>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5">
    <w:name w:val="Medium List 2 Accent 5"/>
    <w:basedOn w:val="Parastatabula"/>
    <w:uiPriority w:val="66"/>
    <w:rsid w:val="004F5219"/>
    <w:pPr>
      <w:spacing w:after="0" w:line="240" w:lineRule="auto"/>
    </w:pPr>
    <w:rPr>
      <w:rFonts w:asciiTheme="majorHAnsi" w:eastAsiaTheme="majorEastAsia" w:hAnsiTheme="majorHAnsi" w:cstheme="majorBidi"/>
      <w:color w:val="000000" w:themeColor="text1"/>
      <w:lang w:val="lv"/>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6">
    <w:name w:val="Medium List 2 Accent 6"/>
    <w:basedOn w:val="Parastatabula"/>
    <w:uiPriority w:val="66"/>
    <w:rsid w:val="004F5219"/>
    <w:pPr>
      <w:spacing w:after="0" w:line="240" w:lineRule="auto"/>
    </w:pPr>
    <w:rPr>
      <w:rFonts w:asciiTheme="majorHAnsi" w:eastAsiaTheme="majorEastAsia" w:hAnsiTheme="majorHAnsi" w:cstheme="majorBidi"/>
      <w:color w:val="000000" w:themeColor="text1"/>
      <w:lang w:val="lv"/>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Vidjsreis1">
    <w:name w:val="Medium Grid 1"/>
    <w:basedOn w:val="Parastatabula"/>
    <w:uiPriority w:val="67"/>
    <w:rsid w:val="004F5219"/>
    <w:pPr>
      <w:spacing w:after="0" w:line="240" w:lineRule="auto"/>
    </w:pPr>
    <w:rPr>
      <w:rFonts w:eastAsiaTheme="minorEastAsia"/>
      <w:lang w:val="lv"/>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Vidjsreis1izclums1">
    <w:name w:val="Medium Grid 1 Accent 1"/>
    <w:basedOn w:val="Parastatabula"/>
    <w:uiPriority w:val="67"/>
    <w:rsid w:val="004F5219"/>
    <w:pPr>
      <w:spacing w:after="0" w:line="240" w:lineRule="auto"/>
    </w:pPr>
    <w:rPr>
      <w:rFonts w:eastAsiaTheme="minorEastAsia"/>
      <w:lang w:val="lv"/>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Vidjsreis1izclums2">
    <w:name w:val="Medium Grid 1 Accent 2"/>
    <w:basedOn w:val="Parastatabula"/>
    <w:uiPriority w:val="67"/>
    <w:rsid w:val="004F5219"/>
    <w:pPr>
      <w:spacing w:after="0" w:line="240" w:lineRule="auto"/>
    </w:pPr>
    <w:rPr>
      <w:rFonts w:eastAsiaTheme="minorEastAsia"/>
      <w:lang w:val="lv"/>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Vidjsreis1izclums3">
    <w:name w:val="Medium Grid 1 Accent 3"/>
    <w:basedOn w:val="Parastatabula"/>
    <w:uiPriority w:val="67"/>
    <w:rsid w:val="004F5219"/>
    <w:pPr>
      <w:spacing w:after="0" w:line="240" w:lineRule="auto"/>
    </w:pPr>
    <w:rPr>
      <w:rFonts w:eastAsiaTheme="minorEastAsia"/>
      <w:lang w:val="lv"/>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Vidjsreis1izclums4">
    <w:name w:val="Medium Grid 1 Accent 4"/>
    <w:basedOn w:val="Parastatabula"/>
    <w:uiPriority w:val="67"/>
    <w:rsid w:val="004F5219"/>
    <w:pPr>
      <w:spacing w:after="0" w:line="240" w:lineRule="auto"/>
    </w:pPr>
    <w:rPr>
      <w:rFonts w:eastAsiaTheme="minorEastAsia"/>
      <w:lang w:val="lv"/>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Vidjsreis1izclums5">
    <w:name w:val="Medium Grid 1 Accent 5"/>
    <w:basedOn w:val="Parastatabula"/>
    <w:uiPriority w:val="67"/>
    <w:rsid w:val="004F5219"/>
    <w:pPr>
      <w:spacing w:after="0" w:line="240" w:lineRule="auto"/>
    </w:pPr>
    <w:rPr>
      <w:rFonts w:eastAsiaTheme="minorEastAsia"/>
      <w:lang w:val="lv"/>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Vidjsreis1izclums6">
    <w:name w:val="Medium Grid 1 Accent 6"/>
    <w:basedOn w:val="Parastatabula"/>
    <w:uiPriority w:val="67"/>
    <w:rsid w:val="004F5219"/>
    <w:pPr>
      <w:spacing w:after="0" w:line="240" w:lineRule="auto"/>
    </w:pPr>
    <w:rPr>
      <w:rFonts w:eastAsiaTheme="minorEastAsia"/>
      <w:lang w:val="lv"/>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Vidjsreis2">
    <w:name w:val="Medium Grid 2"/>
    <w:basedOn w:val="Parastatabula"/>
    <w:uiPriority w:val="68"/>
    <w:rsid w:val="004F5219"/>
    <w:pPr>
      <w:spacing w:after="0" w:line="240" w:lineRule="auto"/>
    </w:pPr>
    <w:rPr>
      <w:rFonts w:asciiTheme="majorHAnsi" w:eastAsiaTheme="majorEastAsia" w:hAnsiTheme="majorHAnsi" w:cstheme="majorBidi"/>
      <w:color w:val="000000" w:themeColor="text1"/>
      <w:lang w:val="lv"/>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Vidjsreis2izclums1">
    <w:name w:val="Medium Grid 2 Accent 1"/>
    <w:basedOn w:val="Parastatabula"/>
    <w:uiPriority w:val="68"/>
    <w:rsid w:val="004F5219"/>
    <w:pPr>
      <w:spacing w:after="0" w:line="240" w:lineRule="auto"/>
    </w:pPr>
    <w:rPr>
      <w:rFonts w:asciiTheme="majorHAnsi" w:eastAsiaTheme="majorEastAsia" w:hAnsiTheme="majorHAnsi" w:cstheme="majorBidi"/>
      <w:color w:val="000000" w:themeColor="text1"/>
      <w:lang w:val="lv"/>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Vidjsreis2izclums2">
    <w:name w:val="Medium Grid 2 Accent 2"/>
    <w:basedOn w:val="Parastatabula"/>
    <w:uiPriority w:val="68"/>
    <w:rsid w:val="004F5219"/>
    <w:pPr>
      <w:spacing w:after="0" w:line="240" w:lineRule="auto"/>
    </w:pPr>
    <w:rPr>
      <w:rFonts w:asciiTheme="majorHAnsi" w:eastAsiaTheme="majorEastAsia" w:hAnsiTheme="majorHAnsi" w:cstheme="majorBidi"/>
      <w:color w:val="000000" w:themeColor="text1"/>
      <w:lang w:val="lv"/>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Vidjsreis2izclums3">
    <w:name w:val="Medium Grid 2 Accent 3"/>
    <w:basedOn w:val="Parastatabula"/>
    <w:uiPriority w:val="68"/>
    <w:rsid w:val="004F5219"/>
    <w:pPr>
      <w:spacing w:after="0" w:line="240" w:lineRule="auto"/>
    </w:pPr>
    <w:rPr>
      <w:rFonts w:asciiTheme="majorHAnsi" w:eastAsiaTheme="majorEastAsia" w:hAnsiTheme="majorHAnsi" w:cstheme="majorBidi"/>
      <w:color w:val="000000" w:themeColor="text1"/>
      <w:lang w:val="lv"/>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Vidjsreis2izclums4">
    <w:name w:val="Medium Grid 2 Accent 4"/>
    <w:basedOn w:val="Parastatabula"/>
    <w:uiPriority w:val="68"/>
    <w:rsid w:val="004F5219"/>
    <w:pPr>
      <w:spacing w:after="0" w:line="240" w:lineRule="auto"/>
    </w:pPr>
    <w:rPr>
      <w:rFonts w:asciiTheme="majorHAnsi" w:eastAsiaTheme="majorEastAsia" w:hAnsiTheme="majorHAnsi" w:cstheme="majorBidi"/>
      <w:color w:val="000000" w:themeColor="text1"/>
      <w:lang w:val="lv"/>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Vidjsreis2izclums5">
    <w:name w:val="Medium Grid 2 Accent 5"/>
    <w:basedOn w:val="Parastatabula"/>
    <w:uiPriority w:val="68"/>
    <w:rsid w:val="004F5219"/>
    <w:pPr>
      <w:spacing w:after="0" w:line="240" w:lineRule="auto"/>
    </w:pPr>
    <w:rPr>
      <w:rFonts w:asciiTheme="majorHAnsi" w:eastAsiaTheme="majorEastAsia" w:hAnsiTheme="majorHAnsi" w:cstheme="majorBidi"/>
      <w:color w:val="000000" w:themeColor="text1"/>
      <w:lang w:val="lv"/>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Vidjsreis2izclums6">
    <w:name w:val="Medium Grid 2 Accent 6"/>
    <w:basedOn w:val="Parastatabula"/>
    <w:uiPriority w:val="68"/>
    <w:rsid w:val="004F5219"/>
    <w:pPr>
      <w:spacing w:after="0" w:line="240" w:lineRule="auto"/>
    </w:pPr>
    <w:rPr>
      <w:rFonts w:asciiTheme="majorHAnsi" w:eastAsiaTheme="majorEastAsia" w:hAnsiTheme="majorHAnsi" w:cstheme="majorBidi"/>
      <w:color w:val="000000" w:themeColor="text1"/>
      <w:lang w:val="lv"/>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Vidjsreis3">
    <w:name w:val="Medium Grid 3"/>
    <w:basedOn w:val="Parastatabula"/>
    <w:uiPriority w:val="69"/>
    <w:rsid w:val="004F5219"/>
    <w:pPr>
      <w:spacing w:after="0" w:line="240" w:lineRule="auto"/>
    </w:pPr>
    <w:rPr>
      <w:rFonts w:eastAsiaTheme="minorEastAsia"/>
      <w:lang w:val="lv"/>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Vidjsreis3izclums1">
    <w:name w:val="Medium Grid 3 Accent 1"/>
    <w:basedOn w:val="Parastatabula"/>
    <w:uiPriority w:val="69"/>
    <w:rsid w:val="004F5219"/>
    <w:pPr>
      <w:spacing w:after="0" w:line="240" w:lineRule="auto"/>
    </w:pPr>
    <w:rPr>
      <w:rFonts w:eastAsiaTheme="minorEastAsia"/>
      <w:lang w:val="lv"/>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Vidjsreis3izclums2">
    <w:name w:val="Medium Grid 3 Accent 2"/>
    <w:basedOn w:val="Parastatabula"/>
    <w:uiPriority w:val="69"/>
    <w:rsid w:val="004F5219"/>
    <w:pPr>
      <w:spacing w:after="0" w:line="240" w:lineRule="auto"/>
    </w:pPr>
    <w:rPr>
      <w:rFonts w:eastAsiaTheme="minorEastAsia"/>
      <w:lang w:val="lv"/>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Vidjsreis3izclums3">
    <w:name w:val="Medium Grid 3 Accent 3"/>
    <w:basedOn w:val="Parastatabula"/>
    <w:uiPriority w:val="69"/>
    <w:rsid w:val="004F5219"/>
    <w:pPr>
      <w:spacing w:after="0" w:line="240" w:lineRule="auto"/>
    </w:pPr>
    <w:rPr>
      <w:rFonts w:eastAsiaTheme="minorEastAsia"/>
      <w:lang w:val="lv"/>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Vidjsreis3izclums4">
    <w:name w:val="Medium Grid 3 Accent 4"/>
    <w:basedOn w:val="Parastatabula"/>
    <w:uiPriority w:val="69"/>
    <w:rsid w:val="004F5219"/>
    <w:pPr>
      <w:spacing w:after="0" w:line="240" w:lineRule="auto"/>
    </w:pPr>
    <w:rPr>
      <w:rFonts w:eastAsiaTheme="minorEastAsia"/>
      <w:lang w:val="lv"/>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Vidjsreis3izclums5">
    <w:name w:val="Medium Grid 3 Accent 5"/>
    <w:basedOn w:val="Parastatabula"/>
    <w:uiPriority w:val="69"/>
    <w:rsid w:val="004F5219"/>
    <w:pPr>
      <w:spacing w:after="0" w:line="240" w:lineRule="auto"/>
    </w:pPr>
    <w:rPr>
      <w:rFonts w:eastAsiaTheme="minorEastAsia"/>
      <w:lang w:val="lv"/>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Vidjsreis3izclums6">
    <w:name w:val="Medium Grid 3 Accent 6"/>
    <w:basedOn w:val="Parastatabula"/>
    <w:uiPriority w:val="69"/>
    <w:rsid w:val="004F5219"/>
    <w:pPr>
      <w:spacing w:after="0" w:line="240" w:lineRule="auto"/>
    </w:pPr>
    <w:rPr>
      <w:rFonts w:eastAsiaTheme="minorEastAsia"/>
      <w:lang w:val="lv"/>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Tumssaraksts">
    <w:name w:val="Dark List"/>
    <w:basedOn w:val="Parastatabula"/>
    <w:uiPriority w:val="70"/>
    <w:rsid w:val="004F5219"/>
    <w:pPr>
      <w:spacing w:after="0" w:line="240" w:lineRule="auto"/>
    </w:pPr>
    <w:rPr>
      <w:rFonts w:eastAsiaTheme="minorEastAsia"/>
      <w:color w:val="FFFFFF" w:themeColor="background1"/>
      <w:lang w:val="lv"/>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umssarakstsizclums1">
    <w:name w:val="Dark List Accent 1"/>
    <w:basedOn w:val="Parastatabula"/>
    <w:uiPriority w:val="70"/>
    <w:rsid w:val="004F5219"/>
    <w:pPr>
      <w:spacing w:after="0" w:line="240" w:lineRule="auto"/>
    </w:pPr>
    <w:rPr>
      <w:rFonts w:eastAsiaTheme="minorEastAsia"/>
      <w:color w:val="FFFFFF" w:themeColor="background1"/>
      <w:lang w:val="lv"/>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Tumssarakstsizclums2">
    <w:name w:val="Dark List Accent 2"/>
    <w:basedOn w:val="Parastatabula"/>
    <w:uiPriority w:val="70"/>
    <w:rsid w:val="004F5219"/>
    <w:pPr>
      <w:spacing w:after="0" w:line="240" w:lineRule="auto"/>
    </w:pPr>
    <w:rPr>
      <w:rFonts w:eastAsiaTheme="minorEastAsia"/>
      <w:color w:val="FFFFFF" w:themeColor="background1"/>
      <w:lang w:val="lv"/>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Tumssarakstsizclums3">
    <w:name w:val="Dark List Accent 3"/>
    <w:basedOn w:val="Parastatabula"/>
    <w:uiPriority w:val="70"/>
    <w:rsid w:val="004F5219"/>
    <w:pPr>
      <w:spacing w:after="0" w:line="240" w:lineRule="auto"/>
    </w:pPr>
    <w:rPr>
      <w:rFonts w:eastAsiaTheme="minorEastAsia"/>
      <w:color w:val="FFFFFF" w:themeColor="background1"/>
      <w:lang w:val="lv"/>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Tumssarakstsizclums4">
    <w:name w:val="Dark List Accent 4"/>
    <w:basedOn w:val="Parastatabula"/>
    <w:uiPriority w:val="70"/>
    <w:rsid w:val="004F5219"/>
    <w:pPr>
      <w:spacing w:after="0" w:line="240" w:lineRule="auto"/>
    </w:pPr>
    <w:rPr>
      <w:rFonts w:eastAsiaTheme="minorEastAsia"/>
      <w:color w:val="FFFFFF" w:themeColor="background1"/>
      <w:lang w:val="lv"/>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Tumssarakstsizclums5">
    <w:name w:val="Dark List Accent 5"/>
    <w:basedOn w:val="Parastatabula"/>
    <w:uiPriority w:val="70"/>
    <w:rsid w:val="004F5219"/>
    <w:pPr>
      <w:spacing w:after="0" w:line="240" w:lineRule="auto"/>
    </w:pPr>
    <w:rPr>
      <w:rFonts w:eastAsiaTheme="minorEastAsia"/>
      <w:color w:val="FFFFFF" w:themeColor="background1"/>
      <w:lang w:val="lv"/>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Tumssarakstsizclums6">
    <w:name w:val="Dark List Accent 6"/>
    <w:basedOn w:val="Parastatabula"/>
    <w:uiPriority w:val="70"/>
    <w:rsid w:val="004F5219"/>
    <w:pPr>
      <w:spacing w:after="0" w:line="240" w:lineRule="auto"/>
    </w:pPr>
    <w:rPr>
      <w:rFonts w:eastAsiaTheme="minorEastAsia"/>
      <w:color w:val="FFFFFF" w:themeColor="background1"/>
      <w:lang w:val="lv"/>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Krsainsnojums">
    <w:name w:val="Colorful Shading"/>
    <w:basedOn w:val="Parastatabula"/>
    <w:uiPriority w:val="71"/>
    <w:rsid w:val="004F5219"/>
    <w:pPr>
      <w:spacing w:after="0" w:line="240" w:lineRule="auto"/>
    </w:pPr>
    <w:rPr>
      <w:rFonts w:eastAsiaTheme="minorEastAsia"/>
      <w:color w:val="000000" w:themeColor="text1"/>
      <w:lang w:val="lv"/>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rsainsnojumsizclums1">
    <w:name w:val="Colorful Shading Accent 1"/>
    <w:basedOn w:val="Parastatabula"/>
    <w:uiPriority w:val="71"/>
    <w:rsid w:val="004F5219"/>
    <w:pPr>
      <w:spacing w:after="0" w:line="240" w:lineRule="auto"/>
    </w:pPr>
    <w:rPr>
      <w:rFonts w:eastAsiaTheme="minorEastAsia"/>
      <w:color w:val="000000" w:themeColor="text1"/>
      <w:lang w:val="lv"/>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Krsainsnojumsizclums2">
    <w:name w:val="Colorful Shading Accent 2"/>
    <w:basedOn w:val="Parastatabula"/>
    <w:uiPriority w:val="71"/>
    <w:rsid w:val="004F5219"/>
    <w:pPr>
      <w:spacing w:after="0" w:line="240" w:lineRule="auto"/>
    </w:pPr>
    <w:rPr>
      <w:rFonts w:eastAsiaTheme="minorEastAsia"/>
      <w:color w:val="000000" w:themeColor="text1"/>
      <w:lang w:val="lv"/>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Krsainsnojumsizclums3">
    <w:name w:val="Colorful Shading Accent 3"/>
    <w:basedOn w:val="Parastatabula"/>
    <w:uiPriority w:val="71"/>
    <w:rsid w:val="004F5219"/>
    <w:pPr>
      <w:spacing w:after="0" w:line="240" w:lineRule="auto"/>
    </w:pPr>
    <w:rPr>
      <w:rFonts w:eastAsiaTheme="minorEastAsia"/>
      <w:color w:val="000000" w:themeColor="text1"/>
      <w:lang w:val="lv"/>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Krsainsnojumsizclums4">
    <w:name w:val="Colorful Shading Accent 4"/>
    <w:basedOn w:val="Parastatabula"/>
    <w:uiPriority w:val="71"/>
    <w:rsid w:val="004F5219"/>
    <w:pPr>
      <w:spacing w:after="0" w:line="240" w:lineRule="auto"/>
    </w:pPr>
    <w:rPr>
      <w:rFonts w:eastAsiaTheme="minorEastAsia"/>
      <w:color w:val="000000" w:themeColor="text1"/>
      <w:lang w:val="lv"/>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Krsainsnojumsizclums5">
    <w:name w:val="Colorful Shading Accent 5"/>
    <w:basedOn w:val="Parastatabula"/>
    <w:uiPriority w:val="71"/>
    <w:rsid w:val="004F5219"/>
    <w:pPr>
      <w:spacing w:after="0" w:line="240" w:lineRule="auto"/>
    </w:pPr>
    <w:rPr>
      <w:rFonts w:eastAsiaTheme="minorEastAsia"/>
      <w:color w:val="000000" w:themeColor="text1"/>
      <w:lang w:val="lv"/>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Krsainsnojumsizclums6">
    <w:name w:val="Colorful Shading Accent 6"/>
    <w:basedOn w:val="Parastatabula"/>
    <w:uiPriority w:val="71"/>
    <w:rsid w:val="004F5219"/>
    <w:pPr>
      <w:spacing w:after="0" w:line="240" w:lineRule="auto"/>
    </w:pPr>
    <w:rPr>
      <w:rFonts w:eastAsiaTheme="minorEastAsia"/>
      <w:color w:val="000000" w:themeColor="text1"/>
      <w:lang w:val="lv"/>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Krsainssaraksts">
    <w:name w:val="Colorful List"/>
    <w:basedOn w:val="Parastatabula"/>
    <w:uiPriority w:val="72"/>
    <w:rsid w:val="004F5219"/>
    <w:pPr>
      <w:spacing w:after="0" w:line="240" w:lineRule="auto"/>
    </w:pPr>
    <w:rPr>
      <w:rFonts w:eastAsiaTheme="minorEastAsia"/>
      <w:color w:val="000000" w:themeColor="text1"/>
      <w:lang w:val="lv"/>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rsainssarakstsizclums1">
    <w:name w:val="Colorful List Accent 1"/>
    <w:basedOn w:val="Parastatabula"/>
    <w:uiPriority w:val="72"/>
    <w:rsid w:val="004F5219"/>
    <w:pPr>
      <w:spacing w:after="0" w:line="240" w:lineRule="auto"/>
    </w:pPr>
    <w:rPr>
      <w:rFonts w:eastAsiaTheme="minorEastAsia"/>
      <w:color w:val="000000" w:themeColor="text1"/>
      <w:lang w:val="lv"/>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Krsainssarakstsizclums2">
    <w:name w:val="Colorful List Accent 2"/>
    <w:basedOn w:val="Parastatabula"/>
    <w:uiPriority w:val="72"/>
    <w:rsid w:val="004F5219"/>
    <w:pPr>
      <w:spacing w:after="0" w:line="240" w:lineRule="auto"/>
    </w:pPr>
    <w:rPr>
      <w:rFonts w:eastAsiaTheme="minorEastAsia"/>
      <w:color w:val="000000" w:themeColor="text1"/>
      <w:lang w:val="lv"/>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Krsainssarakstsizclums3">
    <w:name w:val="Colorful List Accent 3"/>
    <w:basedOn w:val="Parastatabula"/>
    <w:uiPriority w:val="72"/>
    <w:rsid w:val="004F5219"/>
    <w:pPr>
      <w:spacing w:after="0" w:line="240" w:lineRule="auto"/>
    </w:pPr>
    <w:rPr>
      <w:rFonts w:eastAsiaTheme="minorEastAsia"/>
      <w:color w:val="000000" w:themeColor="text1"/>
      <w:lang w:val="lv"/>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Krsainssarakstsizclums4">
    <w:name w:val="Colorful List Accent 4"/>
    <w:basedOn w:val="Parastatabula"/>
    <w:uiPriority w:val="72"/>
    <w:rsid w:val="004F5219"/>
    <w:pPr>
      <w:spacing w:after="0" w:line="240" w:lineRule="auto"/>
    </w:pPr>
    <w:rPr>
      <w:rFonts w:eastAsiaTheme="minorEastAsia"/>
      <w:color w:val="000000" w:themeColor="text1"/>
      <w:lang w:val="lv"/>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Krsainssarakstsizclums5">
    <w:name w:val="Colorful List Accent 5"/>
    <w:basedOn w:val="Parastatabula"/>
    <w:uiPriority w:val="72"/>
    <w:rsid w:val="004F5219"/>
    <w:pPr>
      <w:spacing w:after="0" w:line="240" w:lineRule="auto"/>
    </w:pPr>
    <w:rPr>
      <w:rFonts w:eastAsiaTheme="minorEastAsia"/>
      <w:color w:val="000000" w:themeColor="text1"/>
      <w:lang w:val="lv"/>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Krsainssarakstsizclums6">
    <w:name w:val="Colorful List Accent 6"/>
    <w:basedOn w:val="Parastatabula"/>
    <w:uiPriority w:val="72"/>
    <w:rsid w:val="004F5219"/>
    <w:pPr>
      <w:spacing w:after="0" w:line="240" w:lineRule="auto"/>
    </w:pPr>
    <w:rPr>
      <w:rFonts w:eastAsiaTheme="minorEastAsia"/>
      <w:color w:val="000000" w:themeColor="text1"/>
      <w:lang w:val="lv"/>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Krsainsreis">
    <w:name w:val="Colorful Grid"/>
    <w:basedOn w:val="Parastatabula"/>
    <w:uiPriority w:val="73"/>
    <w:rsid w:val="004F5219"/>
    <w:pPr>
      <w:spacing w:after="0" w:line="240" w:lineRule="auto"/>
    </w:pPr>
    <w:rPr>
      <w:rFonts w:eastAsiaTheme="minorEastAsia"/>
      <w:color w:val="000000" w:themeColor="text1"/>
      <w:lang w:val="lv"/>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rsainsreisizclums1">
    <w:name w:val="Colorful Grid Accent 1"/>
    <w:basedOn w:val="Parastatabula"/>
    <w:uiPriority w:val="73"/>
    <w:rsid w:val="004F5219"/>
    <w:pPr>
      <w:spacing w:after="0" w:line="240" w:lineRule="auto"/>
    </w:pPr>
    <w:rPr>
      <w:rFonts w:eastAsiaTheme="minorEastAsia"/>
      <w:color w:val="000000" w:themeColor="text1"/>
      <w:lang w:val="lv"/>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Krsainsreisizclums2">
    <w:name w:val="Colorful Grid Accent 2"/>
    <w:basedOn w:val="Parastatabula"/>
    <w:uiPriority w:val="73"/>
    <w:rsid w:val="004F5219"/>
    <w:pPr>
      <w:spacing w:after="0" w:line="240" w:lineRule="auto"/>
    </w:pPr>
    <w:rPr>
      <w:rFonts w:eastAsiaTheme="minorEastAsia"/>
      <w:color w:val="000000" w:themeColor="text1"/>
      <w:lang w:val="lv"/>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Krsainsreisizclums3">
    <w:name w:val="Colorful Grid Accent 3"/>
    <w:basedOn w:val="Parastatabula"/>
    <w:uiPriority w:val="73"/>
    <w:rsid w:val="004F5219"/>
    <w:pPr>
      <w:spacing w:after="0" w:line="240" w:lineRule="auto"/>
    </w:pPr>
    <w:rPr>
      <w:rFonts w:eastAsiaTheme="minorEastAsia"/>
      <w:color w:val="000000" w:themeColor="text1"/>
      <w:lang w:val="lv"/>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Krsainsreisizclums4">
    <w:name w:val="Colorful Grid Accent 4"/>
    <w:basedOn w:val="Parastatabula"/>
    <w:uiPriority w:val="73"/>
    <w:rsid w:val="004F5219"/>
    <w:pPr>
      <w:spacing w:after="0" w:line="240" w:lineRule="auto"/>
    </w:pPr>
    <w:rPr>
      <w:rFonts w:eastAsiaTheme="minorEastAsia"/>
      <w:color w:val="000000" w:themeColor="text1"/>
      <w:lang w:val="lv"/>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Krsainsreisizclums5">
    <w:name w:val="Colorful Grid Accent 5"/>
    <w:basedOn w:val="Parastatabula"/>
    <w:uiPriority w:val="73"/>
    <w:rsid w:val="004F5219"/>
    <w:pPr>
      <w:spacing w:after="0" w:line="240" w:lineRule="auto"/>
    </w:pPr>
    <w:rPr>
      <w:rFonts w:eastAsiaTheme="minorEastAsia"/>
      <w:color w:val="000000" w:themeColor="text1"/>
      <w:lang w:val="lv"/>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Krsainsreisizclums6">
    <w:name w:val="Colorful Grid Accent 6"/>
    <w:basedOn w:val="Parastatabula"/>
    <w:uiPriority w:val="73"/>
    <w:rsid w:val="004F5219"/>
    <w:pPr>
      <w:spacing w:after="0" w:line="240" w:lineRule="auto"/>
    </w:pPr>
    <w:rPr>
      <w:rFonts w:eastAsiaTheme="minorEastAsia"/>
      <w:color w:val="000000" w:themeColor="text1"/>
      <w:lang w:val="lv"/>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FirstParagraph">
    <w:name w:val="First Paragraph"/>
    <w:basedOn w:val="Pamatteksts"/>
    <w:next w:val="Pamatteksts"/>
    <w:qFormat/>
    <w:rsid w:val="004F5219"/>
    <w:pPr>
      <w:spacing w:before="180" w:after="180" w:line="240" w:lineRule="auto"/>
      <w:jc w:val="left"/>
    </w:pPr>
    <w:rPr>
      <w:rFonts w:asciiTheme="minorHAnsi" w:eastAsiaTheme="minorHAnsi" w:hAnsiTheme="minorHAnsi" w:cstheme="minorBidi"/>
      <w:sz w:val="24"/>
      <w:szCs w:val="24"/>
      <w:lang w:val="en-US"/>
    </w:rPr>
  </w:style>
  <w:style w:type="table" w:customStyle="1" w:styleId="Table">
    <w:name w:val="Table"/>
    <w:semiHidden/>
    <w:unhideWhenUsed/>
    <w:qFormat/>
    <w:rsid w:val="004F5219"/>
    <w:pPr>
      <w:spacing w:after="200" w:line="240" w:lineRule="auto"/>
    </w:pPr>
    <w:rPr>
      <w:sz w:val="24"/>
      <w:szCs w:val="24"/>
      <w:lang w:val="lv-LV" w:eastAsia="lv-LV"/>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customStyle="1" w:styleId="VerbatimChar">
    <w:name w:val="Verbatim Char"/>
    <w:basedOn w:val="Noklusjumarindkopasfonts"/>
    <w:link w:val="SourceCode"/>
    <w:rsid w:val="004F5219"/>
    <w:rPr>
      <w:rFonts w:ascii="Consolas" w:hAnsi="Consolas"/>
    </w:rPr>
  </w:style>
  <w:style w:type="paragraph" w:customStyle="1" w:styleId="SourceCode">
    <w:name w:val="Source Code"/>
    <w:basedOn w:val="Parasts"/>
    <w:link w:val="VerbatimChar"/>
    <w:rsid w:val="004F5219"/>
    <w:pPr>
      <w:wordWrap w:val="0"/>
      <w:spacing w:before="0" w:after="200" w:line="240" w:lineRule="auto"/>
      <w:jc w:val="left"/>
    </w:pPr>
    <w:rPr>
      <w:rFonts w:ascii="Consolas" w:hAnsi="Consolas"/>
    </w:rPr>
  </w:style>
  <w:style w:type="paragraph" w:customStyle="1" w:styleId="1lppvirsraksts">
    <w:name w:val="1 lpp virsraksts"/>
    <w:basedOn w:val="Galvene"/>
    <w:next w:val="Nosaukums"/>
    <w:link w:val="1lppvirsrakstsChar"/>
    <w:qFormat/>
    <w:rsid w:val="004F5219"/>
    <w:pPr>
      <w:tabs>
        <w:tab w:val="clear" w:pos="4680"/>
        <w:tab w:val="clear" w:pos="9360"/>
        <w:tab w:val="center" w:pos="4320"/>
        <w:tab w:val="right" w:pos="8640"/>
      </w:tabs>
      <w:spacing w:before="360" w:after="360"/>
    </w:pPr>
    <w:rPr>
      <w:rFonts w:ascii="Arial" w:eastAsiaTheme="majorEastAsia" w:hAnsi="Arial" w:cs="Arial"/>
      <w:caps/>
      <w:noProof/>
      <w:color w:val="7F7F7F" w:themeColor="text1" w:themeTint="80"/>
      <w:sz w:val="44"/>
      <w:szCs w:val="52"/>
      <w:lang w:val="lv-LV"/>
    </w:rPr>
  </w:style>
  <w:style w:type="character" w:customStyle="1" w:styleId="1lppvirsrakstsChar">
    <w:name w:val="1 lpp virsraksts Char"/>
    <w:basedOn w:val="Noklusjumarindkopasfonts"/>
    <w:link w:val="1lppvirsraksts"/>
    <w:rsid w:val="004F5219"/>
    <w:rPr>
      <w:rFonts w:ascii="Arial" w:eastAsiaTheme="majorEastAsia" w:hAnsi="Arial" w:cs="Arial"/>
      <w:caps/>
      <w:noProof/>
      <w:color w:val="7F7F7F" w:themeColor="text1" w:themeTint="80"/>
      <w:sz w:val="44"/>
      <w:szCs w:val="52"/>
      <w:lang w:val="lv-LV"/>
    </w:rPr>
  </w:style>
  <w:style w:type="table" w:customStyle="1" w:styleId="TableGrid">
    <w:name w:val="TableGrid"/>
    <w:rsid w:val="004F5219"/>
    <w:pPr>
      <w:spacing w:after="0" w:line="240" w:lineRule="auto"/>
    </w:pPr>
    <w:rPr>
      <w:rFonts w:eastAsiaTheme="minorEastAsia"/>
      <w:kern w:val="2"/>
      <w:sz w:val="24"/>
      <w:szCs w:val="24"/>
      <w14:ligatures w14:val="standardContextual"/>
    </w:rPr>
    <w:tblPr>
      <w:tblCellMar>
        <w:top w:w="0" w:type="dxa"/>
        <w:left w:w="0" w:type="dxa"/>
        <w:bottom w:w="0" w:type="dxa"/>
        <w:right w:w="0" w:type="dxa"/>
      </w:tblCellMar>
    </w:tblPr>
  </w:style>
  <w:style w:type="table" w:styleId="Reatabula7krsaina-izclums6">
    <w:name w:val="Grid Table 7 Colorful Accent 6"/>
    <w:basedOn w:val="Parastatabula"/>
    <w:uiPriority w:val="52"/>
    <w:rsid w:val="004F5219"/>
    <w:pPr>
      <w:spacing w:after="0" w:line="240" w:lineRule="auto"/>
    </w:pPr>
    <w:rPr>
      <w:color w:val="538135" w:themeColor="accent6" w:themeShade="BF"/>
      <w:kern w:val="2"/>
      <w:lang w:val="lv"/>
      <w14:ligatures w14:val="standardContextual"/>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HTMLkods">
    <w:name w:val="HTML Code"/>
    <w:basedOn w:val="Noklusjumarindkopasfonts"/>
    <w:uiPriority w:val="99"/>
    <w:semiHidden/>
    <w:unhideWhenUsed/>
    <w:rsid w:val="004F5219"/>
    <w:rPr>
      <w:rFonts w:ascii="Courier New" w:eastAsia="Times New Roman" w:hAnsi="Courier New" w:cs="Courier New"/>
      <w:sz w:val="20"/>
      <w:szCs w:val="20"/>
    </w:rPr>
  </w:style>
  <w:style w:type="table" w:styleId="Reatabula5tuma-izclums5">
    <w:name w:val="Grid Table 5 Dark Accent 5"/>
    <w:basedOn w:val="Parastatabula"/>
    <w:uiPriority w:val="50"/>
    <w:rsid w:val="004F5219"/>
    <w:pPr>
      <w:spacing w:after="0" w:line="240" w:lineRule="auto"/>
    </w:pPr>
    <w:rPr>
      <w:kern w:val="2"/>
      <w:lang w:val="lv"/>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Reatabula6krsaina-izclums5">
    <w:name w:val="Grid Table 6 Colorful Accent 5"/>
    <w:basedOn w:val="Parastatabula"/>
    <w:uiPriority w:val="51"/>
    <w:rsid w:val="004F5219"/>
    <w:pPr>
      <w:spacing w:after="0" w:line="240" w:lineRule="auto"/>
    </w:pPr>
    <w:rPr>
      <w:color w:val="2F5496" w:themeColor="accent5" w:themeShade="BF"/>
      <w:kern w:val="2"/>
      <w:lang w:val="lv"/>
      <w14:ligatures w14:val="standardContextual"/>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eatabula7krsaina-izclums5">
    <w:name w:val="Grid Table 7 Colorful Accent 5"/>
    <w:basedOn w:val="Parastatabula"/>
    <w:uiPriority w:val="52"/>
    <w:rsid w:val="004F5219"/>
    <w:pPr>
      <w:spacing w:after="0" w:line="240" w:lineRule="auto"/>
    </w:pPr>
    <w:rPr>
      <w:color w:val="2F5496" w:themeColor="accent5" w:themeShade="BF"/>
      <w:kern w:val="2"/>
      <w:lang w:val="lv"/>
      <w14:ligatures w14:val="standardContextual"/>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12190">
      <w:bodyDiv w:val="1"/>
      <w:marLeft w:val="0"/>
      <w:marRight w:val="0"/>
      <w:marTop w:val="0"/>
      <w:marBottom w:val="0"/>
      <w:divBdr>
        <w:top w:val="none" w:sz="0" w:space="0" w:color="auto"/>
        <w:left w:val="none" w:sz="0" w:space="0" w:color="auto"/>
        <w:bottom w:val="none" w:sz="0" w:space="0" w:color="auto"/>
        <w:right w:val="none" w:sz="0" w:space="0" w:color="auto"/>
      </w:divBdr>
    </w:div>
    <w:div w:id="30614413">
      <w:bodyDiv w:val="1"/>
      <w:marLeft w:val="0"/>
      <w:marRight w:val="0"/>
      <w:marTop w:val="0"/>
      <w:marBottom w:val="0"/>
      <w:divBdr>
        <w:top w:val="none" w:sz="0" w:space="0" w:color="auto"/>
        <w:left w:val="none" w:sz="0" w:space="0" w:color="auto"/>
        <w:bottom w:val="none" w:sz="0" w:space="0" w:color="auto"/>
        <w:right w:val="none" w:sz="0" w:space="0" w:color="auto"/>
      </w:divBdr>
    </w:div>
    <w:div w:id="54281598">
      <w:bodyDiv w:val="1"/>
      <w:marLeft w:val="0"/>
      <w:marRight w:val="0"/>
      <w:marTop w:val="0"/>
      <w:marBottom w:val="0"/>
      <w:divBdr>
        <w:top w:val="none" w:sz="0" w:space="0" w:color="auto"/>
        <w:left w:val="none" w:sz="0" w:space="0" w:color="auto"/>
        <w:bottom w:val="none" w:sz="0" w:space="0" w:color="auto"/>
        <w:right w:val="none" w:sz="0" w:space="0" w:color="auto"/>
      </w:divBdr>
    </w:div>
    <w:div w:id="64189366">
      <w:bodyDiv w:val="1"/>
      <w:marLeft w:val="0"/>
      <w:marRight w:val="0"/>
      <w:marTop w:val="0"/>
      <w:marBottom w:val="0"/>
      <w:divBdr>
        <w:top w:val="none" w:sz="0" w:space="0" w:color="auto"/>
        <w:left w:val="none" w:sz="0" w:space="0" w:color="auto"/>
        <w:bottom w:val="none" w:sz="0" w:space="0" w:color="auto"/>
        <w:right w:val="none" w:sz="0" w:space="0" w:color="auto"/>
      </w:divBdr>
    </w:div>
    <w:div w:id="66271336">
      <w:bodyDiv w:val="1"/>
      <w:marLeft w:val="0"/>
      <w:marRight w:val="0"/>
      <w:marTop w:val="0"/>
      <w:marBottom w:val="0"/>
      <w:divBdr>
        <w:top w:val="none" w:sz="0" w:space="0" w:color="auto"/>
        <w:left w:val="none" w:sz="0" w:space="0" w:color="auto"/>
        <w:bottom w:val="none" w:sz="0" w:space="0" w:color="auto"/>
        <w:right w:val="none" w:sz="0" w:space="0" w:color="auto"/>
      </w:divBdr>
    </w:div>
    <w:div w:id="262229791">
      <w:bodyDiv w:val="1"/>
      <w:marLeft w:val="0"/>
      <w:marRight w:val="0"/>
      <w:marTop w:val="0"/>
      <w:marBottom w:val="0"/>
      <w:divBdr>
        <w:top w:val="none" w:sz="0" w:space="0" w:color="auto"/>
        <w:left w:val="none" w:sz="0" w:space="0" w:color="auto"/>
        <w:bottom w:val="none" w:sz="0" w:space="0" w:color="auto"/>
        <w:right w:val="none" w:sz="0" w:space="0" w:color="auto"/>
      </w:divBdr>
      <w:divsChild>
        <w:div w:id="1135293919">
          <w:marLeft w:val="0"/>
          <w:marRight w:val="0"/>
          <w:marTop w:val="0"/>
          <w:marBottom w:val="0"/>
          <w:divBdr>
            <w:top w:val="none" w:sz="0" w:space="0" w:color="auto"/>
            <w:left w:val="none" w:sz="0" w:space="0" w:color="auto"/>
            <w:bottom w:val="none" w:sz="0" w:space="0" w:color="auto"/>
            <w:right w:val="none" w:sz="0" w:space="0" w:color="auto"/>
          </w:divBdr>
        </w:div>
        <w:div w:id="1334799193">
          <w:marLeft w:val="0"/>
          <w:marRight w:val="0"/>
          <w:marTop w:val="0"/>
          <w:marBottom w:val="0"/>
          <w:divBdr>
            <w:top w:val="none" w:sz="0" w:space="0" w:color="auto"/>
            <w:left w:val="none" w:sz="0" w:space="0" w:color="auto"/>
            <w:bottom w:val="none" w:sz="0" w:space="0" w:color="auto"/>
            <w:right w:val="none" w:sz="0" w:space="0" w:color="auto"/>
          </w:divBdr>
        </w:div>
        <w:div w:id="1340960012">
          <w:marLeft w:val="0"/>
          <w:marRight w:val="0"/>
          <w:marTop w:val="0"/>
          <w:marBottom w:val="0"/>
          <w:divBdr>
            <w:top w:val="none" w:sz="0" w:space="0" w:color="auto"/>
            <w:left w:val="none" w:sz="0" w:space="0" w:color="auto"/>
            <w:bottom w:val="none" w:sz="0" w:space="0" w:color="auto"/>
            <w:right w:val="none" w:sz="0" w:space="0" w:color="auto"/>
          </w:divBdr>
        </w:div>
        <w:div w:id="1633486965">
          <w:marLeft w:val="0"/>
          <w:marRight w:val="0"/>
          <w:marTop w:val="0"/>
          <w:marBottom w:val="0"/>
          <w:divBdr>
            <w:top w:val="none" w:sz="0" w:space="0" w:color="auto"/>
            <w:left w:val="none" w:sz="0" w:space="0" w:color="auto"/>
            <w:bottom w:val="none" w:sz="0" w:space="0" w:color="auto"/>
            <w:right w:val="none" w:sz="0" w:space="0" w:color="auto"/>
          </w:divBdr>
        </w:div>
        <w:div w:id="2054382094">
          <w:marLeft w:val="0"/>
          <w:marRight w:val="0"/>
          <w:marTop w:val="0"/>
          <w:marBottom w:val="0"/>
          <w:divBdr>
            <w:top w:val="none" w:sz="0" w:space="0" w:color="auto"/>
            <w:left w:val="none" w:sz="0" w:space="0" w:color="auto"/>
            <w:bottom w:val="none" w:sz="0" w:space="0" w:color="auto"/>
            <w:right w:val="none" w:sz="0" w:space="0" w:color="auto"/>
          </w:divBdr>
        </w:div>
      </w:divsChild>
    </w:div>
    <w:div w:id="273176847">
      <w:bodyDiv w:val="1"/>
      <w:marLeft w:val="0"/>
      <w:marRight w:val="0"/>
      <w:marTop w:val="0"/>
      <w:marBottom w:val="0"/>
      <w:divBdr>
        <w:top w:val="none" w:sz="0" w:space="0" w:color="auto"/>
        <w:left w:val="none" w:sz="0" w:space="0" w:color="auto"/>
        <w:bottom w:val="none" w:sz="0" w:space="0" w:color="auto"/>
        <w:right w:val="none" w:sz="0" w:space="0" w:color="auto"/>
      </w:divBdr>
    </w:div>
    <w:div w:id="290206967">
      <w:bodyDiv w:val="1"/>
      <w:marLeft w:val="0"/>
      <w:marRight w:val="0"/>
      <w:marTop w:val="0"/>
      <w:marBottom w:val="0"/>
      <w:divBdr>
        <w:top w:val="none" w:sz="0" w:space="0" w:color="auto"/>
        <w:left w:val="none" w:sz="0" w:space="0" w:color="auto"/>
        <w:bottom w:val="none" w:sz="0" w:space="0" w:color="auto"/>
        <w:right w:val="none" w:sz="0" w:space="0" w:color="auto"/>
      </w:divBdr>
    </w:div>
    <w:div w:id="429932438">
      <w:bodyDiv w:val="1"/>
      <w:marLeft w:val="0"/>
      <w:marRight w:val="0"/>
      <w:marTop w:val="0"/>
      <w:marBottom w:val="0"/>
      <w:divBdr>
        <w:top w:val="none" w:sz="0" w:space="0" w:color="auto"/>
        <w:left w:val="none" w:sz="0" w:space="0" w:color="auto"/>
        <w:bottom w:val="none" w:sz="0" w:space="0" w:color="auto"/>
        <w:right w:val="none" w:sz="0" w:space="0" w:color="auto"/>
      </w:divBdr>
      <w:divsChild>
        <w:div w:id="437912405">
          <w:marLeft w:val="720"/>
          <w:marRight w:val="0"/>
          <w:marTop w:val="0"/>
          <w:marBottom w:val="0"/>
          <w:divBdr>
            <w:top w:val="none" w:sz="0" w:space="0" w:color="auto"/>
            <w:left w:val="none" w:sz="0" w:space="0" w:color="auto"/>
            <w:bottom w:val="none" w:sz="0" w:space="0" w:color="auto"/>
            <w:right w:val="none" w:sz="0" w:space="0" w:color="auto"/>
          </w:divBdr>
        </w:div>
        <w:div w:id="1088697735">
          <w:marLeft w:val="720"/>
          <w:marRight w:val="0"/>
          <w:marTop w:val="0"/>
          <w:marBottom w:val="0"/>
          <w:divBdr>
            <w:top w:val="none" w:sz="0" w:space="0" w:color="auto"/>
            <w:left w:val="none" w:sz="0" w:space="0" w:color="auto"/>
            <w:bottom w:val="none" w:sz="0" w:space="0" w:color="auto"/>
            <w:right w:val="none" w:sz="0" w:space="0" w:color="auto"/>
          </w:divBdr>
        </w:div>
        <w:div w:id="1572739356">
          <w:marLeft w:val="720"/>
          <w:marRight w:val="0"/>
          <w:marTop w:val="0"/>
          <w:marBottom w:val="0"/>
          <w:divBdr>
            <w:top w:val="none" w:sz="0" w:space="0" w:color="auto"/>
            <w:left w:val="none" w:sz="0" w:space="0" w:color="auto"/>
            <w:bottom w:val="none" w:sz="0" w:space="0" w:color="auto"/>
            <w:right w:val="none" w:sz="0" w:space="0" w:color="auto"/>
          </w:divBdr>
        </w:div>
      </w:divsChild>
    </w:div>
    <w:div w:id="477188332">
      <w:bodyDiv w:val="1"/>
      <w:marLeft w:val="0"/>
      <w:marRight w:val="0"/>
      <w:marTop w:val="0"/>
      <w:marBottom w:val="0"/>
      <w:divBdr>
        <w:top w:val="none" w:sz="0" w:space="0" w:color="auto"/>
        <w:left w:val="none" w:sz="0" w:space="0" w:color="auto"/>
        <w:bottom w:val="none" w:sz="0" w:space="0" w:color="auto"/>
        <w:right w:val="none" w:sz="0" w:space="0" w:color="auto"/>
      </w:divBdr>
    </w:div>
    <w:div w:id="540365734">
      <w:bodyDiv w:val="1"/>
      <w:marLeft w:val="0"/>
      <w:marRight w:val="0"/>
      <w:marTop w:val="0"/>
      <w:marBottom w:val="0"/>
      <w:divBdr>
        <w:top w:val="none" w:sz="0" w:space="0" w:color="auto"/>
        <w:left w:val="none" w:sz="0" w:space="0" w:color="auto"/>
        <w:bottom w:val="none" w:sz="0" w:space="0" w:color="auto"/>
        <w:right w:val="none" w:sz="0" w:space="0" w:color="auto"/>
      </w:divBdr>
      <w:divsChild>
        <w:div w:id="1254364626">
          <w:marLeft w:val="720"/>
          <w:marRight w:val="0"/>
          <w:marTop w:val="0"/>
          <w:marBottom w:val="0"/>
          <w:divBdr>
            <w:top w:val="none" w:sz="0" w:space="0" w:color="auto"/>
            <w:left w:val="none" w:sz="0" w:space="0" w:color="auto"/>
            <w:bottom w:val="none" w:sz="0" w:space="0" w:color="auto"/>
            <w:right w:val="none" w:sz="0" w:space="0" w:color="auto"/>
          </w:divBdr>
        </w:div>
        <w:div w:id="1498616212">
          <w:marLeft w:val="720"/>
          <w:marRight w:val="0"/>
          <w:marTop w:val="0"/>
          <w:marBottom w:val="0"/>
          <w:divBdr>
            <w:top w:val="none" w:sz="0" w:space="0" w:color="auto"/>
            <w:left w:val="none" w:sz="0" w:space="0" w:color="auto"/>
            <w:bottom w:val="none" w:sz="0" w:space="0" w:color="auto"/>
            <w:right w:val="none" w:sz="0" w:space="0" w:color="auto"/>
          </w:divBdr>
        </w:div>
        <w:div w:id="1932931658">
          <w:marLeft w:val="720"/>
          <w:marRight w:val="0"/>
          <w:marTop w:val="0"/>
          <w:marBottom w:val="0"/>
          <w:divBdr>
            <w:top w:val="none" w:sz="0" w:space="0" w:color="auto"/>
            <w:left w:val="none" w:sz="0" w:space="0" w:color="auto"/>
            <w:bottom w:val="none" w:sz="0" w:space="0" w:color="auto"/>
            <w:right w:val="none" w:sz="0" w:space="0" w:color="auto"/>
          </w:divBdr>
        </w:div>
      </w:divsChild>
    </w:div>
    <w:div w:id="625476205">
      <w:bodyDiv w:val="1"/>
      <w:marLeft w:val="0"/>
      <w:marRight w:val="0"/>
      <w:marTop w:val="0"/>
      <w:marBottom w:val="0"/>
      <w:divBdr>
        <w:top w:val="none" w:sz="0" w:space="0" w:color="auto"/>
        <w:left w:val="none" w:sz="0" w:space="0" w:color="auto"/>
        <w:bottom w:val="none" w:sz="0" w:space="0" w:color="auto"/>
        <w:right w:val="none" w:sz="0" w:space="0" w:color="auto"/>
      </w:divBdr>
      <w:divsChild>
        <w:div w:id="741949185">
          <w:marLeft w:val="720"/>
          <w:marRight w:val="0"/>
          <w:marTop w:val="0"/>
          <w:marBottom w:val="0"/>
          <w:divBdr>
            <w:top w:val="none" w:sz="0" w:space="0" w:color="auto"/>
            <w:left w:val="none" w:sz="0" w:space="0" w:color="auto"/>
            <w:bottom w:val="none" w:sz="0" w:space="0" w:color="auto"/>
            <w:right w:val="none" w:sz="0" w:space="0" w:color="auto"/>
          </w:divBdr>
        </w:div>
        <w:div w:id="1756855979">
          <w:marLeft w:val="720"/>
          <w:marRight w:val="0"/>
          <w:marTop w:val="0"/>
          <w:marBottom w:val="0"/>
          <w:divBdr>
            <w:top w:val="none" w:sz="0" w:space="0" w:color="auto"/>
            <w:left w:val="none" w:sz="0" w:space="0" w:color="auto"/>
            <w:bottom w:val="none" w:sz="0" w:space="0" w:color="auto"/>
            <w:right w:val="none" w:sz="0" w:space="0" w:color="auto"/>
          </w:divBdr>
        </w:div>
      </w:divsChild>
    </w:div>
    <w:div w:id="637107751">
      <w:bodyDiv w:val="1"/>
      <w:marLeft w:val="0"/>
      <w:marRight w:val="0"/>
      <w:marTop w:val="0"/>
      <w:marBottom w:val="0"/>
      <w:divBdr>
        <w:top w:val="none" w:sz="0" w:space="0" w:color="auto"/>
        <w:left w:val="none" w:sz="0" w:space="0" w:color="auto"/>
        <w:bottom w:val="none" w:sz="0" w:space="0" w:color="auto"/>
        <w:right w:val="none" w:sz="0" w:space="0" w:color="auto"/>
      </w:divBdr>
    </w:div>
    <w:div w:id="662901476">
      <w:bodyDiv w:val="1"/>
      <w:marLeft w:val="0"/>
      <w:marRight w:val="0"/>
      <w:marTop w:val="0"/>
      <w:marBottom w:val="0"/>
      <w:divBdr>
        <w:top w:val="none" w:sz="0" w:space="0" w:color="auto"/>
        <w:left w:val="none" w:sz="0" w:space="0" w:color="auto"/>
        <w:bottom w:val="none" w:sz="0" w:space="0" w:color="auto"/>
        <w:right w:val="none" w:sz="0" w:space="0" w:color="auto"/>
      </w:divBdr>
    </w:div>
    <w:div w:id="801730421">
      <w:bodyDiv w:val="1"/>
      <w:marLeft w:val="0"/>
      <w:marRight w:val="0"/>
      <w:marTop w:val="0"/>
      <w:marBottom w:val="0"/>
      <w:divBdr>
        <w:top w:val="none" w:sz="0" w:space="0" w:color="auto"/>
        <w:left w:val="none" w:sz="0" w:space="0" w:color="auto"/>
        <w:bottom w:val="none" w:sz="0" w:space="0" w:color="auto"/>
        <w:right w:val="none" w:sz="0" w:space="0" w:color="auto"/>
      </w:divBdr>
      <w:divsChild>
        <w:div w:id="692345106">
          <w:marLeft w:val="720"/>
          <w:marRight w:val="0"/>
          <w:marTop w:val="0"/>
          <w:marBottom w:val="0"/>
          <w:divBdr>
            <w:top w:val="none" w:sz="0" w:space="0" w:color="auto"/>
            <w:left w:val="none" w:sz="0" w:space="0" w:color="auto"/>
            <w:bottom w:val="none" w:sz="0" w:space="0" w:color="auto"/>
            <w:right w:val="none" w:sz="0" w:space="0" w:color="auto"/>
          </w:divBdr>
        </w:div>
        <w:div w:id="782577545">
          <w:marLeft w:val="720"/>
          <w:marRight w:val="0"/>
          <w:marTop w:val="0"/>
          <w:marBottom w:val="0"/>
          <w:divBdr>
            <w:top w:val="none" w:sz="0" w:space="0" w:color="auto"/>
            <w:left w:val="none" w:sz="0" w:space="0" w:color="auto"/>
            <w:bottom w:val="none" w:sz="0" w:space="0" w:color="auto"/>
            <w:right w:val="none" w:sz="0" w:space="0" w:color="auto"/>
          </w:divBdr>
        </w:div>
      </w:divsChild>
    </w:div>
    <w:div w:id="809830726">
      <w:bodyDiv w:val="1"/>
      <w:marLeft w:val="0"/>
      <w:marRight w:val="0"/>
      <w:marTop w:val="0"/>
      <w:marBottom w:val="0"/>
      <w:divBdr>
        <w:top w:val="none" w:sz="0" w:space="0" w:color="auto"/>
        <w:left w:val="none" w:sz="0" w:space="0" w:color="auto"/>
        <w:bottom w:val="none" w:sz="0" w:space="0" w:color="auto"/>
        <w:right w:val="none" w:sz="0" w:space="0" w:color="auto"/>
      </w:divBdr>
      <w:divsChild>
        <w:div w:id="297952728">
          <w:marLeft w:val="720"/>
          <w:marRight w:val="0"/>
          <w:marTop w:val="0"/>
          <w:marBottom w:val="0"/>
          <w:divBdr>
            <w:top w:val="none" w:sz="0" w:space="0" w:color="auto"/>
            <w:left w:val="none" w:sz="0" w:space="0" w:color="auto"/>
            <w:bottom w:val="none" w:sz="0" w:space="0" w:color="auto"/>
            <w:right w:val="none" w:sz="0" w:space="0" w:color="auto"/>
          </w:divBdr>
        </w:div>
        <w:div w:id="898589888">
          <w:marLeft w:val="720"/>
          <w:marRight w:val="0"/>
          <w:marTop w:val="0"/>
          <w:marBottom w:val="0"/>
          <w:divBdr>
            <w:top w:val="none" w:sz="0" w:space="0" w:color="auto"/>
            <w:left w:val="none" w:sz="0" w:space="0" w:color="auto"/>
            <w:bottom w:val="none" w:sz="0" w:space="0" w:color="auto"/>
            <w:right w:val="none" w:sz="0" w:space="0" w:color="auto"/>
          </w:divBdr>
        </w:div>
        <w:div w:id="1873691823">
          <w:marLeft w:val="720"/>
          <w:marRight w:val="0"/>
          <w:marTop w:val="0"/>
          <w:marBottom w:val="0"/>
          <w:divBdr>
            <w:top w:val="none" w:sz="0" w:space="0" w:color="auto"/>
            <w:left w:val="none" w:sz="0" w:space="0" w:color="auto"/>
            <w:bottom w:val="none" w:sz="0" w:space="0" w:color="auto"/>
            <w:right w:val="none" w:sz="0" w:space="0" w:color="auto"/>
          </w:divBdr>
        </w:div>
      </w:divsChild>
    </w:div>
    <w:div w:id="986591645">
      <w:bodyDiv w:val="1"/>
      <w:marLeft w:val="0"/>
      <w:marRight w:val="0"/>
      <w:marTop w:val="0"/>
      <w:marBottom w:val="0"/>
      <w:divBdr>
        <w:top w:val="none" w:sz="0" w:space="0" w:color="auto"/>
        <w:left w:val="none" w:sz="0" w:space="0" w:color="auto"/>
        <w:bottom w:val="none" w:sz="0" w:space="0" w:color="auto"/>
        <w:right w:val="none" w:sz="0" w:space="0" w:color="auto"/>
      </w:divBdr>
    </w:div>
    <w:div w:id="1014497504">
      <w:bodyDiv w:val="1"/>
      <w:marLeft w:val="0"/>
      <w:marRight w:val="0"/>
      <w:marTop w:val="0"/>
      <w:marBottom w:val="0"/>
      <w:divBdr>
        <w:top w:val="none" w:sz="0" w:space="0" w:color="auto"/>
        <w:left w:val="none" w:sz="0" w:space="0" w:color="auto"/>
        <w:bottom w:val="none" w:sz="0" w:space="0" w:color="auto"/>
        <w:right w:val="none" w:sz="0" w:space="0" w:color="auto"/>
      </w:divBdr>
      <w:divsChild>
        <w:div w:id="674724284">
          <w:marLeft w:val="0"/>
          <w:marRight w:val="0"/>
          <w:marTop w:val="0"/>
          <w:marBottom w:val="0"/>
          <w:divBdr>
            <w:top w:val="none" w:sz="0" w:space="0" w:color="auto"/>
            <w:left w:val="none" w:sz="0" w:space="0" w:color="auto"/>
            <w:bottom w:val="none" w:sz="0" w:space="0" w:color="auto"/>
            <w:right w:val="none" w:sz="0" w:space="0" w:color="auto"/>
          </w:divBdr>
        </w:div>
        <w:div w:id="1809124554">
          <w:marLeft w:val="0"/>
          <w:marRight w:val="0"/>
          <w:marTop w:val="0"/>
          <w:marBottom w:val="0"/>
          <w:divBdr>
            <w:top w:val="none" w:sz="0" w:space="0" w:color="auto"/>
            <w:left w:val="none" w:sz="0" w:space="0" w:color="auto"/>
            <w:bottom w:val="none" w:sz="0" w:space="0" w:color="auto"/>
            <w:right w:val="none" w:sz="0" w:space="0" w:color="auto"/>
          </w:divBdr>
          <w:divsChild>
            <w:div w:id="520512308">
              <w:marLeft w:val="0"/>
              <w:marRight w:val="0"/>
              <w:marTop w:val="0"/>
              <w:marBottom w:val="0"/>
              <w:divBdr>
                <w:top w:val="none" w:sz="0" w:space="0" w:color="auto"/>
                <w:left w:val="none" w:sz="0" w:space="0" w:color="auto"/>
                <w:bottom w:val="none" w:sz="0" w:space="0" w:color="auto"/>
                <w:right w:val="none" w:sz="0" w:space="0" w:color="auto"/>
              </w:divBdr>
            </w:div>
            <w:div w:id="16577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3598">
      <w:bodyDiv w:val="1"/>
      <w:marLeft w:val="0"/>
      <w:marRight w:val="0"/>
      <w:marTop w:val="0"/>
      <w:marBottom w:val="0"/>
      <w:divBdr>
        <w:top w:val="none" w:sz="0" w:space="0" w:color="auto"/>
        <w:left w:val="none" w:sz="0" w:space="0" w:color="auto"/>
        <w:bottom w:val="none" w:sz="0" w:space="0" w:color="auto"/>
        <w:right w:val="none" w:sz="0" w:space="0" w:color="auto"/>
      </w:divBdr>
      <w:divsChild>
        <w:div w:id="1376661132">
          <w:marLeft w:val="720"/>
          <w:marRight w:val="0"/>
          <w:marTop w:val="0"/>
          <w:marBottom w:val="0"/>
          <w:divBdr>
            <w:top w:val="none" w:sz="0" w:space="0" w:color="auto"/>
            <w:left w:val="none" w:sz="0" w:space="0" w:color="auto"/>
            <w:bottom w:val="none" w:sz="0" w:space="0" w:color="auto"/>
            <w:right w:val="none" w:sz="0" w:space="0" w:color="auto"/>
          </w:divBdr>
        </w:div>
        <w:div w:id="1433208122">
          <w:marLeft w:val="720"/>
          <w:marRight w:val="0"/>
          <w:marTop w:val="0"/>
          <w:marBottom w:val="0"/>
          <w:divBdr>
            <w:top w:val="none" w:sz="0" w:space="0" w:color="auto"/>
            <w:left w:val="none" w:sz="0" w:space="0" w:color="auto"/>
            <w:bottom w:val="none" w:sz="0" w:space="0" w:color="auto"/>
            <w:right w:val="none" w:sz="0" w:space="0" w:color="auto"/>
          </w:divBdr>
        </w:div>
      </w:divsChild>
    </w:div>
    <w:div w:id="1081486962">
      <w:bodyDiv w:val="1"/>
      <w:marLeft w:val="0"/>
      <w:marRight w:val="0"/>
      <w:marTop w:val="0"/>
      <w:marBottom w:val="0"/>
      <w:divBdr>
        <w:top w:val="none" w:sz="0" w:space="0" w:color="auto"/>
        <w:left w:val="none" w:sz="0" w:space="0" w:color="auto"/>
        <w:bottom w:val="none" w:sz="0" w:space="0" w:color="auto"/>
        <w:right w:val="none" w:sz="0" w:space="0" w:color="auto"/>
      </w:divBdr>
    </w:div>
    <w:div w:id="1111390206">
      <w:bodyDiv w:val="1"/>
      <w:marLeft w:val="0"/>
      <w:marRight w:val="0"/>
      <w:marTop w:val="0"/>
      <w:marBottom w:val="0"/>
      <w:divBdr>
        <w:top w:val="none" w:sz="0" w:space="0" w:color="auto"/>
        <w:left w:val="none" w:sz="0" w:space="0" w:color="auto"/>
        <w:bottom w:val="none" w:sz="0" w:space="0" w:color="auto"/>
        <w:right w:val="none" w:sz="0" w:space="0" w:color="auto"/>
      </w:divBdr>
      <w:divsChild>
        <w:div w:id="1136728261">
          <w:marLeft w:val="720"/>
          <w:marRight w:val="0"/>
          <w:marTop w:val="0"/>
          <w:marBottom w:val="0"/>
          <w:divBdr>
            <w:top w:val="none" w:sz="0" w:space="0" w:color="auto"/>
            <w:left w:val="none" w:sz="0" w:space="0" w:color="auto"/>
            <w:bottom w:val="none" w:sz="0" w:space="0" w:color="auto"/>
            <w:right w:val="none" w:sz="0" w:space="0" w:color="auto"/>
          </w:divBdr>
        </w:div>
        <w:div w:id="1340885392">
          <w:marLeft w:val="720"/>
          <w:marRight w:val="0"/>
          <w:marTop w:val="0"/>
          <w:marBottom w:val="0"/>
          <w:divBdr>
            <w:top w:val="none" w:sz="0" w:space="0" w:color="auto"/>
            <w:left w:val="none" w:sz="0" w:space="0" w:color="auto"/>
            <w:bottom w:val="none" w:sz="0" w:space="0" w:color="auto"/>
            <w:right w:val="none" w:sz="0" w:space="0" w:color="auto"/>
          </w:divBdr>
        </w:div>
        <w:div w:id="2044552434">
          <w:marLeft w:val="720"/>
          <w:marRight w:val="0"/>
          <w:marTop w:val="0"/>
          <w:marBottom w:val="0"/>
          <w:divBdr>
            <w:top w:val="none" w:sz="0" w:space="0" w:color="auto"/>
            <w:left w:val="none" w:sz="0" w:space="0" w:color="auto"/>
            <w:bottom w:val="none" w:sz="0" w:space="0" w:color="auto"/>
            <w:right w:val="none" w:sz="0" w:space="0" w:color="auto"/>
          </w:divBdr>
        </w:div>
      </w:divsChild>
    </w:div>
    <w:div w:id="1196650165">
      <w:bodyDiv w:val="1"/>
      <w:marLeft w:val="0"/>
      <w:marRight w:val="0"/>
      <w:marTop w:val="0"/>
      <w:marBottom w:val="0"/>
      <w:divBdr>
        <w:top w:val="none" w:sz="0" w:space="0" w:color="auto"/>
        <w:left w:val="none" w:sz="0" w:space="0" w:color="auto"/>
        <w:bottom w:val="none" w:sz="0" w:space="0" w:color="auto"/>
        <w:right w:val="none" w:sz="0" w:space="0" w:color="auto"/>
      </w:divBdr>
      <w:divsChild>
        <w:div w:id="543370195">
          <w:marLeft w:val="0"/>
          <w:marRight w:val="0"/>
          <w:marTop w:val="45"/>
          <w:marBottom w:val="0"/>
          <w:divBdr>
            <w:top w:val="none" w:sz="0" w:space="0" w:color="auto"/>
            <w:left w:val="none" w:sz="0" w:space="0" w:color="auto"/>
            <w:bottom w:val="none" w:sz="0" w:space="0" w:color="auto"/>
            <w:right w:val="none" w:sz="0" w:space="0" w:color="auto"/>
          </w:divBdr>
        </w:div>
      </w:divsChild>
    </w:div>
    <w:div w:id="1228498051">
      <w:bodyDiv w:val="1"/>
      <w:marLeft w:val="0"/>
      <w:marRight w:val="0"/>
      <w:marTop w:val="0"/>
      <w:marBottom w:val="0"/>
      <w:divBdr>
        <w:top w:val="none" w:sz="0" w:space="0" w:color="auto"/>
        <w:left w:val="none" w:sz="0" w:space="0" w:color="auto"/>
        <w:bottom w:val="none" w:sz="0" w:space="0" w:color="auto"/>
        <w:right w:val="none" w:sz="0" w:space="0" w:color="auto"/>
      </w:divBdr>
    </w:div>
    <w:div w:id="1278104205">
      <w:bodyDiv w:val="1"/>
      <w:marLeft w:val="0"/>
      <w:marRight w:val="0"/>
      <w:marTop w:val="0"/>
      <w:marBottom w:val="0"/>
      <w:divBdr>
        <w:top w:val="none" w:sz="0" w:space="0" w:color="auto"/>
        <w:left w:val="none" w:sz="0" w:space="0" w:color="auto"/>
        <w:bottom w:val="none" w:sz="0" w:space="0" w:color="auto"/>
        <w:right w:val="none" w:sz="0" w:space="0" w:color="auto"/>
      </w:divBdr>
    </w:div>
    <w:div w:id="1290166179">
      <w:bodyDiv w:val="1"/>
      <w:marLeft w:val="0"/>
      <w:marRight w:val="0"/>
      <w:marTop w:val="0"/>
      <w:marBottom w:val="0"/>
      <w:divBdr>
        <w:top w:val="none" w:sz="0" w:space="0" w:color="auto"/>
        <w:left w:val="none" w:sz="0" w:space="0" w:color="auto"/>
        <w:bottom w:val="none" w:sz="0" w:space="0" w:color="auto"/>
        <w:right w:val="none" w:sz="0" w:space="0" w:color="auto"/>
      </w:divBdr>
    </w:div>
    <w:div w:id="1303998843">
      <w:bodyDiv w:val="1"/>
      <w:marLeft w:val="0"/>
      <w:marRight w:val="0"/>
      <w:marTop w:val="0"/>
      <w:marBottom w:val="0"/>
      <w:divBdr>
        <w:top w:val="none" w:sz="0" w:space="0" w:color="auto"/>
        <w:left w:val="none" w:sz="0" w:space="0" w:color="auto"/>
        <w:bottom w:val="none" w:sz="0" w:space="0" w:color="auto"/>
        <w:right w:val="none" w:sz="0" w:space="0" w:color="auto"/>
      </w:divBdr>
    </w:div>
    <w:div w:id="1497644124">
      <w:bodyDiv w:val="1"/>
      <w:marLeft w:val="0"/>
      <w:marRight w:val="0"/>
      <w:marTop w:val="0"/>
      <w:marBottom w:val="0"/>
      <w:divBdr>
        <w:top w:val="none" w:sz="0" w:space="0" w:color="auto"/>
        <w:left w:val="none" w:sz="0" w:space="0" w:color="auto"/>
        <w:bottom w:val="none" w:sz="0" w:space="0" w:color="auto"/>
        <w:right w:val="none" w:sz="0" w:space="0" w:color="auto"/>
      </w:divBdr>
    </w:div>
    <w:div w:id="1687488257">
      <w:bodyDiv w:val="1"/>
      <w:marLeft w:val="0"/>
      <w:marRight w:val="0"/>
      <w:marTop w:val="0"/>
      <w:marBottom w:val="0"/>
      <w:divBdr>
        <w:top w:val="none" w:sz="0" w:space="0" w:color="auto"/>
        <w:left w:val="none" w:sz="0" w:space="0" w:color="auto"/>
        <w:bottom w:val="none" w:sz="0" w:space="0" w:color="auto"/>
        <w:right w:val="none" w:sz="0" w:space="0" w:color="auto"/>
      </w:divBdr>
    </w:div>
    <w:div w:id="1731415305">
      <w:bodyDiv w:val="1"/>
      <w:marLeft w:val="0"/>
      <w:marRight w:val="0"/>
      <w:marTop w:val="0"/>
      <w:marBottom w:val="0"/>
      <w:divBdr>
        <w:top w:val="none" w:sz="0" w:space="0" w:color="auto"/>
        <w:left w:val="none" w:sz="0" w:space="0" w:color="auto"/>
        <w:bottom w:val="none" w:sz="0" w:space="0" w:color="auto"/>
        <w:right w:val="none" w:sz="0" w:space="0" w:color="auto"/>
      </w:divBdr>
      <w:divsChild>
        <w:div w:id="1412309308">
          <w:marLeft w:val="720"/>
          <w:marRight w:val="0"/>
          <w:marTop w:val="0"/>
          <w:marBottom w:val="0"/>
          <w:divBdr>
            <w:top w:val="none" w:sz="0" w:space="0" w:color="auto"/>
            <w:left w:val="none" w:sz="0" w:space="0" w:color="auto"/>
            <w:bottom w:val="none" w:sz="0" w:space="0" w:color="auto"/>
            <w:right w:val="none" w:sz="0" w:space="0" w:color="auto"/>
          </w:divBdr>
        </w:div>
        <w:div w:id="1616139206">
          <w:marLeft w:val="720"/>
          <w:marRight w:val="0"/>
          <w:marTop w:val="0"/>
          <w:marBottom w:val="0"/>
          <w:divBdr>
            <w:top w:val="none" w:sz="0" w:space="0" w:color="auto"/>
            <w:left w:val="none" w:sz="0" w:space="0" w:color="auto"/>
            <w:bottom w:val="none" w:sz="0" w:space="0" w:color="auto"/>
            <w:right w:val="none" w:sz="0" w:space="0" w:color="auto"/>
          </w:divBdr>
        </w:div>
      </w:divsChild>
    </w:div>
    <w:div w:id="1811365311">
      <w:bodyDiv w:val="1"/>
      <w:marLeft w:val="0"/>
      <w:marRight w:val="0"/>
      <w:marTop w:val="0"/>
      <w:marBottom w:val="0"/>
      <w:divBdr>
        <w:top w:val="none" w:sz="0" w:space="0" w:color="auto"/>
        <w:left w:val="none" w:sz="0" w:space="0" w:color="auto"/>
        <w:bottom w:val="none" w:sz="0" w:space="0" w:color="auto"/>
        <w:right w:val="none" w:sz="0" w:space="0" w:color="auto"/>
      </w:divBdr>
    </w:div>
    <w:div w:id="1880508928">
      <w:bodyDiv w:val="1"/>
      <w:marLeft w:val="0"/>
      <w:marRight w:val="0"/>
      <w:marTop w:val="0"/>
      <w:marBottom w:val="0"/>
      <w:divBdr>
        <w:top w:val="none" w:sz="0" w:space="0" w:color="auto"/>
        <w:left w:val="none" w:sz="0" w:space="0" w:color="auto"/>
        <w:bottom w:val="none" w:sz="0" w:space="0" w:color="auto"/>
        <w:right w:val="none" w:sz="0" w:space="0" w:color="auto"/>
      </w:divBdr>
    </w:div>
    <w:div w:id="2022396120">
      <w:bodyDiv w:val="1"/>
      <w:marLeft w:val="0"/>
      <w:marRight w:val="0"/>
      <w:marTop w:val="0"/>
      <w:marBottom w:val="0"/>
      <w:divBdr>
        <w:top w:val="none" w:sz="0" w:space="0" w:color="auto"/>
        <w:left w:val="none" w:sz="0" w:space="0" w:color="auto"/>
        <w:bottom w:val="none" w:sz="0" w:space="0" w:color="auto"/>
        <w:right w:val="none" w:sz="0" w:space="0" w:color="auto"/>
      </w:divBdr>
    </w:div>
    <w:div w:id="2044133444">
      <w:bodyDiv w:val="1"/>
      <w:marLeft w:val="0"/>
      <w:marRight w:val="0"/>
      <w:marTop w:val="0"/>
      <w:marBottom w:val="0"/>
      <w:divBdr>
        <w:top w:val="none" w:sz="0" w:space="0" w:color="auto"/>
        <w:left w:val="none" w:sz="0" w:space="0" w:color="auto"/>
        <w:bottom w:val="none" w:sz="0" w:space="0" w:color="auto"/>
        <w:right w:val="none" w:sz="0" w:space="0" w:color="auto"/>
      </w:divBdr>
      <w:divsChild>
        <w:div w:id="961959351">
          <w:marLeft w:val="0"/>
          <w:marRight w:val="0"/>
          <w:marTop w:val="0"/>
          <w:marBottom w:val="0"/>
          <w:divBdr>
            <w:top w:val="none" w:sz="0" w:space="0" w:color="auto"/>
            <w:left w:val="none" w:sz="0" w:space="0" w:color="auto"/>
            <w:bottom w:val="none" w:sz="0" w:space="0" w:color="auto"/>
            <w:right w:val="none" w:sz="0" w:space="0" w:color="auto"/>
          </w:divBdr>
        </w:div>
        <w:div w:id="1774281791">
          <w:marLeft w:val="0"/>
          <w:marRight w:val="0"/>
          <w:marTop w:val="0"/>
          <w:marBottom w:val="0"/>
          <w:divBdr>
            <w:top w:val="none" w:sz="0" w:space="0" w:color="auto"/>
            <w:left w:val="none" w:sz="0" w:space="0" w:color="auto"/>
            <w:bottom w:val="none" w:sz="0" w:space="0" w:color="auto"/>
            <w:right w:val="none" w:sz="0" w:space="0" w:color="auto"/>
          </w:divBdr>
        </w:div>
        <w:div w:id="1836796319">
          <w:marLeft w:val="0"/>
          <w:marRight w:val="0"/>
          <w:marTop w:val="0"/>
          <w:marBottom w:val="0"/>
          <w:divBdr>
            <w:top w:val="none" w:sz="0" w:space="0" w:color="auto"/>
            <w:left w:val="none" w:sz="0" w:space="0" w:color="auto"/>
            <w:bottom w:val="none" w:sz="0" w:space="0" w:color="auto"/>
            <w:right w:val="none" w:sz="0" w:space="0" w:color="auto"/>
          </w:divBdr>
        </w:div>
        <w:div w:id="1996450426">
          <w:marLeft w:val="0"/>
          <w:marRight w:val="0"/>
          <w:marTop w:val="0"/>
          <w:marBottom w:val="0"/>
          <w:divBdr>
            <w:top w:val="none" w:sz="0" w:space="0" w:color="auto"/>
            <w:left w:val="none" w:sz="0" w:space="0" w:color="auto"/>
            <w:bottom w:val="none" w:sz="0" w:space="0" w:color="auto"/>
            <w:right w:val="none" w:sz="0" w:space="0" w:color="auto"/>
          </w:divBdr>
        </w:div>
        <w:div w:id="1999335445">
          <w:marLeft w:val="0"/>
          <w:marRight w:val="0"/>
          <w:marTop w:val="0"/>
          <w:marBottom w:val="0"/>
          <w:divBdr>
            <w:top w:val="none" w:sz="0" w:space="0" w:color="auto"/>
            <w:left w:val="none" w:sz="0" w:space="0" w:color="auto"/>
            <w:bottom w:val="none" w:sz="0" w:space="0" w:color="auto"/>
            <w:right w:val="none" w:sz="0" w:space="0" w:color="auto"/>
          </w:divBdr>
        </w:div>
      </w:divsChild>
    </w:div>
    <w:div w:id="2117211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09.xml"/><Relationship Id="rId21" Type="http://schemas.openxmlformats.org/officeDocument/2006/relationships/chart" Target="charts/chart13.xml"/><Relationship Id="rId42" Type="http://schemas.openxmlformats.org/officeDocument/2006/relationships/chart" Target="charts/chart34.xml"/><Relationship Id="rId63" Type="http://schemas.openxmlformats.org/officeDocument/2006/relationships/chart" Target="charts/chart55.xml"/><Relationship Id="rId84" Type="http://schemas.openxmlformats.org/officeDocument/2006/relationships/chart" Target="charts/chart76.xml"/><Relationship Id="rId138" Type="http://schemas.openxmlformats.org/officeDocument/2006/relationships/chart" Target="charts/chart130.xml"/><Relationship Id="rId107" Type="http://schemas.openxmlformats.org/officeDocument/2006/relationships/chart" Target="charts/chart99.xml"/><Relationship Id="rId11" Type="http://schemas.openxmlformats.org/officeDocument/2006/relationships/chart" Target="charts/chart3.xml"/><Relationship Id="rId32" Type="http://schemas.openxmlformats.org/officeDocument/2006/relationships/chart" Target="charts/chart24.xml"/><Relationship Id="rId53" Type="http://schemas.openxmlformats.org/officeDocument/2006/relationships/chart" Target="charts/chart45.xml"/><Relationship Id="rId74" Type="http://schemas.openxmlformats.org/officeDocument/2006/relationships/chart" Target="charts/chart66.xml"/><Relationship Id="rId128" Type="http://schemas.openxmlformats.org/officeDocument/2006/relationships/chart" Target="charts/chart120.xml"/><Relationship Id="rId5" Type="http://schemas.openxmlformats.org/officeDocument/2006/relationships/webSettings" Target="webSettings.xml"/><Relationship Id="rId90" Type="http://schemas.openxmlformats.org/officeDocument/2006/relationships/chart" Target="charts/chart82.xml"/><Relationship Id="rId95" Type="http://schemas.openxmlformats.org/officeDocument/2006/relationships/chart" Target="charts/chart87.xml"/><Relationship Id="rId22" Type="http://schemas.openxmlformats.org/officeDocument/2006/relationships/chart" Target="charts/chart14.xml"/><Relationship Id="rId27" Type="http://schemas.openxmlformats.org/officeDocument/2006/relationships/chart" Target="charts/chart19.xml"/><Relationship Id="rId43" Type="http://schemas.openxmlformats.org/officeDocument/2006/relationships/chart" Target="charts/chart35.xml"/><Relationship Id="rId48" Type="http://schemas.openxmlformats.org/officeDocument/2006/relationships/chart" Target="charts/chart40.xml"/><Relationship Id="rId64" Type="http://schemas.openxmlformats.org/officeDocument/2006/relationships/chart" Target="charts/chart56.xml"/><Relationship Id="rId69" Type="http://schemas.openxmlformats.org/officeDocument/2006/relationships/chart" Target="charts/chart61.xml"/><Relationship Id="rId113" Type="http://schemas.openxmlformats.org/officeDocument/2006/relationships/chart" Target="charts/chart105.xml"/><Relationship Id="rId118" Type="http://schemas.openxmlformats.org/officeDocument/2006/relationships/chart" Target="charts/chart110.xml"/><Relationship Id="rId134" Type="http://schemas.openxmlformats.org/officeDocument/2006/relationships/chart" Target="charts/chart126.xml"/><Relationship Id="rId139" Type="http://schemas.openxmlformats.org/officeDocument/2006/relationships/image" Target="media/image1.png"/><Relationship Id="rId80" Type="http://schemas.openxmlformats.org/officeDocument/2006/relationships/chart" Target="charts/chart72.xml"/><Relationship Id="rId85" Type="http://schemas.openxmlformats.org/officeDocument/2006/relationships/chart" Target="charts/chart77.xml"/><Relationship Id="rId12" Type="http://schemas.openxmlformats.org/officeDocument/2006/relationships/chart" Target="charts/chart4.xml"/><Relationship Id="rId17" Type="http://schemas.openxmlformats.org/officeDocument/2006/relationships/chart" Target="charts/chart9.xml"/><Relationship Id="rId33" Type="http://schemas.openxmlformats.org/officeDocument/2006/relationships/chart" Target="charts/chart25.xml"/><Relationship Id="rId38" Type="http://schemas.openxmlformats.org/officeDocument/2006/relationships/chart" Target="charts/chart30.xml"/><Relationship Id="rId59" Type="http://schemas.openxmlformats.org/officeDocument/2006/relationships/chart" Target="charts/chart51.xml"/><Relationship Id="rId103" Type="http://schemas.openxmlformats.org/officeDocument/2006/relationships/chart" Target="charts/chart95.xml"/><Relationship Id="rId108" Type="http://schemas.openxmlformats.org/officeDocument/2006/relationships/chart" Target="charts/chart100.xml"/><Relationship Id="rId124" Type="http://schemas.openxmlformats.org/officeDocument/2006/relationships/chart" Target="charts/chart116.xml"/><Relationship Id="rId129" Type="http://schemas.openxmlformats.org/officeDocument/2006/relationships/chart" Target="charts/chart121.xml"/><Relationship Id="rId54" Type="http://schemas.openxmlformats.org/officeDocument/2006/relationships/chart" Target="charts/chart46.xml"/><Relationship Id="rId70" Type="http://schemas.openxmlformats.org/officeDocument/2006/relationships/chart" Target="charts/chart62.xml"/><Relationship Id="rId75" Type="http://schemas.openxmlformats.org/officeDocument/2006/relationships/chart" Target="charts/chart67.xml"/><Relationship Id="rId91" Type="http://schemas.openxmlformats.org/officeDocument/2006/relationships/chart" Target="charts/chart83.xml"/><Relationship Id="rId96" Type="http://schemas.openxmlformats.org/officeDocument/2006/relationships/chart" Target="charts/chart88.xml"/><Relationship Id="rId140" Type="http://schemas.openxmlformats.org/officeDocument/2006/relationships/image" Target="media/image2.png"/><Relationship Id="rId14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5.xml"/><Relationship Id="rId28" Type="http://schemas.openxmlformats.org/officeDocument/2006/relationships/chart" Target="charts/chart20.xml"/><Relationship Id="rId49" Type="http://schemas.openxmlformats.org/officeDocument/2006/relationships/chart" Target="charts/chart41.xml"/><Relationship Id="rId114" Type="http://schemas.openxmlformats.org/officeDocument/2006/relationships/chart" Target="charts/chart106.xml"/><Relationship Id="rId119" Type="http://schemas.openxmlformats.org/officeDocument/2006/relationships/chart" Target="charts/chart111.xml"/><Relationship Id="rId44" Type="http://schemas.openxmlformats.org/officeDocument/2006/relationships/chart" Target="charts/chart36.xml"/><Relationship Id="rId60" Type="http://schemas.openxmlformats.org/officeDocument/2006/relationships/chart" Target="charts/chart52.xml"/><Relationship Id="rId65" Type="http://schemas.openxmlformats.org/officeDocument/2006/relationships/chart" Target="charts/chart57.xml"/><Relationship Id="rId81" Type="http://schemas.openxmlformats.org/officeDocument/2006/relationships/chart" Target="charts/chart73.xml"/><Relationship Id="rId86" Type="http://schemas.openxmlformats.org/officeDocument/2006/relationships/chart" Target="charts/chart78.xml"/><Relationship Id="rId130" Type="http://schemas.openxmlformats.org/officeDocument/2006/relationships/chart" Target="charts/chart122.xml"/><Relationship Id="rId135" Type="http://schemas.openxmlformats.org/officeDocument/2006/relationships/chart" Target="charts/chart127.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1.xml"/><Relationship Id="rId109" Type="http://schemas.openxmlformats.org/officeDocument/2006/relationships/chart" Target="charts/chart101.xml"/><Relationship Id="rId34" Type="http://schemas.openxmlformats.org/officeDocument/2006/relationships/chart" Target="charts/chart26.xml"/><Relationship Id="rId50" Type="http://schemas.openxmlformats.org/officeDocument/2006/relationships/chart" Target="charts/chart42.xml"/><Relationship Id="rId55" Type="http://schemas.openxmlformats.org/officeDocument/2006/relationships/chart" Target="charts/chart47.xml"/><Relationship Id="rId76" Type="http://schemas.openxmlformats.org/officeDocument/2006/relationships/chart" Target="charts/chart68.xml"/><Relationship Id="rId97" Type="http://schemas.openxmlformats.org/officeDocument/2006/relationships/chart" Target="charts/chart89.xml"/><Relationship Id="rId104" Type="http://schemas.openxmlformats.org/officeDocument/2006/relationships/chart" Target="charts/chart96.xml"/><Relationship Id="rId120" Type="http://schemas.openxmlformats.org/officeDocument/2006/relationships/chart" Target="charts/chart112.xml"/><Relationship Id="rId125" Type="http://schemas.openxmlformats.org/officeDocument/2006/relationships/chart" Target="charts/chart117.xml"/><Relationship Id="rId141" Type="http://schemas.openxmlformats.org/officeDocument/2006/relationships/image" Target="media/image3.png"/><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63.xml"/><Relationship Id="rId92" Type="http://schemas.openxmlformats.org/officeDocument/2006/relationships/chart" Target="charts/chart84.xml"/><Relationship Id="rId2" Type="http://schemas.openxmlformats.org/officeDocument/2006/relationships/numbering" Target="numbering.xml"/><Relationship Id="rId29" Type="http://schemas.openxmlformats.org/officeDocument/2006/relationships/chart" Target="charts/chart21.xml"/><Relationship Id="rId24" Type="http://schemas.openxmlformats.org/officeDocument/2006/relationships/chart" Target="charts/chart16.xml"/><Relationship Id="rId40" Type="http://schemas.openxmlformats.org/officeDocument/2006/relationships/chart" Target="charts/chart32.xml"/><Relationship Id="rId45" Type="http://schemas.openxmlformats.org/officeDocument/2006/relationships/chart" Target="charts/chart37.xml"/><Relationship Id="rId66" Type="http://schemas.openxmlformats.org/officeDocument/2006/relationships/chart" Target="charts/chart58.xml"/><Relationship Id="rId87" Type="http://schemas.openxmlformats.org/officeDocument/2006/relationships/chart" Target="charts/chart79.xml"/><Relationship Id="rId110" Type="http://schemas.openxmlformats.org/officeDocument/2006/relationships/chart" Target="charts/chart102.xml"/><Relationship Id="rId115" Type="http://schemas.openxmlformats.org/officeDocument/2006/relationships/chart" Target="charts/chart107.xml"/><Relationship Id="rId131" Type="http://schemas.openxmlformats.org/officeDocument/2006/relationships/chart" Target="charts/chart123.xml"/><Relationship Id="rId136" Type="http://schemas.openxmlformats.org/officeDocument/2006/relationships/chart" Target="charts/chart128.xml"/><Relationship Id="rId61" Type="http://schemas.openxmlformats.org/officeDocument/2006/relationships/chart" Target="charts/chart53.xml"/><Relationship Id="rId82" Type="http://schemas.openxmlformats.org/officeDocument/2006/relationships/chart" Target="charts/chart74.xml"/><Relationship Id="rId19" Type="http://schemas.openxmlformats.org/officeDocument/2006/relationships/chart" Target="charts/chart11.xml"/><Relationship Id="rId14" Type="http://schemas.openxmlformats.org/officeDocument/2006/relationships/chart" Target="charts/chart6.xml"/><Relationship Id="rId30" Type="http://schemas.openxmlformats.org/officeDocument/2006/relationships/chart" Target="charts/chart22.xml"/><Relationship Id="rId35" Type="http://schemas.openxmlformats.org/officeDocument/2006/relationships/chart" Target="charts/chart27.xml"/><Relationship Id="rId56" Type="http://schemas.openxmlformats.org/officeDocument/2006/relationships/chart" Target="charts/chart48.xml"/><Relationship Id="rId77" Type="http://schemas.openxmlformats.org/officeDocument/2006/relationships/chart" Target="charts/chart69.xml"/><Relationship Id="rId100" Type="http://schemas.openxmlformats.org/officeDocument/2006/relationships/chart" Target="charts/chart92.xml"/><Relationship Id="rId105" Type="http://schemas.openxmlformats.org/officeDocument/2006/relationships/chart" Target="charts/chart97.xml"/><Relationship Id="rId126" Type="http://schemas.openxmlformats.org/officeDocument/2006/relationships/chart" Target="charts/chart118.xml"/><Relationship Id="rId147" Type="http://schemas.openxmlformats.org/officeDocument/2006/relationships/theme" Target="theme/theme1.xml"/><Relationship Id="rId8" Type="http://schemas.openxmlformats.org/officeDocument/2006/relationships/hyperlink" Target="mailto:ruxandra.salavastru@civitta.com" TargetMode="External"/><Relationship Id="rId51" Type="http://schemas.openxmlformats.org/officeDocument/2006/relationships/chart" Target="charts/chart43.xml"/><Relationship Id="rId72" Type="http://schemas.openxmlformats.org/officeDocument/2006/relationships/chart" Target="charts/chart64.xml"/><Relationship Id="rId93" Type="http://schemas.openxmlformats.org/officeDocument/2006/relationships/chart" Target="charts/chart85.xml"/><Relationship Id="rId98" Type="http://schemas.openxmlformats.org/officeDocument/2006/relationships/chart" Target="charts/chart90.xml"/><Relationship Id="rId121" Type="http://schemas.openxmlformats.org/officeDocument/2006/relationships/chart" Target="charts/chart113.xml"/><Relationship Id="rId142" Type="http://schemas.openxmlformats.org/officeDocument/2006/relationships/header" Target="header1.xml"/><Relationship Id="rId3" Type="http://schemas.openxmlformats.org/officeDocument/2006/relationships/styles" Target="styles.xml"/><Relationship Id="rId25" Type="http://schemas.openxmlformats.org/officeDocument/2006/relationships/chart" Target="charts/chart17.xml"/><Relationship Id="rId46" Type="http://schemas.openxmlformats.org/officeDocument/2006/relationships/chart" Target="charts/chart38.xml"/><Relationship Id="rId67" Type="http://schemas.openxmlformats.org/officeDocument/2006/relationships/chart" Target="charts/chart59.xml"/><Relationship Id="rId116" Type="http://schemas.openxmlformats.org/officeDocument/2006/relationships/chart" Target="charts/chart108.xml"/><Relationship Id="rId137" Type="http://schemas.openxmlformats.org/officeDocument/2006/relationships/chart" Target="charts/chart129.xml"/><Relationship Id="rId20" Type="http://schemas.openxmlformats.org/officeDocument/2006/relationships/chart" Target="charts/chart12.xml"/><Relationship Id="rId41" Type="http://schemas.openxmlformats.org/officeDocument/2006/relationships/chart" Target="charts/chart33.xml"/><Relationship Id="rId62" Type="http://schemas.openxmlformats.org/officeDocument/2006/relationships/chart" Target="charts/chart54.xml"/><Relationship Id="rId83" Type="http://schemas.openxmlformats.org/officeDocument/2006/relationships/chart" Target="charts/chart75.xml"/><Relationship Id="rId88" Type="http://schemas.openxmlformats.org/officeDocument/2006/relationships/chart" Target="charts/chart80.xml"/><Relationship Id="rId111" Type="http://schemas.openxmlformats.org/officeDocument/2006/relationships/chart" Target="charts/chart103.xml"/><Relationship Id="rId132" Type="http://schemas.openxmlformats.org/officeDocument/2006/relationships/chart" Target="charts/chart124.xml"/><Relationship Id="rId15" Type="http://schemas.openxmlformats.org/officeDocument/2006/relationships/chart" Target="charts/chart7.xml"/><Relationship Id="rId36" Type="http://schemas.openxmlformats.org/officeDocument/2006/relationships/chart" Target="charts/chart28.xml"/><Relationship Id="rId57" Type="http://schemas.openxmlformats.org/officeDocument/2006/relationships/chart" Target="charts/chart49.xml"/><Relationship Id="rId106" Type="http://schemas.openxmlformats.org/officeDocument/2006/relationships/chart" Target="charts/chart98.xml"/><Relationship Id="rId127" Type="http://schemas.openxmlformats.org/officeDocument/2006/relationships/chart" Target="charts/chart119.xml"/><Relationship Id="rId10" Type="http://schemas.openxmlformats.org/officeDocument/2006/relationships/chart" Target="charts/chart2.xml"/><Relationship Id="rId31" Type="http://schemas.openxmlformats.org/officeDocument/2006/relationships/chart" Target="charts/chart23.xml"/><Relationship Id="rId52" Type="http://schemas.openxmlformats.org/officeDocument/2006/relationships/chart" Target="charts/chart44.xml"/><Relationship Id="rId73" Type="http://schemas.openxmlformats.org/officeDocument/2006/relationships/chart" Target="charts/chart65.xml"/><Relationship Id="rId78" Type="http://schemas.openxmlformats.org/officeDocument/2006/relationships/chart" Target="charts/chart70.xml"/><Relationship Id="rId94" Type="http://schemas.openxmlformats.org/officeDocument/2006/relationships/chart" Target="charts/chart86.xml"/><Relationship Id="rId99" Type="http://schemas.openxmlformats.org/officeDocument/2006/relationships/chart" Target="charts/chart91.xml"/><Relationship Id="rId101" Type="http://schemas.openxmlformats.org/officeDocument/2006/relationships/chart" Target="charts/chart93.xml"/><Relationship Id="rId122" Type="http://schemas.openxmlformats.org/officeDocument/2006/relationships/chart" Target="charts/chart114.xml"/><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26" Type="http://schemas.openxmlformats.org/officeDocument/2006/relationships/chart" Target="charts/chart18.xml"/><Relationship Id="rId47" Type="http://schemas.openxmlformats.org/officeDocument/2006/relationships/chart" Target="charts/chart39.xml"/><Relationship Id="rId68" Type="http://schemas.openxmlformats.org/officeDocument/2006/relationships/chart" Target="charts/chart60.xml"/><Relationship Id="rId89" Type="http://schemas.openxmlformats.org/officeDocument/2006/relationships/chart" Target="charts/chart81.xml"/><Relationship Id="rId112" Type="http://schemas.openxmlformats.org/officeDocument/2006/relationships/chart" Target="charts/chart104.xml"/><Relationship Id="rId133" Type="http://schemas.openxmlformats.org/officeDocument/2006/relationships/chart" Target="charts/chart125.xml"/><Relationship Id="rId16" Type="http://schemas.openxmlformats.org/officeDocument/2006/relationships/chart" Target="charts/chart8.xml"/><Relationship Id="rId37" Type="http://schemas.openxmlformats.org/officeDocument/2006/relationships/chart" Target="charts/chart29.xml"/><Relationship Id="rId58" Type="http://schemas.openxmlformats.org/officeDocument/2006/relationships/chart" Target="charts/chart50.xml"/><Relationship Id="rId79" Type="http://schemas.openxmlformats.org/officeDocument/2006/relationships/chart" Target="charts/chart71.xml"/><Relationship Id="rId102" Type="http://schemas.openxmlformats.org/officeDocument/2006/relationships/chart" Target="charts/chart94.xml"/><Relationship Id="rId123" Type="http://schemas.openxmlformats.org/officeDocument/2006/relationships/chart" Target="charts/chart115.xml"/><Relationship Id="rId14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varam.gov.lv/lv/media/37338/download?attach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00.xml.rels><?xml version="1.0" encoding="UTF-8" standalone="yes"?>
<Relationships xmlns="http://schemas.openxmlformats.org/package/2006/relationships"><Relationship Id="rId3" Type="http://schemas.openxmlformats.org/officeDocument/2006/relationships/themeOverride" Target="../theme/themeOverride100.xml"/><Relationship Id="rId2" Type="http://schemas.microsoft.com/office/2011/relationships/chartColorStyle" Target="colors100.xml"/><Relationship Id="rId1" Type="http://schemas.microsoft.com/office/2011/relationships/chartStyle" Target="style100.xml"/><Relationship Id="rId4" Type="http://schemas.openxmlformats.org/officeDocument/2006/relationships/package" Target="../embeddings/Microsoft_Excel_Worksheet95.xlsx"/></Relationships>
</file>

<file path=word/charts/_rels/chart101.xml.rels><?xml version="1.0" encoding="UTF-8" standalone="yes"?>
<Relationships xmlns="http://schemas.openxmlformats.org/package/2006/relationships"><Relationship Id="rId3" Type="http://schemas.openxmlformats.org/officeDocument/2006/relationships/themeOverride" Target="../theme/themeOverride101.xml"/><Relationship Id="rId2" Type="http://schemas.microsoft.com/office/2011/relationships/chartColorStyle" Target="colors101.xml"/><Relationship Id="rId1" Type="http://schemas.microsoft.com/office/2011/relationships/chartStyle" Target="style101.xml"/><Relationship Id="rId4" Type="http://schemas.openxmlformats.org/officeDocument/2006/relationships/package" Target="../embeddings/Microsoft_Excel_Worksheet96.xlsx"/></Relationships>
</file>

<file path=word/charts/_rels/chart102.xml.rels><?xml version="1.0" encoding="UTF-8" standalone="yes"?>
<Relationships xmlns="http://schemas.openxmlformats.org/package/2006/relationships"><Relationship Id="rId3" Type="http://schemas.openxmlformats.org/officeDocument/2006/relationships/themeOverride" Target="../theme/themeOverride102.xml"/><Relationship Id="rId2" Type="http://schemas.microsoft.com/office/2011/relationships/chartColorStyle" Target="colors102.xml"/><Relationship Id="rId1" Type="http://schemas.microsoft.com/office/2011/relationships/chartStyle" Target="style102.xml"/><Relationship Id="rId4" Type="http://schemas.openxmlformats.org/officeDocument/2006/relationships/package" Target="../embeddings/Microsoft_Excel_Worksheet97.xlsx"/></Relationships>
</file>

<file path=word/charts/_rels/chart103.xml.rels><?xml version="1.0" encoding="UTF-8" standalone="yes"?>
<Relationships xmlns="http://schemas.openxmlformats.org/package/2006/relationships"><Relationship Id="rId3" Type="http://schemas.openxmlformats.org/officeDocument/2006/relationships/themeOverride" Target="../theme/themeOverride103.xml"/><Relationship Id="rId2" Type="http://schemas.microsoft.com/office/2011/relationships/chartColorStyle" Target="colors103.xml"/><Relationship Id="rId1" Type="http://schemas.microsoft.com/office/2011/relationships/chartStyle" Target="style103.xml"/><Relationship Id="rId4" Type="http://schemas.openxmlformats.org/officeDocument/2006/relationships/package" Target="../embeddings/Microsoft_Excel_Worksheet98.xlsx"/></Relationships>
</file>

<file path=word/charts/_rels/chart104.xml.rels><?xml version="1.0" encoding="UTF-8" standalone="yes"?>
<Relationships xmlns="http://schemas.openxmlformats.org/package/2006/relationships"><Relationship Id="rId3" Type="http://schemas.openxmlformats.org/officeDocument/2006/relationships/themeOverride" Target="../theme/themeOverride104.xml"/><Relationship Id="rId2" Type="http://schemas.microsoft.com/office/2011/relationships/chartColorStyle" Target="colors104.xml"/><Relationship Id="rId1" Type="http://schemas.microsoft.com/office/2011/relationships/chartStyle" Target="style104.xml"/><Relationship Id="rId4" Type="http://schemas.openxmlformats.org/officeDocument/2006/relationships/package" Target="../embeddings/Microsoft_Excel_Worksheet99.xlsx"/></Relationships>
</file>

<file path=word/charts/_rels/chart105.xml.rels><?xml version="1.0" encoding="UTF-8" standalone="yes"?>
<Relationships xmlns="http://schemas.openxmlformats.org/package/2006/relationships"><Relationship Id="rId3" Type="http://schemas.openxmlformats.org/officeDocument/2006/relationships/themeOverride" Target="../theme/themeOverride105.xml"/><Relationship Id="rId2" Type="http://schemas.microsoft.com/office/2011/relationships/chartColorStyle" Target="colors105.xml"/><Relationship Id="rId1" Type="http://schemas.microsoft.com/office/2011/relationships/chartStyle" Target="style105.xml"/><Relationship Id="rId4" Type="http://schemas.openxmlformats.org/officeDocument/2006/relationships/package" Target="../embeddings/Microsoft_Excel_Worksheet100.xlsx"/></Relationships>
</file>

<file path=word/charts/_rels/chart106.xml.rels><?xml version="1.0" encoding="UTF-8" standalone="yes"?>
<Relationships xmlns="http://schemas.openxmlformats.org/package/2006/relationships"><Relationship Id="rId3" Type="http://schemas.openxmlformats.org/officeDocument/2006/relationships/themeOverride" Target="../theme/themeOverride106.xml"/><Relationship Id="rId2" Type="http://schemas.microsoft.com/office/2011/relationships/chartColorStyle" Target="colors106.xml"/><Relationship Id="rId1" Type="http://schemas.microsoft.com/office/2011/relationships/chartStyle" Target="style106.xml"/><Relationship Id="rId4" Type="http://schemas.openxmlformats.org/officeDocument/2006/relationships/package" Target="../embeddings/Microsoft_Excel_Worksheet101.xlsx"/></Relationships>
</file>

<file path=word/charts/_rels/chart107.xml.rels><?xml version="1.0" encoding="UTF-8" standalone="yes"?>
<Relationships xmlns="http://schemas.openxmlformats.org/package/2006/relationships"><Relationship Id="rId3" Type="http://schemas.openxmlformats.org/officeDocument/2006/relationships/themeOverride" Target="../theme/themeOverride107.xml"/><Relationship Id="rId2" Type="http://schemas.microsoft.com/office/2011/relationships/chartColorStyle" Target="colors107.xml"/><Relationship Id="rId1" Type="http://schemas.microsoft.com/office/2011/relationships/chartStyle" Target="style107.xml"/><Relationship Id="rId4" Type="http://schemas.openxmlformats.org/officeDocument/2006/relationships/package" Target="../embeddings/Microsoft_Excel_Worksheet102.xlsx"/></Relationships>
</file>

<file path=word/charts/_rels/chart108.xml.rels><?xml version="1.0" encoding="UTF-8" standalone="yes"?>
<Relationships xmlns="http://schemas.openxmlformats.org/package/2006/relationships"><Relationship Id="rId3" Type="http://schemas.openxmlformats.org/officeDocument/2006/relationships/themeOverride" Target="../theme/themeOverride108.xml"/><Relationship Id="rId2" Type="http://schemas.microsoft.com/office/2011/relationships/chartColorStyle" Target="colors108.xml"/><Relationship Id="rId1" Type="http://schemas.microsoft.com/office/2011/relationships/chartStyle" Target="style108.xml"/><Relationship Id="rId4" Type="http://schemas.openxmlformats.org/officeDocument/2006/relationships/package" Target="../embeddings/Microsoft_Excel_Worksheet103.xlsx"/></Relationships>
</file>

<file path=word/charts/_rels/chart109.xml.rels><?xml version="1.0" encoding="UTF-8" standalone="yes"?>
<Relationships xmlns="http://schemas.openxmlformats.org/package/2006/relationships"><Relationship Id="rId3" Type="http://schemas.openxmlformats.org/officeDocument/2006/relationships/themeOverride" Target="../theme/themeOverride109.xml"/><Relationship Id="rId2" Type="http://schemas.microsoft.com/office/2011/relationships/chartColorStyle" Target="colors109.xml"/><Relationship Id="rId1" Type="http://schemas.microsoft.com/office/2011/relationships/chartStyle" Target="style109.xml"/><Relationship Id="rId4" Type="http://schemas.openxmlformats.org/officeDocument/2006/relationships/package" Target="../embeddings/Microsoft_Excel_Worksheet104.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10.xml.rels><?xml version="1.0" encoding="UTF-8" standalone="yes"?>
<Relationships xmlns="http://schemas.openxmlformats.org/package/2006/relationships"><Relationship Id="rId3" Type="http://schemas.openxmlformats.org/officeDocument/2006/relationships/themeOverride" Target="../theme/themeOverride110.xml"/><Relationship Id="rId2" Type="http://schemas.microsoft.com/office/2011/relationships/chartColorStyle" Target="colors110.xml"/><Relationship Id="rId1" Type="http://schemas.microsoft.com/office/2011/relationships/chartStyle" Target="style110.xml"/><Relationship Id="rId4" Type="http://schemas.openxmlformats.org/officeDocument/2006/relationships/oleObject" Target="NULL" TargetMode="External"/></Relationships>
</file>

<file path=word/charts/_rels/chart111.xml.rels><?xml version="1.0" encoding="UTF-8" standalone="yes"?>
<Relationships xmlns="http://schemas.openxmlformats.org/package/2006/relationships"><Relationship Id="rId3" Type="http://schemas.openxmlformats.org/officeDocument/2006/relationships/themeOverride" Target="../theme/themeOverride111.xml"/><Relationship Id="rId2" Type="http://schemas.microsoft.com/office/2011/relationships/chartColorStyle" Target="colors111.xml"/><Relationship Id="rId1" Type="http://schemas.microsoft.com/office/2011/relationships/chartStyle" Target="style111.xml"/><Relationship Id="rId4" Type="http://schemas.openxmlformats.org/officeDocument/2006/relationships/package" Target="../embeddings/Microsoft_Excel_Worksheet105.xlsx"/></Relationships>
</file>

<file path=word/charts/_rels/chart112.xml.rels><?xml version="1.0" encoding="UTF-8" standalone="yes"?>
<Relationships xmlns="http://schemas.openxmlformats.org/package/2006/relationships"><Relationship Id="rId3" Type="http://schemas.openxmlformats.org/officeDocument/2006/relationships/themeOverride" Target="../theme/themeOverride112.xml"/><Relationship Id="rId2" Type="http://schemas.microsoft.com/office/2011/relationships/chartColorStyle" Target="colors112.xml"/><Relationship Id="rId1" Type="http://schemas.microsoft.com/office/2011/relationships/chartStyle" Target="style112.xml"/><Relationship Id="rId4" Type="http://schemas.openxmlformats.org/officeDocument/2006/relationships/oleObject" Target="NULL" TargetMode="External"/></Relationships>
</file>

<file path=word/charts/_rels/chart113.xml.rels><?xml version="1.0" encoding="UTF-8" standalone="yes"?>
<Relationships xmlns="http://schemas.openxmlformats.org/package/2006/relationships"><Relationship Id="rId3" Type="http://schemas.openxmlformats.org/officeDocument/2006/relationships/themeOverride" Target="../theme/themeOverride113.xml"/><Relationship Id="rId2" Type="http://schemas.microsoft.com/office/2011/relationships/chartColorStyle" Target="colors113.xml"/><Relationship Id="rId1" Type="http://schemas.microsoft.com/office/2011/relationships/chartStyle" Target="style113.xml"/><Relationship Id="rId4" Type="http://schemas.openxmlformats.org/officeDocument/2006/relationships/package" Target="../embeddings/Microsoft_Excel_Worksheet106.xlsx"/></Relationships>
</file>

<file path=word/charts/_rels/chart114.xml.rels><?xml version="1.0" encoding="UTF-8" standalone="yes"?>
<Relationships xmlns="http://schemas.openxmlformats.org/package/2006/relationships"><Relationship Id="rId3" Type="http://schemas.openxmlformats.org/officeDocument/2006/relationships/themeOverride" Target="../theme/themeOverride114.xml"/><Relationship Id="rId2" Type="http://schemas.microsoft.com/office/2011/relationships/chartColorStyle" Target="colors114.xml"/><Relationship Id="rId1" Type="http://schemas.microsoft.com/office/2011/relationships/chartStyle" Target="style114.xml"/><Relationship Id="rId4" Type="http://schemas.openxmlformats.org/officeDocument/2006/relationships/package" Target="../embeddings/Microsoft_Excel_Worksheet107.xlsx"/></Relationships>
</file>

<file path=word/charts/_rels/chart115.xml.rels><?xml version="1.0" encoding="UTF-8" standalone="yes"?>
<Relationships xmlns="http://schemas.openxmlformats.org/package/2006/relationships"><Relationship Id="rId3" Type="http://schemas.openxmlformats.org/officeDocument/2006/relationships/themeOverride" Target="../theme/themeOverride115.xml"/><Relationship Id="rId2" Type="http://schemas.microsoft.com/office/2011/relationships/chartColorStyle" Target="colors115.xml"/><Relationship Id="rId1" Type="http://schemas.microsoft.com/office/2011/relationships/chartStyle" Target="style115.xml"/><Relationship Id="rId4" Type="http://schemas.openxmlformats.org/officeDocument/2006/relationships/package" Target="../embeddings/Microsoft_Excel_Worksheet108.xlsx"/></Relationships>
</file>

<file path=word/charts/_rels/chart116.xml.rels><?xml version="1.0" encoding="UTF-8" standalone="yes"?>
<Relationships xmlns="http://schemas.openxmlformats.org/package/2006/relationships"><Relationship Id="rId3" Type="http://schemas.openxmlformats.org/officeDocument/2006/relationships/themeOverride" Target="../theme/themeOverride116.xml"/><Relationship Id="rId2" Type="http://schemas.microsoft.com/office/2011/relationships/chartColorStyle" Target="colors116.xml"/><Relationship Id="rId1" Type="http://schemas.microsoft.com/office/2011/relationships/chartStyle" Target="style116.xml"/><Relationship Id="rId4" Type="http://schemas.openxmlformats.org/officeDocument/2006/relationships/package" Target="../embeddings/Microsoft_Excel_Worksheet109.xlsx"/></Relationships>
</file>

<file path=word/charts/_rels/chart117.xml.rels><?xml version="1.0" encoding="UTF-8" standalone="yes"?>
<Relationships xmlns="http://schemas.openxmlformats.org/package/2006/relationships"><Relationship Id="rId3" Type="http://schemas.openxmlformats.org/officeDocument/2006/relationships/themeOverride" Target="../theme/themeOverride117.xml"/><Relationship Id="rId2" Type="http://schemas.microsoft.com/office/2011/relationships/chartColorStyle" Target="colors117.xml"/><Relationship Id="rId1" Type="http://schemas.microsoft.com/office/2011/relationships/chartStyle" Target="style117.xml"/><Relationship Id="rId4" Type="http://schemas.openxmlformats.org/officeDocument/2006/relationships/package" Target="../embeddings/Microsoft_Excel_Worksheet110.xlsx"/></Relationships>
</file>

<file path=word/charts/_rels/chart118.xml.rels><?xml version="1.0" encoding="UTF-8" standalone="yes"?>
<Relationships xmlns="http://schemas.openxmlformats.org/package/2006/relationships"><Relationship Id="rId3" Type="http://schemas.openxmlformats.org/officeDocument/2006/relationships/themeOverride" Target="../theme/themeOverride118.xml"/><Relationship Id="rId2" Type="http://schemas.microsoft.com/office/2011/relationships/chartColorStyle" Target="colors118.xml"/><Relationship Id="rId1" Type="http://schemas.microsoft.com/office/2011/relationships/chartStyle" Target="style118.xml"/><Relationship Id="rId4" Type="http://schemas.openxmlformats.org/officeDocument/2006/relationships/package" Target="../embeddings/Microsoft_Excel_Worksheet111.xlsx"/></Relationships>
</file>

<file path=word/charts/_rels/chart119.xml.rels><?xml version="1.0" encoding="UTF-8" standalone="yes"?>
<Relationships xmlns="http://schemas.openxmlformats.org/package/2006/relationships"><Relationship Id="rId3" Type="http://schemas.openxmlformats.org/officeDocument/2006/relationships/themeOverride" Target="../theme/themeOverride119.xml"/><Relationship Id="rId2" Type="http://schemas.microsoft.com/office/2011/relationships/chartColorStyle" Target="colors119.xml"/><Relationship Id="rId1" Type="http://schemas.microsoft.com/office/2011/relationships/chartStyle" Target="style119.xml"/><Relationship Id="rId4" Type="http://schemas.openxmlformats.org/officeDocument/2006/relationships/package" Target="../embeddings/Microsoft_Excel_Worksheet112.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20.xml.rels><?xml version="1.0" encoding="UTF-8" standalone="yes"?>
<Relationships xmlns="http://schemas.openxmlformats.org/package/2006/relationships"><Relationship Id="rId3" Type="http://schemas.openxmlformats.org/officeDocument/2006/relationships/themeOverride" Target="../theme/themeOverride120.xml"/><Relationship Id="rId2" Type="http://schemas.microsoft.com/office/2011/relationships/chartColorStyle" Target="colors120.xml"/><Relationship Id="rId1" Type="http://schemas.microsoft.com/office/2011/relationships/chartStyle" Target="style120.xml"/><Relationship Id="rId4" Type="http://schemas.openxmlformats.org/officeDocument/2006/relationships/package" Target="../embeddings/Microsoft_Excel_Worksheet113.xlsx"/></Relationships>
</file>

<file path=word/charts/_rels/chart121.xml.rels><?xml version="1.0" encoding="UTF-8" standalone="yes"?>
<Relationships xmlns="http://schemas.openxmlformats.org/package/2006/relationships"><Relationship Id="rId3" Type="http://schemas.openxmlformats.org/officeDocument/2006/relationships/themeOverride" Target="../theme/themeOverride121.xml"/><Relationship Id="rId2" Type="http://schemas.microsoft.com/office/2011/relationships/chartColorStyle" Target="colors121.xml"/><Relationship Id="rId1" Type="http://schemas.microsoft.com/office/2011/relationships/chartStyle" Target="style121.xml"/><Relationship Id="rId4" Type="http://schemas.openxmlformats.org/officeDocument/2006/relationships/package" Target="../embeddings/Microsoft_Excel_Worksheet114.xlsx"/></Relationships>
</file>

<file path=word/charts/_rels/chart122.xml.rels><?xml version="1.0" encoding="UTF-8" standalone="yes"?>
<Relationships xmlns="http://schemas.openxmlformats.org/package/2006/relationships"><Relationship Id="rId3" Type="http://schemas.openxmlformats.org/officeDocument/2006/relationships/themeOverride" Target="../theme/themeOverride122.xml"/><Relationship Id="rId2" Type="http://schemas.microsoft.com/office/2011/relationships/chartColorStyle" Target="colors122.xml"/><Relationship Id="rId1" Type="http://schemas.microsoft.com/office/2011/relationships/chartStyle" Target="style122.xml"/><Relationship Id="rId4" Type="http://schemas.openxmlformats.org/officeDocument/2006/relationships/package" Target="../embeddings/Microsoft_Excel_Worksheet115.xlsx"/></Relationships>
</file>

<file path=word/charts/_rels/chart123.xml.rels><?xml version="1.0" encoding="UTF-8" standalone="yes"?>
<Relationships xmlns="http://schemas.openxmlformats.org/package/2006/relationships"><Relationship Id="rId3" Type="http://schemas.openxmlformats.org/officeDocument/2006/relationships/themeOverride" Target="../theme/themeOverride123.xml"/><Relationship Id="rId2" Type="http://schemas.microsoft.com/office/2011/relationships/chartColorStyle" Target="colors123.xml"/><Relationship Id="rId1" Type="http://schemas.microsoft.com/office/2011/relationships/chartStyle" Target="style123.xml"/><Relationship Id="rId4" Type="http://schemas.openxmlformats.org/officeDocument/2006/relationships/package" Target="../embeddings/Microsoft_Excel_Worksheet116.xlsx"/></Relationships>
</file>

<file path=word/charts/_rels/chart124.xml.rels><?xml version="1.0" encoding="UTF-8" standalone="yes"?>
<Relationships xmlns="http://schemas.openxmlformats.org/package/2006/relationships"><Relationship Id="rId3" Type="http://schemas.openxmlformats.org/officeDocument/2006/relationships/themeOverride" Target="../theme/themeOverride124.xml"/><Relationship Id="rId2" Type="http://schemas.microsoft.com/office/2011/relationships/chartColorStyle" Target="colors124.xml"/><Relationship Id="rId1" Type="http://schemas.microsoft.com/office/2011/relationships/chartStyle" Target="style124.xml"/><Relationship Id="rId4" Type="http://schemas.openxmlformats.org/officeDocument/2006/relationships/package" Target="../embeddings/Microsoft_Excel_Worksheet117.xlsx"/></Relationships>
</file>

<file path=word/charts/_rels/chart125.xml.rels><?xml version="1.0" encoding="UTF-8" standalone="yes"?>
<Relationships xmlns="http://schemas.openxmlformats.org/package/2006/relationships"><Relationship Id="rId3" Type="http://schemas.openxmlformats.org/officeDocument/2006/relationships/themeOverride" Target="../theme/themeOverride125.xml"/><Relationship Id="rId2" Type="http://schemas.microsoft.com/office/2011/relationships/chartColorStyle" Target="colors125.xml"/><Relationship Id="rId1" Type="http://schemas.microsoft.com/office/2011/relationships/chartStyle" Target="style125.xml"/><Relationship Id="rId4" Type="http://schemas.openxmlformats.org/officeDocument/2006/relationships/package" Target="../embeddings/Microsoft_Excel_Worksheet118.xlsx"/></Relationships>
</file>

<file path=word/charts/_rels/chart126.xml.rels><?xml version="1.0" encoding="UTF-8" standalone="yes"?>
<Relationships xmlns="http://schemas.openxmlformats.org/package/2006/relationships"><Relationship Id="rId3" Type="http://schemas.openxmlformats.org/officeDocument/2006/relationships/themeOverride" Target="../theme/themeOverride126.xml"/><Relationship Id="rId2" Type="http://schemas.microsoft.com/office/2011/relationships/chartColorStyle" Target="colors126.xml"/><Relationship Id="rId1" Type="http://schemas.microsoft.com/office/2011/relationships/chartStyle" Target="style126.xml"/><Relationship Id="rId4" Type="http://schemas.openxmlformats.org/officeDocument/2006/relationships/package" Target="../embeddings/Microsoft_Excel_Worksheet119.xlsx"/></Relationships>
</file>

<file path=word/charts/_rels/chart127.xml.rels><?xml version="1.0" encoding="UTF-8" standalone="yes"?>
<Relationships xmlns="http://schemas.openxmlformats.org/package/2006/relationships"><Relationship Id="rId3" Type="http://schemas.openxmlformats.org/officeDocument/2006/relationships/themeOverride" Target="../theme/themeOverride127.xml"/><Relationship Id="rId2" Type="http://schemas.microsoft.com/office/2011/relationships/chartColorStyle" Target="colors127.xml"/><Relationship Id="rId1" Type="http://schemas.microsoft.com/office/2011/relationships/chartStyle" Target="style127.xml"/><Relationship Id="rId4" Type="http://schemas.openxmlformats.org/officeDocument/2006/relationships/package" Target="../embeddings/Microsoft_Excel_Worksheet120.xlsx"/></Relationships>
</file>

<file path=word/charts/_rels/chart128.xml.rels><?xml version="1.0" encoding="UTF-8" standalone="yes"?>
<Relationships xmlns="http://schemas.openxmlformats.org/package/2006/relationships"><Relationship Id="rId3" Type="http://schemas.openxmlformats.org/officeDocument/2006/relationships/themeOverride" Target="../theme/themeOverride128.xml"/><Relationship Id="rId2" Type="http://schemas.microsoft.com/office/2011/relationships/chartColorStyle" Target="colors128.xml"/><Relationship Id="rId1" Type="http://schemas.microsoft.com/office/2011/relationships/chartStyle" Target="style128.xml"/><Relationship Id="rId4" Type="http://schemas.openxmlformats.org/officeDocument/2006/relationships/package" Target="../embeddings/Microsoft_Excel_Worksheet121.xlsx"/></Relationships>
</file>

<file path=word/charts/_rels/chart129.xml.rels><?xml version="1.0" encoding="UTF-8" standalone="yes"?>
<Relationships xmlns="http://schemas.openxmlformats.org/package/2006/relationships"><Relationship Id="rId3" Type="http://schemas.openxmlformats.org/officeDocument/2006/relationships/themeOverride" Target="../theme/themeOverride129.xml"/><Relationship Id="rId2" Type="http://schemas.microsoft.com/office/2011/relationships/chartColorStyle" Target="colors129.xml"/><Relationship Id="rId1" Type="http://schemas.microsoft.com/office/2011/relationships/chartStyle" Target="style129.xml"/><Relationship Id="rId4" Type="http://schemas.openxmlformats.org/officeDocument/2006/relationships/package" Target="../embeddings/Microsoft_Excel_Worksheet122.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30.xml.rels><?xml version="1.0" encoding="UTF-8" standalone="yes"?>
<Relationships xmlns="http://schemas.openxmlformats.org/package/2006/relationships"><Relationship Id="rId3" Type="http://schemas.openxmlformats.org/officeDocument/2006/relationships/themeOverride" Target="../theme/themeOverride130.xml"/><Relationship Id="rId2" Type="http://schemas.microsoft.com/office/2011/relationships/chartColorStyle" Target="colors130.xml"/><Relationship Id="rId1" Type="http://schemas.microsoft.com/office/2011/relationships/chartStyle" Target="style130.xml"/><Relationship Id="rId4" Type="http://schemas.openxmlformats.org/officeDocument/2006/relationships/package" Target="../embeddings/Microsoft_Excel_Worksheet123.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NULL"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NULL"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32.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33.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4.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35.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NULL"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36.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Microsoft_Excel_Worksheet37.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Microsoft_Excel_Worksheet38.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Microsoft_Excel_Worksheet39.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package" Target="../embeddings/Microsoft_Excel_Worksheet40.xlsx"/></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package" Target="../embeddings/Microsoft_Excel_Worksheet41.xlsx"/></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package" Target="../embeddings/Microsoft_Excel_Worksheet42.xlsx"/></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package" Target="../embeddings/Microsoft_Excel_Worksheet43.xlsx"/></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package" Target="../embeddings/Microsoft_Excel_Worksheet4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package" Target="../embeddings/Microsoft_Excel_Worksheet45.xlsx"/></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package" Target="../embeddings/Microsoft_Excel_Worksheet46.xlsx"/></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package" Target="../embeddings/Microsoft_Excel_Worksheet47.xlsx"/></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package" Target="../embeddings/Microsoft_Excel_Worksheet48.xlsx"/></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package" Target="../embeddings/Microsoft_Excel_Worksheet49.xlsx"/></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package" Target="../embeddings/Microsoft_Excel_Worksheet50.xlsx"/></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package" Target="../embeddings/Microsoft_Excel_Worksheet51.xlsx"/></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57.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package" Target="../embeddings/Microsoft_Excel_Worksheet52.xlsx"/></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58.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package" Target="../embeddings/Microsoft_Excel_Worksheet53.xlsx"/></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59.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package" Target="../embeddings/Microsoft_Excel_Worksheet5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package" Target="../embeddings/Microsoft_Excel_Worksheet55.xlsx"/></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61.xml"/><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package" Target="../embeddings/Microsoft_Excel_Worksheet56.xlsx"/></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62.xml"/><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package" Target="../embeddings/Microsoft_Excel_Worksheet57.xlsx"/></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63.xml"/><Relationship Id="rId2" Type="http://schemas.microsoft.com/office/2011/relationships/chartColorStyle" Target="colors63.xml"/><Relationship Id="rId1" Type="http://schemas.microsoft.com/office/2011/relationships/chartStyle" Target="style63.xml"/><Relationship Id="rId4" Type="http://schemas.openxmlformats.org/officeDocument/2006/relationships/package" Target="../embeddings/Microsoft_Excel_Worksheet58.xlsx"/></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64.xml"/><Relationship Id="rId2" Type="http://schemas.microsoft.com/office/2011/relationships/chartColorStyle" Target="colors64.xml"/><Relationship Id="rId1" Type="http://schemas.microsoft.com/office/2011/relationships/chartStyle" Target="style64.xml"/><Relationship Id="rId4" Type="http://schemas.openxmlformats.org/officeDocument/2006/relationships/package" Target="../embeddings/Microsoft_Excel_Worksheet59.xlsx"/></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65.xml"/><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package" Target="../embeddings/Microsoft_Excel_Worksheet60.xlsx"/></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66.xml"/><Relationship Id="rId2" Type="http://schemas.microsoft.com/office/2011/relationships/chartColorStyle" Target="colors66.xml"/><Relationship Id="rId1" Type="http://schemas.microsoft.com/office/2011/relationships/chartStyle" Target="style66.xml"/><Relationship Id="rId4" Type="http://schemas.openxmlformats.org/officeDocument/2006/relationships/package" Target="../embeddings/Microsoft_Excel_Worksheet61.xlsx"/></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67.xml"/><Relationship Id="rId2" Type="http://schemas.microsoft.com/office/2011/relationships/chartColorStyle" Target="colors67.xml"/><Relationship Id="rId1" Type="http://schemas.microsoft.com/office/2011/relationships/chartStyle" Target="style67.xml"/><Relationship Id="rId4" Type="http://schemas.openxmlformats.org/officeDocument/2006/relationships/package" Target="../embeddings/Microsoft_Excel_Worksheet62.xlsx"/></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68.xml"/><Relationship Id="rId2" Type="http://schemas.microsoft.com/office/2011/relationships/chartColorStyle" Target="colors68.xml"/><Relationship Id="rId1" Type="http://schemas.microsoft.com/office/2011/relationships/chartStyle" Target="style68.xml"/><Relationship Id="rId4" Type="http://schemas.openxmlformats.org/officeDocument/2006/relationships/package" Target="../embeddings/Microsoft_Excel_Worksheet63.xlsx"/></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69.xml"/><Relationship Id="rId2" Type="http://schemas.microsoft.com/office/2011/relationships/chartColorStyle" Target="colors69.xml"/><Relationship Id="rId1" Type="http://schemas.microsoft.com/office/2011/relationships/chartStyle" Target="style69.xml"/><Relationship Id="rId4" Type="http://schemas.openxmlformats.org/officeDocument/2006/relationships/package" Target="../embeddings/Microsoft_Excel_Worksheet6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70.xml"/><Relationship Id="rId2" Type="http://schemas.microsoft.com/office/2011/relationships/chartColorStyle" Target="colors70.xml"/><Relationship Id="rId1" Type="http://schemas.microsoft.com/office/2011/relationships/chartStyle" Target="style70.xml"/><Relationship Id="rId4" Type="http://schemas.openxmlformats.org/officeDocument/2006/relationships/package" Target="../embeddings/Microsoft_Excel_Worksheet65.xlsx"/></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71.xml"/><Relationship Id="rId2" Type="http://schemas.microsoft.com/office/2011/relationships/chartColorStyle" Target="colors71.xml"/><Relationship Id="rId1" Type="http://schemas.microsoft.com/office/2011/relationships/chartStyle" Target="style71.xml"/><Relationship Id="rId4" Type="http://schemas.openxmlformats.org/officeDocument/2006/relationships/package" Target="../embeddings/Microsoft_Excel_Worksheet66.xlsx"/></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72.xml"/><Relationship Id="rId2" Type="http://schemas.microsoft.com/office/2011/relationships/chartColorStyle" Target="colors72.xml"/><Relationship Id="rId1" Type="http://schemas.microsoft.com/office/2011/relationships/chartStyle" Target="style72.xml"/><Relationship Id="rId4" Type="http://schemas.openxmlformats.org/officeDocument/2006/relationships/package" Target="../embeddings/Microsoft_Excel_Worksheet67.xlsx"/></Relationships>
</file>

<file path=word/charts/_rels/chart73.xml.rels><?xml version="1.0" encoding="UTF-8" standalone="yes"?>
<Relationships xmlns="http://schemas.openxmlformats.org/package/2006/relationships"><Relationship Id="rId3" Type="http://schemas.openxmlformats.org/officeDocument/2006/relationships/themeOverride" Target="../theme/themeOverride73.xml"/><Relationship Id="rId2" Type="http://schemas.microsoft.com/office/2011/relationships/chartColorStyle" Target="colors73.xml"/><Relationship Id="rId1" Type="http://schemas.microsoft.com/office/2011/relationships/chartStyle" Target="style73.xml"/><Relationship Id="rId4" Type="http://schemas.openxmlformats.org/officeDocument/2006/relationships/package" Target="../embeddings/Microsoft_Excel_Worksheet68.xlsx"/></Relationships>
</file>

<file path=word/charts/_rels/chart74.xml.rels><?xml version="1.0" encoding="UTF-8" standalone="yes"?>
<Relationships xmlns="http://schemas.openxmlformats.org/package/2006/relationships"><Relationship Id="rId3" Type="http://schemas.openxmlformats.org/officeDocument/2006/relationships/themeOverride" Target="../theme/themeOverride74.xml"/><Relationship Id="rId2" Type="http://schemas.microsoft.com/office/2011/relationships/chartColorStyle" Target="colors74.xml"/><Relationship Id="rId1" Type="http://schemas.microsoft.com/office/2011/relationships/chartStyle" Target="style74.xml"/><Relationship Id="rId4" Type="http://schemas.openxmlformats.org/officeDocument/2006/relationships/package" Target="../embeddings/Microsoft_Excel_Worksheet69.xlsx"/></Relationships>
</file>

<file path=word/charts/_rels/chart75.xml.rels><?xml version="1.0" encoding="UTF-8" standalone="yes"?>
<Relationships xmlns="http://schemas.openxmlformats.org/package/2006/relationships"><Relationship Id="rId3" Type="http://schemas.openxmlformats.org/officeDocument/2006/relationships/themeOverride" Target="../theme/themeOverride75.xml"/><Relationship Id="rId2" Type="http://schemas.microsoft.com/office/2011/relationships/chartColorStyle" Target="colors75.xml"/><Relationship Id="rId1" Type="http://schemas.microsoft.com/office/2011/relationships/chartStyle" Target="style75.xml"/><Relationship Id="rId4" Type="http://schemas.openxmlformats.org/officeDocument/2006/relationships/package" Target="../embeddings/Microsoft_Excel_Worksheet70.xlsx"/></Relationships>
</file>

<file path=word/charts/_rels/chart76.xml.rels><?xml version="1.0" encoding="UTF-8" standalone="yes"?>
<Relationships xmlns="http://schemas.openxmlformats.org/package/2006/relationships"><Relationship Id="rId3" Type="http://schemas.openxmlformats.org/officeDocument/2006/relationships/themeOverride" Target="../theme/themeOverride76.xml"/><Relationship Id="rId2" Type="http://schemas.microsoft.com/office/2011/relationships/chartColorStyle" Target="colors76.xml"/><Relationship Id="rId1" Type="http://schemas.microsoft.com/office/2011/relationships/chartStyle" Target="style76.xml"/><Relationship Id="rId4" Type="http://schemas.openxmlformats.org/officeDocument/2006/relationships/package" Target="../embeddings/Microsoft_Excel_Worksheet71.xlsx"/></Relationships>
</file>

<file path=word/charts/_rels/chart77.xml.rels><?xml version="1.0" encoding="UTF-8" standalone="yes"?>
<Relationships xmlns="http://schemas.openxmlformats.org/package/2006/relationships"><Relationship Id="rId3" Type="http://schemas.openxmlformats.org/officeDocument/2006/relationships/themeOverride" Target="../theme/themeOverride77.xml"/><Relationship Id="rId2" Type="http://schemas.microsoft.com/office/2011/relationships/chartColorStyle" Target="colors77.xml"/><Relationship Id="rId1" Type="http://schemas.microsoft.com/office/2011/relationships/chartStyle" Target="style77.xml"/><Relationship Id="rId4" Type="http://schemas.openxmlformats.org/officeDocument/2006/relationships/package" Target="../embeddings/Microsoft_Excel_Worksheet72.xlsx"/></Relationships>
</file>

<file path=word/charts/_rels/chart78.xml.rels><?xml version="1.0" encoding="UTF-8" standalone="yes"?>
<Relationships xmlns="http://schemas.openxmlformats.org/package/2006/relationships"><Relationship Id="rId3" Type="http://schemas.openxmlformats.org/officeDocument/2006/relationships/themeOverride" Target="../theme/themeOverride78.xml"/><Relationship Id="rId2" Type="http://schemas.microsoft.com/office/2011/relationships/chartColorStyle" Target="colors78.xml"/><Relationship Id="rId1" Type="http://schemas.microsoft.com/office/2011/relationships/chartStyle" Target="style78.xml"/><Relationship Id="rId4" Type="http://schemas.openxmlformats.org/officeDocument/2006/relationships/package" Target="../embeddings/Microsoft_Excel_Worksheet73.xlsx"/></Relationships>
</file>

<file path=word/charts/_rels/chart79.xml.rels><?xml version="1.0" encoding="UTF-8" standalone="yes"?>
<Relationships xmlns="http://schemas.openxmlformats.org/package/2006/relationships"><Relationship Id="rId3" Type="http://schemas.openxmlformats.org/officeDocument/2006/relationships/themeOverride" Target="../theme/themeOverride79.xml"/><Relationship Id="rId2" Type="http://schemas.microsoft.com/office/2011/relationships/chartColorStyle" Target="colors79.xml"/><Relationship Id="rId1" Type="http://schemas.microsoft.com/office/2011/relationships/chartStyle" Target="style79.xml"/><Relationship Id="rId4" Type="http://schemas.openxmlformats.org/officeDocument/2006/relationships/package" Target="../embeddings/Microsoft_Excel_Worksheet74.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80.xml.rels><?xml version="1.0" encoding="UTF-8" standalone="yes"?>
<Relationships xmlns="http://schemas.openxmlformats.org/package/2006/relationships"><Relationship Id="rId3" Type="http://schemas.openxmlformats.org/officeDocument/2006/relationships/themeOverride" Target="../theme/themeOverride80.xml"/><Relationship Id="rId2" Type="http://schemas.microsoft.com/office/2011/relationships/chartColorStyle" Target="colors80.xml"/><Relationship Id="rId1" Type="http://schemas.microsoft.com/office/2011/relationships/chartStyle" Target="style80.xml"/><Relationship Id="rId4" Type="http://schemas.openxmlformats.org/officeDocument/2006/relationships/package" Target="../embeddings/Microsoft_Excel_Worksheet75.xlsx"/></Relationships>
</file>

<file path=word/charts/_rels/chart81.xml.rels><?xml version="1.0" encoding="UTF-8" standalone="yes"?>
<Relationships xmlns="http://schemas.openxmlformats.org/package/2006/relationships"><Relationship Id="rId3" Type="http://schemas.openxmlformats.org/officeDocument/2006/relationships/themeOverride" Target="../theme/themeOverride81.xml"/><Relationship Id="rId2" Type="http://schemas.microsoft.com/office/2011/relationships/chartColorStyle" Target="colors81.xml"/><Relationship Id="rId1" Type="http://schemas.microsoft.com/office/2011/relationships/chartStyle" Target="style81.xml"/><Relationship Id="rId4" Type="http://schemas.openxmlformats.org/officeDocument/2006/relationships/package" Target="../embeddings/Microsoft_Excel_Worksheet76.xlsx"/></Relationships>
</file>

<file path=word/charts/_rels/chart82.xml.rels><?xml version="1.0" encoding="UTF-8" standalone="yes"?>
<Relationships xmlns="http://schemas.openxmlformats.org/package/2006/relationships"><Relationship Id="rId3" Type="http://schemas.openxmlformats.org/officeDocument/2006/relationships/themeOverride" Target="../theme/themeOverride82.xml"/><Relationship Id="rId2" Type="http://schemas.microsoft.com/office/2011/relationships/chartColorStyle" Target="colors82.xml"/><Relationship Id="rId1" Type="http://schemas.microsoft.com/office/2011/relationships/chartStyle" Target="style82.xml"/><Relationship Id="rId4" Type="http://schemas.openxmlformats.org/officeDocument/2006/relationships/package" Target="../embeddings/Microsoft_Excel_Worksheet77.xlsx"/></Relationships>
</file>

<file path=word/charts/_rels/chart83.xml.rels><?xml version="1.0" encoding="UTF-8" standalone="yes"?>
<Relationships xmlns="http://schemas.openxmlformats.org/package/2006/relationships"><Relationship Id="rId3" Type="http://schemas.openxmlformats.org/officeDocument/2006/relationships/themeOverride" Target="../theme/themeOverride83.xml"/><Relationship Id="rId2" Type="http://schemas.microsoft.com/office/2011/relationships/chartColorStyle" Target="colors83.xml"/><Relationship Id="rId1" Type="http://schemas.microsoft.com/office/2011/relationships/chartStyle" Target="style83.xml"/><Relationship Id="rId4" Type="http://schemas.openxmlformats.org/officeDocument/2006/relationships/package" Target="../embeddings/Microsoft_Excel_Worksheet78.xlsx"/></Relationships>
</file>

<file path=word/charts/_rels/chart84.xml.rels><?xml version="1.0" encoding="UTF-8" standalone="yes"?>
<Relationships xmlns="http://schemas.openxmlformats.org/package/2006/relationships"><Relationship Id="rId3" Type="http://schemas.openxmlformats.org/officeDocument/2006/relationships/themeOverride" Target="../theme/themeOverride84.xml"/><Relationship Id="rId2" Type="http://schemas.microsoft.com/office/2011/relationships/chartColorStyle" Target="colors84.xml"/><Relationship Id="rId1" Type="http://schemas.microsoft.com/office/2011/relationships/chartStyle" Target="style84.xml"/><Relationship Id="rId4" Type="http://schemas.openxmlformats.org/officeDocument/2006/relationships/package" Target="../embeddings/Microsoft_Excel_Worksheet79.xlsx"/></Relationships>
</file>

<file path=word/charts/_rels/chart85.xml.rels><?xml version="1.0" encoding="UTF-8" standalone="yes"?>
<Relationships xmlns="http://schemas.openxmlformats.org/package/2006/relationships"><Relationship Id="rId3" Type="http://schemas.openxmlformats.org/officeDocument/2006/relationships/themeOverride" Target="../theme/themeOverride85.xml"/><Relationship Id="rId2" Type="http://schemas.microsoft.com/office/2011/relationships/chartColorStyle" Target="colors85.xml"/><Relationship Id="rId1" Type="http://schemas.microsoft.com/office/2011/relationships/chartStyle" Target="style85.xml"/><Relationship Id="rId4" Type="http://schemas.openxmlformats.org/officeDocument/2006/relationships/package" Target="../embeddings/Microsoft_Excel_Worksheet80.xlsx"/></Relationships>
</file>

<file path=word/charts/_rels/chart86.xml.rels><?xml version="1.0" encoding="UTF-8" standalone="yes"?>
<Relationships xmlns="http://schemas.openxmlformats.org/package/2006/relationships"><Relationship Id="rId3" Type="http://schemas.openxmlformats.org/officeDocument/2006/relationships/themeOverride" Target="../theme/themeOverride86.xml"/><Relationship Id="rId2" Type="http://schemas.microsoft.com/office/2011/relationships/chartColorStyle" Target="colors86.xml"/><Relationship Id="rId1" Type="http://schemas.microsoft.com/office/2011/relationships/chartStyle" Target="style86.xml"/><Relationship Id="rId4" Type="http://schemas.openxmlformats.org/officeDocument/2006/relationships/package" Target="../embeddings/Microsoft_Excel_Worksheet81.xlsx"/></Relationships>
</file>

<file path=word/charts/_rels/chart87.xml.rels><?xml version="1.0" encoding="UTF-8" standalone="yes"?>
<Relationships xmlns="http://schemas.openxmlformats.org/package/2006/relationships"><Relationship Id="rId3" Type="http://schemas.openxmlformats.org/officeDocument/2006/relationships/themeOverride" Target="../theme/themeOverride87.xml"/><Relationship Id="rId2" Type="http://schemas.microsoft.com/office/2011/relationships/chartColorStyle" Target="colors87.xml"/><Relationship Id="rId1" Type="http://schemas.microsoft.com/office/2011/relationships/chartStyle" Target="style87.xml"/><Relationship Id="rId4" Type="http://schemas.openxmlformats.org/officeDocument/2006/relationships/package" Target="../embeddings/Microsoft_Excel_Worksheet82.xlsx"/></Relationships>
</file>

<file path=word/charts/_rels/chart88.xml.rels><?xml version="1.0" encoding="UTF-8" standalone="yes"?>
<Relationships xmlns="http://schemas.openxmlformats.org/package/2006/relationships"><Relationship Id="rId3" Type="http://schemas.openxmlformats.org/officeDocument/2006/relationships/themeOverride" Target="../theme/themeOverride88.xml"/><Relationship Id="rId2" Type="http://schemas.microsoft.com/office/2011/relationships/chartColorStyle" Target="colors88.xml"/><Relationship Id="rId1" Type="http://schemas.microsoft.com/office/2011/relationships/chartStyle" Target="style88.xml"/><Relationship Id="rId4" Type="http://schemas.openxmlformats.org/officeDocument/2006/relationships/package" Target="../embeddings/Microsoft_Excel_Worksheet83.xlsx"/></Relationships>
</file>

<file path=word/charts/_rels/chart89.xml.rels><?xml version="1.0" encoding="UTF-8" standalone="yes"?>
<Relationships xmlns="http://schemas.openxmlformats.org/package/2006/relationships"><Relationship Id="rId3" Type="http://schemas.openxmlformats.org/officeDocument/2006/relationships/themeOverride" Target="../theme/themeOverride89.xml"/><Relationship Id="rId2" Type="http://schemas.microsoft.com/office/2011/relationships/chartColorStyle" Target="colors89.xml"/><Relationship Id="rId1" Type="http://schemas.microsoft.com/office/2011/relationships/chartStyle" Target="style89.xml"/><Relationship Id="rId4" Type="http://schemas.openxmlformats.org/officeDocument/2006/relationships/package" Target="../embeddings/Microsoft_Excel_Worksheet84.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_rels/chart90.xml.rels><?xml version="1.0" encoding="UTF-8" standalone="yes"?>
<Relationships xmlns="http://schemas.openxmlformats.org/package/2006/relationships"><Relationship Id="rId3" Type="http://schemas.openxmlformats.org/officeDocument/2006/relationships/themeOverride" Target="../theme/themeOverride90.xml"/><Relationship Id="rId2" Type="http://schemas.microsoft.com/office/2011/relationships/chartColorStyle" Target="colors90.xml"/><Relationship Id="rId1" Type="http://schemas.microsoft.com/office/2011/relationships/chartStyle" Target="style90.xml"/><Relationship Id="rId4" Type="http://schemas.openxmlformats.org/officeDocument/2006/relationships/package" Target="../embeddings/Microsoft_Excel_Worksheet85.xlsx"/></Relationships>
</file>

<file path=word/charts/_rels/chart91.xml.rels><?xml version="1.0" encoding="UTF-8" standalone="yes"?>
<Relationships xmlns="http://schemas.openxmlformats.org/package/2006/relationships"><Relationship Id="rId3" Type="http://schemas.openxmlformats.org/officeDocument/2006/relationships/themeOverride" Target="../theme/themeOverride91.xml"/><Relationship Id="rId2" Type="http://schemas.microsoft.com/office/2011/relationships/chartColorStyle" Target="colors91.xml"/><Relationship Id="rId1" Type="http://schemas.microsoft.com/office/2011/relationships/chartStyle" Target="style91.xml"/><Relationship Id="rId4" Type="http://schemas.openxmlformats.org/officeDocument/2006/relationships/package" Target="../embeddings/Microsoft_Excel_Worksheet86.xlsx"/></Relationships>
</file>

<file path=word/charts/_rels/chart92.xml.rels><?xml version="1.0" encoding="UTF-8" standalone="yes"?>
<Relationships xmlns="http://schemas.openxmlformats.org/package/2006/relationships"><Relationship Id="rId3" Type="http://schemas.openxmlformats.org/officeDocument/2006/relationships/themeOverride" Target="../theme/themeOverride92.xml"/><Relationship Id="rId2" Type="http://schemas.microsoft.com/office/2011/relationships/chartColorStyle" Target="colors92.xml"/><Relationship Id="rId1" Type="http://schemas.microsoft.com/office/2011/relationships/chartStyle" Target="style92.xml"/><Relationship Id="rId4" Type="http://schemas.openxmlformats.org/officeDocument/2006/relationships/package" Target="../embeddings/Microsoft_Excel_Worksheet87.xlsx"/></Relationships>
</file>

<file path=word/charts/_rels/chart93.xml.rels><?xml version="1.0" encoding="UTF-8" standalone="yes"?>
<Relationships xmlns="http://schemas.openxmlformats.org/package/2006/relationships"><Relationship Id="rId3" Type="http://schemas.openxmlformats.org/officeDocument/2006/relationships/themeOverride" Target="../theme/themeOverride93.xml"/><Relationship Id="rId2" Type="http://schemas.microsoft.com/office/2011/relationships/chartColorStyle" Target="colors93.xml"/><Relationship Id="rId1" Type="http://schemas.microsoft.com/office/2011/relationships/chartStyle" Target="style93.xml"/><Relationship Id="rId4" Type="http://schemas.openxmlformats.org/officeDocument/2006/relationships/package" Target="../embeddings/Microsoft_Excel_Worksheet88.xlsx"/></Relationships>
</file>

<file path=word/charts/_rels/chart94.xml.rels><?xml version="1.0" encoding="UTF-8" standalone="yes"?>
<Relationships xmlns="http://schemas.openxmlformats.org/package/2006/relationships"><Relationship Id="rId3" Type="http://schemas.openxmlformats.org/officeDocument/2006/relationships/themeOverride" Target="../theme/themeOverride94.xml"/><Relationship Id="rId2" Type="http://schemas.microsoft.com/office/2011/relationships/chartColorStyle" Target="colors94.xml"/><Relationship Id="rId1" Type="http://schemas.microsoft.com/office/2011/relationships/chartStyle" Target="style94.xml"/><Relationship Id="rId4" Type="http://schemas.openxmlformats.org/officeDocument/2006/relationships/package" Target="../embeddings/Microsoft_Excel_Worksheet89.xlsx"/></Relationships>
</file>

<file path=word/charts/_rels/chart95.xml.rels><?xml version="1.0" encoding="UTF-8" standalone="yes"?>
<Relationships xmlns="http://schemas.openxmlformats.org/package/2006/relationships"><Relationship Id="rId3" Type="http://schemas.openxmlformats.org/officeDocument/2006/relationships/themeOverride" Target="../theme/themeOverride95.xml"/><Relationship Id="rId2" Type="http://schemas.microsoft.com/office/2011/relationships/chartColorStyle" Target="colors95.xml"/><Relationship Id="rId1" Type="http://schemas.microsoft.com/office/2011/relationships/chartStyle" Target="style95.xml"/><Relationship Id="rId4" Type="http://schemas.openxmlformats.org/officeDocument/2006/relationships/package" Target="../embeddings/Microsoft_Excel_Worksheet90.xlsx"/></Relationships>
</file>

<file path=word/charts/_rels/chart96.xml.rels><?xml version="1.0" encoding="UTF-8" standalone="yes"?>
<Relationships xmlns="http://schemas.openxmlformats.org/package/2006/relationships"><Relationship Id="rId3" Type="http://schemas.openxmlformats.org/officeDocument/2006/relationships/themeOverride" Target="../theme/themeOverride96.xml"/><Relationship Id="rId2" Type="http://schemas.microsoft.com/office/2011/relationships/chartColorStyle" Target="colors96.xml"/><Relationship Id="rId1" Type="http://schemas.microsoft.com/office/2011/relationships/chartStyle" Target="style96.xml"/><Relationship Id="rId4" Type="http://schemas.openxmlformats.org/officeDocument/2006/relationships/package" Target="../embeddings/Microsoft_Excel_Worksheet91.xlsx"/></Relationships>
</file>

<file path=word/charts/_rels/chart97.xml.rels><?xml version="1.0" encoding="UTF-8" standalone="yes"?>
<Relationships xmlns="http://schemas.openxmlformats.org/package/2006/relationships"><Relationship Id="rId3" Type="http://schemas.openxmlformats.org/officeDocument/2006/relationships/themeOverride" Target="../theme/themeOverride97.xml"/><Relationship Id="rId2" Type="http://schemas.microsoft.com/office/2011/relationships/chartColorStyle" Target="colors97.xml"/><Relationship Id="rId1" Type="http://schemas.microsoft.com/office/2011/relationships/chartStyle" Target="style97.xml"/><Relationship Id="rId4" Type="http://schemas.openxmlformats.org/officeDocument/2006/relationships/package" Target="../embeddings/Microsoft_Excel_Worksheet92.xlsx"/></Relationships>
</file>

<file path=word/charts/_rels/chart98.xml.rels><?xml version="1.0" encoding="UTF-8" standalone="yes"?>
<Relationships xmlns="http://schemas.openxmlformats.org/package/2006/relationships"><Relationship Id="rId3" Type="http://schemas.openxmlformats.org/officeDocument/2006/relationships/themeOverride" Target="../theme/themeOverride98.xml"/><Relationship Id="rId2" Type="http://schemas.microsoft.com/office/2011/relationships/chartColorStyle" Target="colors98.xml"/><Relationship Id="rId1" Type="http://schemas.microsoft.com/office/2011/relationships/chartStyle" Target="style98.xml"/><Relationship Id="rId4" Type="http://schemas.openxmlformats.org/officeDocument/2006/relationships/package" Target="../embeddings/Microsoft_Excel_Worksheet93.xlsx"/></Relationships>
</file>

<file path=word/charts/_rels/chart99.xml.rels><?xml version="1.0" encoding="UTF-8" standalone="yes"?>
<Relationships xmlns="http://schemas.openxmlformats.org/package/2006/relationships"><Relationship Id="rId3" Type="http://schemas.openxmlformats.org/officeDocument/2006/relationships/themeOverride" Target="../theme/themeOverride99.xml"/><Relationship Id="rId2" Type="http://schemas.microsoft.com/office/2011/relationships/chartColorStyle" Target="colors99.xml"/><Relationship Id="rId1" Type="http://schemas.microsoft.com/office/2011/relationships/chartStyle" Target="style99.xml"/><Relationship Id="rId4" Type="http://schemas.openxmlformats.org/officeDocument/2006/relationships/package" Target="../embeddings/Microsoft_Excel_Worksheet9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bg1">
                    <a:lumMod val="50000"/>
                  </a:schemeClr>
                </a:solidFill>
                <a:latin typeface="+mn-lt"/>
                <a:ea typeface="+mn-ea"/>
                <a:cs typeface="+mn-cs"/>
              </a:defRPr>
            </a:pPr>
            <a:r>
              <a:rPr lang="en-US"/>
              <a:t>Basis:</a:t>
            </a:r>
            <a:r>
              <a:rPr lang="en-US" sz="1000" b="0" i="0" u="none" strike="noStrike" kern="1200" spc="0" baseline="0">
                <a:solidFill>
                  <a:sysClr val="window" lastClr="FFFFFF">
                    <a:lumMod val="50000"/>
                  </a:sysClr>
                </a:solidFill>
                <a:latin typeface="+mn-lt"/>
                <a:ea typeface="+mn-ea"/>
                <a:cs typeface="+mn-cs"/>
              </a:rPr>
              <a:t> </a:t>
            </a:r>
            <a:r>
              <a:rPr lang="en-US"/>
              <a:t>All</a:t>
            </a:r>
            <a:r>
              <a:rPr lang="en-US" sz="1000" b="0" i="0" u="none" strike="noStrike" kern="1200" spc="0" baseline="0">
                <a:solidFill>
                  <a:sysClr val="window" lastClr="FFFFFF">
                    <a:lumMod val="50000"/>
                  </a:sysClr>
                </a:solidFill>
                <a:latin typeface="+mn-lt"/>
                <a:ea typeface="+mn-ea"/>
                <a:cs typeface="+mn-cs"/>
              </a:rPr>
              <a:t> </a:t>
            </a:r>
            <a:r>
              <a:rPr lang="en-US"/>
              <a:t>respondents</a:t>
            </a:r>
            <a:r>
              <a:rPr lang="en-US" sz="1000" b="0" i="0" u="none" strike="noStrike" kern="1200" spc="0" baseline="0">
                <a:solidFill>
                  <a:sysClr val="window" lastClr="FFFFFF">
                    <a:lumMod val="50000"/>
                  </a:sysClr>
                </a:solidFill>
                <a:latin typeface="+mn-lt"/>
                <a:ea typeface="+mn-ea"/>
                <a:cs typeface="+mn-cs"/>
              </a:rPr>
              <a:t> </a:t>
            </a:r>
            <a:r>
              <a:rPr lang="en-US"/>
              <a:t>(n=654).</a:t>
            </a:r>
          </a:p>
        </c:rich>
      </c:tx>
      <c:layout>
        <c:manualLayout>
          <c:xMode val="edge"/>
          <c:yMode val="edge"/>
          <c:x val="0.43449300087489068"/>
          <c:y val="0.93055555555555558"/>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bg1">
                  <a:lumMod val="50000"/>
                </a:schemeClr>
              </a:solidFill>
              <a:latin typeface="+mn-lt"/>
              <a:ea typeface="+mn-ea"/>
              <a:cs typeface="+mn-cs"/>
            </a:defRPr>
          </a:pPr>
          <a:endParaRPr lang="en-US"/>
        </a:p>
      </c:txPr>
    </c:title>
    <c:autoTitleDeleted val="0"/>
    <c:plotArea>
      <c:layout>
        <c:manualLayout>
          <c:layoutTarget val="inner"/>
          <c:xMode val="edge"/>
          <c:yMode val="edge"/>
          <c:x val="0.31432217847769028"/>
          <c:y val="0.10185185185185185"/>
          <c:w val="0.38246675415573056"/>
          <c:h val="0.63744459025955091"/>
        </c:manualLayout>
      </c:layout>
      <c:pieChart>
        <c:varyColors val="1"/>
        <c:ser>
          <c:idx val="0"/>
          <c:order val="0"/>
          <c:tx>
            <c:strRef>
              <c:f>Sheet1!$B$1</c:f>
              <c:strCache>
                <c:ptCount val="1"/>
                <c:pt idx="0">
                  <c:v>All</c:v>
                </c:pt>
              </c:strCache>
            </c:strRef>
          </c:tx>
          <c:spPr>
            <a:ln w="3175"/>
          </c:spPr>
          <c:dPt>
            <c:idx val="0"/>
            <c:bubble3D val="0"/>
            <c:spPr>
              <a:solidFill>
                <a:srgbClr val="134753"/>
              </a:solidFill>
              <a:ln w="3175">
                <a:solidFill>
                  <a:schemeClr val="lt1"/>
                </a:solidFill>
              </a:ln>
              <a:effectLst/>
            </c:spPr>
            <c:extLst>
              <c:ext xmlns:c16="http://schemas.microsoft.com/office/drawing/2014/chart" uri="{C3380CC4-5D6E-409C-BE32-E72D297353CC}">
                <c16:uniqueId val="{00000001-D37F-4AC6-99B7-2AA7AC91B7E4}"/>
              </c:ext>
            </c:extLst>
          </c:dPt>
          <c:dPt>
            <c:idx val="1"/>
            <c:bubble3D val="0"/>
            <c:spPr>
              <a:solidFill>
                <a:srgbClr val="48B9D5"/>
              </a:solidFill>
              <a:ln w="3175">
                <a:solidFill>
                  <a:schemeClr val="lt1"/>
                </a:solidFill>
              </a:ln>
              <a:effectLst/>
            </c:spPr>
            <c:extLst>
              <c:ext xmlns:c16="http://schemas.microsoft.com/office/drawing/2014/chart" uri="{C3380CC4-5D6E-409C-BE32-E72D297353CC}">
                <c16:uniqueId val="{00000003-D37F-4AC6-99B7-2AA7AC91B7E4}"/>
              </c:ext>
            </c:extLst>
          </c:dPt>
          <c:dPt>
            <c:idx val="2"/>
            <c:bubble3D val="0"/>
            <c:spPr>
              <a:solidFill>
                <a:sysClr val="window" lastClr="FFFFFF">
                  <a:lumMod val="50000"/>
                </a:sysClr>
              </a:solidFill>
              <a:ln w="3175">
                <a:solidFill>
                  <a:schemeClr val="lt1"/>
                </a:solidFill>
              </a:ln>
              <a:effectLst/>
            </c:spPr>
            <c:extLst>
              <c:ext xmlns:c16="http://schemas.microsoft.com/office/drawing/2014/chart" uri="{C3380CC4-5D6E-409C-BE32-E72D297353CC}">
                <c16:uniqueId val="{00000005-D37F-4AC6-99B7-2AA7AC91B7E4}"/>
              </c:ext>
            </c:extLst>
          </c:dPt>
          <c:dPt>
            <c:idx val="3"/>
            <c:bubble3D val="0"/>
            <c:spPr>
              <a:solidFill>
                <a:sysClr val="window" lastClr="FFFFFF">
                  <a:lumMod val="65000"/>
                </a:sysClr>
              </a:solidFill>
              <a:ln w="3175">
                <a:solidFill>
                  <a:schemeClr val="lt1"/>
                </a:solidFill>
              </a:ln>
              <a:effectLst/>
            </c:spPr>
            <c:extLst>
              <c:ext xmlns:c16="http://schemas.microsoft.com/office/drawing/2014/chart" uri="{C3380CC4-5D6E-409C-BE32-E72D297353CC}">
                <c16:uniqueId val="{00000007-D37F-4AC6-99B7-2AA7AC91B7E4}"/>
              </c:ext>
            </c:extLst>
          </c:dPt>
          <c:dPt>
            <c:idx val="4"/>
            <c:bubble3D val="0"/>
            <c:spPr>
              <a:solidFill>
                <a:sysClr val="window" lastClr="FFFFFF">
                  <a:lumMod val="75000"/>
                </a:sysClr>
              </a:solidFill>
              <a:ln w="3175">
                <a:solidFill>
                  <a:schemeClr val="lt1"/>
                </a:solidFill>
              </a:ln>
              <a:effectLst/>
            </c:spPr>
            <c:extLst>
              <c:ext xmlns:c16="http://schemas.microsoft.com/office/drawing/2014/chart" uri="{C3380CC4-5D6E-409C-BE32-E72D297353CC}">
                <c16:uniqueId val="{00000009-D37F-4AC6-99B7-2AA7AC91B7E4}"/>
              </c:ext>
            </c:extLst>
          </c:dPt>
          <c:dPt>
            <c:idx val="5"/>
            <c:bubble3D val="0"/>
            <c:spPr>
              <a:solidFill>
                <a:schemeClr val="accent6">
                  <a:lumMod val="60000"/>
                </a:schemeClr>
              </a:solidFill>
              <a:ln w="3175">
                <a:solidFill>
                  <a:schemeClr val="lt1"/>
                </a:solidFill>
              </a:ln>
              <a:effectLst/>
            </c:spPr>
            <c:extLst>
              <c:ext xmlns:c16="http://schemas.microsoft.com/office/drawing/2014/chart" uri="{C3380CC4-5D6E-409C-BE32-E72D297353CC}">
                <c16:uniqueId val="{0000000B-D37F-4AC6-99B7-2AA7AC91B7E4}"/>
              </c:ext>
            </c:extLst>
          </c:dPt>
          <c:dPt>
            <c:idx val="6"/>
            <c:bubble3D val="0"/>
            <c:spPr>
              <a:solidFill>
                <a:schemeClr val="accent2">
                  <a:lumMod val="80000"/>
                  <a:lumOff val="20000"/>
                </a:schemeClr>
              </a:solidFill>
              <a:ln w="3175">
                <a:solidFill>
                  <a:schemeClr val="lt1"/>
                </a:solidFill>
              </a:ln>
              <a:effectLst/>
            </c:spPr>
            <c:extLst>
              <c:ext xmlns:c16="http://schemas.microsoft.com/office/drawing/2014/chart" uri="{C3380CC4-5D6E-409C-BE32-E72D297353CC}">
                <c16:uniqueId val="{0000000D-D37F-4AC6-99B7-2AA7AC91B7E4}"/>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Yes</c:v>
                </c:pt>
                <c:pt idx="1">
                  <c:v>No, I am a temporary visitor</c:v>
                </c:pt>
                <c:pt idx="2">
                  <c:v>No, I am a tourist</c:v>
                </c:pt>
              </c:strCache>
            </c:strRef>
          </c:cat>
          <c:val>
            <c:numRef>
              <c:f>Sheet1!$B$2:$B$4</c:f>
              <c:numCache>
                <c:formatCode>0.0%</c:formatCode>
                <c:ptCount val="3"/>
                <c:pt idx="0">
                  <c:v>0.46177370030581039</c:v>
                </c:pt>
                <c:pt idx="1">
                  <c:v>7.3394495412844041E-2</c:v>
                </c:pt>
                <c:pt idx="2">
                  <c:v>0.46483180428134557</c:v>
                </c:pt>
              </c:numCache>
            </c:numRef>
          </c:val>
          <c:extLst>
            <c:ext xmlns:c16="http://schemas.microsoft.com/office/drawing/2014/chart" uri="{C3380CC4-5D6E-409C-BE32-E72D297353CC}">
              <c16:uniqueId val="{0000000E-D37F-4AC6-99B7-2AA7AC91B7E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44023421908862703"/>
          <c:w val="0.77307224409448816"/>
          <c:h val="0.43126413119928636"/>
        </c:manualLayout>
      </c:layout>
      <c:barChart>
        <c:barDir val="bar"/>
        <c:grouping val="percentStacked"/>
        <c:varyColors val="0"/>
        <c:ser>
          <c:idx val="0"/>
          <c:order val="0"/>
          <c:tx>
            <c:strRef>
              <c:f>Sheet1!$B$1</c:f>
              <c:strCache>
                <c:ptCount val="1"/>
                <c:pt idx="0">
                  <c:v>Employed full-time</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(n=339)</c:v>
                </c:pt>
                <c:pt idx="1">
                  <c:v>Tourists (n=303)</c:v>
                </c:pt>
                <c:pt idx="2">
                  <c:v>All (n=642)</c:v>
                </c:pt>
              </c:strCache>
            </c:strRef>
          </c:cat>
          <c:val>
            <c:numRef>
              <c:f>Sheet1!$B$2:$B$4</c:f>
              <c:numCache>
                <c:formatCode>0.0%</c:formatCode>
                <c:ptCount val="3"/>
                <c:pt idx="0">
                  <c:v>0.71681415929203496</c:v>
                </c:pt>
                <c:pt idx="1">
                  <c:v>0.66996699669966997</c:v>
                </c:pt>
                <c:pt idx="2">
                  <c:v>0.69470404984423595</c:v>
                </c:pt>
              </c:numCache>
            </c:numRef>
          </c:val>
          <c:extLst>
            <c:ext xmlns:c16="http://schemas.microsoft.com/office/drawing/2014/chart" uri="{C3380CC4-5D6E-409C-BE32-E72D297353CC}">
              <c16:uniqueId val="{00000000-072E-4682-8DB5-08369406E7B7}"/>
            </c:ext>
          </c:extLst>
        </c:ser>
        <c:ser>
          <c:idx val="1"/>
          <c:order val="1"/>
          <c:tx>
            <c:strRef>
              <c:f>Sheet1!$C$1</c:f>
              <c:strCache>
                <c:ptCount val="1"/>
                <c:pt idx="0">
                  <c:v>Employed part-time</c:v>
                </c:pt>
              </c:strCache>
            </c:strRef>
          </c:tx>
          <c:spPr>
            <a:solidFill>
              <a:srgbClr val="48B9D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072E-4682-8DB5-08369406E7B7}"/>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(n=339)</c:v>
                </c:pt>
                <c:pt idx="1">
                  <c:v>Tourists (n=303)</c:v>
                </c:pt>
                <c:pt idx="2">
                  <c:v>All (n=642)</c:v>
                </c:pt>
              </c:strCache>
            </c:strRef>
          </c:cat>
          <c:val>
            <c:numRef>
              <c:f>Sheet1!$C$2:$C$4</c:f>
              <c:numCache>
                <c:formatCode>0.0%</c:formatCode>
                <c:ptCount val="3"/>
                <c:pt idx="0">
                  <c:v>2.9498525073746298E-2</c:v>
                </c:pt>
                <c:pt idx="1">
                  <c:v>6.6006600660066E-2</c:v>
                </c:pt>
                <c:pt idx="2">
                  <c:v>4.67289719626168E-2</c:v>
                </c:pt>
              </c:numCache>
            </c:numRef>
          </c:val>
          <c:extLst>
            <c:ext xmlns:c16="http://schemas.microsoft.com/office/drawing/2014/chart" uri="{C3380CC4-5D6E-409C-BE32-E72D297353CC}">
              <c16:uniqueId val="{00000002-072E-4682-8DB5-08369406E7B7}"/>
            </c:ext>
          </c:extLst>
        </c:ser>
        <c:ser>
          <c:idx val="2"/>
          <c:order val="2"/>
          <c:tx>
            <c:strRef>
              <c:f>Sheet1!$D$1</c:f>
              <c:strCache>
                <c:ptCount val="1"/>
                <c:pt idx="0">
                  <c:v>Self-employed</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(n=339)</c:v>
                </c:pt>
                <c:pt idx="1">
                  <c:v>Tourists (n=303)</c:v>
                </c:pt>
                <c:pt idx="2">
                  <c:v>All (n=642)</c:v>
                </c:pt>
              </c:strCache>
            </c:strRef>
          </c:cat>
          <c:val>
            <c:numRef>
              <c:f>Sheet1!$D$2:$D$4</c:f>
              <c:numCache>
                <c:formatCode>0.0%</c:formatCode>
                <c:ptCount val="3"/>
                <c:pt idx="0">
                  <c:v>5.30973451327433E-2</c:v>
                </c:pt>
                <c:pt idx="1">
                  <c:v>9.9009900990099001E-2</c:v>
                </c:pt>
                <c:pt idx="2">
                  <c:v>7.4766355140186896E-2</c:v>
                </c:pt>
              </c:numCache>
            </c:numRef>
          </c:val>
          <c:extLst>
            <c:ext xmlns:c16="http://schemas.microsoft.com/office/drawing/2014/chart" uri="{C3380CC4-5D6E-409C-BE32-E72D297353CC}">
              <c16:uniqueId val="{00000003-072E-4682-8DB5-08369406E7B7}"/>
            </c:ext>
          </c:extLst>
        </c:ser>
        <c:ser>
          <c:idx val="3"/>
          <c:order val="3"/>
          <c:tx>
            <c:strRef>
              <c:f>Sheet1!$E$1</c:f>
              <c:strCache>
                <c:ptCount val="1"/>
                <c:pt idx="0">
                  <c:v>School or vocational school student</c:v>
                </c:pt>
              </c:strCache>
            </c:strRef>
          </c:tx>
          <c:spPr>
            <a:solidFill>
              <a:sysClr val="window" lastClr="FFFFFF">
                <a:lumMod val="65000"/>
              </a:sys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072E-4682-8DB5-08369406E7B7}"/>
                </c:ext>
              </c:extLst>
            </c:dLbl>
            <c:dLbl>
              <c:idx val="2"/>
              <c:delete val="1"/>
              <c:extLst>
                <c:ext xmlns:c15="http://schemas.microsoft.com/office/drawing/2012/chart" uri="{CE6537A1-D6FC-4f65-9D91-7224C49458BB}"/>
                <c:ext xmlns:c16="http://schemas.microsoft.com/office/drawing/2014/chart" uri="{C3380CC4-5D6E-409C-BE32-E72D297353CC}">
                  <c16:uniqueId val="{00000005-072E-4682-8DB5-08369406E7B7}"/>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(n=339)</c:v>
                </c:pt>
                <c:pt idx="1">
                  <c:v>Tourists (n=303)</c:v>
                </c:pt>
                <c:pt idx="2">
                  <c:v>All (n=642)</c:v>
                </c:pt>
              </c:strCache>
            </c:strRef>
          </c:cat>
          <c:val>
            <c:numRef>
              <c:f>Sheet1!$E$2:$E$4</c:f>
              <c:numCache>
                <c:formatCode>0.0%</c:formatCode>
                <c:ptCount val="3"/>
                <c:pt idx="0">
                  <c:v>5.6047197640117903E-2</c:v>
                </c:pt>
                <c:pt idx="1">
                  <c:v>1.32013201320132E-2</c:v>
                </c:pt>
                <c:pt idx="2">
                  <c:v>3.5825545171339498E-2</c:v>
                </c:pt>
              </c:numCache>
            </c:numRef>
          </c:val>
          <c:extLst>
            <c:ext xmlns:c16="http://schemas.microsoft.com/office/drawing/2014/chart" uri="{C3380CC4-5D6E-409C-BE32-E72D297353CC}">
              <c16:uniqueId val="{00000006-072E-4682-8DB5-08369406E7B7}"/>
            </c:ext>
          </c:extLst>
        </c:ser>
        <c:ser>
          <c:idx val="4"/>
          <c:order val="4"/>
          <c:tx>
            <c:strRef>
              <c:f>Sheet1!$F$1</c:f>
              <c:strCache>
                <c:ptCount val="1"/>
                <c:pt idx="0">
                  <c:v>Full-time university student</c:v>
                </c:pt>
              </c:strCache>
            </c:strRef>
          </c:tx>
          <c:spPr>
            <a:solidFill>
              <a:sysClr val="window" lastClr="FFFFFF">
                <a:lumMod val="75000"/>
              </a:sysClr>
            </a:solidFill>
            <a:ln>
              <a:noFill/>
            </a:ln>
            <a:effectLst/>
          </c:spPr>
          <c:invertIfNegative val="0"/>
          <c:dLbls>
            <c:delete val="1"/>
          </c:dLbls>
          <c:cat>
            <c:strRef>
              <c:f>Sheet1!$A$2:$A$4</c:f>
              <c:strCache>
                <c:ptCount val="3"/>
                <c:pt idx="0">
                  <c:v>Residents and commuters (n=339)</c:v>
                </c:pt>
                <c:pt idx="1">
                  <c:v>Tourists (n=303)</c:v>
                </c:pt>
                <c:pt idx="2">
                  <c:v>All (n=642)</c:v>
                </c:pt>
              </c:strCache>
            </c:strRef>
          </c:cat>
          <c:val>
            <c:numRef>
              <c:f>Sheet1!$F$2:$F$4</c:f>
              <c:numCache>
                <c:formatCode>0.0%</c:formatCode>
                <c:ptCount val="3"/>
                <c:pt idx="0">
                  <c:v>5.8997050147492599E-3</c:v>
                </c:pt>
                <c:pt idx="1">
                  <c:v>1.65016501650165E-2</c:v>
                </c:pt>
                <c:pt idx="2">
                  <c:v>1.0903426791277201E-2</c:v>
                </c:pt>
              </c:numCache>
            </c:numRef>
          </c:val>
          <c:extLst>
            <c:ext xmlns:c16="http://schemas.microsoft.com/office/drawing/2014/chart" uri="{C3380CC4-5D6E-409C-BE32-E72D297353CC}">
              <c16:uniqueId val="{00000007-072E-4682-8DB5-08369406E7B7}"/>
            </c:ext>
          </c:extLst>
        </c:ser>
        <c:ser>
          <c:idx val="5"/>
          <c:order val="5"/>
          <c:tx>
            <c:strRef>
              <c:f>Sheet1!$G$1</c:f>
              <c:strCache>
                <c:ptCount val="1"/>
                <c:pt idx="0">
                  <c:v>Full-time employee and university student</c:v>
                </c:pt>
              </c:strCache>
            </c:strRef>
          </c:tx>
          <c:spPr>
            <a:solidFill>
              <a:schemeClr val="accent6">
                <a:lumMod val="60000"/>
              </a:schemeClr>
            </a:solidFill>
            <a:ln>
              <a:noFill/>
            </a:ln>
            <a:effectLst/>
          </c:spPr>
          <c:invertIfNegative val="0"/>
          <c:dLbls>
            <c:delete val="1"/>
          </c:dLbls>
          <c:cat>
            <c:strRef>
              <c:f>Sheet1!$A$2:$A$4</c:f>
              <c:strCache>
                <c:ptCount val="3"/>
                <c:pt idx="0">
                  <c:v>Residents and commuters (n=339)</c:v>
                </c:pt>
                <c:pt idx="1">
                  <c:v>Tourists (n=303)</c:v>
                </c:pt>
                <c:pt idx="2">
                  <c:v>All (n=642)</c:v>
                </c:pt>
              </c:strCache>
            </c:strRef>
          </c:cat>
          <c:val>
            <c:numRef>
              <c:f>Sheet1!$G$2:$G$4</c:f>
              <c:numCache>
                <c:formatCode>0.0%</c:formatCode>
                <c:ptCount val="3"/>
                <c:pt idx="0">
                  <c:v>2.6548672566371601E-2</c:v>
                </c:pt>
                <c:pt idx="1">
                  <c:v>9.9009900990098994E-3</c:v>
                </c:pt>
                <c:pt idx="2">
                  <c:v>1.86915887850467E-2</c:v>
                </c:pt>
              </c:numCache>
            </c:numRef>
          </c:val>
          <c:extLst>
            <c:ext xmlns:c16="http://schemas.microsoft.com/office/drawing/2014/chart" uri="{C3380CC4-5D6E-409C-BE32-E72D297353CC}">
              <c16:uniqueId val="{00000008-072E-4682-8DB5-08369406E7B7}"/>
            </c:ext>
          </c:extLst>
        </c:ser>
        <c:ser>
          <c:idx val="6"/>
          <c:order val="6"/>
          <c:tx>
            <c:strRef>
              <c:f>Sheet1!$H$1</c:f>
              <c:strCache>
                <c:ptCount val="1"/>
                <c:pt idx="0">
                  <c:v>Part-time employee and university student</c:v>
                </c:pt>
              </c:strCache>
            </c:strRef>
          </c:tx>
          <c:spPr>
            <a:solidFill>
              <a:schemeClr val="accent2">
                <a:lumMod val="80000"/>
                <a:lumOff val="20000"/>
              </a:schemeClr>
            </a:solidFill>
            <a:ln>
              <a:noFill/>
            </a:ln>
            <a:effectLst/>
          </c:spPr>
          <c:invertIfNegative val="0"/>
          <c:dLbls>
            <c:delete val="1"/>
          </c:dLbls>
          <c:cat>
            <c:strRef>
              <c:f>Sheet1!$A$2:$A$4</c:f>
              <c:strCache>
                <c:ptCount val="3"/>
                <c:pt idx="0">
                  <c:v>Residents and commuters (n=339)</c:v>
                </c:pt>
                <c:pt idx="1">
                  <c:v>Tourists (n=303)</c:v>
                </c:pt>
                <c:pt idx="2">
                  <c:v>All (n=642)</c:v>
                </c:pt>
              </c:strCache>
            </c:strRef>
          </c:cat>
          <c:val>
            <c:numRef>
              <c:f>Sheet1!$H$2:$H$4</c:f>
              <c:numCache>
                <c:formatCode>0.0%</c:formatCode>
                <c:ptCount val="3"/>
                <c:pt idx="0">
                  <c:v>0</c:v>
                </c:pt>
                <c:pt idx="1">
                  <c:v>3.3003300330032999E-3</c:v>
                </c:pt>
                <c:pt idx="2">
                  <c:v>1.5576323987538899E-3</c:v>
                </c:pt>
              </c:numCache>
            </c:numRef>
          </c:val>
          <c:extLst>
            <c:ext xmlns:c16="http://schemas.microsoft.com/office/drawing/2014/chart" uri="{C3380CC4-5D6E-409C-BE32-E72D297353CC}">
              <c16:uniqueId val="{00000009-072E-4682-8DB5-08369406E7B7}"/>
            </c:ext>
          </c:extLst>
        </c:ser>
        <c:ser>
          <c:idx val="7"/>
          <c:order val="7"/>
          <c:tx>
            <c:strRef>
              <c:f>Sheet1!$I$1</c:f>
              <c:strCache>
                <c:ptCount val="1"/>
                <c:pt idx="0">
                  <c:v>House person</c:v>
                </c:pt>
              </c:strCache>
            </c:strRef>
          </c:tx>
          <c:spPr>
            <a:solidFill>
              <a:schemeClr val="accent4">
                <a:lumMod val="80000"/>
                <a:lumOff val="20000"/>
              </a:schemeClr>
            </a:solidFill>
            <a:ln>
              <a:noFill/>
            </a:ln>
            <a:effectLst/>
          </c:spPr>
          <c:invertIfNegative val="0"/>
          <c:dLbls>
            <c:delete val="1"/>
          </c:dLbls>
          <c:cat>
            <c:strRef>
              <c:f>Sheet1!$A$2:$A$4</c:f>
              <c:strCache>
                <c:ptCount val="3"/>
                <c:pt idx="0">
                  <c:v>Residents and commuters (n=339)</c:v>
                </c:pt>
                <c:pt idx="1">
                  <c:v>Tourists (n=303)</c:v>
                </c:pt>
                <c:pt idx="2">
                  <c:v>All (n=642)</c:v>
                </c:pt>
              </c:strCache>
            </c:strRef>
          </c:cat>
          <c:val>
            <c:numRef>
              <c:f>Sheet1!$I$2:$I$4</c:f>
              <c:numCache>
                <c:formatCode>0.0%</c:formatCode>
                <c:ptCount val="3"/>
                <c:pt idx="0">
                  <c:v>2.3598820058997001E-2</c:v>
                </c:pt>
                <c:pt idx="1">
                  <c:v>9.9009900990098994E-3</c:v>
                </c:pt>
                <c:pt idx="2">
                  <c:v>1.7133956386292799E-2</c:v>
                </c:pt>
              </c:numCache>
            </c:numRef>
          </c:val>
          <c:extLst>
            <c:ext xmlns:c16="http://schemas.microsoft.com/office/drawing/2014/chart" uri="{C3380CC4-5D6E-409C-BE32-E72D297353CC}">
              <c16:uniqueId val="{0000000A-072E-4682-8DB5-08369406E7B7}"/>
            </c:ext>
          </c:extLst>
        </c:ser>
        <c:ser>
          <c:idx val="8"/>
          <c:order val="8"/>
          <c:tx>
            <c:strRef>
              <c:f>Sheet1!$J$1</c:f>
              <c:strCache>
                <c:ptCount val="1"/>
                <c:pt idx="0">
                  <c:v>Unemployed</c:v>
                </c:pt>
              </c:strCache>
            </c:strRef>
          </c:tx>
          <c:spPr>
            <a:solidFill>
              <a:schemeClr val="accent6">
                <a:lumMod val="80000"/>
                <a:lumOff val="2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B-072E-4682-8DB5-08369406E7B7}"/>
                </c:ext>
              </c:extLst>
            </c:dLbl>
            <c:dLbl>
              <c:idx val="2"/>
              <c:delete val="1"/>
              <c:extLst>
                <c:ext xmlns:c15="http://schemas.microsoft.com/office/drawing/2012/chart" uri="{CE6537A1-D6FC-4f65-9D91-7224C49458BB}"/>
                <c:ext xmlns:c16="http://schemas.microsoft.com/office/drawing/2014/chart" uri="{C3380CC4-5D6E-409C-BE32-E72D297353CC}">
                  <c16:uniqueId val="{0000000C-072E-4682-8DB5-08369406E7B7}"/>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(n=339)</c:v>
                </c:pt>
                <c:pt idx="1">
                  <c:v>Tourists (n=303)</c:v>
                </c:pt>
                <c:pt idx="2">
                  <c:v>All (n=642)</c:v>
                </c:pt>
              </c:strCache>
            </c:strRef>
          </c:cat>
          <c:val>
            <c:numRef>
              <c:f>Sheet1!$J$2:$J$4</c:f>
              <c:numCache>
                <c:formatCode>0.0%</c:formatCode>
                <c:ptCount val="3"/>
                <c:pt idx="0">
                  <c:v>8.8495575221238902E-3</c:v>
                </c:pt>
                <c:pt idx="1">
                  <c:v>3.3003300330033E-2</c:v>
                </c:pt>
                <c:pt idx="2">
                  <c:v>2.0249221183800601E-2</c:v>
                </c:pt>
              </c:numCache>
            </c:numRef>
          </c:val>
          <c:extLst>
            <c:ext xmlns:c16="http://schemas.microsoft.com/office/drawing/2014/chart" uri="{C3380CC4-5D6E-409C-BE32-E72D297353CC}">
              <c16:uniqueId val="{0000000D-072E-4682-8DB5-08369406E7B7}"/>
            </c:ext>
          </c:extLst>
        </c:ser>
        <c:ser>
          <c:idx val="9"/>
          <c:order val="9"/>
          <c:tx>
            <c:strRef>
              <c:f>Sheet1!$K$1</c:f>
              <c:strCache>
                <c:ptCount val="1"/>
                <c:pt idx="0">
                  <c:v>Employed pensioner</c:v>
                </c:pt>
              </c:strCache>
            </c:strRef>
          </c:tx>
          <c:spPr>
            <a:solidFill>
              <a:schemeClr val="accent2">
                <a:lumMod val="80000"/>
              </a:schemeClr>
            </a:solidFill>
            <a:ln>
              <a:noFill/>
            </a:ln>
            <a:effectLst/>
          </c:spPr>
          <c:invertIfNegative val="0"/>
          <c:dLbls>
            <c:delete val="1"/>
          </c:dLbls>
          <c:cat>
            <c:strRef>
              <c:f>Sheet1!$A$2:$A$4</c:f>
              <c:strCache>
                <c:ptCount val="3"/>
                <c:pt idx="0">
                  <c:v>Residents and commuters (n=339)</c:v>
                </c:pt>
                <c:pt idx="1">
                  <c:v>Tourists (n=303)</c:v>
                </c:pt>
                <c:pt idx="2">
                  <c:v>All (n=642)</c:v>
                </c:pt>
              </c:strCache>
            </c:strRef>
          </c:cat>
          <c:val>
            <c:numRef>
              <c:f>Sheet1!$K$2:$K$4</c:f>
              <c:numCache>
                <c:formatCode>0.0%</c:formatCode>
                <c:ptCount val="3"/>
                <c:pt idx="0">
                  <c:v>2.9498525073746299E-3</c:v>
                </c:pt>
                <c:pt idx="1">
                  <c:v>6.6006600660065999E-3</c:v>
                </c:pt>
                <c:pt idx="2">
                  <c:v>4.6728971962616802E-3</c:v>
                </c:pt>
              </c:numCache>
            </c:numRef>
          </c:val>
          <c:extLst>
            <c:ext xmlns:c16="http://schemas.microsoft.com/office/drawing/2014/chart" uri="{C3380CC4-5D6E-409C-BE32-E72D297353CC}">
              <c16:uniqueId val="{0000000E-072E-4682-8DB5-08369406E7B7}"/>
            </c:ext>
          </c:extLst>
        </c:ser>
        <c:ser>
          <c:idx val="10"/>
          <c:order val="10"/>
          <c:tx>
            <c:strRef>
              <c:f>Sheet1!$L$1</c:f>
              <c:strCache>
                <c:ptCount val="1"/>
                <c:pt idx="0">
                  <c:v>Retired</c:v>
                </c:pt>
              </c:strCache>
            </c:strRef>
          </c:tx>
          <c:spPr>
            <a:solidFill>
              <a:schemeClr val="accent4">
                <a:lumMod val="80000"/>
              </a:schemeClr>
            </a:solidFill>
            <a:ln>
              <a:noFill/>
            </a:ln>
            <a:effectLst/>
          </c:spPr>
          <c:invertIfNegative val="0"/>
          <c:dLbls>
            <c:delete val="1"/>
          </c:dLbls>
          <c:cat>
            <c:strRef>
              <c:f>Sheet1!$A$2:$A$4</c:f>
              <c:strCache>
                <c:ptCount val="3"/>
                <c:pt idx="0">
                  <c:v>Residents and commuters (n=339)</c:v>
                </c:pt>
                <c:pt idx="1">
                  <c:v>Tourists (n=303)</c:v>
                </c:pt>
                <c:pt idx="2">
                  <c:v>All (n=642)</c:v>
                </c:pt>
              </c:strCache>
            </c:strRef>
          </c:cat>
          <c:val>
            <c:numRef>
              <c:f>Sheet1!$L$2:$L$4</c:f>
              <c:numCache>
                <c:formatCode>0.0%</c:formatCode>
                <c:ptCount val="3"/>
                <c:pt idx="0">
                  <c:v>3.5398230088495498E-2</c:v>
                </c:pt>
                <c:pt idx="1">
                  <c:v>1.65016501650165E-2</c:v>
                </c:pt>
                <c:pt idx="2">
                  <c:v>2.6479750778816199E-2</c:v>
                </c:pt>
              </c:numCache>
            </c:numRef>
          </c:val>
          <c:extLst>
            <c:ext xmlns:c16="http://schemas.microsoft.com/office/drawing/2014/chart" uri="{C3380CC4-5D6E-409C-BE32-E72D297353CC}">
              <c16:uniqueId val="{0000000F-072E-4682-8DB5-08369406E7B7}"/>
            </c:ext>
          </c:extLst>
        </c:ser>
        <c:ser>
          <c:idx val="11"/>
          <c:order val="11"/>
          <c:tx>
            <c:strRef>
              <c:f>Sheet1!$M$1</c:f>
              <c:strCache>
                <c:ptCount val="1"/>
                <c:pt idx="0">
                  <c:v>Disabled person</c:v>
                </c:pt>
              </c:strCache>
            </c:strRef>
          </c:tx>
          <c:spPr>
            <a:solidFill>
              <a:schemeClr val="accent6">
                <a:lumMod val="80000"/>
              </a:schemeClr>
            </a:solidFill>
            <a:ln>
              <a:noFill/>
            </a:ln>
            <a:effectLst/>
          </c:spPr>
          <c:invertIfNegative val="0"/>
          <c:dLbls>
            <c:delete val="1"/>
          </c:dLbls>
          <c:cat>
            <c:strRef>
              <c:f>Sheet1!$A$2:$A$4</c:f>
              <c:strCache>
                <c:ptCount val="3"/>
                <c:pt idx="0">
                  <c:v>Residents and commuters (n=339)</c:v>
                </c:pt>
                <c:pt idx="1">
                  <c:v>Tourists (n=303)</c:v>
                </c:pt>
                <c:pt idx="2">
                  <c:v>All (n=642)</c:v>
                </c:pt>
              </c:strCache>
            </c:strRef>
          </c:cat>
          <c:val>
            <c:numRef>
              <c:f>Sheet1!$M$2:$M$4</c:f>
              <c:numCache>
                <c:formatCode>0.0%</c:formatCode>
                <c:ptCount val="3"/>
                <c:pt idx="0">
                  <c:v>1.1799410029498501E-2</c:v>
                </c:pt>
                <c:pt idx="1">
                  <c:v>1.9801980198019799E-2</c:v>
                </c:pt>
                <c:pt idx="2">
                  <c:v>1.5576323987538899E-2</c:v>
                </c:pt>
              </c:numCache>
            </c:numRef>
          </c:val>
          <c:extLst>
            <c:ext xmlns:c16="http://schemas.microsoft.com/office/drawing/2014/chart" uri="{C3380CC4-5D6E-409C-BE32-E72D297353CC}">
              <c16:uniqueId val="{00000010-072E-4682-8DB5-08369406E7B7}"/>
            </c:ext>
          </c:extLst>
        </c:ser>
        <c:ser>
          <c:idx val="12"/>
          <c:order val="12"/>
          <c:tx>
            <c:strRef>
              <c:f>Sheet1!$N$1</c:f>
              <c:strCache>
                <c:ptCount val="1"/>
                <c:pt idx="0">
                  <c:v>Person with reduced mobility</c:v>
                </c:pt>
              </c:strCache>
            </c:strRef>
          </c:tx>
          <c:spPr>
            <a:solidFill>
              <a:schemeClr val="accent2">
                <a:lumMod val="60000"/>
                <a:lumOff val="40000"/>
              </a:schemeClr>
            </a:solidFill>
            <a:ln>
              <a:noFill/>
            </a:ln>
            <a:effectLst/>
          </c:spPr>
          <c:invertIfNegative val="0"/>
          <c:dLbls>
            <c:delete val="1"/>
          </c:dLbls>
          <c:cat>
            <c:strRef>
              <c:f>Sheet1!$A$2:$A$4</c:f>
              <c:strCache>
                <c:ptCount val="3"/>
                <c:pt idx="0">
                  <c:v>Residents and commuters (n=339)</c:v>
                </c:pt>
                <c:pt idx="1">
                  <c:v>Tourists (n=303)</c:v>
                </c:pt>
                <c:pt idx="2">
                  <c:v>All (n=642)</c:v>
                </c:pt>
              </c:strCache>
            </c:strRef>
          </c:cat>
          <c:val>
            <c:numRef>
              <c:f>Sheet1!$N$2:$N$4</c:f>
              <c:numCache>
                <c:formatCode>0.0%</c:formatCode>
                <c:ptCount val="3"/>
                <c:pt idx="0">
                  <c:v>0</c:v>
                </c:pt>
                <c:pt idx="1">
                  <c:v>6.6006600660065999E-3</c:v>
                </c:pt>
                <c:pt idx="2">
                  <c:v>3.1152647975077798E-3</c:v>
                </c:pt>
              </c:numCache>
            </c:numRef>
          </c:val>
          <c:extLst>
            <c:ext xmlns:c16="http://schemas.microsoft.com/office/drawing/2014/chart" uri="{C3380CC4-5D6E-409C-BE32-E72D297353CC}">
              <c16:uniqueId val="{00000011-072E-4682-8DB5-08369406E7B7}"/>
            </c:ext>
          </c:extLst>
        </c:ser>
        <c:ser>
          <c:idx val="13"/>
          <c:order val="13"/>
          <c:tx>
            <c:strRef>
              <c:f>Sheet1!$O$1</c:f>
              <c:strCache>
                <c:ptCount val="1"/>
                <c:pt idx="0">
                  <c:v>Person with visual or hearing impairments</c:v>
                </c:pt>
              </c:strCache>
            </c:strRef>
          </c:tx>
          <c:spPr>
            <a:solidFill>
              <a:schemeClr val="accent4">
                <a:lumMod val="60000"/>
                <a:lumOff val="40000"/>
              </a:schemeClr>
            </a:solidFill>
            <a:ln>
              <a:noFill/>
            </a:ln>
            <a:effectLst/>
          </c:spPr>
          <c:invertIfNegative val="0"/>
          <c:dLbls>
            <c:delete val="1"/>
          </c:dLbls>
          <c:cat>
            <c:strRef>
              <c:f>Sheet1!$A$2:$A$4</c:f>
              <c:strCache>
                <c:ptCount val="3"/>
                <c:pt idx="0">
                  <c:v>Residents and commuters (n=339)</c:v>
                </c:pt>
                <c:pt idx="1">
                  <c:v>Tourists (n=303)</c:v>
                </c:pt>
                <c:pt idx="2">
                  <c:v>All (n=642)</c:v>
                </c:pt>
              </c:strCache>
            </c:strRef>
          </c:cat>
          <c:val>
            <c:numRef>
              <c:f>Sheet1!$O$2:$O$4</c:f>
              <c:numCache>
                <c:formatCode>0.0%</c:formatCode>
                <c:ptCount val="3"/>
                <c:pt idx="0">
                  <c:v>0</c:v>
                </c:pt>
                <c:pt idx="1">
                  <c:v>3.3003300330032999E-3</c:v>
                </c:pt>
                <c:pt idx="2">
                  <c:v>1.5576323987538899E-3</c:v>
                </c:pt>
              </c:numCache>
            </c:numRef>
          </c:val>
          <c:extLst>
            <c:ext xmlns:c16="http://schemas.microsoft.com/office/drawing/2014/chart" uri="{C3380CC4-5D6E-409C-BE32-E72D297353CC}">
              <c16:uniqueId val="{00000012-072E-4682-8DB5-08369406E7B7}"/>
            </c:ext>
          </c:extLst>
        </c:ser>
        <c:ser>
          <c:idx val="14"/>
          <c:order val="14"/>
          <c:tx>
            <c:strRef>
              <c:f>Sheet1!$P$1</c:f>
              <c:strCache>
                <c:ptCount val="1"/>
                <c:pt idx="0">
                  <c:v>Person with special needs</c:v>
                </c:pt>
              </c:strCache>
            </c:strRef>
          </c:tx>
          <c:spPr>
            <a:solidFill>
              <a:schemeClr val="accent6">
                <a:lumMod val="60000"/>
                <a:lumOff val="40000"/>
              </a:schemeClr>
            </a:solidFill>
            <a:ln>
              <a:noFill/>
            </a:ln>
            <a:effectLst/>
          </c:spPr>
          <c:invertIfNegative val="0"/>
          <c:dLbls>
            <c:delete val="1"/>
          </c:dLbls>
          <c:cat>
            <c:strRef>
              <c:f>Sheet1!$A$2:$A$4</c:f>
              <c:strCache>
                <c:ptCount val="3"/>
                <c:pt idx="0">
                  <c:v>Residents and commuters (n=339)</c:v>
                </c:pt>
                <c:pt idx="1">
                  <c:v>Tourists (n=303)</c:v>
                </c:pt>
                <c:pt idx="2">
                  <c:v>All (n=642)</c:v>
                </c:pt>
              </c:strCache>
            </c:strRef>
          </c:cat>
          <c:val>
            <c:numRef>
              <c:f>Sheet1!$P$2:$P$4</c:f>
              <c:numCache>
                <c:formatCode>0.0%</c:formatCode>
                <c:ptCount val="3"/>
                <c:pt idx="0">
                  <c:v>2.9498525073746299E-3</c:v>
                </c:pt>
                <c:pt idx="1">
                  <c:v>0</c:v>
                </c:pt>
                <c:pt idx="2">
                  <c:v>1.5576323987538899E-3</c:v>
                </c:pt>
              </c:numCache>
            </c:numRef>
          </c:val>
          <c:extLst>
            <c:ext xmlns:c16="http://schemas.microsoft.com/office/drawing/2014/chart" uri="{C3380CC4-5D6E-409C-BE32-E72D297353CC}">
              <c16:uniqueId val="{00000013-072E-4682-8DB5-08369406E7B7}"/>
            </c:ext>
          </c:extLst>
        </c:ser>
        <c:ser>
          <c:idx val="15"/>
          <c:order val="15"/>
          <c:tx>
            <c:strRef>
              <c:f>Sheet1!$Q$1</c:f>
              <c:strCache>
                <c:ptCount val="1"/>
                <c:pt idx="0">
                  <c:v>I prefer not to answer</c:v>
                </c:pt>
              </c:strCache>
            </c:strRef>
          </c:tx>
          <c:spPr>
            <a:solidFill>
              <a:schemeClr val="accent2">
                <a:lumMod val="50000"/>
              </a:schemeClr>
            </a:solidFill>
            <a:ln>
              <a:noFill/>
            </a:ln>
            <a:effectLst/>
          </c:spPr>
          <c:invertIfNegative val="0"/>
          <c:dLbls>
            <c:delete val="1"/>
          </c:dLbls>
          <c:cat>
            <c:strRef>
              <c:f>Sheet1!$A$2:$A$4</c:f>
              <c:strCache>
                <c:ptCount val="3"/>
                <c:pt idx="0">
                  <c:v>Residents and commuters (n=339)</c:v>
                </c:pt>
                <c:pt idx="1">
                  <c:v>Tourists (n=303)</c:v>
                </c:pt>
                <c:pt idx="2">
                  <c:v>All (n=642)</c:v>
                </c:pt>
              </c:strCache>
            </c:strRef>
          </c:cat>
          <c:val>
            <c:numRef>
              <c:f>Sheet1!$Q$2:$Q$4</c:f>
              <c:numCache>
                <c:formatCode>0.0%</c:formatCode>
                <c:ptCount val="3"/>
                <c:pt idx="0">
                  <c:v>2.6548672566371601E-2</c:v>
                </c:pt>
                <c:pt idx="1">
                  <c:v>2.6402640264026399E-2</c:v>
                </c:pt>
                <c:pt idx="2">
                  <c:v>2.6479750778816199E-2</c:v>
                </c:pt>
              </c:numCache>
            </c:numRef>
          </c:val>
          <c:extLst>
            <c:ext xmlns:c16="http://schemas.microsoft.com/office/drawing/2014/chart" uri="{C3380CC4-5D6E-409C-BE32-E72D297353CC}">
              <c16:uniqueId val="{00000014-072E-4682-8DB5-08369406E7B7}"/>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All</a:t>
                </a:r>
                <a:r>
                  <a:rPr lang="en-US" sz="1000" b="0" i="0" u="none" strike="noStrike" kern="1200" baseline="0">
                    <a:solidFill>
                      <a:sysClr val="window" lastClr="FFFFFF">
                        <a:lumMod val="50000"/>
                      </a:sysClr>
                    </a:solidFill>
                    <a:latin typeface="+mn-lt"/>
                    <a:ea typeface="+mn-ea"/>
                    <a:cs typeface="+mn-cs"/>
                  </a:rPr>
                  <a:t> </a:t>
                </a:r>
                <a:r>
                  <a:rPr lang="en-US"/>
                  <a:t>respondents</a:t>
                </a:r>
                <a:r>
                  <a:rPr lang="en-US" sz="1000" b="0" i="0" u="none" strike="noStrike" kern="1200" baseline="0">
                    <a:solidFill>
                      <a:sysClr val="window" lastClr="FFFFFF">
                        <a:lumMod val="50000"/>
                      </a:sysClr>
                    </a:solidFill>
                    <a:latin typeface="+mn-lt"/>
                    <a:ea typeface="+mn-ea"/>
                    <a:cs typeface="+mn-cs"/>
                  </a:rPr>
                  <a:t> </a:t>
                </a:r>
                <a:r>
                  <a:rPr lang="en-US"/>
                  <a:t>(n=642).</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0.3273615259299483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1510593659345214"/>
          <c:w val="0.77307224409448816"/>
          <c:h val="0.75639271653543305"/>
        </c:manualLayout>
      </c:layout>
      <c:barChart>
        <c:barDir val="bar"/>
        <c:grouping val="percentStack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(n=392)</c:v>
                </c:pt>
                <c:pt idx="1">
                  <c:v>Cluster 2 (n=226)</c:v>
                </c:pt>
                <c:pt idx="2">
                  <c:v>Cluster 3 (n=175)</c:v>
                </c:pt>
                <c:pt idx="3">
                  <c:v>Cluster 4 (n=156)</c:v>
                </c:pt>
                <c:pt idx="4">
                  <c:v>0 (n=222)</c:v>
                </c:pt>
              </c:strCache>
            </c:strRef>
          </c:cat>
          <c:val>
            <c:numRef>
              <c:f>Sheet1!$B$2:$B$6</c:f>
              <c:numCache>
                <c:formatCode>0.0%</c:formatCode>
                <c:ptCount val="5"/>
                <c:pt idx="0">
                  <c:v>0.28061224489795916</c:v>
                </c:pt>
                <c:pt idx="1">
                  <c:v>0.25221238938053098</c:v>
                </c:pt>
                <c:pt idx="2">
                  <c:v>0.21142857142857144</c:v>
                </c:pt>
                <c:pt idx="3">
                  <c:v>0.25641025641025639</c:v>
                </c:pt>
                <c:pt idx="4">
                  <c:v>0.33783783783783783</c:v>
                </c:pt>
              </c:numCache>
            </c:numRef>
          </c:val>
          <c:extLst>
            <c:ext xmlns:c16="http://schemas.microsoft.com/office/drawing/2014/chart" uri="{C3380CC4-5D6E-409C-BE32-E72D297353CC}">
              <c16:uniqueId val="{00000000-F514-4360-8DCD-D0DB305A4BCB}"/>
            </c:ext>
          </c:extLst>
        </c:ser>
        <c:ser>
          <c:idx val="1"/>
          <c:order val="1"/>
          <c:tx>
            <c:strRef>
              <c:f>Sheet1!$C$1</c:f>
              <c:strCache>
                <c:ptCount val="1"/>
                <c:pt idx="0">
                  <c:v>-40,0%</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(n=392)</c:v>
                </c:pt>
                <c:pt idx="1">
                  <c:v>Cluster 2 (n=226)</c:v>
                </c:pt>
                <c:pt idx="2">
                  <c:v>Cluster 3 (n=175)</c:v>
                </c:pt>
                <c:pt idx="3">
                  <c:v>Cluster 4 (n=156)</c:v>
                </c:pt>
                <c:pt idx="4">
                  <c:v>0 (n=222)</c:v>
                </c:pt>
              </c:strCache>
            </c:strRef>
          </c:cat>
          <c:val>
            <c:numRef>
              <c:f>Sheet1!$C$2:$C$6</c:f>
              <c:numCache>
                <c:formatCode>0.0%</c:formatCode>
                <c:ptCount val="5"/>
                <c:pt idx="0">
                  <c:v>0.21173469387755103</c:v>
                </c:pt>
                <c:pt idx="1">
                  <c:v>0.2168141592920354</c:v>
                </c:pt>
                <c:pt idx="2">
                  <c:v>0.21714285714285714</c:v>
                </c:pt>
                <c:pt idx="3">
                  <c:v>0.19871794871794871</c:v>
                </c:pt>
                <c:pt idx="4">
                  <c:v>0.27927927927927926</c:v>
                </c:pt>
              </c:numCache>
            </c:numRef>
          </c:val>
          <c:extLst>
            <c:ext xmlns:c16="http://schemas.microsoft.com/office/drawing/2014/chart" uri="{C3380CC4-5D6E-409C-BE32-E72D297353CC}">
              <c16:uniqueId val="{00000001-F514-4360-8DCD-D0DB305A4BCB}"/>
            </c:ext>
          </c:extLst>
        </c:ser>
        <c:ser>
          <c:idx val="2"/>
          <c:order val="2"/>
          <c:tx>
            <c:strRef>
              <c:f>Sheet1!$D$1</c:f>
              <c:strCache>
                <c:ptCount val="1"/>
                <c:pt idx="0">
                  <c:v>-20,0%</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(n=392)</c:v>
                </c:pt>
                <c:pt idx="1">
                  <c:v>Cluster 2 (n=226)</c:v>
                </c:pt>
                <c:pt idx="2">
                  <c:v>Cluster 3 (n=175)</c:v>
                </c:pt>
                <c:pt idx="3">
                  <c:v>Cluster 4 (n=156)</c:v>
                </c:pt>
                <c:pt idx="4">
                  <c:v>0 (n=222)</c:v>
                </c:pt>
              </c:strCache>
            </c:strRef>
          </c:cat>
          <c:val>
            <c:numRef>
              <c:f>Sheet1!$D$2:$D$6</c:f>
              <c:numCache>
                <c:formatCode>0.0%</c:formatCode>
                <c:ptCount val="5"/>
                <c:pt idx="0">
                  <c:v>0.12755102040816327</c:v>
                </c:pt>
                <c:pt idx="1">
                  <c:v>9.2920353982300891E-2</c:v>
                </c:pt>
                <c:pt idx="2">
                  <c:v>0.10857142857142857</c:v>
                </c:pt>
                <c:pt idx="3">
                  <c:v>8.3333333333333329E-2</c:v>
                </c:pt>
                <c:pt idx="4">
                  <c:v>0.13063063063063063</c:v>
                </c:pt>
              </c:numCache>
            </c:numRef>
          </c:val>
          <c:extLst>
            <c:ext xmlns:c16="http://schemas.microsoft.com/office/drawing/2014/chart" uri="{C3380CC4-5D6E-409C-BE32-E72D297353CC}">
              <c16:uniqueId val="{00000002-F514-4360-8DCD-D0DB305A4BCB}"/>
            </c:ext>
          </c:extLst>
        </c:ser>
        <c:ser>
          <c:idx val="3"/>
          <c:order val="3"/>
          <c:tx>
            <c:strRef>
              <c:f>Sheet1!$E$1</c:f>
              <c:strCache>
                <c:ptCount val="1"/>
                <c:pt idx="0">
                  <c:v>0,0%</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(n=392)</c:v>
                </c:pt>
                <c:pt idx="1">
                  <c:v>Cluster 2 (n=226)</c:v>
                </c:pt>
                <c:pt idx="2">
                  <c:v>Cluster 3 (n=175)</c:v>
                </c:pt>
                <c:pt idx="3">
                  <c:v>Cluster 4 (n=156)</c:v>
                </c:pt>
                <c:pt idx="4">
                  <c:v>0 (n=222)</c:v>
                </c:pt>
              </c:strCache>
            </c:strRef>
          </c:cat>
          <c:val>
            <c:numRef>
              <c:f>Sheet1!$E$2:$E$6</c:f>
              <c:numCache>
                <c:formatCode>0.0%</c:formatCode>
                <c:ptCount val="5"/>
                <c:pt idx="0">
                  <c:v>0.11734693877551021</c:v>
                </c:pt>
                <c:pt idx="1">
                  <c:v>0.12389380530973451</c:v>
                </c:pt>
                <c:pt idx="2">
                  <c:v>0.11428571428571428</c:v>
                </c:pt>
                <c:pt idx="3">
                  <c:v>0.17948717948717949</c:v>
                </c:pt>
                <c:pt idx="4">
                  <c:v>8.1081081081081086E-2</c:v>
                </c:pt>
              </c:numCache>
            </c:numRef>
          </c:val>
          <c:extLst>
            <c:ext xmlns:c16="http://schemas.microsoft.com/office/drawing/2014/chart" uri="{C3380CC4-5D6E-409C-BE32-E72D297353CC}">
              <c16:uniqueId val="{00000003-F514-4360-8DCD-D0DB305A4BCB}"/>
            </c:ext>
          </c:extLst>
        </c:ser>
        <c:ser>
          <c:idx val="4"/>
          <c:order val="4"/>
          <c:tx>
            <c:strRef>
              <c:f>Sheet1!$F$1</c:f>
              <c:strCache>
                <c:ptCount val="1"/>
                <c:pt idx="0">
                  <c:v>20,0%</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(n=392)</c:v>
                </c:pt>
                <c:pt idx="1">
                  <c:v>Cluster 2 (n=226)</c:v>
                </c:pt>
                <c:pt idx="2">
                  <c:v>Cluster 3 (n=175)</c:v>
                </c:pt>
                <c:pt idx="3">
                  <c:v>Cluster 4 (n=156)</c:v>
                </c:pt>
                <c:pt idx="4">
                  <c:v>0 (n=222)</c:v>
                </c:pt>
              </c:strCache>
            </c:strRef>
          </c:cat>
          <c:val>
            <c:numRef>
              <c:f>Sheet1!$F$2:$F$6</c:f>
              <c:numCache>
                <c:formatCode>0.0%</c:formatCode>
                <c:ptCount val="5"/>
                <c:pt idx="0">
                  <c:v>0.11224489795918367</c:v>
                </c:pt>
                <c:pt idx="1">
                  <c:v>0.12389380530973451</c:v>
                </c:pt>
                <c:pt idx="2">
                  <c:v>0.14285714285714285</c:v>
                </c:pt>
                <c:pt idx="3">
                  <c:v>0.11538461538461539</c:v>
                </c:pt>
                <c:pt idx="4">
                  <c:v>5.4054054054054057E-2</c:v>
                </c:pt>
              </c:numCache>
            </c:numRef>
          </c:val>
          <c:extLst>
            <c:ext xmlns:c16="http://schemas.microsoft.com/office/drawing/2014/chart" uri="{C3380CC4-5D6E-409C-BE32-E72D297353CC}">
              <c16:uniqueId val="{00000004-F514-4360-8DCD-D0DB305A4BCB}"/>
            </c:ext>
          </c:extLst>
        </c:ser>
        <c:ser>
          <c:idx val="5"/>
          <c:order val="5"/>
          <c:tx>
            <c:strRef>
              <c:f>Sheet1!$G$1</c:f>
              <c:strCache>
                <c:ptCount val="1"/>
                <c:pt idx="0">
                  <c:v>40,0%</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(n=392)</c:v>
                </c:pt>
                <c:pt idx="1">
                  <c:v>Cluster 2 (n=226)</c:v>
                </c:pt>
                <c:pt idx="2">
                  <c:v>Cluster 3 (n=175)</c:v>
                </c:pt>
                <c:pt idx="3">
                  <c:v>Cluster 4 (n=156)</c:v>
                </c:pt>
                <c:pt idx="4">
                  <c:v>0 (n=222)</c:v>
                </c:pt>
              </c:strCache>
            </c:strRef>
          </c:cat>
          <c:val>
            <c:numRef>
              <c:f>Sheet1!$G$2:$G$6</c:f>
              <c:numCache>
                <c:formatCode>0.0%</c:formatCode>
                <c:ptCount val="5"/>
                <c:pt idx="0">
                  <c:v>7.3979591836734693E-2</c:v>
                </c:pt>
                <c:pt idx="1">
                  <c:v>0.11061946902654868</c:v>
                </c:pt>
                <c:pt idx="2">
                  <c:v>0.13142857142857142</c:v>
                </c:pt>
                <c:pt idx="3">
                  <c:v>0.10256410256410256</c:v>
                </c:pt>
                <c:pt idx="4">
                  <c:v>6.7567567567567571E-2</c:v>
                </c:pt>
              </c:numCache>
            </c:numRef>
          </c:val>
          <c:extLst>
            <c:ext xmlns:c16="http://schemas.microsoft.com/office/drawing/2014/chart" uri="{C3380CC4-5D6E-409C-BE32-E72D297353CC}">
              <c16:uniqueId val="{00000005-F514-4360-8DCD-D0DB305A4BCB}"/>
            </c:ext>
          </c:extLst>
        </c:ser>
        <c:ser>
          <c:idx val="6"/>
          <c:order val="6"/>
          <c:tx>
            <c:strRef>
              <c:f>Sheet1!$H$1</c:f>
              <c:strCache>
                <c:ptCount val="1"/>
                <c:pt idx="0">
                  <c:v>60,0%</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(n=392)</c:v>
                </c:pt>
                <c:pt idx="1">
                  <c:v>Cluster 2 (n=226)</c:v>
                </c:pt>
                <c:pt idx="2">
                  <c:v>Cluster 3 (n=175)</c:v>
                </c:pt>
                <c:pt idx="3">
                  <c:v>Cluster 4 (n=156)</c:v>
                </c:pt>
                <c:pt idx="4">
                  <c:v>0 (n=222)</c:v>
                </c:pt>
              </c:strCache>
            </c:strRef>
          </c:cat>
          <c:val>
            <c:numRef>
              <c:f>Sheet1!$H$2:$H$6</c:f>
              <c:numCache>
                <c:formatCode>0.0%</c:formatCode>
                <c:ptCount val="5"/>
                <c:pt idx="0">
                  <c:v>7.6530612244897961E-2</c:v>
                </c:pt>
                <c:pt idx="1">
                  <c:v>7.9646017699115043E-2</c:v>
                </c:pt>
                <c:pt idx="2">
                  <c:v>7.4285714285714288E-2</c:v>
                </c:pt>
                <c:pt idx="3">
                  <c:v>6.4102564102564097E-2</c:v>
                </c:pt>
                <c:pt idx="4">
                  <c:v>4.954954954954955E-2</c:v>
                </c:pt>
              </c:numCache>
            </c:numRef>
          </c:val>
          <c:extLst>
            <c:ext xmlns:c16="http://schemas.microsoft.com/office/drawing/2014/chart" uri="{C3380CC4-5D6E-409C-BE32-E72D297353CC}">
              <c16:uniqueId val="{00000006-F514-4360-8DCD-D0DB305A4BCB}"/>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User-created</a:t>
                </a:r>
                <a:r>
                  <a:rPr lang="en-US" sz="1000" b="0" i="0" u="none" strike="noStrike" kern="1200" baseline="0">
                    <a:solidFill>
                      <a:sysClr val="window" lastClr="FFFFFF">
                        <a:lumMod val="50000"/>
                      </a:sysClr>
                    </a:solidFill>
                    <a:latin typeface="+mn-lt"/>
                    <a:ea typeface="+mn-ea"/>
                    <a:cs typeface="+mn-cs"/>
                  </a:rPr>
                  <a:t> </a:t>
                </a:r>
                <a:r>
                  <a:rPr lang="en-US"/>
                  <a:t>scenarios</a:t>
                </a:r>
                <a:r>
                  <a:rPr lang="en-US" sz="1000" b="0" i="0" u="none" strike="noStrike" kern="1200" baseline="0">
                    <a:solidFill>
                      <a:sysClr val="window" lastClr="FFFFFF">
                        <a:lumMod val="50000"/>
                      </a:sysClr>
                    </a:solidFill>
                    <a:latin typeface="+mn-lt"/>
                    <a:ea typeface="+mn-ea"/>
                    <a:cs typeface="+mn-cs"/>
                  </a:rPr>
                  <a:t> </a:t>
                </a:r>
                <a:r>
                  <a:rPr lang="en-US"/>
                  <a:t>(n=1171).</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721784776902E-2"/>
          <c:y val="1.3795068379610466E-3"/>
          <c:w val="0.96814881889763782"/>
          <c:h val="9.879973062577703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4471119975134686"/>
          <c:w val="0.77307224409448816"/>
          <c:h val="0.72678745337753836"/>
        </c:manualLayout>
      </c:layout>
      <c:barChart>
        <c:barDir val="bar"/>
        <c:grouping val="percentStacked"/>
        <c:varyColors val="0"/>
        <c:ser>
          <c:idx val="0"/>
          <c:order val="0"/>
          <c:tx>
            <c:strRef>
              <c:f>Sheet1!$B$1</c:f>
              <c:strCache>
                <c:ptCount val="1"/>
                <c:pt idx="0">
                  <c:v>Daily</c:v>
                </c:pt>
              </c:strCache>
            </c:strRef>
          </c:tx>
          <c:spPr>
            <a:solidFill>
              <a:srgbClr val="134753"/>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2C53-4D3B-AEBD-210B6373B3D3}"/>
                </c:ext>
              </c:extLst>
            </c:dLbl>
            <c:dLbl>
              <c:idx val="2"/>
              <c:delete val="1"/>
              <c:extLst>
                <c:ext xmlns:c15="http://schemas.microsoft.com/office/drawing/2012/chart" uri="{CE6537A1-D6FC-4f65-9D91-7224C49458BB}"/>
                <c:ext xmlns:c16="http://schemas.microsoft.com/office/drawing/2014/chart" uri="{C3380CC4-5D6E-409C-BE32-E72D297353CC}">
                  <c16:uniqueId val="{00000001-2C53-4D3B-AEBD-210B6373B3D3}"/>
                </c:ext>
              </c:extLst>
            </c:dLbl>
            <c:dLbl>
              <c:idx val="3"/>
              <c:delete val="1"/>
              <c:extLst>
                <c:ext xmlns:c15="http://schemas.microsoft.com/office/drawing/2012/chart" uri="{CE6537A1-D6FC-4f65-9D91-7224C49458BB}"/>
                <c:ext xmlns:c16="http://schemas.microsoft.com/office/drawing/2014/chart" uri="{C3380CC4-5D6E-409C-BE32-E72D297353CC}">
                  <c16:uniqueId val="{00000002-2C53-4D3B-AEBD-210B6373B3D3}"/>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(n=392)</c:v>
                </c:pt>
                <c:pt idx="1">
                  <c:v>Cluster 2 (n=226)</c:v>
                </c:pt>
                <c:pt idx="2">
                  <c:v>Cluster 3 (n=175)</c:v>
                </c:pt>
                <c:pt idx="3">
                  <c:v>Cluster 4 (n=156)</c:v>
                </c:pt>
                <c:pt idx="4">
                  <c:v>0 (n=222)</c:v>
                </c:pt>
              </c:strCache>
            </c:strRef>
          </c:cat>
          <c:val>
            <c:numRef>
              <c:f>Sheet1!$B$2:$B$6</c:f>
              <c:numCache>
                <c:formatCode>0.0%</c:formatCode>
                <c:ptCount val="5"/>
                <c:pt idx="0">
                  <c:v>0.96683673469387754</c:v>
                </c:pt>
                <c:pt idx="1">
                  <c:v>0</c:v>
                </c:pt>
                <c:pt idx="2">
                  <c:v>0</c:v>
                </c:pt>
                <c:pt idx="3">
                  <c:v>0</c:v>
                </c:pt>
                <c:pt idx="4">
                  <c:v>0.3108108108108108</c:v>
                </c:pt>
              </c:numCache>
            </c:numRef>
          </c:val>
          <c:extLst>
            <c:ext xmlns:c16="http://schemas.microsoft.com/office/drawing/2014/chart" uri="{C3380CC4-5D6E-409C-BE32-E72D297353CC}">
              <c16:uniqueId val="{00000003-2C53-4D3B-AEBD-210B6373B3D3}"/>
            </c:ext>
          </c:extLst>
        </c:ser>
        <c:ser>
          <c:idx val="1"/>
          <c:order val="1"/>
          <c:tx>
            <c:strRef>
              <c:f>Sheet1!$C$1</c:f>
              <c:strCache>
                <c:ptCount val="1"/>
                <c:pt idx="0">
                  <c:v>3-day</c:v>
                </c:pt>
              </c:strCache>
            </c:strRef>
          </c:tx>
          <c:spPr>
            <a:solidFill>
              <a:srgbClr val="48B9D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2C53-4D3B-AEBD-210B6373B3D3}"/>
                </c:ext>
              </c:extLst>
            </c:dLbl>
            <c:dLbl>
              <c:idx val="1"/>
              <c:delete val="1"/>
              <c:extLst>
                <c:ext xmlns:c15="http://schemas.microsoft.com/office/drawing/2012/chart" uri="{CE6537A1-D6FC-4f65-9D91-7224C49458BB}"/>
                <c:ext xmlns:c16="http://schemas.microsoft.com/office/drawing/2014/chart" uri="{C3380CC4-5D6E-409C-BE32-E72D297353CC}">
                  <c16:uniqueId val="{00000005-2C53-4D3B-AEBD-210B6373B3D3}"/>
                </c:ext>
              </c:extLst>
            </c:dLbl>
            <c:dLbl>
              <c:idx val="3"/>
              <c:delete val="1"/>
              <c:extLst>
                <c:ext xmlns:c15="http://schemas.microsoft.com/office/drawing/2012/chart" uri="{CE6537A1-D6FC-4f65-9D91-7224C49458BB}"/>
                <c:ext xmlns:c16="http://schemas.microsoft.com/office/drawing/2014/chart" uri="{C3380CC4-5D6E-409C-BE32-E72D297353CC}">
                  <c16:uniqueId val="{00000006-2C53-4D3B-AEBD-210B6373B3D3}"/>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(n=392)</c:v>
                </c:pt>
                <c:pt idx="1">
                  <c:v>Cluster 2 (n=226)</c:v>
                </c:pt>
                <c:pt idx="2">
                  <c:v>Cluster 3 (n=175)</c:v>
                </c:pt>
                <c:pt idx="3">
                  <c:v>Cluster 4 (n=156)</c:v>
                </c:pt>
                <c:pt idx="4">
                  <c:v>0 (n=222)</c:v>
                </c:pt>
              </c:strCache>
            </c:strRef>
          </c:cat>
          <c:val>
            <c:numRef>
              <c:f>Sheet1!$C$2:$C$6</c:f>
              <c:numCache>
                <c:formatCode>0.0%</c:formatCode>
                <c:ptCount val="5"/>
                <c:pt idx="0">
                  <c:v>1.2755102040816327E-2</c:v>
                </c:pt>
                <c:pt idx="1">
                  <c:v>0</c:v>
                </c:pt>
                <c:pt idx="2">
                  <c:v>1</c:v>
                </c:pt>
                <c:pt idx="3">
                  <c:v>0</c:v>
                </c:pt>
                <c:pt idx="4">
                  <c:v>0.12162162162162163</c:v>
                </c:pt>
              </c:numCache>
            </c:numRef>
          </c:val>
          <c:extLst>
            <c:ext xmlns:c16="http://schemas.microsoft.com/office/drawing/2014/chart" uri="{C3380CC4-5D6E-409C-BE32-E72D297353CC}">
              <c16:uniqueId val="{00000007-2C53-4D3B-AEBD-210B6373B3D3}"/>
            </c:ext>
          </c:extLst>
        </c:ser>
        <c:ser>
          <c:idx val="2"/>
          <c:order val="2"/>
          <c:tx>
            <c:strRef>
              <c:f>Sheet1!$D$1</c:f>
              <c:strCache>
                <c:ptCount val="1"/>
                <c:pt idx="0">
                  <c:v>Weekly</c:v>
                </c:pt>
              </c:strCache>
            </c:strRef>
          </c:tx>
          <c:spPr>
            <a:solidFill>
              <a:sysClr val="window" lastClr="FFFFFF">
                <a:lumMod val="50000"/>
              </a:sys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2C53-4D3B-AEBD-210B6373B3D3}"/>
                </c:ext>
              </c:extLst>
            </c:dLbl>
            <c:dLbl>
              <c:idx val="1"/>
              <c:delete val="1"/>
              <c:extLst>
                <c:ext xmlns:c15="http://schemas.microsoft.com/office/drawing/2012/chart" uri="{CE6537A1-D6FC-4f65-9D91-7224C49458BB}"/>
                <c:ext xmlns:c16="http://schemas.microsoft.com/office/drawing/2014/chart" uri="{C3380CC4-5D6E-409C-BE32-E72D297353CC}">
                  <c16:uniqueId val="{00000009-2C53-4D3B-AEBD-210B6373B3D3}"/>
                </c:ext>
              </c:extLst>
            </c:dLbl>
            <c:dLbl>
              <c:idx val="2"/>
              <c:delete val="1"/>
              <c:extLst>
                <c:ext xmlns:c15="http://schemas.microsoft.com/office/drawing/2012/chart" uri="{CE6537A1-D6FC-4f65-9D91-7224C49458BB}"/>
                <c:ext xmlns:c16="http://schemas.microsoft.com/office/drawing/2014/chart" uri="{C3380CC4-5D6E-409C-BE32-E72D297353CC}">
                  <c16:uniqueId val="{0000000A-2C53-4D3B-AEBD-210B6373B3D3}"/>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(n=392)</c:v>
                </c:pt>
                <c:pt idx="1">
                  <c:v>Cluster 2 (n=226)</c:v>
                </c:pt>
                <c:pt idx="2">
                  <c:v>Cluster 3 (n=175)</c:v>
                </c:pt>
                <c:pt idx="3">
                  <c:v>Cluster 4 (n=156)</c:v>
                </c:pt>
                <c:pt idx="4">
                  <c:v>0 (n=222)</c:v>
                </c:pt>
              </c:strCache>
            </c:strRef>
          </c:cat>
          <c:val>
            <c:numRef>
              <c:f>Sheet1!$D$2:$D$6</c:f>
              <c:numCache>
                <c:formatCode>0.0%</c:formatCode>
                <c:ptCount val="5"/>
                <c:pt idx="0">
                  <c:v>2.5510204081632651E-3</c:v>
                </c:pt>
                <c:pt idx="1">
                  <c:v>0</c:v>
                </c:pt>
                <c:pt idx="2">
                  <c:v>0</c:v>
                </c:pt>
                <c:pt idx="3">
                  <c:v>1</c:v>
                </c:pt>
                <c:pt idx="4">
                  <c:v>0.11261261261261261</c:v>
                </c:pt>
              </c:numCache>
            </c:numRef>
          </c:val>
          <c:extLst>
            <c:ext xmlns:c16="http://schemas.microsoft.com/office/drawing/2014/chart" uri="{C3380CC4-5D6E-409C-BE32-E72D297353CC}">
              <c16:uniqueId val="{0000000B-2C53-4D3B-AEBD-210B6373B3D3}"/>
            </c:ext>
          </c:extLst>
        </c:ser>
        <c:ser>
          <c:idx val="3"/>
          <c:order val="3"/>
          <c:tx>
            <c:strRef>
              <c:f>Sheet1!$E$1</c:f>
              <c:strCache>
                <c:ptCount val="1"/>
                <c:pt idx="0">
                  <c:v>Biweekly</c:v>
                </c:pt>
              </c:strCache>
            </c:strRef>
          </c:tx>
          <c:spPr>
            <a:solidFill>
              <a:sysClr val="window" lastClr="FFFFFF">
                <a:lumMod val="65000"/>
              </a:sys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C-2C53-4D3B-AEBD-210B6373B3D3}"/>
                </c:ext>
              </c:extLst>
            </c:dLbl>
            <c:dLbl>
              <c:idx val="1"/>
              <c:delete val="1"/>
              <c:extLst>
                <c:ext xmlns:c15="http://schemas.microsoft.com/office/drawing/2012/chart" uri="{CE6537A1-D6FC-4f65-9D91-7224C49458BB}"/>
                <c:ext xmlns:c16="http://schemas.microsoft.com/office/drawing/2014/chart" uri="{C3380CC4-5D6E-409C-BE32-E72D297353CC}">
                  <c16:uniqueId val="{0000000D-2C53-4D3B-AEBD-210B6373B3D3}"/>
                </c:ext>
              </c:extLst>
            </c:dLbl>
            <c:dLbl>
              <c:idx val="2"/>
              <c:delete val="1"/>
              <c:extLst>
                <c:ext xmlns:c15="http://schemas.microsoft.com/office/drawing/2012/chart" uri="{CE6537A1-D6FC-4f65-9D91-7224C49458BB}"/>
                <c:ext xmlns:c16="http://schemas.microsoft.com/office/drawing/2014/chart" uri="{C3380CC4-5D6E-409C-BE32-E72D297353CC}">
                  <c16:uniqueId val="{0000000E-2C53-4D3B-AEBD-210B6373B3D3}"/>
                </c:ext>
              </c:extLst>
            </c:dLbl>
            <c:dLbl>
              <c:idx val="3"/>
              <c:delete val="1"/>
              <c:extLst>
                <c:ext xmlns:c15="http://schemas.microsoft.com/office/drawing/2012/chart" uri="{CE6537A1-D6FC-4f65-9D91-7224C49458BB}"/>
                <c:ext xmlns:c16="http://schemas.microsoft.com/office/drawing/2014/chart" uri="{C3380CC4-5D6E-409C-BE32-E72D297353CC}">
                  <c16:uniqueId val="{0000000F-2C53-4D3B-AEBD-210B6373B3D3}"/>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(n=392)</c:v>
                </c:pt>
                <c:pt idx="1">
                  <c:v>Cluster 2 (n=226)</c:v>
                </c:pt>
                <c:pt idx="2">
                  <c:v>Cluster 3 (n=175)</c:v>
                </c:pt>
                <c:pt idx="3">
                  <c:v>Cluster 4 (n=156)</c:v>
                </c:pt>
                <c:pt idx="4">
                  <c:v>0 (n=222)</c:v>
                </c:pt>
              </c:strCache>
            </c:strRef>
          </c:cat>
          <c:val>
            <c:numRef>
              <c:f>Sheet1!$E$2:$E$6</c:f>
              <c:numCache>
                <c:formatCode>0.0%</c:formatCode>
                <c:ptCount val="5"/>
                <c:pt idx="0">
                  <c:v>5.1020408163265302E-3</c:v>
                </c:pt>
                <c:pt idx="1">
                  <c:v>0</c:v>
                </c:pt>
                <c:pt idx="2">
                  <c:v>0</c:v>
                </c:pt>
                <c:pt idx="3">
                  <c:v>0</c:v>
                </c:pt>
                <c:pt idx="4">
                  <c:v>0.20270270270270271</c:v>
                </c:pt>
              </c:numCache>
            </c:numRef>
          </c:val>
          <c:extLst>
            <c:ext xmlns:c16="http://schemas.microsoft.com/office/drawing/2014/chart" uri="{C3380CC4-5D6E-409C-BE32-E72D297353CC}">
              <c16:uniqueId val="{00000010-2C53-4D3B-AEBD-210B6373B3D3}"/>
            </c:ext>
          </c:extLst>
        </c:ser>
        <c:ser>
          <c:idx val="4"/>
          <c:order val="4"/>
          <c:tx>
            <c:strRef>
              <c:f>Sheet1!$F$1</c:f>
              <c:strCache>
                <c:ptCount val="1"/>
                <c:pt idx="0">
                  <c:v>Monthly</c:v>
                </c:pt>
              </c:strCache>
            </c:strRef>
          </c:tx>
          <c:spPr>
            <a:solidFill>
              <a:sysClr val="window" lastClr="FFFFFF">
                <a:lumMod val="75000"/>
              </a:sys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1-2C53-4D3B-AEBD-210B6373B3D3}"/>
                </c:ext>
              </c:extLst>
            </c:dLbl>
            <c:dLbl>
              <c:idx val="2"/>
              <c:delete val="1"/>
              <c:extLst>
                <c:ext xmlns:c15="http://schemas.microsoft.com/office/drawing/2012/chart" uri="{CE6537A1-D6FC-4f65-9D91-7224C49458BB}"/>
                <c:ext xmlns:c16="http://schemas.microsoft.com/office/drawing/2014/chart" uri="{C3380CC4-5D6E-409C-BE32-E72D297353CC}">
                  <c16:uniqueId val="{00000012-2C53-4D3B-AEBD-210B6373B3D3}"/>
                </c:ext>
              </c:extLst>
            </c:dLbl>
            <c:dLbl>
              <c:idx val="3"/>
              <c:delete val="1"/>
              <c:extLst>
                <c:ext xmlns:c15="http://schemas.microsoft.com/office/drawing/2012/chart" uri="{CE6537A1-D6FC-4f65-9D91-7224C49458BB}"/>
                <c:ext xmlns:c16="http://schemas.microsoft.com/office/drawing/2014/chart" uri="{C3380CC4-5D6E-409C-BE32-E72D297353CC}">
                  <c16:uniqueId val="{00000013-2C53-4D3B-AEBD-210B6373B3D3}"/>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(n=392)</c:v>
                </c:pt>
                <c:pt idx="1">
                  <c:v>Cluster 2 (n=226)</c:v>
                </c:pt>
                <c:pt idx="2">
                  <c:v>Cluster 3 (n=175)</c:v>
                </c:pt>
                <c:pt idx="3">
                  <c:v>Cluster 4 (n=156)</c:v>
                </c:pt>
                <c:pt idx="4">
                  <c:v>0 (n=222)</c:v>
                </c:pt>
              </c:strCache>
            </c:strRef>
          </c:cat>
          <c:val>
            <c:numRef>
              <c:f>Sheet1!$F$2:$F$6</c:f>
              <c:numCache>
                <c:formatCode>0.0%</c:formatCode>
                <c:ptCount val="5"/>
                <c:pt idx="0">
                  <c:v>1.2755102040816327E-2</c:v>
                </c:pt>
                <c:pt idx="1">
                  <c:v>1</c:v>
                </c:pt>
                <c:pt idx="2">
                  <c:v>0</c:v>
                </c:pt>
                <c:pt idx="3">
                  <c:v>0</c:v>
                </c:pt>
                <c:pt idx="4">
                  <c:v>0.25225225225225223</c:v>
                </c:pt>
              </c:numCache>
            </c:numRef>
          </c:val>
          <c:extLst>
            <c:ext xmlns:c16="http://schemas.microsoft.com/office/drawing/2014/chart" uri="{C3380CC4-5D6E-409C-BE32-E72D297353CC}">
              <c16:uniqueId val="{00000014-2C53-4D3B-AEBD-210B6373B3D3}"/>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User-created</a:t>
                </a:r>
                <a:r>
                  <a:rPr lang="en-US" sz="1000" b="0" i="0" u="none" strike="noStrike" kern="1200" baseline="0">
                    <a:solidFill>
                      <a:sysClr val="window" lastClr="FFFFFF">
                        <a:lumMod val="50000"/>
                      </a:sysClr>
                    </a:solidFill>
                    <a:latin typeface="+mn-lt"/>
                    <a:ea typeface="+mn-ea"/>
                    <a:cs typeface="+mn-cs"/>
                  </a:rPr>
                  <a:t> </a:t>
                </a:r>
                <a:r>
                  <a:rPr lang="en-US"/>
                  <a:t>scenarios</a:t>
                </a:r>
                <a:r>
                  <a:rPr lang="en-US" sz="1000" b="0" i="0" u="none" strike="noStrike" kern="1200" baseline="0">
                    <a:solidFill>
                      <a:sysClr val="window" lastClr="FFFFFF">
                        <a:lumMod val="50000"/>
                      </a:sysClr>
                    </a:solidFill>
                    <a:latin typeface="+mn-lt"/>
                    <a:ea typeface="+mn-ea"/>
                    <a:cs typeface="+mn-cs"/>
                  </a:rPr>
                  <a:t> </a:t>
                </a:r>
                <a:r>
                  <a:rPr lang="en-US"/>
                  <a:t>(n=1171).</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721784776902E-2"/>
          <c:y val="1.3795068379610466E-3"/>
          <c:w val="0.96814881889763782"/>
          <c:h val="0.12840499378367176"/>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3155330501450474"/>
          <c:w val="0.77307224409448816"/>
          <c:h val="0.7399453481143804"/>
        </c:manualLayout>
      </c:layout>
      <c:barChart>
        <c:barDir val="bar"/>
        <c:grouping val="percentStacked"/>
        <c:varyColors val="0"/>
        <c:ser>
          <c:idx val="0"/>
          <c:order val="0"/>
          <c:tx>
            <c:strRef>
              <c:f>Sheet1!$B$1</c:f>
              <c:strCache>
                <c:ptCount val="1"/>
                <c:pt idx="0">
                  <c:v>Not present</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(n=392)</c:v>
                </c:pt>
                <c:pt idx="1">
                  <c:v>Cluster 2 (n=226)</c:v>
                </c:pt>
                <c:pt idx="2">
                  <c:v>Cluster 3 (n=175)</c:v>
                </c:pt>
                <c:pt idx="3">
                  <c:v>Cluster 4 (n=156)</c:v>
                </c:pt>
                <c:pt idx="4">
                  <c:v>0 (n=222)</c:v>
                </c:pt>
              </c:strCache>
            </c:strRef>
          </c:cat>
          <c:val>
            <c:numRef>
              <c:f>Sheet1!$B$2:$B$6</c:f>
              <c:numCache>
                <c:formatCode>0.0%</c:formatCode>
                <c:ptCount val="5"/>
                <c:pt idx="0">
                  <c:v>5.1020408163265307E-2</c:v>
                </c:pt>
                <c:pt idx="1">
                  <c:v>3.9823008849557522E-2</c:v>
                </c:pt>
                <c:pt idx="2">
                  <c:v>4.5714285714285714E-2</c:v>
                </c:pt>
                <c:pt idx="3">
                  <c:v>9.6153846153846159E-2</c:v>
                </c:pt>
                <c:pt idx="4">
                  <c:v>8.5585585585585586E-2</c:v>
                </c:pt>
              </c:numCache>
            </c:numRef>
          </c:val>
          <c:extLst>
            <c:ext xmlns:c16="http://schemas.microsoft.com/office/drawing/2014/chart" uri="{C3380CC4-5D6E-409C-BE32-E72D297353CC}">
              <c16:uniqueId val="{00000000-1410-41EA-9C5F-888422669D07}"/>
            </c:ext>
          </c:extLst>
        </c:ser>
        <c:ser>
          <c:idx val="1"/>
          <c:order val="1"/>
          <c:tx>
            <c:strRef>
              <c:f>Sheet1!$C$1</c:f>
              <c:strCache>
                <c:ptCount val="1"/>
                <c:pt idx="0">
                  <c:v>Low presence</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(n=392)</c:v>
                </c:pt>
                <c:pt idx="1">
                  <c:v>Cluster 2 (n=226)</c:v>
                </c:pt>
                <c:pt idx="2">
                  <c:v>Cluster 3 (n=175)</c:v>
                </c:pt>
                <c:pt idx="3">
                  <c:v>Cluster 4 (n=156)</c:v>
                </c:pt>
                <c:pt idx="4">
                  <c:v>0 (n=222)</c:v>
                </c:pt>
              </c:strCache>
            </c:strRef>
          </c:cat>
          <c:val>
            <c:numRef>
              <c:f>Sheet1!$C$2:$C$6</c:f>
              <c:numCache>
                <c:formatCode>0.0%</c:formatCode>
                <c:ptCount val="5"/>
                <c:pt idx="0">
                  <c:v>0.17602040816326531</c:v>
                </c:pt>
                <c:pt idx="1">
                  <c:v>0.14601769911504425</c:v>
                </c:pt>
                <c:pt idx="2">
                  <c:v>0.18285714285714286</c:v>
                </c:pt>
                <c:pt idx="3">
                  <c:v>0.51923076923076927</c:v>
                </c:pt>
                <c:pt idx="4">
                  <c:v>0.2072072072072072</c:v>
                </c:pt>
              </c:numCache>
            </c:numRef>
          </c:val>
          <c:extLst>
            <c:ext xmlns:c16="http://schemas.microsoft.com/office/drawing/2014/chart" uri="{C3380CC4-5D6E-409C-BE32-E72D297353CC}">
              <c16:uniqueId val="{00000001-1410-41EA-9C5F-888422669D07}"/>
            </c:ext>
          </c:extLst>
        </c:ser>
        <c:ser>
          <c:idx val="2"/>
          <c:order val="2"/>
          <c:tx>
            <c:strRef>
              <c:f>Sheet1!$D$1</c:f>
              <c:strCache>
                <c:ptCount val="1"/>
                <c:pt idx="0">
                  <c:v>Medium presence</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(n=392)</c:v>
                </c:pt>
                <c:pt idx="1">
                  <c:v>Cluster 2 (n=226)</c:v>
                </c:pt>
                <c:pt idx="2">
                  <c:v>Cluster 3 (n=175)</c:v>
                </c:pt>
                <c:pt idx="3">
                  <c:v>Cluster 4 (n=156)</c:v>
                </c:pt>
                <c:pt idx="4">
                  <c:v>0 (n=222)</c:v>
                </c:pt>
              </c:strCache>
            </c:strRef>
          </c:cat>
          <c:val>
            <c:numRef>
              <c:f>Sheet1!$D$2:$D$6</c:f>
              <c:numCache>
                <c:formatCode>0.0%</c:formatCode>
                <c:ptCount val="5"/>
                <c:pt idx="0">
                  <c:v>0.2857142857142857</c:v>
                </c:pt>
                <c:pt idx="1">
                  <c:v>0.1415929203539823</c:v>
                </c:pt>
                <c:pt idx="2">
                  <c:v>0.29142857142857143</c:v>
                </c:pt>
                <c:pt idx="3">
                  <c:v>0.10256410256410256</c:v>
                </c:pt>
                <c:pt idx="4">
                  <c:v>0.22522522522522523</c:v>
                </c:pt>
              </c:numCache>
            </c:numRef>
          </c:val>
          <c:extLst>
            <c:ext xmlns:c16="http://schemas.microsoft.com/office/drawing/2014/chart" uri="{C3380CC4-5D6E-409C-BE32-E72D297353CC}">
              <c16:uniqueId val="{00000002-1410-41EA-9C5F-888422669D07}"/>
            </c:ext>
          </c:extLst>
        </c:ser>
        <c:ser>
          <c:idx val="3"/>
          <c:order val="3"/>
          <c:tx>
            <c:strRef>
              <c:f>Sheet1!$E$1</c:f>
              <c:strCache>
                <c:ptCount val="1"/>
                <c:pt idx="0">
                  <c:v>High presence</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(n=392)</c:v>
                </c:pt>
                <c:pt idx="1">
                  <c:v>Cluster 2 (n=226)</c:v>
                </c:pt>
                <c:pt idx="2">
                  <c:v>Cluster 3 (n=175)</c:v>
                </c:pt>
                <c:pt idx="3">
                  <c:v>Cluster 4 (n=156)</c:v>
                </c:pt>
                <c:pt idx="4">
                  <c:v>0 (n=222)</c:v>
                </c:pt>
              </c:strCache>
            </c:strRef>
          </c:cat>
          <c:val>
            <c:numRef>
              <c:f>Sheet1!$E$2:$E$6</c:f>
              <c:numCache>
                <c:formatCode>0.0%</c:formatCode>
                <c:ptCount val="5"/>
                <c:pt idx="0">
                  <c:v>0.18112244897959184</c:v>
                </c:pt>
                <c:pt idx="1">
                  <c:v>7.9646017699115043E-2</c:v>
                </c:pt>
                <c:pt idx="2">
                  <c:v>0.14285714285714285</c:v>
                </c:pt>
                <c:pt idx="3">
                  <c:v>9.6153846153846159E-2</c:v>
                </c:pt>
                <c:pt idx="4">
                  <c:v>0.12162162162162163</c:v>
                </c:pt>
              </c:numCache>
            </c:numRef>
          </c:val>
          <c:extLst>
            <c:ext xmlns:c16="http://schemas.microsoft.com/office/drawing/2014/chart" uri="{C3380CC4-5D6E-409C-BE32-E72D297353CC}">
              <c16:uniqueId val="{00000003-1410-41EA-9C5F-888422669D07}"/>
            </c:ext>
          </c:extLst>
        </c:ser>
        <c:ser>
          <c:idx val="4"/>
          <c:order val="4"/>
          <c:tx>
            <c:strRef>
              <c:f>Sheet1!$F$1</c:f>
              <c:strCache>
                <c:ptCount val="1"/>
                <c:pt idx="0">
                  <c:v>Very high presence</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(n=392)</c:v>
                </c:pt>
                <c:pt idx="1">
                  <c:v>Cluster 2 (n=226)</c:v>
                </c:pt>
                <c:pt idx="2">
                  <c:v>Cluster 3 (n=175)</c:v>
                </c:pt>
                <c:pt idx="3">
                  <c:v>Cluster 4 (n=156)</c:v>
                </c:pt>
                <c:pt idx="4">
                  <c:v>0 (n=222)</c:v>
                </c:pt>
              </c:strCache>
            </c:strRef>
          </c:cat>
          <c:val>
            <c:numRef>
              <c:f>Sheet1!$F$2:$F$6</c:f>
              <c:numCache>
                <c:formatCode>0.0%</c:formatCode>
                <c:ptCount val="5"/>
                <c:pt idx="0">
                  <c:v>0.30612244897959184</c:v>
                </c:pt>
                <c:pt idx="1">
                  <c:v>0.59292035398230092</c:v>
                </c:pt>
                <c:pt idx="2">
                  <c:v>0.33714285714285713</c:v>
                </c:pt>
                <c:pt idx="3">
                  <c:v>0.1858974358974359</c:v>
                </c:pt>
                <c:pt idx="4">
                  <c:v>0.36036036036036034</c:v>
                </c:pt>
              </c:numCache>
            </c:numRef>
          </c:val>
          <c:extLst>
            <c:ext xmlns:c16="http://schemas.microsoft.com/office/drawing/2014/chart" uri="{C3380CC4-5D6E-409C-BE32-E72D297353CC}">
              <c16:uniqueId val="{00000004-1410-41EA-9C5F-888422669D07}"/>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User-created</a:t>
                </a:r>
                <a:r>
                  <a:rPr lang="en-US" sz="1000" b="0" i="0" u="none" strike="noStrike" kern="1200" baseline="0">
                    <a:solidFill>
                      <a:sysClr val="window" lastClr="FFFFFF">
                        <a:lumMod val="50000"/>
                      </a:sysClr>
                    </a:solidFill>
                    <a:latin typeface="+mn-lt"/>
                    <a:ea typeface="+mn-ea"/>
                    <a:cs typeface="+mn-cs"/>
                  </a:rPr>
                  <a:t> </a:t>
                </a:r>
                <a:r>
                  <a:rPr lang="en-US"/>
                  <a:t>scenarios</a:t>
                </a:r>
                <a:r>
                  <a:rPr lang="en-US" sz="1000" b="0" i="0" u="none" strike="noStrike" kern="1200" baseline="0">
                    <a:solidFill>
                      <a:sysClr val="window" lastClr="FFFFFF">
                        <a:lumMod val="50000"/>
                      </a:sysClr>
                    </a:solidFill>
                    <a:latin typeface="+mn-lt"/>
                    <a:ea typeface="+mn-ea"/>
                    <a:cs typeface="+mn-cs"/>
                  </a:rPr>
                  <a:t> </a:t>
                </a:r>
                <a:r>
                  <a:rPr lang="en-US"/>
                  <a:t>(n=1171).</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721784776902E-2"/>
          <c:y val="1.3795068379610466E-3"/>
          <c:w val="0.96814881889763782"/>
          <c:h val="0.1349839411520928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5129014711976793"/>
          <c:w val="0.77307224409448816"/>
          <c:h val="0.72020850600911723"/>
        </c:manualLayout>
      </c:layout>
      <c:barChart>
        <c:barDir val="bar"/>
        <c:grouping val="percentStacked"/>
        <c:varyColors val="0"/>
        <c:ser>
          <c:idx val="0"/>
          <c:order val="0"/>
          <c:tx>
            <c:strRef>
              <c:f>Sheet1!$B$1</c:f>
              <c:strCache>
                <c:ptCount val="1"/>
                <c:pt idx="0">
                  <c:v>Not present</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(n=392)</c:v>
                </c:pt>
                <c:pt idx="1">
                  <c:v>Cluster 2 (n=226)</c:v>
                </c:pt>
                <c:pt idx="2">
                  <c:v>Cluster 3 (n=175)</c:v>
                </c:pt>
                <c:pt idx="3">
                  <c:v>Cluster 4 (n=156)</c:v>
                </c:pt>
                <c:pt idx="4">
                  <c:v>0 (n=222)</c:v>
                </c:pt>
              </c:strCache>
            </c:strRef>
          </c:cat>
          <c:val>
            <c:numRef>
              <c:f>Sheet1!$B$2:$B$6</c:f>
              <c:numCache>
                <c:formatCode>0.0%</c:formatCode>
                <c:ptCount val="5"/>
                <c:pt idx="0">
                  <c:v>0.71938775510204078</c:v>
                </c:pt>
                <c:pt idx="1">
                  <c:v>0.76106194690265483</c:v>
                </c:pt>
                <c:pt idx="2">
                  <c:v>0.4</c:v>
                </c:pt>
                <c:pt idx="3">
                  <c:v>0.49358974358974361</c:v>
                </c:pt>
                <c:pt idx="4">
                  <c:v>0.59909909909909909</c:v>
                </c:pt>
              </c:numCache>
            </c:numRef>
          </c:val>
          <c:extLst>
            <c:ext xmlns:c16="http://schemas.microsoft.com/office/drawing/2014/chart" uri="{C3380CC4-5D6E-409C-BE32-E72D297353CC}">
              <c16:uniqueId val="{00000000-590D-47C9-89F3-4AC6212935E2}"/>
            </c:ext>
          </c:extLst>
        </c:ser>
        <c:ser>
          <c:idx val="1"/>
          <c:order val="1"/>
          <c:tx>
            <c:strRef>
              <c:f>Sheet1!$C$1</c:f>
              <c:strCache>
                <c:ptCount val="1"/>
                <c:pt idx="0">
                  <c:v>Low presence</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(n=392)</c:v>
                </c:pt>
                <c:pt idx="1">
                  <c:v>Cluster 2 (n=226)</c:v>
                </c:pt>
                <c:pt idx="2">
                  <c:v>Cluster 3 (n=175)</c:v>
                </c:pt>
                <c:pt idx="3">
                  <c:v>Cluster 4 (n=156)</c:v>
                </c:pt>
                <c:pt idx="4">
                  <c:v>0 (n=222)</c:v>
                </c:pt>
              </c:strCache>
            </c:strRef>
          </c:cat>
          <c:val>
            <c:numRef>
              <c:f>Sheet1!$C$2:$C$6</c:f>
              <c:numCache>
                <c:formatCode>0.0%</c:formatCode>
                <c:ptCount val="5"/>
                <c:pt idx="0">
                  <c:v>0.11479591836734694</c:v>
                </c:pt>
                <c:pt idx="1">
                  <c:v>0.15044247787610621</c:v>
                </c:pt>
                <c:pt idx="2">
                  <c:v>0.33714285714285713</c:v>
                </c:pt>
                <c:pt idx="3">
                  <c:v>0.27564102564102566</c:v>
                </c:pt>
                <c:pt idx="4">
                  <c:v>0.26126126126126126</c:v>
                </c:pt>
              </c:numCache>
            </c:numRef>
          </c:val>
          <c:extLst>
            <c:ext xmlns:c16="http://schemas.microsoft.com/office/drawing/2014/chart" uri="{C3380CC4-5D6E-409C-BE32-E72D297353CC}">
              <c16:uniqueId val="{00000001-590D-47C9-89F3-4AC6212935E2}"/>
            </c:ext>
          </c:extLst>
        </c:ser>
        <c:ser>
          <c:idx val="2"/>
          <c:order val="2"/>
          <c:tx>
            <c:strRef>
              <c:f>Sheet1!$D$1</c:f>
              <c:strCache>
                <c:ptCount val="1"/>
                <c:pt idx="0">
                  <c:v>Medium presence</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(n=392)</c:v>
                </c:pt>
                <c:pt idx="1">
                  <c:v>Cluster 2 (n=226)</c:v>
                </c:pt>
                <c:pt idx="2">
                  <c:v>Cluster 3 (n=175)</c:v>
                </c:pt>
                <c:pt idx="3">
                  <c:v>Cluster 4 (n=156)</c:v>
                </c:pt>
                <c:pt idx="4">
                  <c:v>0 (n=222)</c:v>
                </c:pt>
              </c:strCache>
            </c:strRef>
          </c:cat>
          <c:val>
            <c:numRef>
              <c:f>Sheet1!$D$2:$D$6</c:f>
              <c:numCache>
                <c:formatCode>0.0%</c:formatCode>
                <c:ptCount val="5"/>
                <c:pt idx="0">
                  <c:v>0.125</c:v>
                </c:pt>
                <c:pt idx="1">
                  <c:v>5.3097345132743362E-2</c:v>
                </c:pt>
                <c:pt idx="2">
                  <c:v>0.21142857142857144</c:v>
                </c:pt>
                <c:pt idx="3">
                  <c:v>0.17307692307692307</c:v>
                </c:pt>
                <c:pt idx="4">
                  <c:v>9.90990990990991E-2</c:v>
                </c:pt>
              </c:numCache>
            </c:numRef>
          </c:val>
          <c:extLst>
            <c:ext xmlns:c16="http://schemas.microsoft.com/office/drawing/2014/chart" uri="{C3380CC4-5D6E-409C-BE32-E72D297353CC}">
              <c16:uniqueId val="{00000002-590D-47C9-89F3-4AC6212935E2}"/>
            </c:ext>
          </c:extLst>
        </c:ser>
        <c:ser>
          <c:idx val="3"/>
          <c:order val="3"/>
          <c:tx>
            <c:strRef>
              <c:f>Sheet1!$E$1</c:f>
              <c:strCache>
                <c:ptCount val="1"/>
                <c:pt idx="0">
                  <c:v>High presence</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(n=392)</c:v>
                </c:pt>
                <c:pt idx="1">
                  <c:v>Cluster 2 (n=226)</c:v>
                </c:pt>
                <c:pt idx="2">
                  <c:v>Cluster 3 (n=175)</c:v>
                </c:pt>
                <c:pt idx="3">
                  <c:v>Cluster 4 (n=156)</c:v>
                </c:pt>
                <c:pt idx="4">
                  <c:v>0 (n=222)</c:v>
                </c:pt>
              </c:strCache>
            </c:strRef>
          </c:cat>
          <c:val>
            <c:numRef>
              <c:f>Sheet1!$E$2:$E$6</c:f>
              <c:numCache>
                <c:formatCode>0.0%</c:formatCode>
                <c:ptCount val="5"/>
                <c:pt idx="0">
                  <c:v>4.0816326530612242E-2</c:v>
                </c:pt>
                <c:pt idx="1">
                  <c:v>3.5398230088495575E-2</c:v>
                </c:pt>
                <c:pt idx="2">
                  <c:v>5.1428571428571428E-2</c:v>
                </c:pt>
                <c:pt idx="3">
                  <c:v>5.7692307692307696E-2</c:v>
                </c:pt>
                <c:pt idx="4">
                  <c:v>4.0540540540540543E-2</c:v>
                </c:pt>
              </c:numCache>
            </c:numRef>
          </c:val>
          <c:extLst>
            <c:ext xmlns:c16="http://schemas.microsoft.com/office/drawing/2014/chart" uri="{C3380CC4-5D6E-409C-BE32-E72D297353CC}">
              <c16:uniqueId val="{00000003-590D-47C9-89F3-4AC6212935E2}"/>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User-created</a:t>
                </a:r>
                <a:r>
                  <a:rPr lang="en-US" sz="1000" b="0" i="0" u="none" strike="noStrike" kern="1200" baseline="0">
                    <a:solidFill>
                      <a:sysClr val="window" lastClr="FFFFFF">
                        <a:lumMod val="50000"/>
                      </a:sysClr>
                    </a:solidFill>
                    <a:latin typeface="+mn-lt"/>
                    <a:ea typeface="+mn-ea"/>
                    <a:cs typeface="+mn-cs"/>
                  </a:rPr>
                  <a:t> </a:t>
                </a:r>
                <a:r>
                  <a:rPr lang="en-US"/>
                  <a:t>scenarios</a:t>
                </a:r>
                <a:r>
                  <a:rPr lang="en-US" sz="1000" b="0" i="0" u="none" strike="noStrike" kern="1200" baseline="0">
                    <a:solidFill>
                      <a:sysClr val="window" lastClr="FFFFFF">
                        <a:lumMod val="50000"/>
                      </a:sysClr>
                    </a:solidFill>
                    <a:latin typeface="+mn-lt"/>
                    <a:ea typeface="+mn-ea"/>
                    <a:cs typeface="+mn-cs"/>
                  </a:rPr>
                  <a:t> </a:t>
                </a:r>
                <a:r>
                  <a:rPr lang="en-US"/>
                  <a:t>(n=1171).</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721784776902E-2"/>
          <c:y val="1.3795068379610466E-3"/>
          <c:w val="0.96814881889763782"/>
          <c:h val="0.1415628885205138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20392172606713635"/>
          <c:w val="0.77307224409448816"/>
          <c:h val="0.66757692706174887"/>
        </c:manualLayout>
      </c:layout>
      <c:barChart>
        <c:barDir val="bar"/>
        <c:grouping val="percentStacked"/>
        <c:varyColors val="0"/>
        <c:ser>
          <c:idx val="0"/>
          <c:order val="0"/>
          <c:tx>
            <c:strRef>
              <c:f>Sheet1!$B$1</c:f>
              <c:strCache>
                <c:ptCount val="1"/>
                <c:pt idx="0">
                  <c:v>Not present</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(n=392)</c:v>
                </c:pt>
                <c:pt idx="1">
                  <c:v>Cluster 2 (n=226)</c:v>
                </c:pt>
                <c:pt idx="2">
                  <c:v>Cluster 3 (n=175)</c:v>
                </c:pt>
                <c:pt idx="3">
                  <c:v>Cluster 4 (n=156)</c:v>
                </c:pt>
                <c:pt idx="4">
                  <c:v>0 (n=222)</c:v>
                </c:pt>
              </c:strCache>
            </c:strRef>
          </c:cat>
          <c:val>
            <c:numRef>
              <c:f>Sheet1!$B$2:$B$6</c:f>
              <c:numCache>
                <c:formatCode>0.0%</c:formatCode>
                <c:ptCount val="5"/>
                <c:pt idx="0">
                  <c:v>0.6964285714285714</c:v>
                </c:pt>
                <c:pt idx="1">
                  <c:v>0.74336283185840712</c:v>
                </c:pt>
                <c:pt idx="2">
                  <c:v>0.37142857142857144</c:v>
                </c:pt>
                <c:pt idx="3">
                  <c:v>0.49358974358974361</c:v>
                </c:pt>
                <c:pt idx="4">
                  <c:v>0.60810810810810811</c:v>
                </c:pt>
              </c:numCache>
            </c:numRef>
          </c:val>
          <c:extLst>
            <c:ext xmlns:c16="http://schemas.microsoft.com/office/drawing/2014/chart" uri="{C3380CC4-5D6E-409C-BE32-E72D297353CC}">
              <c16:uniqueId val="{00000000-8977-4E95-8358-AF64CB9B2F35}"/>
            </c:ext>
          </c:extLst>
        </c:ser>
        <c:ser>
          <c:idx val="1"/>
          <c:order val="1"/>
          <c:tx>
            <c:strRef>
              <c:f>Sheet1!$C$1</c:f>
              <c:strCache>
                <c:ptCount val="1"/>
                <c:pt idx="0">
                  <c:v>Low presence</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(n=392)</c:v>
                </c:pt>
                <c:pt idx="1">
                  <c:v>Cluster 2 (n=226)</c:v>
                </c:pt>
                <c:pt idx="2">
                  <c:v>Cluster 3 (n=175)</c:v>
                </c:pt>
                <c:pt idx="3">
                  <c:v>Cluster 4 (n=156)</c:v>
                </c:pt>
                <c:pt idx="4">
                  <c:v>0 (n=222)</c:v>
                </c:pt>
              </c:strCache>
            </c:strRef>
          </c:cat>
          <c:val>
            <c:numRef>
              <c:f>Sheet1!$C$2:$C$6</c:f>
              <c:numCache>
                <c:formatCode>0.0%</c:formatCode>
                <c:ptCount val="5"/>
                <c:pt idx="0">
                  <c:v>0.11224489795918367</c:v>
                </c:pt>
                <c:pt idx="1">
                  <c:v>0.17256637168141592</c:v>
                </c:pt>
                <c:pt idx="2">
                  <c:v>0.1657142857142857</c:v>
                </c:pt>
                <c:pt idx="3">
                  <c:v>0.22435897435897437</c:v>
                </c:pt>
                <c:pt idx="4">
                  <c:v>0.14414414414414414</c:v>
                </c:pt>
              </c:numCache>
            </c:numRef>
          </c:val>
          <c:extLst>
            <c:ext xmlns:c16="http://schemas.microsoft.com/office/drawing/2014/chart" uri="{C3380CC4-5D6E-409C-BE32-E72D297353CC}">
              <c16:uniqueId val="{00000001-8977-4E95-8358-AF64CB9B2F35}"/>
            </c:ext>
          </c:extLst>
        </c:ser>
        <c:ser>
          <c:idx val="2"/>
          <c:order val="2"/>
          <c:tx>
            <c:strRef>
              <c:f>Sheet1!$D$1</c:f>
              <c:strCache>
                <c:ptCount val="1"/>
                <c:pt idx="0">
                  <c:v>Medium presence</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(n=392)</c:v>
                </c:pt>
                <c:pt idx="1">
                  <c:v>Cluster 2 (n=226)</c:v>
                </c:pt>
                <c:pt idx="2">
                  <c:v>Cluster 3 (n=175)</c:v>
                </c:pt>
                <c:pt idx="3">
                  <c:v>Cluster 4 (n=156)</c:v>
                </c:pt>
                <c:pt idx="4">
                  <c:v>0 (n=222)</c:v>
                </c:pt>
              </c:strCache>
            </c:strRef>
          </c:cat>
          <c:val>
            <c:numRef>
              <c:f>Sheet1!$D$2:$D$6</c:f>
              <c:numCache>
                <c:formatCode>0.0%</c:formatCode>
                <c:ptCount val="5"/>
                <c:pt idx="0">
                  <c:v>0.10969387755102041</c:v>
                </c:pt>
                <c:pt idx="1">
                  <c:v>4.8672566371681415E-2</c:v>
                </c:pt>
                <c:pt idx="2">
                  <c:v>0.2</c:v>
                </c:pt>
                <c:pt idx="3">
                  <c:v>0.17307692307692307</c:v>
                </c:pt>
                <c:pt idx="4">
                  <c:v>0.10810810810810811</c:v>
                </c:pt>
              </c:numCache>
            </c:numRef>
          </c:val>
          <c:extLst>
            <c:ext xmlns:c16="http://schemas.microsoft.com/office/drawing/2014/chart" uri="{C3380CC4-5D6E-409C-BE32-E72D297353CC}">
              <c16:uniqueId val="{00000002-8977-4E95-8358-AF64CB9B2F35}"/>
            </c:ext>
          </c:extLst>
        </c:ser>
        <c:ser>
          <c:idx val="3"/>
          <c:order val="3"/>
          <c:tx>
            <c:strRef>
              <c:f>Sheet1!$E$1</c:f>
              <c:strCache>
                <c:ptCount val="1"/>
                <c:pt idx="0">
                  <c:v>High presence</c:v>
                </c:pt>
              </c:strCache>
            </c:strRef>
          </c:tx>
          <c:spPr>
            <a:solidFill>
              <a:sysClr val="window" lastClr="FFFFFF">
                <a:lumMod val="65000"/>
              </a:sys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8977-4E95-8358-AF64CB9B2F35}"/>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(n=392)</c:v>
                </c:pt>
                <c:pt idx="1">
                  <c:v>Cluster 2 (n=226)</c:v>
                </c:pt>
                <c:pt idx="2">
                  <c:v>Cluster 3 (n=175)</c:v>
                </c:pt>
                <c:pt idx="3">
                  <c:v>Cluster 4 (n=156)</c:v>
                </c:pt>
                <c:pt idx="4">
                  <c:v>0 (n=222)</c:v>
                </c:pt>
              </c:strCache>
            </c:strRef>
          </c:cat>
          <c:val>
            <c:numRef>
              <c:f>Sheet1!$E$2:$E$6</c:f>
              <c:numCache>
                <c:formatCode>0.0%</c:formatCode>
                <c:ptCount val="5"/>
                <c:pt idx="0">
                  <c:v>4.336734693877551E-2</c:v>
                </c:pt>
                <c:pt idx="1">
                  <c:v>8.8495575221238937E-3</c:v>
                </c:pt>
                <c:pt idx="2">
                  <c:v>0.12</c:v>
                </c:pt>
                <c:pt idx="3">
                  <c:v>4.4871794871794872E-2</c:v>
                </c:pt>
                <c:pt idx="4">
                  <c:v>4.5045045045045043E-2</c:v>
                </c:pt>
              </c:numCache>
            </c:numRef>
          </c:val>
          <c:extLst>
            <c:ext xmlns:c16="http://schemas.microsoft.com/office/drawing/2014/chart" uri="{C3380CC4-5D6E-409C-BE32-E72D297353CC}">
              <c16:uniqueId val="{00000004-8977-4E95-8358-AF64CB9B2F35}"/>
            </c:ext>
          </c:extLst>
        </c:ser>
        <c:ser>
          <c:idx val="4"/>
          <c:order val="4"/>
          <c:tx>
            <c:strRef>
              <c:f>Sheet1!$F$1</c:f>
              <c:strCache>
                <c:ptCount val="1"/>
                <c:pt idx="0">
                  <c:v>Very high presence</c:v>
                </c:pt>
              </c:strCache>
            </c:strRef>
          </c:tx>
          <c:spPr>
            <a:solidFill>
              <a:sysClr val="window" lastClr="FFFFFF">
                <a:lumMod val="75000"/>
              </a:sys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8977-4E95-8358-AF64CB9B2F35}"/>
                </c:ext>
              </c:extLst>
            </c:dLbl>
            <c:dLbl>
              <c:idx val="1"/>
              <c:delete val="1"/>
              <c:extLst>
                <c:ext xmlns:c15="http://schemas.microsoft.com/office/drawing/2012/chart" uri="{CE6537A1-D6FC-4f65-9D91-7224C49458BB}"/>
                <c:ext xmlns:c16="http://schemas.microsoft.com/office/drawing/2014/chart" uri="{C3380CC4-5D6E-409C-BE32-E72D297353CC}">
                  <c16:uniqueId val="{00000006-8977-4E95-8358-AF64CB9B2F35}"/>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(n=392)</c:v>
                </c:pt>
                <c:pt idx="1">
                  <c:v>Cluster 2 (n=226)</c:v>
                </c:pt>
                <c:pt idx="2">
                  <c:v>Cluster 3 (n=175)</c:v>
                </c:pt>
                <c:pt idx="3">
                  <c:v>Cluster 4 (n=156)</c:v>
                </c:pt>
                <c:pt idx="4">
                  <c:v>0 (n=222)</c:v>
                </c:pt>
              </c:strCache>
            </c:strRef>
          </c:cat>
          <c:val>
            <c:numRef>
              <c:f>Sheet1!$F$2:$F$6</c:f>
              <c:numCache>
                <c:formatCode>0.0%</c:formatCode>
                <c:ptCount val="5"/>
                <c:pt idx="0">
                  <c:v>1.2755102040816327E-2</c:v>
                </c:pt>
                <c:pt idx="1">
                  <c:v>8.8495575221238937E-3</c:v>
                </c:pt>
                <c:pt idx="2">
                  <c:v>6.2857142857142861E-2</c:v>
                </c:pt>
                <c:pt idx="3">
                  <c:v>3.2051282051282048E-2</c:v>
                </c:pt>
                <c:pt idx="4">
                  <c:v>4.0540540540540543E-2</c:v>
                </c:pt>
              </c:numCache>
            </c:numRef>
          </c:val>
          <c:extLst>
            <c:ext xmlns:c16="http://schemas.microsoft.com/office/drawing/2014/chart" uri="{C3380CC4-5D6E-409C-BE32-E72D297353CC}">
              <c16:uniqueId val="{00000007-8977-4E95-8358-AF64CB9B2F35}"/>
            </c:ext>
          </c:extLst>
        </c:ser>
        <c:ser>
          <c:idx val="5"/>
          <c:order val="5"/>
          <c:tx>
            <c:strRef>
              <c:f>Sheet1!$G$1</c:f>
              <c:strCache>
                <c:ptCount val="1"/>
                <c:pt idx="0">
                  <c:v>Maximum presence</c:v>
                </c:pt>
              </c:strCache>
            </c:strRef>
          </c:tx>
          <c:spPr>
            <a:solidFill>
              <a:schemeClr val="accent6">
                <a:lumMod val="6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8-8977-4E95-8358-AF64CB9B2F35}"/>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(n=392)</c:v>
                </c:pt>
                <c:pt idx="1">
                  <c:v>Cluster 2 (n=226)</c:v>
                </c:pt>
                <c:pt idx="2">
                  <c:v>Cluster 3 (n=175)</c:v>
                </c:pt>
                <c:pt idx="3">
                  <c:v>Cluster 4 (n=156)</c:v>
                </c:pt>
                <c:pt idx="4">
                  <c:v>0 (n=222)</c:v>
                </c:pt>
              </c:strCache>
            </c:strRef>
          </c:cat>
          <c:val>
            <c:numRef>
              <c:f>Sheet1!$G$2:$G$6</c:f>
              <c:numCache>
                <c:formatCode>0.0%</c:formatCode>
                <c:ptCount val="5"/>
                <c:pt idx="0">
                  <c:v>2.5510204081632654E-2</c:v>
                </c:pt>
                <c:pt idx="1">
                  <c:v>1.7699115044247787E-2</c:v>
                </c:pt>
                <c:pt idx="2">
                  <c:v>0.08</c:v>
                </c:pt>
                <c:pt idx="3">
                  <c:v>3.2051282051282048E-2</c:v>
                </c:pt>
                <c:pt idx="4">
                  <c:v>5.4054054054054057E-2</c:v>
                </c:pt>
              </c:numCache>
            </c:numRef>
          </c:val>
          <c:extLst>
            <c:ext xmlns:c16="http://schemas.microsoft.com/office/drawing/2014/chart" uri="{C3380CC4-5D6E-409C-BE32-E72D297353CC}">
              <c16:uniqueId val="{00000009-8977-4E95-8358-AF64CB9B2F35}"/>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User-created</a:t>
                </a:r>
                <a:r>
                  <a:rPr lang="en-US" sz="1000" b="0" i="0" u="none" strike="noStrike" kern="1200" baseline="0">
                    <a:solidFill>
                      <a:sysClr val="window" lastClr="FFFFFF">
                        <a:lumMod val="50000"/>
                      </a:sysClr>
                    </a:solidFill>
                    <a:latin typeface="+mn-lt"/>
                    <a:ea typeface="+mn-ea"/>
                    <a:cs typeface="+mn-cs"/>
                  </a:rPr>
                  <a:t> </a:t>
                </a:r>
                <a:r>
                  <a:rPr lang="en-US"/>
                  <a:t>scenarios</a:t>
                </a:r>
                <a:r>
                  <a:rPr lang="en-US" sz="1000" b="0" i="0" u="none" strike="noStrike" kern="1200" baseline="0">
                    <a:solidFill>
                      <a:sysClr val="window" lastClr="FFFFFF">
                        <a:lumMod val="50000"/>
                      </a:sysClr>
                    </a:solidFill>
                    <a:latin typeface="+mn-lt"/>
                    <a:ea typeface="+mn-ea"/>
                    <a:cs typeface="+mn-cs"/>
                  </a:rPr>
                  <a:t> </a:t>
                </a:r>
                <a:r>
                  <a:rPr lang="en-US"/>
                  <a:t>(n=1171).</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6.1314062199624153E-2"/>
          <c:y val="3.0984769995855782E-2"/>
          <c:w val="0.89639992310378247"/>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4471119975134686"/>
          <c:w val="0.77307224409448816"/>
          <c:h val="0.72678745337753836"/>
        </c:manualLayout>
      </c:layout>
      <c:barChart>
        <c:barDir val="bar"/>
        <c:grouping val="percentStacked"/>
        <c:varyColors val="0"/>
        <c:ser>
          <c:idx val="0"/>
          <c:order val="0"/>
          <c:tx>
            <c:strRef>
              <c:f>Sheet1!$B$1</c:f>
              <c:strCache>
                <c:ptCount val="1"/>
                <c:pt idx="0">
                  <c:v>Not present</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(n=392)</c:v>
                </c:pt>
                <c:pt idx="1">
                  <c:v>Cluster 2 (n=226)</c:v>
                </c:pt>
                <c:pt idx="2">
                  <c:v>Cluster 3 (n=175)</c:v>
                </c:pt>
                <c:pt idx="3">
                  <c:v>Cluster 4 (n=156)</c:v>
                </c:pt>
                <c:pt idx="4">
                  <c:v>0 (n=222)</c:v>
                </c:pt>
              </c:strCache>
            </c:strRef>
          </c:cat>
          <c:val>
            <c:numRef>
              <c:f>Sheet1!$B$2:$B$6</c:f>
              <c:numCache>
                <c:formatCode>0.0%</c:formatCode>
                <c:ptCount val="5"/>
                <c:pt idx="0">
                  <c:v>0.67091836734693877</c:v>
                </c:pt>
                <c:pt idx="1">
                  <c:v>0.73008849557522126</c:v>
                </c:pt>
                <c:pt idx="2">
                  <c:v>0.34285714285714286</c:v>
                </c:pt>
                <c:pt idx="3">
                  <c:v>0.5</c:v>
                </c:pt>
                <c:pt idx="4">
                  <c:v>0.5</c:v>
                </c:pt>
              </c:numCache>
            </c:numRef>
          </c:val>
          <c:extLst>
            <c:ext xmlns:c16="http://schemas.microsoft.com/office/drawing/2014/chart" uri="{C3380CC4-5D6E-409C-BE32-E72D297353CC}">
              <c16:uniqueId val="{00000000-FF98-4892-B4F6-B2BD9A4942D7}"/>
            </c:ext>
          </c:extLst>
        </c:ser>
        <c:ser>
          <c:idx val="1"/>
          <c:order val="1"/>
          <c:tx>
            <c:strRef>
              <c:f>Sheet1!$C$1</c:f>
              <c:strCache>
                <c:ptCount val="1"/>
                <c:pt idx="0">
                  <c:v>Low presence</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(n=392)</c:v>
                </c:pt>
                <c:pt idx="1">
                  <c:v>Cluster 2 (n=226)</c:v>
                </c:pt>
                <c:pt idx="2">
                  <c:v>Cluster 3 (n=175)</c:v>
                </c:pt>
                <c:pt idx="3">
                  <c:v>Cluster 4 (n=156)</c:v>
                </c:pt>
                <c:pt idx="4">
                  <c:v>0 (n=222)</c:v>
                </c:pt>
              </c:strCache>
            </c:strRef>
          </c:cat>
          <c:val>
            <c:numRef>
              <c:f>Sheet1!$C$2:$C$6</c:f>
              <c:numCache>
                <c:formatCode>0.0%</c:formatCode>
                <c:ptCount val="5"/>
                <c:pt idx="0">
                  <c:v>0.16581632653061223</c:v>
                </c:pt>
                <c:pt idx="1">
                  <c:v>0.17699115044247787</c:v>
                </c:pt>
                <c:pt idx="2">
                  <c:v>0.26285714285714284</c:v>
                </c:pt>
                <c:pt idx="3">
                  <c:v>0.25</c:v>
                </c:pt>
                <c:pt idx="4">
                  <c:v>0.25675675675675674</c:v>
                </c:pt>
              </c:numCache>
            </c:numRef>
          </c:val>
          <c:extLst>
            <c:ext xmlns:c16="http://schemas.microsoft.com/office/drawing/2014/chart" uri="{C3380CC4-5D6E-409C-BE32-E72D297353CC}">
              <c16:uniqueId val="{00000001-FF98-4892-B4F6-B2BD9A4942D7}"/>
            </c:ext>
          </c:extLst>
        </c:ser>
        <c:ser>
          <c:idx val="2"/>
          <c:order val="2"/>
          <c:tx>
            <c:strRef>
              <c:f>Sheet1!$D$1</c:f>
              <c:strCache>
                <c:ptCount val="1"/>
                <c:pt idx="0">
                  <c:v>Medium presence</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(n=392)</c:v>
                </c:pt>
                <c:pt idx="1">
                  <c:v>Cluster 2 (n=226)</c:v>
                </c:pt>
                <c:pt idx="2">
                  <c:v>Cluster 3 (n=175)</c:v>
                </c:pt>
                <c:pt idx="3">
                  <c:v>Cluster 4 (n=156)</c:v>
                </c:pt>
                <c:pt idx="4">
                  <c:v>0 (n=222)</c:v>
                </c:pt>
              </c:strCache>
            </c:strRef>
          </c:cat>
          <c:val>
            <c:numRef>
              <c:f>Sheet1!$D$2:$D$6</c:f>
              <c:numCache>
                <c:formatCode>0.0%</c:formatCode>
                <c:ptCount val="5"/>
                <c:pt idx="0">
                  <c:v>0.10204081632653061</c:v>
                </c:pt>
                <c:pt idx="1">
                  <c:v>4.8672566371681415E-2</c:v>
                </c:pt>
                <c:pt idx="2">
                  <c:v>0.22857142857142856</c:v>
                </c:pt>
                <c:pt idx="3">
                  <c:v>0.10256410256410256</c:v>
                </c:pt>
                <c:pt idx="4">
                  <c:v>0.10810810810810811</c:v>
                </c:pt>
              </c:numCache>
            </c:numRef>
          </c:val>
          <c:extLst>
            <c:ext xmlns:c16="http://schemas.microsoft.com/office/drawing/2014/chart" uri="{C3380CC4-5D6E-409C-BE32-E72D297353CC}">
              <c16:uniqueId val="{00000002-FF98-4892-B4F6-B2BD9A4942D7}"/>
            </c:ext>
          </c:extLst>
        </c:ser>
        <c:ser>
          <c:idx val="3"/>
          <c:order val="3"/>
          <c:tx>
            <c:strRef>
              <c:f>Sheet1!$E$1</c:f>
              <c:strCache>
                <c:ptCount val="1"/>
                <c:pt idx="0">
                  <c:v>High presence</c:v>
                </c:pt>
              </c:strCache>
            </c:strRef>
          </c:tx>
          <c:spPr>
            <a:solidFill>
              <a:sysClr val="window" lastClr="FFFFFF">
                <a:lumMod val="65000"/>
              </a:sys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FF98-4892-B4F6-B2BD9A4942D7}"/>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(n=392)</c:v>
                </c:pt>
                <c:pt idx="1">
                  <c:v>Cluster 2 (n=226)</c:v>
                </c:pt>
                <c:pt idx="2">
                  <c:v>Cluster 3 (n=175)</c:v>
                </c:pt>
                <c:pt idx="3">
                  <c:v>Cluster 4 (n=156)</c:v>
                </c:pt>
                <c:pt idx="4">
                  <c:v>0 (n=222)</c:v>
                </c:pt>
              </c:strCache>
            </c:strRef>
          </c:cat>
          <c:val>
            <c:numRef>
              <c:f>Sheet1!$E$2:$E$6</c:f>
              <c:numCache>
                <c:formatCode>0.0%</c:formatCode>
                <c:ptCount val="5"/>
                <c:pt idx="0">
                  <c:v>2.8061224489795918E-2</c:v>
                </c:pt>
                <c:pt idx="1">
                  <c:v>1.7699115044247787E-2</c:v>
                </c:pt>
                <c:pt idx="2">
                  <c:v>0.12571428571428572</c:v>
                </c:pt>
                <c:pt idx="3">
                  <c:v>9.6153846153846159E-2</c:v>
                </c:pt>
                <c:pt idx="4">
                  <c:v>5.8558558558558557E-2</c:v>
                </c:pt>
              </c:numCache>
            </c:numRef>
          </c:val>
          <c:extLst>
            <c:ext xmlns:c16="http://schemas.microsoft.com/office/drawing/2014/chart" uri="{C3380CC4-5D6E-409C-BE32-E72D297353CC}">
              <c16:uniqueId val="{00000004-FF98-4892-B4F6-B2BD9A4942D7}"/>
            </c:ext>
          </c:extLst>
        </c:ser>
        <c:ser>
          <c:idx val="4"/>
          <c:order val="4"/>
          <c:tx>
            <c:strRef>
              <c:f>Sheet1!$F$1</c:f>
              <c:strCache>
                <c:ptCount val="1"/>
                <c:pt idx="0">
                  <c:v>Very high presence</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(n=392)</c:v>
                </c:pt>
                <c:pt idx="1">
                  <c:v>Cluster 2 (n=226)</c:v>
                </c:pt>
                <c:pt idx="2">
                  <c:v>Cluster 3 (n=175)</c:v>
                </c:pt>
                <c:pt idx="3">
                  <c:v>Cluster 4 (n=156)</c:v>
                </c:pt>
                <c:pt idx="4">
                  <c:v>0 (n=222)</c:v>
                </c:pt>
              </c:strCache>
            </c:strRef>
          </c:cat>
          <c:val>
            <c:numRef>
              <c:f>Sheet1!$F$2:$F$6</c:f>
              <c:numCache>
                <c:formatCode>0.0%</c:formatCode>
                <c:ptCount val="5"/>
                <c:pt idx="0">
                  <c:v>3.3163265306122451E-2</c:v>
                </c:pt>
                <c:pt idx="1">
                  <c:v>2.6548672566371681E-2</c:v>
                </c:pt>
                <c:pt idx="2">
                  <c:v>0.04</c:v>
                </c:pt>
                <c:pt idx="3">
                  <c:v>5.128205128205128E-2</c:v>
                </c:pt>
                <c:pt idx="4">
                  <c:v>7.6576576576576572E-2</c:v>
                </c:pt>
              </c:numCache>
            </c:numRef>
          </c:val>
          <c:extLst>
            <c:ext xmlns:c16="http://schemas.microsoft.com/office/drawing/2014/chart" uri="{C3380CC4-5D6E-409C-BE32-E72D297353CC}">
              <c16:uniqueId val="{00000005-FF98-4892-B4F6-B2BD9A4942D7}"/>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User-created</a:t>
                </a:r>
                <a:r>
                  <a:rPr lang="en-US" sz="1000" b="0" i="0" u="none" strike="noStrike" kern="1200" baseline="0">
                    <a:solidFill>
                      <a:sysClr val="window" lastClr="FFFFFF">
                        <a:lumMod val="50000"/>
                      </a:sysClr>
                    </a:solidFill>
                    <a:latin typeface="+mn-lt"/>
                    <a:ea typeface="+mn-ea"/>
                    <a:cs typeface="+mn-cs"/>
                  </a:rPr>
                  <a:t> </a:t>
                </a:r>
                <a:r>
                  <a:rPr lang="en-US"/>
                  <a:t>scenarios</a:t>
                </a:r>
                <a:r>
                  <a:rPr lang="en-US" sz="1000" b="0" i="0" u="none" strike="noStrike" kern="1200" baseline="0">
                    <a:solidFill>
                      <a:sysClr val="window" lastClr="FFFFFF">
                        <a:lumMod val="50000"/>
                      </a:sysClr>
                    </a:solidFill>
                    <a:latin typeface="+mn-lt"/>
                    <a:ea typeface="+mn-ea"/>
                    <a:cs typeface="+mn-cs"/>
                  </a:rPr>
                  <a:t> </a:t>
                </a:r>
                <a:r>
                  <a:rPr lang="en-US"/>
                  <a:t>(n=1171).</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721784776902E-2"/>
          <c:y val="1.3795068379610466E-3"/>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2168488396187319"/>
          <c:w val="0.77307224409448816"/>
          <c:h val="0.74981376916701203"/>
        </c:manualLayout>
      </c:layout>
      <c:barChart>
        <c:barDir val="bar"/>
        <c:grouping val="percentStacked"/>
        <c:varyColors val="0"/>
        <c:ser>
          <c:idx val="0"/>
          <c:order val="0"/>
          <c:tx>
            <c:strRef>
              <c:f>Sheet1!$B$2</c:f>
              <c:strCache>
                <c:ptCount val="1"/>
                <c:pt idx="0">
                  <c:v>Not present</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Cluster 1 (n=392)</c:v>
                </c:pt>
                <c:pt idx="1">
                  <c:v>Cluster 2 (n=225)</c:v>
                </c:pt>
                <c:pt idx="2">
                  <c:v>Cluster 3 (n=175)</c:v>
                </c:pt>
                <c:pt idx="3">
                  <c:v>Cluster 4 (n=156)</c:v>
                </c:pt>
                <c:pt idx="4">
                  <c:v>0 (n=222)</c:v>
                </c:pt>
              </c:strCache>
            </c:strRef>
          </c:cat>
          <c:val>
            <c:numRef>
              <c:f>Sheet1!$B$3:$B$7</c:f>
              <c:numCache>
                <c:formatCode>0.0%</c:formatCode>
                <c:ptCount val="5"/>
                <c:pt idx="0">
                  <c:v>0.68112244897959184</c:v>
                </c:pt>
                <c:pt idx="1">
                  <c:v>0.6711111111111111</c:v>
                </c:pt>
                <c:pt idx="2">
                  <c:v>0.38857142857142857</c:v>
                </c:pt>
                <c:pt idx="3">
                  <c:v>0.41666666666666669</c:v>
                </c:pt>
                <c:pt idx="4">
                  <c:v>0.49549549549549549</c:v>
                </c:pt>
              </c:numCache>
            </c:numRef>
          </c:val>
          <c:extLst>
            <c:ext xmlns:c16="http://schemas.microsoft.com/office/drawing/2014/chart" uri="{C3380CC4-5D6E-409C-BE32-E72D297353CC}">
              <c16:uniqueId val="{00000000-DEC0-4D69-9E59-8A5B9547ED49}"/>
            </c:ext>
          </c:extLst>
        </c:ser>
        <c:ser>
          <c:idx val="1"/>
          <c:order val="1"/>
          <c:tx>
            <c:strRef>
              <c:f>Sheet1!$C$2</c:f>
              <c:strCache>
                <c:ptCount val="1"/>
                <c:pt idx="0">
                  <c:v>Low presence</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Cluster 1 (n=392)</c:v>
                </c:pt>
                <c:pt idx="1">
                  <c:v>Cluster 2 (n=225)</c:v>
                </c:pt>
                <c:pt idx="2">
                  <c:v>Cluster 3 (n=175)</c:v>
                </c:pt>
                <c:pt idx="3">
                  <c:v>Cluster 4 (n=156)</c:v>
                </c:pt>
                <c:pt idx="4">
                  <c:v>0 (n=222)</c:v>
                </c:pt>
              </c:strCache>
            </c:strRef>
          </c:cat>
          <c:val>
            <c:numRef>
              <c:f>Sheet1!$C$3:$C$7</c:f>
              <c:numCache>
                <c:formatCode>0.0%</c:formatCode>
                <c:ptCount val="5"/>
                <c:pt idx="0">
                  <c:v>9.6938775510204078E-2</c:v>
                </c:pt>
                <c:pt idx="1">
                  <c:v>0.13777777777777778</c:v>
                </c:pt>
                <c:pt idx="2">
                  <c:v>0.28000000000000003</c:v>
                </c:pt>
                <c:pt idx="3">
                  <c:v>0.27564102564102566</c:v>
                </c:pt>
                <c:pt idx="4">
                  <c:v>0.21171171171171171</c:v>
                </c:pt>
              </c:numCache>
            </c:numRef>
          </c:val>
          <c:extLst>
            <c:ext xmlns:c16="http://schemas.microsoft.com/office/drawing/2014/chart" uri="{C3380CC4-5D6E-409C-BE32-E72D297353CC}">
              <c16:uniqueId val="{00000001-DEC0-4D69-9E59-8A5B9547ED49}"/>
            </c:ext>
          </c:extLst>
        </c:ser>
        <c:ser>
          <c:idx val="2"/>
          <c:order val="2"/>
          <c:tx>
            <c:strRef>
              <c:f>Sheet1!$D$2</c:f>
              <c:strCache>
                <c:ptCount val="1"/>
                <c:pt idx="0">
                  <c:v>Medium presence</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Cluster 1 (n=392)</c:v>
                </c:pt>
                <c:pt idx="1">
                  <c:v>Cluster 2 (n=225)</c:v>
                </c:pt>
                <c:pt idx="2">
                  <c:v>Cluster 3 (n=175)</c:v>
                </c:pt>
                <c:pt idx="3">
                  <c:v>Cluster 4 (n=156)</c:v>
                </c:pt>
                <c:pt idx="4">
                  <c:v>0 (n=222)</c:v>
                </c:pt>
              </c:strCache>
            </c:strRef>
          </c:cat>
          <c:val>
            <c:numRef>
              <c:f>Sheet1!$D$3:$D$7</c:f>
              <c:numCache>
                <c:formatCode>0.0%</c:formatCode>
                <c:ptCount val="5"/>
                <c:pt idx="0">
                  <c:v>0.10459183673469388</c:v>
                </c:pt>
                <c:pt idx="1">
                  <c:v>8.4444444444444447E-2</c:v>
                </c:pt>
                <c:pt idx="2">
                  <c:v>0.14857142857142858</c:v>
                </c:pt>
                <c:pt idx="3">
                  <c:v>0.13461538461538461</c:v>
                </c:pt>
                <c:pt idx="4">
                  <c:v>0.15315315315315314</c:v>
                </c:pt>
              </c:numCache>
            </c:numRef>
          </c:val>
          <c:extLst>
            <c:ext xmlns:c16="http://schemas.microsoft.com/office/drawing/2014/chart" uri="{C3380CC4-5D6E-409C-BE32-E72D297353CC}">
              <c16:uniqueId val="{00000002-DEC0-4D69-9E59-8A5B9547ED49}"/>
            </c:ext>
          </c:extLst>
        </c:ser>
        <c:ser>
          <c:idx val="3"/>
          <c:order val="3"/>
          <c:tx>
            <c:strRef>
              <c:f>Sheet1!$E$2</c:f>
              <c:strCache>
                <c:ptCount val="1"/>
                <c:pt idx="0">
                  <c:v>High presence</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Cluster 1 (n=392)</c:v>
                </c:pt>
                <c:pt idx="1">
                  <c:v>Cluster 2 (n=225)</c:v>
                </c:pt>
                <c:pt idx="2">
                  <c:v>Cluster 3 (n=175)</c:v>
                </c:pt>
                <c:pt idx="3">
                  <c:v>Cluster 4 (n=156)</c:v>
                </c:pt>
                <c:pt idx="4">
                  <c:v>0 (n=222)</c:v>
                </c:pt>
              </c:strCache>
            </c:strRef>
          </c:cat>
          <c:val>
            <c:numRef>
              <c:f>Sheet1!$E$3:$E$7</c:f>
              <c:numCache>
                <c:formatCode>0.0%</c:formatCode>
                <c:ptCount val="5"/>
                <c:pt idx="0">
                  <c:v>6.1224489795918366E-2</c:v>
                </c:pt>
                <c:pt idx="1">
                  <c:v>2.6666666666666668E-2</c:v>
                </c:pt>
                <c:pt idx="2">
                  <c:v>0.12</c:v>
                </c:pt>
                <c:pt idx="3">
                  <c:v>0.12179487179487179</c:v>
                </c:pt>
                <c:pt idx="4">
                  <c:v>5.4054054054054057E-2</c:v>
                </c:pt>
              </c:numCache>
            </c:numRef>
          </c:val>
          <c:extLst>
            <c:ext xmlns:c16="http://schemas.microsoft.com/office/drawing/2014/chart" uri="{C3380CC4-5D6E-409C-BE32-E72D297353CC}">
              <c16:uniqueId val="{00000003-DEC0-4D69-9E59-8A5B9547ED49}"/>
            </c:ext>
          </c:extLst>
        </c:ser>
        <c:ser>
          <c:idx val="4"/>
          <c:order val="4"/>
          <c:tx>
            <c:strRef>
              <c:f>Sheet1!$F$2</c:f>
              <c:strCache>
                <c:ptCount val="1"/>
                <c:pt idx="0">
                  <c:v>Very high presence</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Cluster 1 (n=392)</c:v>
                </c:pt>
                <c:pt idx="1">
                  <c:v>Cluster 2 (n=225)</c:v>
                </c:pt>
                <c:pt idx="2">
                  <c:v>Cluster 3 (n=175)</c:v>
                </c:pt>
                <c:pt idx="3">
                  <c:v>Cluster 4 (n=156)</c:v>
                </c:pt>
                <c:pt idx="4">
                  <c:v>0 (n=222)</c:v>
                </c:pt>
              </c:strCache>
            </c:strRef>
          </c:cat>
          <c:val>
            <c:numRef>
              <c:f>Sheet1!$F$3:$F$7</c:f>
              <c:numCache>
                <c:formatCode>0.0%</c:formatCode>
                <c:ptCount val="5"/>
                <c:pt idx="0">
                  <c:v>5.6122448979591837E-2</c:v>
                </c:pt>
                <c:pt idx="1">
                  <c:v>0.08</c:v>
                </c:pt>
                <c:pt idx="2">
                  <c:v>6.2857142857142861E-2</c:v>
                </c:pt>
                <c:pt idx="3">
                  <c:v>5.128205128205128E-2</c:v>
                </c:pt>
                <c:pt idx="4">
                  <c:v>8.5585585585585586E-2</c:v>
                </c:pt>
              </c:numCache>
            </c:numRef>
          </c:val>
          <c:extLst>
            <c:ext xmlns:c16="http://schemas.microsoft.com/office/drawing/2014/chart" uri="{C3380CC4-5D6E-409C-BE32-E72D297353CC}">
              <c16:uniqueId val="{00000004-DEC0-4D69-9E59-8A5B9547ED49}"/>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User-created</a:t>
                </a:r>
                <a:r>
                  <a:rPr lang="en-US" sz="1000" b="0" i="0" u="none" strike="noStrike" kern="1200" baseline="0">
                    <a:solidFill>
                      <a:sysClr val="window" lastClr="FFFFFF">
                        <a:lumMod val="50000"/>
                      </a:sysClr>
                    </a:solidFill>
                    <a:latin typeface="+mn-lt"/>
                    <a:ea typeface="+mn-ea"/>
                    <a:cs typeface="+mn-cs"/>
                  </a:rPr>
                  <a:t> </a:t>
                </a:r>
                <a:r>
                  <a:rPr lang="en-US"/>
                  <a:t>scenarios</a:t>
                </a:r>
                <a:r>
                  <a:rPr lang="en-US" sz="1000" b="0" i="0" u="none" strike="noStrike" kern="1200" baseline="0">
                    <a:solidFill>
                      <a:sysClr val="window" lastClr="FFFFFF">
                        <a:lumMod val="50000"/>
                      </a:sysClr>
                    </a:solidFill>
                    <a:latin typeface="+mn-lt"/>
                    <a:ea typeface="+mn-ea"/>
                    <a:cs typeface="+mn-cs"/>
                  </a:rPr>
                  <a:t> </a:t>
                </a:r>
                <a:r>
                  <a:rPr lang="en-US"/>
                  <a:t>(n=1170).</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721784776902E-2"/>
          <c:y val="1.3795068379610466E-3"/>
          <c:w val="0.96814881889763782"/>
          <c:h val="0.11524709904682967"/>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4142172606713632"/>
          <c:w val="0.77307224409448816"/>
          <c:h val="0.73007692706174887"/>
        </c:manualLayout>
      </c:layout>
      <c:barChart>
        <c:barDir val="bar"/>
        <c:grouping val="percentStacked"/>
        <c:varyColors val="0"/>
        <c:ser>
          <c:idx val="0"/>
          <c:order val="0"/>
          <c:tx>
            <c:strRef>
              <c:f>Sheet1!$B$2</c:f>
              <c:strCache>
                <c:ptCount val="1"/>
                <c:pt idx="0">
                  <c:v>0% (no rollover)</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Cluster 1 (n=392)</c:v>
                </c:pt>
                <c:pt idx="1">
                  <c:v>Cluster 2 (n=226)</c:v>
                </c:pt>
                <c:pt idx="2">
                  <c:v>Cluster 3 (n=175)</c:v>
                </c:pt>
                <c:pt idx="3">
                  <c:v>Cluster 4 (n=156)</c:v>
                </c:pt>
                <c:pt idx="4">
                  <c:v>0 (n=213)</c:v>
                </c:pt>
              </c:strCache>
            </c:strRef>
          </c:cat>
          <c:val>
            <c:numRef>
              <c:f>Sheet1!$B$3:$B$7</c:f>
              <c:numCache>
                <c:formatCode>0.0%</c:formatCode>
                <c:ptCount val="5"/>
                <c:pt idx="0">
                  <c:v>0.19132653061224489</c:v>
                </c:pt>
                <c:pt idx="1">
                  <c:v>0.17256637168141592</c:v>
                </c:pt>
                <c:pt idx="2">
                  <c:v>0.12571428571428572</c:v>
                </c:pt>
                <c:pt idx="3">
                  <c:v>0.10897435897435898</c:v>
                </c:pt>
                <c:pt idx="4">
                  <c:v>0.14553990610328638</c:v>
                </c:pt>
              </c:numCache>
            </c:numRef>
          </c:val>
          <c:extLst>
            <c:ext xmlns:c16="http://schemas.microsoft.com/office/drawing/2014/chart" uri="{C3380CC4-5D6E-409C-BE32-E72D297353CC}">
              <c16:uniqueId val="{00000000-46CF-43C7-87AF-20EE06CB40D1}"/>
            </c:ext>
          </c:extLst>
        </c:ser>
        <c:ser>
          <c:idx val="1"/>
          <c:order val="1"/>
          <c:tx>
            <c:strRef>
              <c:f>Sheet1!$C$2</c:f>
              <c:strCache>
                <c:ptCount val="1"/>
                <c:pt idx="0">
                  <c:v>50% rollover</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Cluster 1 (n=392)</c:v>
                </c:pt>
                <c:pt idx="1">
                  <c:v>Cluster 2 (n=226)</c:v>
                </c:pt>
                <c:pt idx="2">
                  <c:v>Cluster 3 (n=175)</c:v>
                </c:pt>
                <c:pt idx="3">
                  <c:v>Cluster 4 (n=156)</c:v>
                </c:pt>
                <c:pt idx="4">
                  <c:v>0 (n=213)</c:v>
                </c:pt>
              </c:strCache>
            </c:strRef>
          </c:cat>
          <c:val>
            <c:numRef>
              <c:f>Sheet1!$C$3:$C$7</c:f>
              <c:numCache>
                <c:formatCode>0.0%</c:formatCode>
                <c:ptCount val="5"/>
                <c:pt idx="0">
                  <c:v>8.4183673469387751E-2</c:v>
                </c:pt>
                <c:pt idx="1">
                  <c:v>6.637168141592921E-2</c:v>
                </c:pt>
                <c:pt idx="2">
                  <c:v>0.2742857142857143</c:v>
                </c:pt>
                <c:pt idx="3">
                  <c:v>0.16666666666666666</c:v>
                </c:pt>
                <c:pt idx="4">
                  <c:v>0.15492957746478872</c:v>
                </c:pt>
              </c:numCache>
            </c:numRef>
          </c:val>
          <c:extLst>
            <c:ext xmlns:c16="http://schemas.microsoft.com/office/drawing/2014/chart" uri="{C3380CC4-5D6E-409C-BE32-E72D297353CC}">
              <c16:uniqueId val="{00000001-46CF-43C7-87AF-20EE06CB40D1}"/>
            </c:ext>
          </c:extLst>
        </c:ser>
        <c:ser>
          <c:idx val="2"/>
          <c:order val="2"/>
          <c:tx>
            <c:strRef>
              <c:f>Sheet1!$D$2</c:f>
              <c:strCache>
                <c:ptCount val="1"/>
                <c:pt idx="0">
                  <c:v>100% rollover</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Cluster 1 (n=392)</c:v>
                </c:pt>
                <c:pt idx="1">
                  <c:v>Cluster 2 (n=226)</c:v>
                </c:pt>
                <c:pt idx="2">
                  <c:v>Cluster 3 (n=175)</c:v>
                </c:pt>
                <c:pt idx="3">
                  <c:v>Cluster 4 (n=156)</c:v>
                </c:pt>
                <c:pt idx="4">
                  <c:v>0 (n=213)</c:v>
                </c:pt>
              </c:strCache>
            </c:strRef>
          </c:cat>
          <c:val>
            <c:numRef>
              <c:f>Sheet1!$D$3:$D$7</c:f>
              <c:numCache>
                <c:formatCode>0.0%</c:formatCode>
                <c:ptCount val="5"/>
                <c:pt idx="0">
                  <c:v>0.72448979591836737</c:v>
                </c:pt>
                <c:pt idx="1">
                  <c:v>0.76106194690265483</c:v>
                </c:pt>
                <c:pt idx="2">
                  <c:v>0.6</c:v>
                </c:pt>
                <c:pt idx="3">
                  <c:v>0.72435897435897434</c:v>
                </c:pt>
                <c:pt idx="4">
                  <c:v>0.69953051643192488</c:v>
                </c:pt>
              </c:numCache>
            </c:numRef>
          </c:val>
          <c:extLst>
            <c:ext xmlns:c16="http://schemas.microsoft.com/office/drawing/2014/chart" uri="{C3380CC4-5D6E-409C-BE32-E72D297353CC}">
              <c16:uniqueId val="{00000002-46CF-43C7-87AF-20EE06CB40D1}"/>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User-created</a:t>
                </a:r>
                <a:r>
                  <a:rPr lang="en-US" sz="1000" b="0" i="0" u="none" strike="noStrike" kern="1200" baseline="0">
                    <a:solidFill>
                      <a:sysClr val="window" lastClr="FFFFFF">
                        <a:lumMod val="50000"/>
                      </a:sysClr>
                    </a:solidFill>
                    <a:latin typeface="+mn-lt"/>
                    <a:ea typeface="+mn-ea"/>
                    <a:cs typeface="+mn-cs"/>
                  </a:rPr>
                  <a:t> </a:t>
                </a:r>
                <a:r>
                  <a:rPr lang="en-US"/>
                  <a:t>scenarios</a:t>
                </a:r>
                <a:r>
                  <a:rPr lang="en-US" sz="1000" b="0" i="0" u="none" strike="noStrike" kern="1200" baseline="0">
                    <a:solidFill>
                      <a:sysClr val="window" lastClr="FFFFFF">
                        <a:lumMod val="50000"/>
                      </a:sysClr>
                    </a:solidFill>
                    <a:latin typeface="+mn-lt"/>
                    <a:ea typeface="+mn-ea"/>
                    <a:cs typeface="+mn-cs"/>
                  </a:rPr>
                  <a:t> </a:t>
                </a:r>
                <a:r>
                  <a:rPr lang="en-US"/>
                  <a:t>(n=1162).</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721784776902E-2"/>
          <c:y val="1.3795068379610466E-3"/>
          <c:w val="0.96814881889763782"/>
          <c:h val="0.12840499378367176"/>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8215223097"/>
          <c:y val="0.10708689438731189"/>
          <c:w val="0.77307224409448816"/>
          <c:h val="0.78220500462353237"/>
        </c:manualLayout>
      </c:layout>
      <c:barChart>
        <c:barDir val="bar"/>
        <c:grouping val="percentStacked"/>
        <c:varyColors val="0"/>
        <c:ser>
          <c:idx val="0"/>
          <c:order val="0"/>
          <c:tx>
            <c:strRef>
              <c:f>Sheet1!$B$1</c:f>
              <c:strCache>
                <c:ptCount val="1"/>
                <c:pt idx="0">
                  <c:v>Yes</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(n=389)</c:v>
                </c:pt>
                <c:pt idx="1">
                  <c:v>Cluster 2 (n=226)</c:v>
                </c:pt>
                <c:pt idx="2">
                  <c:v>Cluster 3 (n=175)</c:v>
                </c:pt>
                <c:pt idx="3">
                  <c:v>Cluster 4 (n=156)</c:v>
                </c:pt>
                <c:pt idx="4">
                  <c:v>0 (n=35)</c:v>
                </c:pt>
              </c:strCache>
            </c:strRef>
          </c:cat>
          <c:val>
            <c:numRef>
              <c:f>Sheet1!$B$2:$B$6</c:f>
              <c:numCache>
                <c:formatCode>0.0%</c:formatCode>
                <c:ptCount val="5"/>
                <c:pt idx="0">
                  <c:v>0.688946015424164</c:v>
                </c:pt>
                <c:pt idx="1">
                  <c:v>0.69469026548672497</c:v>
                </c:pt>
                <c:pt idx="2">
                  <c:v>0.74285714285714199</c:v>
                </c:pt>
                <c:pt idx="3">
                  <c:v>0.69230769230769196</c:v>
                </c:pt>
                <c:pt idx="4">
                  <c:v>0.51428571428571401</c:v>
                </c:pt>
              </c:numCache>
            </c:numRef>
          </c:val>
          <c:extLst>
            <c:ext xmlns:c16="http://schemas.microsoft.com/office/drawing/2014/chart" uri="{C3380CC4-5D6E-409C-BE32-E72D297353CC}">
              <c16:uniqueId val="{00000000-E4F2-4944-9210-D8DF838D68BC}"/>
            </c:ext>
          </c:extLst>
        </c:ser>
        <c:ser>
          <c:idx val="1"/>
          <c:order val="1"/>
          <c:tx>
            <c:strRef>
              <c:f>Sheet1!$C$1</c:f>
              <c:strCache>
                <c:ptCount val="1"/>
                <c:pt idx="0">
                  <c:v>No</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(n=389)</c:v>
                </c:pt>
                <c:pt idx="1">
                  <c:v>Cluster 2 (n=226)</c:v>
                </c:pt>
                <c:pt idx="2">
                  <c:v>Cluster 3 (n=175)</c:v>
                </c:pt>
                <c:pt idx="3">
                  <c:v>Cluster 4 (n=156)</c:v>
                </c:pt>
                <c:pt idx="4">
                  <c:v>0 (n=35)</c:v>
                </c:pt>
              </c:strCache>
            </c:strRef>
          </c:cat>
          <c:val>
            <c:numRef>
              <c:f>Sheet1!$C$2:$C$6</c:f>
              <c:numCache>
                <c:formatCode>0.0%</c:formatCode>
                <c:ptCount val="5"/>
                <c:pt idx="0">
                  <c:v>0.311053984575835</c:v>
                </c:pt>
                <c:pt idx="1">
                  <c:v>0.30530973451327398</c:v>
                </c:pt>
                <c:pt idx="2">
                  <c:v>0.25714285714285701</c:v>
                </c:pt>
                <c:pt idx="3">
                  <c:v>0.30769230769230699</c:v>
                </c:pt>
                <c:pt idx="4">
                  <c:v>0.48571428571428499</c:v>
                </c:pt>
              </c:numCache>
            </c:numRef>
          </c:val>
          <c:extLst>
            <c:ext xmlns:c16="http://schemas.microsoft.com/office/drawing/2014/chart" uri="{C3380CC4-5D6E-409C-BE32-E72D297353CC}">
              <c16:uniqueId val="{00000001-E4F2-4944-9210-D8DF838D68BC}"/>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User-created</a:t>
                </a:r>
                <a:r>
                  <a:rPr lang="en-US" sz="1000" b="0" i="0" u="none" strike="noStrike" kern="1200" baseline="0">
                    <a:solidFill>
                      <a:sysClr val="window" lastClr="FFFFFF">
                        <a:lumMod val="50000"/>
                      </a:sysClr>
                    </a:solidFill>
                    <a:latin typeface="+mn-lt"/>
                    <a:ea typeface="+mn-ea"/>
                    <a:cs typeface="+mn-cs"/>
                  </a:rPr>
                  <a:t> </a:t>
                </a:r>
                <a:r>
                  <a:rPr lang="en-US"/>
                  <a:t>scenarios</a:t>
                </a:r>
                <a:r>
                  <a:rPr lang="en-US" sz="1000" b="0" i="0" u="none" strike="noStrike" kern="1200" baseline="0">
                    <a:solidFill>
                      <a:sysClr val="window" lastClr="FFFFFF">
                        <a:lumMod val="50000"/>
                      </a:sysClr>
                    </a:solidFill>
                    <a:latin typeface="+mn-lt"/>
                    <a:ea typeface="+mn-ea"/>
                    <a:cs typeface="+mn-cs"/>
                  </a:rPr>
                  <a:t> </a:t>
                </a:r>
                <a:r>
                  <a:rPr lang="en-US"/>
                  <a:t>(n=981).</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721784776902E-2"/>
          <c:y val="3.1120576120155833E-3"/>
          <c:w val="0.96814881889763782"/>
          <c:h val="0.10382183988567267"/>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743164629092416"/>
          <c:w val="0.77307224409448816"/>
          <c:h val="0.69718219021964356"/>
        </c:manualLayout>
      </c:layout>
      <c:barChart>
        <c:barDir val="bar"/>
        <c:grouping val="percentStacked"/>
        <c:varyColors val="0"/>
        <c:ser>
          <c:idx val="0"/>
          <c:order val="0"/>
          <c:tx>
            <c:strRef>
              <c:f>Sheet1!$B$1</c:f>
              <c:strCache>
                <c:ptCount val="1"/>
                <c:pt idx="0">
                  <c:v>I would not share the plan</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(n=268)</c:v>
                </c:pt>
                <c:pt idx="1">
                  <c:v>Cluster 2 (n=157)</c:v>
                </c:pt>
                <c:pt idx="2">
                  <c:v>Cluster 3 (n=130)</c:v>
                </c:pt>
                <c:pt idx="3">
                  <c:v>Cluster 4 (n=108)</c:v>
                </c:pt>
                <c:pt idx="4">
                  <c:v>Cluster 0 (n=18)</c:v>
                </c:pt>
              </c:strCache>
            </c:strRef>
          </c:cat>
          <c:val>
            <c:numRef>
              <c:f>Sheet1!$B$2:$B$6</c:f>
              <c:numCache>
                <c:formatCode>0.0%</c:formatCode>
                <c:ptCount val="5"/>
                <c:pt idx="0">
                  <c:v>7.4626865671641784E-2</c:v>
                </c:pt>
                <c:pt idx="1">
                  <c:v>8.9171974522292988E-2</c:v>
                </c:pt>
                <c:pt idx="2">
                  <c:v>6.1538461538461542E-2</c:v>
                </c:pt>
                <c:pt idx="3">
                  <c:v>0.1111111111111111</c:v>
                </c:pt>
                <c:pt idx="4">
                  <c:v>0.1111111111111111</c:v>
                </c:pt>
              </c:numCache>
            </c:numRef>
          </c:val>
          <c:extLst>
            <c:ext xmlns:c16="http://schemas.microsoft.com/office/drawing/2014/chart" uri="{C3380CC4-5D6E-409C-BE32-E72D297353CC}">
              <c16:uniqueId val="{00000000-E48C-44B6-B060-AF19D6EBA388}"/>
            </c:ext>
          </c:extLst>
        </c:ser>
        <c:ser>
          <c:idx val="1"/>
          <c:order val="1"/>
          <c:tx>
            <c:strRef>
              <c:f>Sheet1!$C$1</c:f>
              <c:strCache>
                <c:ptCount val="1"/>
                <c:pt idx="0">
                  <c:v>2 people</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(n=268)</c:v>
                </c:pt>
                <c:pt idx="1">
                  <c:v>Cluster 2 (n=157)</c:v>
                </c:pt>
                <c:pt idx="2">
                  <c:v>Cluster 3 (n=130)</c:v>
                </c:pt>
                <c:pt idx="3">
                  <c:v>Cluster 4 (n=108)</c:v>
                </c:pt>
                <c:pt idx="4">
                  <c:v>Cluster 0 (n=18)</c:v>
                </c:pt>
              </c:strCache>
            </c:strRef>
          </c:cat>
          <c:val>
            <c:numRef>
              <c:f>Sheet1!$C$2:$C$6</c:f>
              <c:numCache>
                <c:formatCode>0.0%</c:formatCode>
                <c:ptCount val="5"/>
                <c:pt idx="0">
                  <c:v>0.54104477611940294</c:v>
                </c:pt>
                <c:pt idx="1">
                  <c:v>0.51592356687898089</c:v>
                </c:pt>
                <c:pt idx="2">
                  <c:v>0.5</c:v>
                </c:pt>
                <c:pt idx="3">
                  <c:v>0.49074074074074076</c:v>
                </c:pt>
                <c:pt idx="4">
                  <c:v>0.77777777777777779</c:v>
                </c:pt>
              </c:numCache>
            </c:numRef>
          </c:val>
          <c:extLst>
            <c:ext xmlns:c16="http://schemas.microsoft.com/office/drawing/2014/chart" uri="{C3380CC4-5D6E-409C-BE32-E72D297353CC}">
              <c16:uniqueId val="{00000001-E48C-44B6-B060-AF19D6EBA388}"/>
            </c:ext>
          </c:extLst>
        </c:ser>
        <c:ser>
          <c:idx val="2"/>
          <c:order val="2"/>
          <c:tx>
            <c:strRef>
              <c:f>Sheet1!$D$1</c:f>
              <c:strCache>
                <c:ptCount val="1"/>
                <c:pt idx="0">
                  <c:v>3 people</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(n=268)</c:v>
                </c:pt>
                <c:pt idx="1">
                  <c:v>Cluster 2 (n=157)</c:v>
                </c:pt>
                <c:pt idx="2">
                  <c:v>Cluster 3 (n=130)</c:v>
                </c:pt>
                <c:pt idx="3">
                  <c:v>Cluster 4 (n=108)</c:v>
                </c:pt>
                <c:pt idx="4">
                  <c:v>Cluster 0 (n=18)</c:v>
                </c:pt>
              </c:strCache>
            </c:strRef>
          </c:cat>
          <c:val>
            <c:numRef>
              <c:f>Sheet1!$D$2:$D$6</c:f>
              <c:numCache>
                <c:formatCode>0.0%</c:formatCode>
                <c:ptCount val="5"/>
                <c:pt idx="0">
                  <c:v>0.22014925373134328</c:v>
                </c:pt>
                <c:pt idx="1">
                  <c:v>0.26114649681528662</c:v>
                </c:pt>
                <c:pt idx="2">
                  <c:v>0.25384615384615383</c:v>
                </c:pt>
                <c:pt idx="3">
                  <c:v>0.24074074074074073</c:v>
                </c:pt>
                <c:pt idx="4">
                  <c:v>5.5555555555555552E-2</c:v>
                </c:pt>
              </c:numCache>
            </c:numRef>
          </c:val>
          <c:extLst>
            <c:ext xmlns:c16="http://schemas.microsoft.com/office/drawing/2014/chart" uri="{C3380CC4-5D6E-409C-BE32-E72D297353CC}">
              <c16:uniqueId val="{00000002-E48C-44B6-B060-AF19D6EBA388}"/>
            </c:ext>
          </c:extLst>
        </c:ser>
        <c:ser>
          <c:idx val="3"/>
          <c:order val="3"/>
          <c:tx>
            <c:strRef>
              <c:f>Sheet1!$E$1</c:f>
              <c:strCache>
                <c:ptCount val="1"/>
                <c:pt idx="0">
                  <c:v>4 people</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(n=268)</c:v>
                </c:pt>
                <c:pt idx="1">
                  <c:v>Cluster 2 (n=157)</c:v>
                </c:pt>
                <c:pt idx="2">
                  <c:v>Cluster 3 (n=130)</c:v>
                </c:pt>
                <c:pt idx="3">
                  <c:v>Cluster 4 (n=108)</c:v>
                </c:pt>
                <c:pt idx="4">
                  <c:v>Cluster 0 (n=18)</c:v>
                </c:pt>
              </c:strCache>
            </c:strRef>
          </c:cat>
          <c:val>
            <c:numRef>
              <c:f>Sheet1!$E$2:$E$6</c:f>
              <c:numCache>
                <c:formatCode>0.0%</c:formatCode>
                <c:ptCount val="5"/>
                <c:pt idx="0">
                  <c:v>0.1044776119402985</c:v>
                </c:pt>
                <c:pt idx="1">
                  <c:v>5.7324840764331211E-2</c:v>
                </c:pt>
                <c:pt idx="2">
                  <c:v>0.12307692307692308</c:v>
                </c:pt>
                <c:pt idx="3">
                  <c:v>4.6296296296296294E-2</c:v>
                </c:pt>
                <c:pt idx="4">
                  <c:v>5.5555555555555552E-2</c:v>
                </c:pt>
              </c:numCache>
            </c:numRef>
          </c:val>
          <c:extLst>
            <c:ext xmlns:c16="http://schemas.microsoft.com/office/drawing/2014/chart" uri="{C3380CC4-5D6E-409C-BE32-E72D297353CC}">
              <c16:uniqueId val="{00000003-E48C-44B6-B060-AF19D6EBA388}"/>
            </c:ext>
          </c:extLst>
        </c:ser>
        <c:ser>
          <c:idx val="4"/>
          <c:order val="4"/>
          <c:tx>
            <c:strRef>
              <c:f>Sheet1!$F$1</c:f>
              <c:strCache>
                <c:ptCount val="1"/>
                <c:pt idx="0">
                  <c:v>5 people</c:v>
                </c:pt>
              </c:strCache>
            </c:strRef>
          </c:tx>
          <c:spPr>
            <a:solidFill>
              <a:sysClr val="window" lastClr="FFFFFF">
                <a:lumMod val="75000"/>
              </a:sysClr>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4-E48C-44B6-B060-AF19D6EBA388}"/>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(n=268)</c:v>
                </c:pt>
                <c:pt idx="1">
                  <c:v>Cluster 2 (n=157)</c:v>
                </c:pt>
                <c:pt idx="2">
                  <c:v>Cluster 3 (n=130)</c:v>
                </c:pt>
                <c:pt idx="3">
                  <c:v>Cluster 4 (n=108)</c:v>
                </c:pt>
                <c:pt idx="4">
                  <c:v>Cluster 0 (n=18)</c:v>
                </c:pt>
              </c:strCache>
            </c:strRef>
          </c:cat>
          <c:val>
            <c:numRef>
              <c:f>Sheet1!$F$2:$F$6</c:f>
              <c:numCache>
                <c:formatCode>0.0%</c:formatCode>
                <c:ptCount val="5"/>
                <c:pt idx="0">
                  <c:v>5.9701492537313432E-2</c:v>
                </c:pt>
                <c:pt idx="1">
                  <c:v>7.6433121019108277E-2</c:v>
                </c:pt>
                <c:pt idx="2">
                  <c:v>6.1538461538461542E-2</c:v>
                </c:pt>
                <c:pt idx="3">
                  <c:v>0.1111111111111111</c:v>
                </c:pt>
                <c:pt idx="4">
                  <c:v>0</c:v>
                </c:pt>
              </c:numCache>
            </c:numRef>
          </c:val>
          <c:extLst>
            <c:ext xmlns:c16="http://schemas.microsoft.com/office/drawing/2014/chart" uri="{C3380CC4-5D6E-409C-BE32-E72D297353CC}">
              <c16:uniqueId val="{00000005-E48C-44B6-B060-AF19D6EBA388}"/>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sz="1000" b="0" i="0" u="none" strike="noStrike" baseline="0"/>
                  <a:t>Base: Willing to share their self-configured MaaS plan (n=681).</a:t>
                </a:r>
                <a:endParaRPr lang="en-US"/>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721784776902E-2"/>
          <c:y val="2.4405822627434733E-2"/>
          <c:w val="0.96814881889763782"/>
          <c:h val="0.1251155200994612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25655320554673416"/>
          <c:w val="0.77307224409448816"/>
          <c:h val="0.61494521984520378"/>
        </c:manualLayout>
      </c:layout>
      <c:barChart>
        <c:barDir val="bar"/>
        <c:grouping val="percentStacked"/>
        <c:varyColors val="0"/>
        <c:ser>
          <c:idx val="0"/>
          <c:order val="0"/>
          <c:tx>
            <c:strRef>
              <c:f>Sheet1!$B$1</c:f>
              <c:strCache>
                <c:ptCount val="1"/>
                <c:pt idx="0">
                  <c:v>High school or equivalent</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(n=339)</c:v>
                </c:pt>
                <c:pt idx="1">
                  <c:v>Tourists (n=303)</c:v>
                </c:pt>
                <c:pt idx="2">
                  <c:v>All (n=642)</c:v>
                </c:pt>
              </c:strCache>
            </c:strRef>
          </c:cat>
          <c:val>
            <c:numRef>
              <c:f>Sheet1!$B$2:$B$4</c:f>
              <c:numCache>
                <c:formatCode>0.0%</c:formatCode>
                <c:ptCount val="3"/>
                <c:pt idx="0">
                  <c:v>0.156342182890855</c:v>
                </c:pt>
                <c:pt idx="1">
                  <c:v>0.18811881188118801</c:v>
                </c:pt>
                <c:pt idx="2">
                  <c:v>0.17133956386292801</c:v>
                </c:pt>
              </c:numCache>
            </c:numRef>
          </c:val>
          <c:extLst>
            <c:ext xmlns:c16="http://schemas.microsoft.com/office/drawing/2014/chart" uri="{C3380CC4-5D6E-409C-BE32-E72D297353CC}">
              <c16:uniqueId val="{00000000-917B-4DE8-8FB8-5379F61CC601}"/>
            </c:ext>
          </c:extLst>
        </c:ser>
        <c:ser>
          <c:idx val="1"/>
          <c:order val="1"/>
          <c:tx>
            <c:strRef>
              <c:f>Sheet1!$C$1</c:f>
              <c:strCache>
                <c:ptCount val="1"/>
                <c:pt idx="0">
                  <c:v>Professional degree</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(n=339)</c:v>
                </c:pt>
                <c:pt idx="1">
                  <c:v>Tourists (n=303)</c:v>
                </c:pt>
                <c:pt idx="2">
                  <c:v>All (n=642)</c:v>
                </c:pt>
              </c:strCache>
            </c:strRef>
          </c:cat>
          <c:val>
            <c:numRef>
              <c:f>Sheet1!$C$2:$C$4</c:f>
              <c:numCache>
                <c:formatCode>0.0%</c:formatCode>
                <c:ptCount val="3"/>
                <c:pt idx="0">
                  <c:v>0.15044247787610601</c:v>
                </c:pt>
                <c:pt idx="1">
                  <c:v>0.16831683168316799</c:v>
                </c:pt>
                <c:pt idx="2">
                  <c:v>0.15887850467289699</c:v>
                </c:pt>
              </c:numCache>
            </c:numRef>
          </c:val>
          <c:extLst>
            <c:ext xmlns:c16="http://schemas.microsoft.com/office/drawing/2014/chart" uri="{C3380CC4-5D6E-409C-BE32-E72D297353CC}">
              <c16:uniqueId val="{00000001-917B-4DE8-8FB8-5379F61CC601}"/>
            </c:ext>
          </c:extLst>
        </c:ser>
        <c:ser>
          <c:idx val="2"/>
          <c:order val="2"/>
          <c:tx>
            <c:strRef>
              <c:f>Sheet1!$D$1</c:f>
              <c:strCache>
                <c:ptCount val="1"/>
                <c:pt idx="0">
                  <c:v>Trade or technical certification</c:v>
                </c:pt>
              </c:strCache>
            </c:strRef>
          </c:tx>
          <c:spPr>
            <a:solidFill>
              <a:sysClr val="window" lastClr="FFFFFF">
                <a:lumMod val="50000"/>
              </a:sys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917B-4DE8-8FB8-5379F61CC601}"/>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(n=339)</c:v>
                </c:pt>
                <c:pt idx="1">
                  <c:v>Tourists (n=303)</c:v>
                </c:pt>
                <c:pt idx="2">
                  <c:v>All (n=642)</c:v>
                </c:pt>
              </c:strCache>
            </c:strRef>
          </c:cat>
          <c:val>
            <c:numRef>
              <c:f>Sheet1!$D$2:$D$4</c:f>
              <c:numCache>
                <c:formatCode>0.0%</c:formatCode>
                <c:ptCount val="3"/>
                <c:pt idx="0">
                  <c:v>2.0648967551622401E-2</c:v>
                </c:pt>
                <c:pt idx="1">
                  <c:v>4.95049504950495E-2</c:v>
                </c:pt>
                <c:pt idx="2">
                  <c:v>3.4267912772585597E-2</c:v>
                </c:pt>
              </c:numCache>
            </c:numRef>
          </c:val>
          <c:extLst>
            <c:ext xmlns:c16="http://schemas.microsoft.com/office/drawing/2014/chart" uri="{C3380CC4-5D6E-409C-BE32-E72D297353CC}">
              <c16:uniqueId val="{00000003-917B-4DE8-8FB8-5379F61CC601}"/>
            </c:ext>
          </c:extLst>
        </c:ser>
        <c:ser>
          <c:idx val="3"/>
          <c:order val="3"/>
          <c:tx>
            <c:strRef>
              <c:f>Sheet1!$E$1</c:f>
              <c:strCache>
                <c:ptCount val="1"/>
                <c:pt idx="0">
                  <c:v>College/Bachelors’ degree</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(n=339)</c:v>
                </c:pt>
                <c:pt idx="1">
                  <c:v>Tourists (n=303)</c:v>
                </c:pt>
                <c:pt idx="2">
                  <c:v>All (n=642)</c:v>
                </c:pt>
              </c:strCache>
            </c:strRef>
          </c:cat>
          <c:val>
            <c:numRef>
              <c:f>Sheet1!$E$2:$E$4</c:f>
              <c:numCache>
                <c:formatCode>0.0%</c:formatCode>
                <c:ptCount val="3"/>
                <c:pt idx="0">
                  <c:v>0.31858407079646001</c:v>
                </c:pt>
                <c:pt idx="1">
                  <c:v>0.27392739273927302</c:v>
                </c:pt>
                <c:pt idx="2">
                  <c:v>0.29750778816199303</c:v>
                </c:pt>
              </c:numCache>
            </c:numRef>
          </c:val>
          <c:extLst>
            <c:ext xmlns:c16="http://schemas.microsoft.com/office/drawing/2014/chart" uri="{C3380CC4-5D6E-409C-BE32-E72D297353CC}">
              <c16:uniqueId val="{00000004-917B-4DE8-8FB8-5379F61CC601}"/>
            </c:ext>
          </c:extLst>
        </c:ser>
        <c:ser>
          <c:idx val="4"/>
          <c:order val="4"/>
          <c:tx>
            <c:strRef>
              <c:f>Sheet1!$F$1</c:f>
              <c:strCache>
                <c:ptCount val="1"/>
                <c:pt idx="0">
                  <c:v>Master’s degree</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(n=339)</c:v>
                </c:pt>
                <c:pt idx="1">
                  <c:v>Tourists (n=303)</c:v>
                </c:pt>
                <c:pt idx="2">
                  <c:v>All (n=642)</c:v>
                </c:pt>
              </c:strCache>
            </c:strRef>
          </c:cat>
          <c:val>
            <c:numRef>
              <c:f>Sheet1!$F$2:$F$4</c:f>
              <c:numCache>
                <c:formatCode>0.0%</c:formatCode>
                <c:ptCount val="3"/>
                <c:pt idx="0">
                  <c:v>0.27138643067846602</c:v>
                </c:pt>
                <c:pt idx="1">
                  <c:v>0.26732673267326701</c:v>
                </c:pt>
                <c:pt idx="2">
                  <c:v>0.26947040498442298</c:v>
                </c:pt>
              </c:numCache>
            </c:numRef>
          </c:val>
          <c:extLst>
            <c:ext xmlns:c16="http://schemas.microsoft.com/office/drawing/2014/chart" uri="{C3380CC4-5D6E-409C-BE32-E72D297353CC}">
              <c16:uniqueId val="{00000005-917B-4DE8-8FB8-5379F61CC601}"/>
            </c:ext>
          </c:extLst>
        </c:ser>
        <c:ser>
          <c:idx val="5"/>
          <c:order val="5"/>
          <c:tx>
            <c:strRef>
              <c:f>Sheet1!$G$1</c:f>
              <c:strCache>
                <c:ptCount val="1"/>
                <c:pt idx="0">
                  <c:v>Doctoral degree</c:v>
                </c:pt>
              </c:strCache>
            </c:strRef>
          </c:tx>
          <c:spPr>
            <a:solidFill>
              <a:schemeClr val="accent6">
                <a:lumMod val="60000"/>
              </a:schemeClr>
            </a:solidFill>
            <a:ln>
              <a:noFill/>
            </a:ln>
            <a:effectLst/>
          </c:spPr>
          <c:invertIfNegative val="0"/>
          <c:dLbls>
            <c:delete val="1"/>
          </c:dLbls>
          <c:cat>
            <c:strRef>
              <c:f>Sheet1!$A$2:$A$4</c:f>
              <c:strCache>
                <c:ptCount val="3"/>
                <c:pt idx="0">
                  <c:v>Residents and commuters (n=339)</c:v>
                </c:pt>
                <c:pt idx="1">
                  <c:v>Tourists (n=303)</c:v>
                </c:pt>
                <c:pt idx="2">
                  <c:v>All (n=642)</c:v>
                </c:pt>
              </c:strCache>
            </c:strRef>
          </c:cat>
          <c:val>
            <c:numRef>
              <c:f>Sheet1!$G$2:$G$4</c:f>
              <c:numCache>
                <c:formatCode>0.0%</c:formatCode>
                <c:ptCount val="3"/>
                <c:pt idx="0">
                  <c:v>1.7699115044247701E-2</c:v>
                </c:pt>
                <c:pt idx="1">
                  <c:v>2.3102310231023101E-2</c:v>
                </c:pt>
                <c:pt idx="2">
                  <c:v>2.0249221183800601E-2</c:v>
                </c:pt>
              </c:numCache>
            </c:numRef>
          </c:val>
          <c:extLst>
            <c:ext xmlns:c16="http://schemas.microsoft.com/office/drawing/2014/chart" uri="{C3380CC4-5D6E-409C-BE32-E72D297353CC}">
              <c16:uniqueId val="{00000006-917B-4DE8-8FB8-5379F61CC601}"/>
            </c:ext>
          </c:extLst>
        </c:ser>
        <c:ser>
          <c:idx val="6"/>
          <c:order val="6"/>
          <c:tx>
            <c:strRef>
              <c:f>Sheet1!$H$1</c:f>
              <c:strCache>
                <c:ptCount val="1"/>
                <c:pt idx="0">
                  <c:v>I prefer not to answer</c:v>
                </c:pt>
              </c:strCache>
            </c:strRef>
          </c:tx>
          <c:spPr>
            <a:solidFill>
              <a:schemeClr val="accent2">
                <a:lumMod val="80000"/>
                <a:lumOff val="2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7-917B-4DE8-8FB8-5379F61CC601}"/>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(n=339)</c:v>
                </c:pt>
                <c:pt idx="1">
                  <c:v>Tourists (n=303)</c:v>
                </c:pt>
                <c:pt idx="2">
                  <c:v>All (n=642)</c:v>
                </c:pt>
              </c:strCache>
            </c:strRef>
          </c:cat>
          <c:val>
            <c:numRef>
              <c:f>Sheet1!$H$2:$H$4</c:f>
              <c:numCache>
                <c:formatCode>0.0%</c:formatCode>
                <c:ptCount val="3"/>
                <c:pt idx="0">
                  <c:v>5.30973451327433E-2</c:v>
                </c:pt>
                <c:pt idx="1">
                  <c:v>1.9801980198019799E-2</c:v>
                </c:pt>
                <c:pt idx="2">
                  <c:v>3.73831775700934E-2</c:v>
                </c:pt>
              </c:numCache>
            </c:numRef>
          </c:val>
          <c:extLst>
            <c:ext xmlns:c16="http://schemas.microsoft.com/office/drawing/2014/chart" uri="{C3380CC4-5D6E-409C-BE32-E72D297353CC}">
              <c16:uniqueId val="{00000008-917B-4DE8-8FB8-5379F61CC601}"/>
            </c:ext>
          </c:extLst>
        </c:ser>
        <c:ser>
          <c:idx val="7"/>
          <c:order val="7"/>
          <c:tx>
            <c:strRef>
              <c:f>Sheet1!$I$1</c:f>
              <c:strCache>
                <c:ptCount val="1"/>
                <c:pt idx="0">
                  <c:v>No formal education</c:v>
                </c:pt>
              </c:strCache>
            </c:strRef>
          </c:tx>
          <c:spPr>
            <a:solidFill>
              <a:schemeClr val="accent4">
                <a:lumMod val="80000"/>
                <a:lumOff val="20000"/>
              </a:schemeClr>
            </a:solidFill>
            <a:ln>
              <a:noFill/>
            </a:ln>
            <a:effectLst/>
          </c:spPr>
          <c:invertIfNegative val="0"/>
          <c:dLbls>
            <c:delete val="1"/>
          </c:dLbls>
          <c:cat>
            <c:strRef>
              <c:f>Sheet1!$A$2:$A$4</c:f>
              <c:strCache>
                <c:ptCount val="3"/>
                <c:pt idx="0">
                  <c:v>Residents and commuters (n=339)</c:v>
                </c:pt>
                <c:pt idx="1">
                  <c:v>Tourists (n=303)</c:v>
                </c:pt>
                <c:pt idx="2">
                  <c:v>All (n=642)</c:v>
                </c:pt>
              </c:strCache>
            </c:strRef>
          </c:cat>
          <c:val>
            <c:numRef>
              <c:f>Sheet1!$I$2:$I$4</c:f>
              <c:numCache>
                <c:formatCode>0.0%</c:formatCode>
                <c:ptCount val="3"/>
                <c:pt idx="0">
                  <c:v>1.1799410029498501E-2</c:v>
                </c:pt>
                <c:pt idx="1">
                  <c:v>9.9009900990098994E-3</c:v>
                </c:pt>
                <c:pt idx="2">
                  <c:v>1.0903426791277201E-2</c:v>
                </c:pt>
              </c:numCache>
            </c:numRef>
          </c:val>
          <c:extLst>
            <c:ext xmlns:c16="http://schemas.microsoft.com/office/drawing/2014/chart" uri="{C3380CC4-5D6E-409C-BE32-E72D297353CC}">
              <c16:uniqueId val="{00000009-917B-4DE8-8FB8-5379F61CC601}"/>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All</a:t>
                </a:r>
                <a:r>
                  <a:rPr lang="en-US" sz="1000" b="0" i="0" u="none" strike="noStrike" kern="1200" baseline="0">
                    <a:solidFill>
                      <a:sysClr val="window" lastClr="FFFFFF">
                        <a:lumMod val="50000"/>
                      </a:sysClr>
                    </a:solidFill>
                    <a:latin typeface="+mn-lt"/>
                    <a:ea typeface="+mn-ea"/>
                    <a:cs typeface="+mn-cs"/>
                  </a:rPr>
                  <a:t> </a:t>
                </a:r>
                <a:r>
                  <a:rPr lang="en-US"/>
                  <a:t>respondents</a:t>
                </a:r>
                <a:r>
                  <a:rPr lang="en-US" sz="1000" b="0" i="0" u="none" strike="noStrike" kern="1200" baseline="0">
                    <a:solidFill>
                      <a:sysClr val="window" lastClr="FFFFFF">
                        <a:lumMod val="50000"/>
                      </a:sysClr>
                    </a:solidFill>
                    <a:latin typeface="+mn-lt"/>
                    <a:ea typeface="+mn-ea"/>
                    <a:cs typeface="+mn-cs"/>
                  </a:rPr>
                  <a:t> </a:t>
                </a:r>
                <a:r>
                  <a:rPr lang="en-US"/>
                  <a:t>(n=642).</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4142172606713632"/>
          <c:w val="0.77307224409448816"/>
          <c:h val="0.73007692706174887"/>
        </c:manualLayout>
      </c:layout>
      <c:barChart>
        <c:barDir val="bar"/>
        <c:grouping val="percentStacked"/>
        <c:varyColors val="0"/>
        <c:ser>
          <c:idx val="0"/>
          <c:order val="0"/>
          <c:tx>
            <c:strRef>
              <c:f>Sheet1!$B$2</c:f>
              <c:strCache>
                <c:ptCount val="1"/>
                <c:pt idx="0">
                  <c:v>Up to 15 EUR</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Cluster 1 (n=156)</c:v>
                </c:pt>
                <c:pt idx="1">
                  <c:v>Cluster 2 (n=180)</c:v>
                </c:pt>
                <c:pt idx="2">
                  <c:v>Cluster 3 (n=54)</c:v>
                </c:pt>
                <c:pt idx="3">
                  <c:v>Cluster 4 (n=74)</c:v>
                </c:pt>
                <c:pt idx="4">
                  <c:v>0 (n=128)</c:v>
                </c:pt>
              </c:strCache>
            </c:strRef>
          </c:cat>
          <c:val>
            <c:numRef>
              <c:f>Sheet1!$B$3:$B$7</c:f>
              <c:numCache>
                <c:formatCode>0.0%</c:formatCode>
                <c:ptCount val="5"/>
                <c:pt idx="0">
                  <c:v>0.3141025641025641</c:v>
                </c:pt>
                <c:pt idx="1">
                  <c:v>0.21111111111111111</c:v>
                </c:pt>
                <c:pt idx="2">
                  <c:v>0.51851851851851849</c:v>
                </c:pt>
                <c:pt idx="3">
                  <c:v>0.20270270270270271</c:v>
                </c:pt>
                <c:pt idx="4">
                  <c:v>0.25</c:v>
                </c:pt>
              </c:numCache>
            </c:numRef>
          </c:val>
          <c:extLst>
            <c:ext xmlns:c16="http://schemas.microsoft.com/office/drawing/2014/chart" uri="{C3380CC4-5D6E-409C-BE32-E72D297353CC}">
              <c16:uniqueId val="{00000000-DDE2-4F3F-9FC5-3F9824A86B75}"/>
            </c:ext>
          </c:extLst>
        </c:ser>
        <c:ser>
          <c:idx val="1"/>
          <c:order val="1"/>
          <c:tx>
            <c:strRef>
              <c:f>Sheet1!$C$2</c:f>
              <c:strCache>
                <c:ptCount val="1"/>
                <c:pt idx="0">
                  <c:v>16–30 EUR</c:v>
                </c:pt>
              </c:strCache>
            </c:strRef>
          </c:tx>
          <c:spPr>
            <a:solidFill>
              <a:srgbClr val="48B9D5"/>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1-DDE2-4F3F-9FC5-3F9824A86B75}"/>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Cluster 1 (n=156)</c:v>
                </c:pt>
                <c:pt idx="1">
                  <c:v>Cluster 2 (n=180)</c:v>
                </c:pt>
                <c:pt idx="2">
                  <c:v>Cluster 3 (n=54)</c:v>
                </c:pt>
                <c:pt idx="3">
                  <c:v>Cluster 4 (n=74)</c:v>
                </c:pt>
                <c:pt idx="4">
                  <c:v>0 (n=128)</c:v>
                </c:pt>
              </c:strCache>
            </c:strRef>
          </c:cat>
          <c:val>
            <c:numRef>
              <c:f>Sheet1!$C$3:$C$7</c:f>
              <c:numCache>
                <c:formatCode>0.0%</c:formatCode>
                <c:ptCount val="5"/>
                <c:pt idx="0">
                  <c:v>0.1858974358974359</c:v>
                </c:pt>
                <c:pt idx="1">
                  <c:v>0.34444444444444444</c:v>
                </c:pt>
                <c:pt idx="2">
                  <c:v>0</c:v>
                </c:pt>
                <c:pt idx="3">
                  <c:v>0.28378378378378377</c:v>
                </c:pt>
                <c:pt idx="4">
                  <c:v>0.2578125</c:v>
                </c:pt>
              </c:numCache>
            </c:numRef>
          </c:val>
          <c:extLst>
            <c:ext xmlns:c16="http://schemas.microsoft.com/office/drawing/2014/chart" uri="{C3380CC4-5D6E-409C-BE32-E72D297353CC}">
              <c16:uniqueId val="{00000002-DDE2-4F3F-9FC5-3F9824A86B75}"/>
            </c:ext>
          </c:extLst>
        </c:ser>
        <c:ser>
          <c:idx val="2"/>
          <c:order val="2"/>
          <c:tx>
            <c:strRef>
              <c:f>Sheet1!$D$2</c:f>
              <c:strCache>
                <c:ptCount val="1"/>
                <c:pt idx="0">
                  <c:v>31–80 EUR</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Cluster 1 (n=156)</c:v>
                </c:pt>
                <c:pt idx="1">
                  <c:v>Cluster 2 (n=180)</c:v>
                </c:pt>
                <c:pt idx="2">
                  <c:v>Cluster 3 (n=54)</c:v>
                </c:pt>
                <c:pt idx="3">
                  <c:v>Cluster 4 (n=74)</c:v>
                </c:pt>
                <c:pt idx="4">
                  <c:v>0 (n=128)</c:v>
                </c:pt>
              </c:strCache>
            </c:strRef>
          </c:cat>
          <c:val>
            <c:numRef>
              <c:f>Sheet1!$D$3:$D$7</c:f>
              <c:numCache>
                <c:formatCode>0.0%</c:formatCode>
                <c:ptCount val="5"/>
                <c:pt idx="0">
                  <c:v>0.25</c:v>
                </c:pt>
                <c:pt idx="1">
                  <c:v>0.22222222222222221</c:v>
                </c:pt>
                <c:pt idx="2">
                  <c:v>0.24074074074074073</c:v>
                </c:pt>
                <c:pt idx="3">
                  <c:v>0.14864864864864866</c:v>
                </c:pt>
                <c:pt idx="4">
                  <c:v>0.296875</c:v>
                </c:pt>
              </c:numCache>
            </c:numRef>
          </c:val>
          <c:extLst>
            <c:ext xmlns:c16="http://schemas.microsoft.com/office/drawing/2014/chart" uri="{C3380CC4-5D6E-409C-BE32-E72D297353CC}">
              <c16:uniqueId val="{00000003-DDE2-4F3F-9FC5-3F9824A86B75}"/>
            </c:ext>
          </c:extLst>
        </c:ser>
        <c:ser>
          <c:idx val="3"/>
          <c:order val="3"/>
          <c:tx>
            <c:strRef>
              <c:f>Sheet1!$E$2</c:f>
              <c:strCache>
                <c:ptCount val="1"/>
                <c:pt idx="0">
                  <c:v>81 EUR or more</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Cluster 1 (n=156)</c:v>
                </c:pt>
                <c:pt idx="1">
                  <c:v>Cluster 2 (n=180)</c:v>
                </c:pt>
                <c:pt idx="2">
                  <c:v>Cluster 3 (n=54)</c:v>
                </c:pt>
                <c:pt idx="3">
                  <c:v>Cluster 4 (n=74)</c:v>
                </c:pt>
                <c:pt idx="4">
                  <c:v>0 (n=128)</c:v>
                </c:pt>
              </c:strCache>
            </c:strRef>
          </c:cat>
          <c:val>
            <c:numRef>
              <c:f>Sheet1!$E$3:$E$7</c:f>
              <c:numCache>
                <c:formatCode>0.0%</c:formatCode>
                <c:ptCount val="5"/>
                <c:pt idx="0">
                  <c:v>0.25</c:v>
                </c:pt>
                <c:pt idx="1">
                  <c:v>0.22222222222222221</c:v>
                </c:pt>
                <c:pt idx="2">
                  <c:v>0.24074074074074073</c:v>
                </c:pt>
                <c:pt idx="3">
                  <c:v>0.36486486486486486</c:v>
                </c:pt>
                <c:pt idx="4">
                  <c:v>0.1953125</c:v>
                </c:pt>
              </c:numCache>
            </c:numRef>
          </c:val>
          <c:extLst>
            <c:ext xmlns:c16="http://schemas.microsoft.com/office/drawing/2014/chart" uri="{C3380CC4-5D6E-409C-BE32-E72D297353CC}">
              <c16:uniqueId val="{00000004-DDE2-4F3F-9FC5-3F9824A86B75}"/>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US"/>
                  <a:t>Basis: User-created scenarios (n=592).</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721784776902E-2"/>
          <c:y val="1.3795068379610466E-3"/>
          <c:w val="0.96814881889763782"/>
          <c:h val="0.131694467467882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6.0172832901057245E-2"/>
          <c:w val="0.52212720909886257"/>
          <c:h val="0.8930312440634729"/>
        </c:manualLayout>
      </c:layout>
      <c:barChart>
        <c:barDir val="bar"/>
        <c:grouping val="clustered"/>
        <c:varyColors val="0"/>
        <c:ser>
          <c:idx val="0"/>
          <c:order val="0"/>
          <c:tx>
            <c:strRef>
              <c:f>Sheet1!$B$2</c:f>
              <c:strCache>
                <c:ptCount val="1"/>
                <c:pt idx="0">
                  <c:v>Cluster 1 (n=392)</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Sheet1!$A$3:$A$12</c:f>
              <c:strCache>
                <c:ptCount val="10"/>
                <c:pt idx="0">
                  <c:v>Booking a taxi</c:v>
                </c:pt>
                <c:pt idx="1">
                  <c:v>Booking a vehicle on-demand (e.g., shuttle bus, intercity/international bus, train)</c:v>
                </c:pt>
                <c:pt idx="2">
                  <c:v>Booking a ride-hailing service (e.g., Bolt Taxi, TAXI Liepāja, Taxi Tesla, etc.)</c:v>
                </c:pt>
                <c:pt idx="3">
                  <c:v>Using carsharing service (e.g., CityBee, Bolt)</c:v>
                </c:pt>
                <c:pt idx="4">
                  <c:v>Using micro-mobility sharing service (e.g., e-bike, e-scooter, bike, etc.)</c:v>
                </c:pt>
                <c:pt idx="5">
                  <c:v>Navigation (e.g., Google Maps, Waze)</c:v>
                </c:pt>
                <c:pt idx="6">
                  <c:v>Public transport information and ticketing (e.g., mobile app  "Liepāja city")</c:v>
                </c:pt>
                <c:pt idx="7">
                  <c:v>Parking assistance (e.g., Mobilly for finding and paying for parking)</c:v>
                </c:pt>
                <c:pt idx="8">
                  <c:v>Real-time traffic and route planning (e.g., mobile app "Liepāja city" traffic updates, route optimization)</c:v>
                </c:pt>
                <c:pt idx="9">
                  <c:v>I don't use app-based services</c:v>
                </c:pt>
              </c:strCache>
            </c:strRef>
          </c:cat>
          <c:val>
            <c:numRef>
              <c:f>Sheet1!$B$3:$B$12</c:f>
              <c:numCache>
                <c:formatCode>0.0%</c:formatCode>
                <c:ptCount val="10"/>
                <c:pt idx="0">
                  <c:v>0.12755102040816327</c:v>
                </c:pt>
                <c:pt idx="1">
                  <c:v>9.438775510204081E-2</c:v>
                </c:pt>
                <c:pt idx="2">
                  <c:v>0.11989795918367346</c:v>
                </c:pt>
                <c:pt idx="3">
                  <c:v>0.10969387755102041</c:v>
                </c:pt>
                <c:pt idx="4">
                  <c:v>5.1020408163265307E-2</c:v>
                </c:pt>
                <c:pt idx="5">
                  <c:v>0.52040816326530615</c:v>
                </c:pt>
                <c:pt idx="6">
                  <c:v>0.28061224489795916</c:v>
                </c:pt>
                <c:pt idx="7">
                  <c:v>0.25510204081632654</c:v>
                </c:pt>
                <c:pt idx="8">
                  <c:v>9.6938775510204078E-2</c:v>
                </c:pt>
                <c:pt idx="9">
                  <c:v>0.22704081632653061</c:v>
                </c:pt>
              </c:numCache>
            </c:numRef>
          </c:val>
          <c:extLst>
            <c:ext xmlns:c16="http://schemas.microsoft.com/office/drawing/2014/chart" uri="{C3380CC4-5D6E-409C-BE32-E72D297353CC}">
              <c16:uniqueId val="{00000000-CAD7-47BA-9BF8-B6E9F831E0EC}"/>
            </c:ext>
          </c:extLst>
        </c:ser>
        <c:ser>
          <c:idx val="1"/>
          <c:order val="1"/>
          <c:tx>
            <c:strRef>
              <c:f>Sheet1!$C$2</c:f>
              <c:strCache>
                <c:ptCount val="1"/>
                <c:pt idx="0">
                  <c:v>Cluster 2 (n=226)</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Sheet1!$A$3:$A$12</c:f>
              <c:strCache>
                <c:ptCount val="10"/>
                <c:pt idx="0">
                  <c:v>Booking a taxi</c:v>
                </c:pt>
                <c:pt idx="1">
                  <c:v>Booking a vehicle on-demand (e.g., shuttle bus, intercity/international bus, train)</c:v>
                </c:pt>
                <c:pt idx="2">
                  <c:v>Booking a ride-hailing service (e.g., Bolt Taxi, TAXI Liepāja, Taxi Tesla, etc.)</c:v>
                </c:pt>
                <c:pt idx="3">
                  <c:v>Using carsharing service (e.g., CityBee, Bolt)</c:v>
                </c:pt>
                <c:pt idx="4">
                  <c:v>Using micro-mobility sharing service (e.g., e-bike, e-scooter, bike, etc.)</c:v>
                </c:pt>
                <c:pt idx="5">
                  <c:v>Navigation (e.g., Google Maps, Waze)</c:v>
                </c:pt>
                <c:pt idx="6">
                  <c:v>Public transport information and ticketing (e.g., mobile app  "Liepāja city")</c:v>
                </c:pt>
                <c:pt idx="7">
                  <c:v>Parking assistance (e.g., Mobilly for finding and paying for parking)</c:v>
                </c:pt>
                <c:pt idx="8">
                  <c:v>Real-time traffic and route planning (e.g., mobile app "Liepāja city" traffic updates, route optimization)</c:v>
                </c:pt>
                <c:pt idx="9">
                  <c:v>I don't use app-based services</c:v>
                </c:pt>
              </c:strCache>
            </c:strRef>
          </c:cat>
          <c:val>
            <c:numRef>
              <c:f>Sheet1!$C$3:$C$12</c:f>
              <c:numCache>
                <c:formatCode>0.0%</c:formatCode>
                <c:ptCount val="10"/>
                <c:pt idx="0">
                  <c:v>0.13716814159292035</c:v>
                </c:pt>
                <c:pt idx="1">
                  <c:v>0.15044247787610621</c:v>
                </c:pt>
                <c:pt idx="2">
                  <c:v>0.18141592920353983</c:v>
                </c:pt>
                <c:pt idx="3">
                  <c:v>0.15044247787610621</c:v>
                </c:pt>
                <c:pt idx="4">
                  <c:v>9.2920353982300891E-2</c:v>
                </c:pt>
                <c:pt idx="5">
                  <c:v>0.54867256637168138</c:v>
                </c:pt>
                <c:pt idx="6">
                  <c:v>0.59734513274336287</c:v>
                </c:pt>
                <c:pt idx="7">
                  <c:v>0.24336283185840707</c:v>
                </c:pt>
                <c:pt idx="8">
                  <c:v>0.26548672566371684</c:v>
                </c:pt>
                <c:pt idx="9">
                  <c:v>8.8495575221238937E-2</c:v>
                </c:pt>
              </c:numCache>
            </c:numRef>
          </c:val>
          <c:extLst>
            <c:ext xmlns:c16="http://schemas.microsoft.com/office/drawing/2014/chart" uri="{C3380CC4-5D6E-409C-BE32-E72D297353CC}">
              <c16:uniqueId val="{00000001-CAD7-47BA-9BF8-B6E9F831E0EC}"/>
            </c:ext>
          </c:extLst>
        </c:ser>
        <c:ser>
          <c:idx val="2"/>
          <c:order val="2"/>
          <c:tx>
            <c:strRef>
              <c:f>Sheet1!$D$2</c:f>
              <c:strCache>
                <c:ptCount val="1"/>
                <c:pt idx="0">
                  <c:v>Cluster 3 (n=175)</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Sheet1!$A$3:$A$12</c:f>
              <c:strCache>
                <c:ptCount val="10"/>
                <c:pt idx="0">
                  <c:v>Booking a taxi</c:v>
                </c:pt>
                <c:pt idx="1">
                  <c:v>Booking a vehicle on-demand (e.g., shuttle bus, intercity/international bus, train)</c:v>
                </c:pt>
                <c:pt idx="2">
                  <c:v>Booking a ride-hailing service (e.g., Bolt Taxi, TAXI Liepāja, Taxi Tesla, etc.)</c:v>
                </c:pt>
                <c:pt idx="3">
                  <c:v>Using carsharing service (e.g., CityBee, Bolt)</c:v>
                </c:pt>
                <c:pt idx="4">
                  <c:v>Using micro-mobility sharing service (e.g., e-bike, e-scooter, bike, etc.)</c:v>
                </c:pt>
                <c:pt idx="5">
                  <c:v>Navigation (e.g., Google Maps, Waze)</c:v>
                </c:pt>
                <c:pt idx="6">
                  <c:v>Public transport information and ticketing (e.g., mobile app  "Liepāja city")</c:v>
                </c:pt>
                <c:pt idx="7">
                  <c:v>Parking assistance (e.g., Mobilly for finding and paying for parking)</c:v>
                </c:pt>
                <c:pt idx="8">
                  <c:v>Real-time traffic and route planning (e.g., mobile app "Liepāja city" traffic updates, route optimization)</c:v>
                </c:pt>
                <c:pt idx="9">
                  <c:v>I don't use app-based services</c:v>
                </c:pt>
              </c:strCache>
            </c:strRef>
          </c:cat>
          <c:val>
            <c:numRef>
              <c:f>Sheet1!$D$3:$D$12</c:f>
              <c:numCache>
                <c:formatCode>0.0%</c:formatCode>
                <c:ptCount val="10"/>
                <c:pt idx="0">
                  <c:v>0.21142857142857144</c:v>
                </c:pt>
                <c:pt idx="1">
                  <c:v>0.22857142857142856</c:v>
                </c:pt>
                <c:pt idx="2">
                  <c:v>0.21142857142857144</c:v>
                </c:pt>
                <c:pt idx="3">
                  <c:v>0.18857142857142858</c:v>
                </c:pt>
                <c:pt idx="4">
                  <c:v>6.2857142857142861E-2</c:v>
                </c:pt>
                <c:pt idx="5">
                  <c:v>0.48</c:v>
                </c:pt>
                <c:pt idx="6">
                  <c:v>0.13714285714285715</c:v>
                </c:pt>
                <c:pt idx="7">
                  <c:v>0.18285714285714286</c:v>
                </c:pt>
                <c:pt idx="8">
                  <c:v>9.1428571428571428E-2</c:v>
                </c:pt>
                <c:pt idx="9">
                  <c:v>0.14857142857142858</c:v>
                </c:pt>
              </c:numCache>
            </c:numRef>
          </c:val>
          <c:extLst>
            <c:ext xmlns:c16="http://schemas.microsoft.com/office/drawing/2014/chart" uri="{C3380CC4-5D6E-409C-BE32-E72D297353CC}">
              <c16:uniqueId val="{00000002-CAD7-47BA-9BF8-B6E9F831E0EC}"/>
            </c:ext>
          </c:extLst>
        </c:ser>
        <c:ser>
          <c:idx val="3"/>
          <c:order val="3"/>
          <c:tx>
            <c:strRef>
              <c:f>Sheet1!$E$2</c:f>
              <c:strCache>
                <c:ptCount val="1"/>
                <c:pt idx="0">
                  <c:v>Cluster 4 (n=156)</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Sheet1!$A$3:$A$12</c:f>
              <c:strCache>
                <c:ptCount val="10"/>
                <c:pt idx="0">
                  <c:v>Booking a taxi</c:v>
                </c:pt>
                <c:pt idx="1">
                  <c:v>Booking a vehicle on-demand (e.g., shuttle bus, intercity/international bus, train)</c:v>
                </c:pt>
                <c:pt idx="2">
                  <c:v>Booking a ride-hailing service (e.g., Bolt Taxi, TAXI Liepāja, Taxi Tesla, etc.)</c:v>
                </c:pt>
                <c:pt idx="3">
                  <c:v>Using carsharing service (e.g., CityBee, Bolt)</c:v>
                </c:pt>
                <c:pt idx="4">
                  <c:v>Using micro-mobility sharing service (e.g., e-bike, e-scooter, bike, etc.)</c:v>
                </c:pt>
                <c:pt idx="5">
                  <c:v>Navigation (e.g., Google Maps, Waze)</c:v>
                </c:pt>
                <c:pt idx="6">
                  <c:v>Public transport information and ticketing (e.g., mobile app  "Liepāja city")</c:v>
                </c:pt>
                <c:pt idx="7">
                  <c:v>Parking assistance (e.g., Mobilly for finding and paying for parking)</c:v>
                </c:pt>
                <c:pt idx="8">
                  <c:v>Real-time traffic and route planning (e.g., mobile app "Liepāja city" traffic updates, route optimization)</c:v>
                </c:pt>
                <c:pt idx="9">
                  <c:v>I don't use app-based services</c:v>
                </c:pt>
              </c:strCache>
            </c:strRef>
          </c:cat>
          <c:val>
            <c:numRef>
              <c:f>Sheet1!$E$3:$E$12</c:f>
              <c:numCache>
                <c:formatCode>0.0%</c:formatCode>
                <c:ptCount val="10"/>
                <c:pt idx="0">
                  <c:v>0.15384615384615385</c:v>
                </c:pt>
                <c:pt idx="1">
                  <c:v>0.14102564102564102</c:v>
                </c:pt>
                <c:pt idx="2">
                  <c:v>0.19871794871794871</c:v>
                </c:pt>
                <c:pt idx="3">
                  <c:v>0.12179487179487179</c:v>
                </c:pt>
                <c:pt idx="4">
                  <c:v>3.8461538461538464E-2</c:v>
                </c:pt>
                <c:pt idx="5">
                  <c:v>0.53846153846153844</c:v>
                </c:pt>
                <c:pt idx="6">
                  <c:v>0.33974358974358976</c:v>
                </c:pt>
                <c:pt idx="7">
                  <c:v>0.15384615384615385</c:v>
                </c:pt>
                <c:pt idx="8">
                  <c:v>0.10256410256410256</c:v>
                </c:pt>
                <c:pt idx="9">
                  <c:v>0.12179487179487179</c:v>
                </c:pt>
              </c:numCache>
            </c:numRef>
          </c:val>
          <c:extLst>
            <c:ext xmlns:c16="http://schemas.microsoft.com/office/drawing/2014/chart" uri="{C3380CC4-5D6E-409C-BE32-E72D297353CC}">
              <c16:uniqueId val="{00000003-CAD7-47BA-9BF8-B6E9F831E0EC}"/>
            </c:ext>
          </c:extLst>
        </c:ser>
        <c:ser>
          <c:idx val="4"/>
          <c:order val="4"/>
          <c:tx>
            <c:strRef>
              <c:f>Sheet1!$F$2</c:f>
              <c:strCache>
                <c:ptCount val="1"/>
                <c:pt idx="0">
                  <c:v>Cluster 0 (n=222)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Sheet1!$A$3:$A$12</c:f>
              <c:strCache>
                <c:ptCount val="10"/>
                <c:pt idx="0">
                  <c:v>Booking a taxi</c:v>
                </c:pt>
                <c:pt idx="1">
                  <c:v>Booking a vehicle on-demand (e.g., shuttle bus, intercity/international bus, train)</c:v>
                </c:pt>
                <c:pt idx="2">
                  <c:v>Booking a ride-hailing service (e.g., Bolt Taxi, TAXI Liepāja, Taxi Tesla, etc.)</c:v>
                </c:pt>
                <c:pt idx="3">
                  <c:v>Using carsharing service (e.g., CityBee, Bolt)</c:v>
                </c:pt>
                <c:pt idx="4">
                  <c:v>Using micro-mobility sharing service (e.g., e-bike, e-scooter, bike, etc.)</c:v>
                </c:pt>
                <c:pt idx="5">
                  <c:v>Navigation (e.g., Google Maps, Waze)</c:v>
                </c:pt>
                <c:pt idx="6">
                  <c:v>Public transport information and ticketing (e.g., mobile app  "Liepāja city")</c:v>
                </c:pt>
                <c:pt idx="7">
                  <c:v>Parking assistance (e.g., Mobilly for finding and paying for parking)</c:v>
                </c:pt>
                <c:pt idx="8">
                  <c:v>Real-time traffic and route planning (e.g., mobile app "Liepāja city" traffic updates, route optimization)</c:v>
                </c:pt>
                <c:pt idx="9">
                  <c:v>I don't use app-based services</c:v>
                </c:pt>
              </c:strCache>
            </c:strRef>
          </c:cat>
          <c:val>
            <c:numRef>
              <c:f>Sheet1!$F$3:$F$12</c:f>
              <c:numCache>
                <c:formatCode>0.0%</c:formatCode>
                <c:ptCount val="10"/>
                <c:pt idx="0">
                  <c:v>0.1981981981981982</c:v>
                </c:pt>
                <c:pt idx="1">
                  <c:v>0.13963963963963963</c:v>
                </c:pt>
                <c:pt idx="2">
                  <c:v>0.18468468468468469</c:v>
                </c:pt>
                <c:pt idx="3">
                  <c:v>0.14864864864864866</c:v>
                </c:pt>
                <c:pt idx="4">
                  <c:v>4.5045045045045043E-2</c:v>
                </c:pt>
                <c:pt idx="5">
                  <c:v>0.49549549549549549</c:v>
                </c:pt>
                <c:pt idx="6">
                  <c:v>0.38288288288288286</c:v>
                </c:pt>
                <c:pt idx="7">
                  <c:v>0.22522522522522523</c:v>
                </c:pt>
                <c:pt idx="8">
                  <c:v>0.13963963963963963</c:v>
                </c:pt>
                <c:pt idx="9">
                  <c:v>0.11711711711711711</c:v>
                </c:pt>
              </c:numCache>
            </c:numRef>
          </c:val>
          <c:extLst>
            <c:ext xmlns:c16="http://schemas.microsoft.com/office/drawing/2014/chart" uri="{C3380CC4-5D6E-409C-BE32-E72D297353CC}">
              <c16:uniqueId val="{00000004-CAD7-47BA-9BF8-B6E9F831E0EC}"/>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User-created</a:t>
                </a:r>
                <a:r>
                  <a:rPr lang="en-US" sz="1000" b="0" i="0" u="none" strike="noStrike" kern="1200" baseline="0">
                    <a:solidFill>
                      <a:sysClr val="windowText" lastClr="000000">
                        <a:lumMod val="65000"/>
                        <a:lumOff val="35000"/>
                      </a:sysClr>
                    </a:solidFill>
                    <a:latin typeface="+mn-lt"/>
                    <a:ea typeface="+mn-ea"/>
                    <a:cs typeface="+mn-cs"/>
                  </a:rPr>
                  <a:t> </a:t>
                </a:r>
                <a:r>
                  <a:rPr lang="en-US"/>
                  <a:t>scenarios</a:t>
                </a:r>
                <a:r>
                  <a:rPr lang="en-US" sz="1000" b="0" i="0" u="none" strike="noStrike" kern="1200" baseline="0">
                    <a:solidFill>
                      <a:sysClr val="windowText" lastClr="000000">
                        <a:lumMod val="65000"/>
                        <a:lumOff val="35000"/>
                      </a:sysClr>
                    </a:solidFill>
                    <a:latin typeface="+mn-lt"/>
                    <a:ea typeface="+mn-ea"/>
                    <a:cs typeface="+mn-cs"/>
                  </a:rPr>
                  <a:t> </a:t>
                </a:r>
                <a:r>
                  <a:rPr lang="en-US"/>
                  <a:t>(n=1171).</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4.683894689375282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8.1284428054088156E-2"/>
          <c:w val="0.52212720909886257"/>
          <c:h val="0.87191977585080349"/>
        </c:manualLayout>
      </c:layout>
      <c:barChart>
        <c:barDir val="bar"/>
        <c:grouping val="clustered"/>
        <c:varyColors val="0"/>
        <c:ser>
          <c:idx val="0"/>
          <c:order val="0"/>
          <c:tx>
            <c:strRef>
              <c:f>Sheet1!$B$2</c:f>
              <c:strCache>
                <c:ptCount val="1"/>
                <c:pt idx="0">
                  <c:v>Cluster 1 (n=392)</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Sheet1!$A$3:$A$9</c:f>
              <c:strCache>
                <c:ptCount val="7"/>
                <c:pt idx="0">
                  <c:v>Tram (Public transport)</c:v>
                </c:pt>
                <c:pt idx="1">
                  <c:v>Bus (Public transport)</c:v>
                </c:pt>
                <c:pt idx="2">
                  <c:v>Carsharing</c:v>
                </c:pt>
                <c:pt idx="3">
                  <c:v>Bike/e-bike sharing</c:v>
                </c:pt>
                <c:pt idx="4">
                  <c:v>E-scooter sharing</c:v>
                </c:pt>
                <c:pt idx="5">
                  <c:v>I prefer to book each trip separately</c:v>
                </c:pt>
                <c:pt idx="6">
                  <c:v>I use only my private vehicles</c:v>
                </c:pt>
              </c:strCache>
            </c:strRef>
          </c:cat>
          <c:val>
            <c:numRef>
              <c:f>Sheet1!$B$3:$B$9</c:f>
              <c:numCache>
                <c:formatCode>0.0%</c:formatCode>
                <c:ptCount val="7"/>
                <c:pt idx="0">
                  <c:v>6.1224489795918366E-2</c:v>
                </c:pt>
                <c:pt idx="1">
                  <c:v>0.14030612244897958</c:v>
                </c:pt>
                <c:pt idx="2">
                  <c:v>4.5918367346938778E-2</c:v>
                </c:pt>
                <c:pt idx="3">
                  <c:v>5.1020408163265302E-3</c:v>
                </c:pt>
                <c:pt idx="4">
                  <c:v>2.5510204081632654E-2</c:v>
                </c:pt>
                <c:pt idx="5">
                  <c:v>0.23469387755102042</c:v>
                </c:pt>
                <c:pt idx="6">
                  <c:v>0.41836734693877553</c:v>
                </c:pt>
              </c:numCache>
            </c:numRef>
          </c:val>
          <c:extLst>
            <c:ext xmlns:c16="http://schemas.microsoft.com/office/drawing/2014/chart" uri="{C3380CC4-5D6E-409C-BE32-E72D297353CC}">
              <c16:uniqueId val="{00000000-C05F-4C81-A69D-5AE465273367}"/>
            </c:ext>
          </c:extLst>
        </c:ser>
        <c:ser>
          <c:idx val="1"/>
          <c:order val="1"/>
          <c:tx>
            <c:strRef>
              <c:f>Sheet1!$C$2</c:f>
              <c:strCache>
                <c:ptCount val="1"/>
                <c:pt idx="0">
                  <c:v>Cluster 2 (n=226)</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Sheet1!$A$3:$A$9</c:f>
              <c:strCache>
                <c:ptCount val="7"/>
                <c:pt idx="0">
                  <c:v>Tram (Public transport)</c:v>
                </c:pt>
                <c:pt idx="1">
                  <c:v>Bus (Public transport)</c:v>
                </c:pt>
                <c:pt idx="2">
                  <c:v>Carsharing</c:v>
                </c:pt>
                <c:pt idx="3">
                  <c:v>Bike/e-bike sharing</c:v>
                </c:pt>
                <c:pt idx="4">
                  <c:v>E-scooter sharing</c:v>
                </c:pt>
                <c:pt idx="5">
                  <c:v>I prefer to book each trip separately</c:v>
                </c:pt>
                <c:pt idx="6">
                  <c:v>I use only my private vehicles</c:v>
                </c:pt>
              </c:strCache>
            </c:strRef>
          </c:cat>
          <c:val>
            <c:numRef>
              <c:f>Sheet1!$C$3:$C$9</c:f>
              <c:numCache>
                <c:formatCode>0.0%</c:formatCode>
                <c:ptCount val="7"/>
                <c:pt idx="0">
                  <c:v>0.25663716814159293</c:v>
                </c:pt>
                <c:pt idx="1">
                  <c:v>0.39823008849557523</c:v>
                </c:pt>
                <c:pt idx="2">
                  <c:v>2.2123893805309734E-2</c:v>
                </c:pt>
                <c:pt idx="3">
                  <c:v>8.8495575221238937E-3</c:v>
                </c:pt>
                <c:pt idx="4">
                  <c:v>2.6548672566371681E-2</c:v>
                </c:pt>
                <c:pt idx="5">
                  <c:v>0.12831858407079647</c:v>
                </c:pt>
                <c:pt idx="6">
                  <c:v>0.2831858407079646</c:v>
                </c:pt>
              </c:numCache>
            </c:numRef>
          </c:val>
          <c:extLst>
            <c:ext xmlns:c16="http://schemas.microsoft.com/office/drawing/2014/chart" uri="{C3380CC4-5D6E-409C-BE32-E72D297353CC}">
              <c16:uniqueId val="{00000001-C05F-4C81-A69D-5AE465273367}"/>
            </c:ext>
          </c:extLst>
        </c:ser>
        <c:ser>
          <c:idx val="2"/>
          <c:order val="2"/>
          <c:tx>
            <c:strRef>
              <c:f>Sheet1!$D$2</c:f>
              <c:strCache>
                <c:ptCount val="1"/>
                <c:pt idx="0">
                  <c:v>Cluster 3 (n=175)</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Sheet1!$A$3:$A$9</c:f>
              <c:strCache>
                <c:ptCount val="7"/>
                <c:pt idx="0">
                  <c:v>Tram (Public transport)</c:v>
                </c:pt>
                <c:pt idx="1">
                  <c:v>Bus (Public transport)</c:v>
                </c:pt>
                <c:pt idx="2">
                  <c:v>Carsharing</c:v>
                </c:pt>
                <c:pt idx="3">
                  <c:v>Bike/e-bike sharing</c:v>
                </c:pt>
                <c:pt idx="4">
                  <c:v>E-scooter sharing</c:v>
                </c:pt>
                <c:pt idx="5">
                  <c:v>I prefer to book each trip separately</c:v>
                </c:pt>
                <c:pt idx="6">
                  <c:v>I use only my private vehicles</c:v>
                </c:pt>
              </c:strCache>
            </c:strRef>
          </c:cat>
          <c:val>
            <c:numRef>
              <c:f>Sheet1!$D$3:$D$9</c:f>
              <c:numCache>
                <c:formatCode>0.0%</c:formatCode>
                <c:ptCount val="7"/>
                <c:pt idx="0">
                  <c:v>0.13142857142857142</c:v>
                </c:pt>
                <c:pt idx="1">
                  <c:v>0.29714285714285715</c:v>
                </c:pt>
                <c:pt idx="2">
                  <c:v>0.17714285714285713</c:v>
                </c:pt>
                <c:pt idx="3">
                  <c:v>5.7142857142857141E-2</c:v>
                </c:pt>
                <c:pt idx="4">
                  <c:v>5.7142857142857141E-2</c:v>
                </c:pt>
                <c:pt idx="5">
                  <c:v>0.15428571428571428</c:v>
                </c:pt>
                <c:pt idx="6">
                  <c:v>0.30285714285714288</c:v>
                </c:pt>
              </c:numCache>
            </c:numRef>
          </c:val>
          <c:extLst>
            <c:ext xmlns:c16="http://schemas.microsoft.com/office/drawing/2014/chart" uri="{C3380CC4-5D6E-409C-BE32-E72D297353CC}">
              <c16:uniqueId val="{00000002-C05F-4C81-A69D-5AE465273367}"/>
            </c:ext>
          </c:extLst>
        </c:ser>
        <c:ser>
          <c:idx val="3"/>
          <c:order val="3"/>
          <c:tx>
            <c:strRef>
              <c:f>Sheet1!$E$2</c:f>
              <c:strCache>
                <c:ptCount val="1"/>
                <c:pt idx="0">
                  <c:v>Cluster 4 (n=156)</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Sheet1!$A$3:$A$9</c:f>
              <c:strCache>
                <c:ptCount val="7"/>
                <c:pt idx="0">
                  <c:v>Tram (Public transport)</c:v>
                </c:pt>
                <c:pt idx="1">
                  <c:v>Bus (Public transport)</c:v>
                </c:pt>
                <c:pt idx="2">
                  <c:v>Carsharing</c:v>
                </c:pt>
                <c:pt idx="3">
                  <c:v>Bike/e-bike sharing</c:v>
                </c:pt>
                <c:pt idx="4">
                  <c:v>E-scooter sharing</c:v>
                </c:pt>
                <c:pt idx="5">
                  <c:v>I prefer to book each trip separately</c:v>
                </c:pt>
                <c:pt idx="6">
                  <c:v>I use only my private vehicles</c:v>
                </c:pt>
              </c:strCache>
            </c:strRef>
          </c:cat>
          <c:val>
            <c:numRef>
              <c:f>Sheet1!$E$3:$E$9</c:f>
              <c:numCache>
                <c:formatCode>0.0%</c:formatCode>
                <c:ptCount val="7"/>
                <c:pt idx="0">
                  <c:v>0.19871794871794871</c:v>
                </c:pt>
                <c:pt idx="1">
                  <c:v>0.24358974358974358</c:v>
                </c:pt>
                <c:pt idx="2">
                  <c:v>7.6923076923076927E-2</c:v>
                </c:pt>
                <c:pt idx="3">
                  <c:v>7.0512820512820512E-2</c:v>
                </c:pt>
                <c:pt idx="4">
                  <c:v>6.4102564102564097E-2</c:v>
                </c:pt>
                <c:pt idx="5">
                  <c:v>0.14743589743589744</c:v>
                </c:pt>
                <c:pt idx="6">
                  <c:v>0.32051282051282054</c:v>
                </c:pt>
              </c:numCache>
            </c:numRef>
          </c:val>
          <c:extLst>
            <c:ext xmlns:c16="http://schemas.microsoft.com/office/drawing/2014/chart" uri="{C3380CC4-5D6E-409C-BE32-E72D297353CC}">
              <c16:uniqueId val="{00000003-C05F-4C81-A69D-5AE465273367}"/>
            </c:ext>
          </c:extLst>
        </c:ser>
        <c:ser>
          <c:idx val="4"/>
          <c:order val="4"/>
          <c:tx>
            <c:strRef>
              <c:f>Sheet1!$F$2</c:f>
              <c:strCache>
                <c:ptCount val="1"/>
                <c:pt idx="0">
                  <c:v>Cluster 0 (n=222)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Sheet1!$A$3:$A$9</c:f>
              <c:strCache>
                <c:ptCount val="7"/>
                <c:pt idx="0">
                  <c:v>Tram (Public transport)</c:v>
                </c:pt>
                <c:pt idx="1">
                  <c:v>Bus (Public transport)</c:v>
                </c:pt>
                <c:pt idx="2">
                  <c:v>Carsharing</c:v>
                </c:pt>
                <c:pt idx="3">
                  <c:v>Bike/e-bike sharing</c:v>
                </c:pt>
                <c:pt idx="4">
                  <c:v>E-scooter sharing</c:v>
                </c:pt>
                <c:pt idx="5">
                  <c:v>I prefer to book each trip separately</c:v>
                </c:pt>
                <c:pt idx="6">
                  <c:v>I use only my private vehicles</c:v>
                </c:pt>
              </c:strCache>
            </c:strRef>
          </c:cat>
          <c:val>
            <c:numRef>
              <c:f>Sheet1!$F$3:$F$9</c:f>
              <c:numCache>
                <c:formatCode>0.0%</c:formatCode>
                <c:ptCount val="7"/>
                <c:pt idx="0">
                  <c:v>0.14864864864864866</c:v>
                </c:pt>
                <c:pt idx="1">
                  <c:v>0.19369369369369369</c:v>
                </c:pt>
                <c:pt idx="2">
                  <c:v>9.45945945945946E-2</c:v>
                </c:pt>
                <c:pt idx="3">
                  <c:v>4.5045045045045043E-2</c:v>
                </c:pt>
                <c:pt idx="4">
                  <c:v>1.8018018018018018E-2</c:v>
                </c:pt>
                <c:pt idx="5">
                  <c:v>0.18018018018018017</c:v>
                </c:pt>
                <c:pt idx="6">
                  <c:v>0.34684684684684686</c:v>
                </c:pt>
              </c:numCache>
            </c:numRef>
          </c:val>
          <c:extLst>
            <c:ext xmlns:c16="http://schemas.microsoft.com/office/drawing/2014/chart" uri="{C3380CC4-5D6E-409C-BE32-E72D297353CC}">
              <c16:uniqueId val="{00000004-C05F-4C81-A69D-5AE465273367}"/>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User-created</a:t>
                </a:r>
                <a:r>
                  <a:rPr lang="en-US" sz="1000" b="0" i="0" u="none" strike="noStrike" kern="1200" baseline="0">
                    <a:solidFill>
                      <a:sysClr val="windowText" lastClr="000000">
                        <a:lumMod val="65000"/>
                        <a:lumOff val="35000"/>
                      </a:sysClr>
                    </a:solidFill>
                    <a:latin typeface="+mn-lt"/>
                    <a:ea typeface="+mn-ea"/>
                    <a:cs typeface="+mn-cs"/>
                  </a:rPr>
                  <a:t> </a:t>
                </a:r>
                <a:r>
                  <a:rPr lang="en-US"/>
                  <a:t>scenarios</a:t>
                </a:r>
                <a:r>
                  <a:rPr lang="en-US" sz="1000" b="0" i="0" u="none" strike="noStrike" kern="1200" baseline="0">
                    <a:solidFill>
                      <a:sysClr val="windowText" lastClr="000000">
                        <a:lumMod val="65000"/>
                        <a:lumOff val="35000"/>
                      </a:sysClr>
                    </a:solidFill>
                    <a:latin typeface="+mn-lt"/>
                    <a:ea typeface="+mn-ea"/>
                    <a:cs typeface="+mn-cs"/>
                  </a:rPr>
                  <a:t> </a:t>
                </a:r>
                <a:r>
                  <a:rPr lang="en-US"/>
                  <a:t>(n=1171).</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6.484423624262156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6115856817239951"/>
          <c:w val="0.77307224409448816"/>
          <c:h val="0.71034008495648571"/>
        </c:manualLayout>
      </c:layout>
      <c:barChart>
        <c:barDir val="bar"/>
        <c:grouping val="percentStacked"/>
        <c:varyColors val="0"/>
        <c:ser>
          <c:idx val="0"/>
          <c:order val="0"/>
          <c:tx>
            <c:strRef>
              <c:f>Sheet1!$B$1</c:f>
              <c:strCache>
                <c:ptCount val="1"/>
                <c:pt idx="0">
                  <c:v>Extremely Familiar</c:v>
                </c:pt>
              </c:strCache>
            </c:strRef>
          </c:tx>
          <c:spPr>
            <a:solidFill>
              <a:srgbClr val="13475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8BC1-447D-A16B-ADF322E55E88}"/>
                </c:ext>
              </c:extLst>
            </c:dLbl>
            <c:dLbl>
              <c:idx val="4"/>
              <c:delete val="1"/>
              <c:extLst>
                <c:ext xmlns:c15="http://schemas.microsoft.com/office/drawing/2012/chart" uri="{CE6537A1-D6FC-4f65-9D91-7224C49458BB}"/>
                <c:ext xmlns:c16="http://schemas.microsoft.com/office/drawing/2014/chart" uri="{C3380CC4-5D6E-409C-BE32-E72D297353CC}">
                  <c16:uniqueId val="{00000001-8BC1-447D-A16B-ADF322E55E88}"/>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(n=392)</c:v>
                </c:pt>
                <c:pt idx="1">
                  <c:v>Cluster 2 (n=226)</c:v>
                </c:pt>
                <c:pt idx="2">
                  <c:v>Cluster 3 (n=175)</c:v>
                </c:pt>
                <c:pt idx="3">
                  <c:v>Cluster 4 (n=156)</c:v>
                </c:pt>
                <c:pt idx="4">
                  <c:v>0 (n=222)</c:v>
                </c:pt>
              </c:strCache>
            </c:strRef>
          </c:cat>
          <c:val>
            <c:numRef>
              <c:f>Sheet1!$B$2:$B$6</c:f>
              <c:numCache>
                <c:formatCode>0.0%</c:formatCode>
                <c:ptCount val="5"/>
                <c:pt idx="0">
                  <c:v>2.5510204081632654E-2</c:v>
                </c:pt>
                <c:pt idx="1">
                  <c:v>7.9646017699115043E-2</c:v>
                </c:pt>
                <c:pt idx="2">
                  <c:v>0.08</c:v>
                </c:pt>
                <c:pt idx="3">
                  <c:v>5.128205128205128E-2</c:v>
                </c:pt>
                <c:pt idx="4">
                  <c:v>1.3513513513513514E-2</c:v>
                </c:pt>
              </c:numCache>
            </c:numRef>
          </c:val>
          <c:extLst>
            <c:ext xmlns:c16="http://schemas.microsoft.com/office/drawing/2014/chart" uri="{C3380CC4-5D6E-409C-BE32-E72D297353CC}">
              <c16:uniqueId val="{00000002-8BC1-447D-A16B-ADF322E55E88}"/>
            </c:ext>
          </c:extLst>
        </c:ser>
        <c:ser>
          <c:idx val="1"/>
          <c:order val="1"/>
          <c:tx>
            <c:strRef>
              <c:f>Sheet1!$C$1</c:f>
              <c:strCache>
                <c:ptCount val="1"/>
                <c:pt idx="0">
                  <c:v>Moderately Familiar</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(n=392)</c:v>
                </c:pt>
                <c:pt idx="1">
                  <c:v>Cluster 2 (n=226)</c:v>
                </c:pt>
                <c:pt idx="2">
                  <c:v>Cluster 3 (n=175)</c:v>
                </c:pt>
                <c:pt idx="3">
                  <c:v>Cluster 4 (n=156)</c:v>
                </c:pt>
                <c:pt idx="4">
                  <c:v>0 (n=222)</c:v>
                </c:pt>
              </c:strCache>
            </c:strRef>
          </c:cat>
          <c:val>
            <c:numRef>
              <c:f>Sheet1!$C$2:$C$6</c:f>
              <c:numCache>
                <c:formatCode>0.0%</c:formatCode>
                <c:ptCount val="5"/>
                <c:pt idx="0">
                  <c:v>0.14285714285714285</c:v>
                </c:pt>
                <c:pt idx="1">
                  <c:v>0.21238938053097345</c:v>
                </c:pt>
                <c:pt idx="2">
                  <c:v>0.26857142857142857</c:v>
                </c:pt>
                <c:pt idx="3">
                  <c:v>0.24358974358974358</c:v>
                </c:pt>
                <c:pt idx="4">
                  <c:v>0.15315315315315314</c:v>
                </c:pt>
              </c:numCache>
            </c:numRef>
          </c:val>
          <c:extLst>
            <c:ext xmlns:c16="http://schemas.microsoft.com/office/drawing/2014/chart" uri="{C3380CC4-5D6E-409C-BE32-E72D297353CC}">
              <c16:uniqueId val="{00000003-8BC1-447D-A16B-ADF322E55E88}"/>
            </c:ext>
          </c:extLst>
        </c:ser>
        <c:ser>
          <c:idx val="2"/>
          <c:order val="2"/>
          <c:tx>
            <c:strRef>
              <c:f>Sheet1!$D$1</c:f>
              <c:strCache>
                <c:ptCount val="1"/>
                <c:pt idx="0">
                  <c:v>Slightly Familiar</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(n=392)</c:v>
                </c:pt>
                <c:pt idx="1">
                  <c:v>Cluster 2 (n=226)</c:v>
                </c:pt>
                <c:pt idx="2">
                  <c:v>Cluster 3 (n=175)</c:v>
                </c:pt>
                <c:pt idx="3">
                  <c:v>Cluster 4 (n=156)</c:v>
                </c:pt>
                <c:pt idx="4">
                  <c:v>0 (n=222)</c:v>
                </c:pt>
              </c:strCache>
            </c:strRef>
          </c:cat>
          <c:val>
            <c:numRef>
              <c:f>Sheet1!$D$2:$D$6</c:f>
              <c:numCache>
                <c:formatCode>0.0%</c:formatCode>
                <c:ptCount val="5"/>
                <c:pt idx="0">
                  <c:v>0.24744897959183673</c:v>
                </c:pt>
                <c:pt idx="1">
                  <c:v>0.24778761061946902</c:v>
                </c:pt>
                <c:pt idx="2">
                  <c:v>0.2</c:v>
                </c:pt>
                <c:pt idx="3">
                  <c:v>0.28205128205128205</c:v>
                </c:pt>
                <c:pt idx="4">
                  <c:v>0.22522522522522523</c:v>
                </c:pt>
              </c:numCache>
            </c:numRef>
          </c:val>
          <c:extLst>
            <c:ext xmlns:c16="http://schemas.microsoft.com/office/drawing/2014/chart" uri="{C3380CC4-5D6E-409C-BE32-E72D297353CC}">
              <c16:uniqueId val="{00000004-8BC1-447D-A16B-ADF322E55E88}"/>
            </c:ext>
          </c:extLst>
        </c:ser>
        <c:ser>
          <c:idx val="3"/>
          <c:order val="3"/>
          <c:tx>
            <c:strRef>
              <c:f>Sheet1!$E$1</c:f>
              <c:strCache>
                <c:ptCount val="1"/>
                <c:pt idx="0">
                  <c:v>Not at all Familiar</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(n=392)</c:v>
                </c:pt>
                <c:pt idx="1">
                  <c:v>Cluster 2 (n=226)</c:v>
                </c:pt>
                <c:pt idx="2">
                  <c:v>Cluster 3 (n=175)</c:v>
                </c:pt>
                <c:pt idx="3">
                  <c:v>Cluster 4 (n=156)</c:v>
                </c:pt>
                <c:pt idx="4">
                  <c:v>0 (n=222)</c:v>
                </c:pt>
              </c:strCache>
            </c:strRef>
          </c:cat>
          <c:val>
            <c:numRef>
              <c:f>Sheet1!$E$2:$E$6</c:f>
              <c:numCache>
                <c:formatCode>0.0%</c:formatCode>
                <c:ptCount val="5"/>
                <c:pt idx="0">
                  <c:v>0.58418367346938771</c:v>
                </c:pt>
                <c:pt idx="1">
                  <c:v>0.46017699115044247</c:v>
                </c:pt>
                <c:pt idx="2">
                  <c:v>0.4514285714285714</c:v>
                </c:pt>
                <c:pt idx="3">
                  <c:v>0.42307692307692307</c:v>
                </c:pt>
                <c:pt idx="4">
                  <c:v>0.60810810810810811</c:v>
                </c:pt>
              </c:numCache>
            </c:numRef>
          </c:val>
          <c:extLst>
            <c:ext xmlns:c16="http://schemas.microsoft.com/office/drawing/2014/chart" uri="{C3380CC4-5D6E-409C-BE32-E72D297353CC}">
              <c16:uniqueId val="{00000005-8BC1-447D-A16B-ADF322E55E88}"/>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User-created</a:t>
                </a:r>
                <a:r>
                  <a:rPr lang="en-US" sz="1000" b="0" i="0" u="none" strike="noStrike" kern="1200" baseline="0">
                    <a:solidFill>
                      <a:sysClr val="window" lastClr="FFFFFF">
                        <a:lumMod val="50000"/>
                      </a:sysClr>
                    </a:solidFill>
                    <a:latin typeface="+mn-lt"/>
                    <a:ea typeface="+mn-ea"/>
                    <a:cs typeface="+mn-cs"/>
                  </a:rPr>
                  <a:t> </a:t>
                </a:r>
                <a:r>
                  <a:rPr lang="en-US"/>
                  <a:t>scenarios</a:t>
                </a:r>
                <a:r>
                  <a:rPr lang="en-US" sz="1000" b="0" i="0" u="none" strike="noStrike" kern="1200" baseline="0">
                    <a:solidFill>
                      <a:sysClr val="window" lastClr="FFFFFF">
                        <a:lumMod val="50000"/>
                      </a:sysClr>
                    </a:solidFill>
                    <a:latin typeface="+mn-lt"/>
                    <a:ea typeface="+mn-ea"/>
                    <a:cs typeface="+mn-cs"/>
                  </a:rPr>
                  <a:t> </a:t>
                </a:r>
                <a:r>
                  <a:rPr lang="en-US"/>
                  <a:t>(n=1171).</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721784776902E-2"/>
          <c:y val="1.3795068379610466E-3"/>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6115856817239951"/>
          <c:w val="0.77307224409448816"/>
          <c:h val="0.71034008495648571"/>
        </c:manualLayout>
      </c:layout>
      <c:barChart>
        <c:barDir val="bar"/>
        <c:grouping val="percentStacked"/>
        <c:varyColors val="0"/>
        <c:ser>
          <c:idx val="0"/>
          <c:order val="0"/>
          <c:tx>
            <c:strRef>
              <c:f>Sheet1!$B$1</c:f>
              <c:strCache>
                <c:ptCount val="1"/>
                <c:pt idx="0">
                  <c:v>Yes, in my home city</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(n=163)</c:v>
                </c:pt>
                <c:pt idx="1">
                  <c:v>Cluster 2 (n=122)</c:v>
                </c:pt>
                <c:pt idx="2">
                  <c:v>Cluster 3 (n=96)</c:v>
                </c:pt>
                <c:pt idx="3">
                  <c:v>Cluster 4 (n=90)</c:v>
                </c:pt>
                <c:pt idx="4">
                  <c:v>0 (n=87)</c:v>
                </c:pt>
              </c:strCache>
            </c:strRef>
          </c:cat>
          <c:val>
            <c:numRef>
              <c:f>Sheet1!$B$2:$B$6</c:f>
              <c:numCache>
                <c:formatCode>0.0%</c:formatCode>
                <c:ptCount val="5"/>
                <c:pt idx="0">
                  <c:v>0.27607361963190186</c:v>
                </c:pt>
                <c:pt idx="1">
                  <c:v>0.5901639344262295</c:v>
                </c:pt>
                <c:pt idx="2">
                  <c:v>0.34375</c:v>
                </c:pt>
                <c:pt idx="3">
                  <c:v>0.34444444444444444</c:v>
                </c:pt>
                <c:pt idx="4">
                  <c:v>0.35632183908045978</c:v>
                </c:pt>
              </c:numCache>
            </c:numRef>
          </c:val>
          <c:extLst>
            <c:ext xmlns:c16="http://schemas.microsoft.com/office/drawing/2014/chart" uri="{C3380CC4-5D6E-409C-BE32-E72D297353CC}">
              <c16:uniqueId val="{00000000-A165-429C-8AAB-F4019E84D31F}"/>
            </c:ext>
          </c:extLst>
        </c:ser>
        <c:ser>
          <c:idx val="1"/>
          <c:order val="1"/>
          <c:tx>
            <c:strRef>
              <c:f>Sheet1!$C$1</c:f>
              <c:strCache>
                <c:ptCount val="1"/>
                <c:pt idx="0">
                  <c:v>I don’t remember</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(n=163)</c:v>
                </c:pt>
                <c:pt idx="1">
                  <c:v>Cluster 2 (n=122)</c:v>
                </c:pt>
                <c:pt idx="2">
                  <c:v>Cluster 3 (n=96)</c:v>
                </c:pt>
                <c:pt idx="3">
                  <c:v>Cluster 4 (n=90)</c:v>
                </c:pt>
                <c:pt idx="4">
                  <c:v>0 (n=87)</c:v>
                </c:pt>
              </c:strCache>
            </c:strRef>
          </c:cat>
          <c:val>
            <c:numRef>
              <c:f>Sheet1!$C$2:$C$6</c:f>
              <c:numCache>
                <c:formatCode>0.0%</c:formatCode>
                <c:ptCount val="5"/>
                <c:pt idx="0">
                  <c:v>0.19018404907975461</c:v>
                </c:pt>
                <c:pt idx="1">
                  <c:v>0.10655737704918032</c:v>
                </c:pt>
                <c:pt idx="2">
                  <c:v>0.36458333333333331</c:v>
                </c:pt>
                <c:pt idx="3">
                  <c:v>0.36666666666666664</c:v>
                </c:pt>
                <c:pt idx="4">
                  <c:v>0.28735632183908044</c:v>
                </c:pt>
              </c:numCache>
            </c:numRef>
          </c:val>
          <c:extLst>
            <c:ext xmlns:c16="http://schemas.microsoft.com/office/drawing/2014/chart" uri="{C3380CC4-5D6E-409C-BE32-E72D297353CC}">
              <c16:uniqueId val="{00000001-A165-429C-8AAB-F4019E84D31F}"/>
            </c:ext>
          </c:extLst>
        </c:ser>
        <c:ser>
          <c:idx val="2"/>
          <c:order val="2"/>
          <c:tx>
            <c:strRef>
              <c:f>Sheet1!$D$1</c:f>
              <c:strCache>
                <c:ptCount val="1"/>
                <c:pt idx="0">
                  <c:v>No</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(n=163)</c:v>
                </c:pt>
                <c:pt idx="1">
                  <c:v>Cluster 2 (n=122)</c:v>
                </c:pt>
                <c:pt idx="2">
                  <c:v>Cluster 3 (n=96)</c:v>
                </c:pt>
                <c:pt idx="3">
                  <c:v>Cluster 4 (n=90)</c:v>
                </c:pt>
                <c:pt idx="4">
                  <c:v>0 (n=87)</c:v>
                </c:pt>
              </c:strCache>
            </c:strRef>
          </c:cat>
          <c:val>
            <c:numRef>
              <c:f>Sheet1!$D$2:$D$6</c:f>
              <c:numCache>
                <c:formatCode>0.0%</c:formatCode>
                <c:ptCount val="5"/>
                <c:pt idx="0">
                  <c:v>0.48466257668711654</c:v>
                </c:pt>
                <c:pt idx="1">
                  <c:v>0.27049180327868855</c:v>
                </c:pt>
                <c:pt idx="2">
                  <c:v>0.26041666666666669</c:v>
                </c:pt>
                <c:pt idx="3">
                  <c:v>0.24444444444444444</c:v>
                </c:pt>
                <c:pt idx="4">
                  <c:v>0.34482758620689657</c:v>
                </c:pt>
              </c:numCache>
            </c:numRef>
          </c:val>
          <c:extLst>
            <c:ext xmlns:c16="http://schemas.microsoft.com/office/drawing/2014/chart" uri="{C3380CC4-5D6E-409C-BE32-E72D297353CC}">
              <c16:uniqueId val="{00000002-A165-429C-8AAB-F4019E84D31F}"/>
            </c:ext>
          </c:extLst>
        </c:ser>
        <c:ser>
          <c:idx val="3"/>
          <c:order val="3"/>
          <c:tx>
            <c:strRef>
              <c:f>Sheet1!$E$1</c:f>
              <c:strCache>
                <c:ptCount val="1"/>
                <c:pt idx="0">
                  <c:v>other</c:v>
                </c:pt>
              </c:strCache>
            </c:strRef>
          </c:tx>
          <c:spPr>
            <a:solidFill>
              <a:sysClr val="window" lastClr="FFFFFF">
                <a:lumMod val="65000"/>
              </a:sysClr>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3-A165-429C-8AAB-F4019E84D31F}"/>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(n=163)</c:v>
                </c:pt>
                <c:pt idx="1">
                  <c:v>Cluster 2 (n=122)</c:v>
                </c:pt>
                <c:pt idx="2">
                  <c:v>Cluster 3 (n=96)</c:v>
                </c:pt>
                <c:pt idx="3">
                  <c:v>Cluster 4 (n=90)</c:v>
                </c:pt>
                <c:pt idx="4">
                  <c:v>0 (n=87)</c:v>
                </c:pt>
              </c:strCache>
            </c:strRef>
          </c:cat>
          <c:val>
            <c:numRef>
              <c:f>Sheet1!$E$2:$E$6</c:f>
              <c:numCache>
                <c:formatCode>0.0%</c:formatCode>
                <c:ptCount val="5"/>
                <c:pt idx="0">
                  <c:v>4.9079754601226995E-2</c:v>
                </c:pt>
                <c:pt idx="1">
                  <c:v>3.2786885245901641E-2</c:v>
                </c:pt>
                <c:pt idx="2">
                  <c:v>3.125E-2</c:v>
                </c:pt>
                <c:pt idx="3">
                  <c:v>4.4444444444444446E-2</c:v>
                </c:pt>
                <c:pt idx="4">
                  <c:v>1.1494252873563218E-2</c:v>
                </c:pt>
              </c:numCache>
            </c:numRef>
          </c:val>
          <c:extLst>
            <c:ext xmlns:c16="http://schemas.microsoft.com/office/drawing/2014/chart" uri="{C3380CC4-5D6E-409C-BE32-E72D297353CC}">
              <c16:uniqueId val="{00000004-A165-429C-8AAB-F4019E84D31F}"/>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User-created</a:t>
                </a:r>
                <a:r>
                  <a:rPr lang="en-US" sz="1000" b="0" i="0" u="none" strike="noStrike" kern="1200" baseline="0">
                    <a:solidFill>
                      <a:sysClr val="window" lastClr="FFFFFF">
                        <a:lumMod val="50000"/>
                      </a:sysClr>
                    </a:solidFill>
                    <a:latin typeface="+mn-lt"/>
                    <a:ea typeface="+mn-ea"/>
                    <a:cs typeface="+mn-cs"/>
                  </a:rPr>
                  <a:t> </a:t>
                </a:r>
                <a:r>
                  <a:rPr lang="en-US"/>
                  <a:t>scenarios</a:t>
                </a:r>
                <a:r>
                  <a:rPr lang="en-US" sz="1000" b="0" i="0" u="none" strike="noStrike" kern="1200" baseline="0">
                    <a:solidFill>
                      <a:sysClr val="window" lastClr="FFFFFF">
                        <a:lumMod val="50000"/>
                      </a:sysClr>
                    </a:solidFill>
                    <a:latin typeface="+mn-lt"/>
                    <a:ea typeface="+mn-ea"/>
                    <a:cs typeface="+mn-cs"/>
                  </a:rPr>
                  <a:t> </a:t>
                </a:r>
                <a:r>
                  <a:rPr lang="en-US"/>
                  <a:t>(n=558).</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721784776902E-2"/>
          <c:y val="1.3795068379610466E-3"/>
          <c:w val="0.96814881889763782"/>
          <c:h val="0.10537867799419809"/>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8747435764608372"/>
          <c:w val="0.77307224409448816"/>
          <c:h val="0.68402429548280153"/>
        </c:manualLayout>
      </c:layout>
      <c:barChart>
        <c:barDir val="bar"/>
        <c:grouping val="percentStacked"/>
        <c:varyColors val="0"/>
        <c:ser>
          <c:idx val="0"/>
          <c:order val="0"/>
          <c:tx>
            <c:strRef>
              <c:f>Sheet1!$B$1</c:f>
              <c:strCache>
                <c:ptCount val="1"/>
                <c:pt idx="0">
                  <c:v>Much less than the average</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(n=175)</c:v>
                </c:pt>
                <c:pt idx="3">
                  <c:v>Cluster 4 (n=155)</c:v>
                </c:pt>
                <c:pt idx="4">
                  <c:v>0 (n=220)</c:v>
                </c:pt>
              </c:strCache>
            </c:strRef>
          </c:cat>
          <c:val>
            <c:numRef>
              <c:f>Sheet1!$B$2:$B$6</c:f>
              <c:numCache>
                <c:formatCode>0.0%</c:formatCode>
                <c:ptCount val="5"/>
                <c:pt idx="0">
                  <c:v>0.16363636363636364</c:v>
                </c:pt>
                <c:pt idx="1">
                  <c:v>0.21559633027522937</c:v>
                </c:pt>
                <c:pt idx="2">
                  <c:v>0.10285714285714286</c:v>
                </c:pt>
                <c:pt idx="3">
                  <c:v>0.15483870967741936</c:v>
                </c:pt>
                <c:pt idx="4">
                  <c:v>0.18636363636363637</c:v>
                </c:pt>
              </c:numCache>
            </c:numRef>
          </c:val>
          <c:extLst>
            <c:ext xmlns:c16="http://schemas.microsoft.com/office/drawing/2014/chart" uri="{C3380CC4-5D6E-409C-BE32-E72D297353CC}">
              <c16:uniqueId val="{00000000-35DC-4B23-9FD1-FFAD87B88CAA}"/>
            </c:ext>
          </c:extLst>
        </c:ser>
        <c:ser>
          <c:idx val="1"/>
          <c:order val="1"/>
          <c:tx>
            <c:strRef>
              <c:f>Sheet1!$C$1</c:f>
              <c:strCache>
                <c:ptCount val="1"/>
                <c:pt idx="0">
                  <c:v>Slightly less than the average</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(n=175)</c:v>
                </c:pt>
                <c:pt idx="3">
                  <c:v>Cluster 4 (n=155)</c:v>
                </c:pt>
                <c:pt idx="4">
                  <c:v>0 (n=220)</c:v>
                </c:pt>
              </c:strCache>
            </c:strRef>
          </c:cat>
          <c:val>
            <c:numRef>
              <c:f>Sheet1!$C$2:$C$6</c:f>
              <c:numCache>
                <c:formatCode>0.0%</c:formatCode>
                <c:ptCount val="5"/>
                <c:pt idx="0">
                  <c:v>0.1012987012987013</c:v>
                </c:pt>
                <c:pt idx="1">
                  <c:v>0.15137614678899083</c:v>
                </c:pt>
                <c:pt idx="2">
                  <c:v>0.22285714285714286</c:v>
                </c:pt>
                <c:pt idx="3">
                  <c:v>0.25161290322580643</c:v>
                </c:pt>
                <c:pt idx="4">
                  <c:v>0.14545454545454545</c:v>
                </c:pt>
              </c:numCache>
            </c:numRef>
          </c:val>
          <c:extLst>
            <c:ext xmlns:c16="http://schemas.microsoft.com/office/drawing/2014/chart" uri="{C3380CC4-5D6E-409C-BE32-E72D297353CC}">
              <c16:uniqueId val="{00000001-35DC-4B23-9FD1-FFAD87B88CAA}"/>
            </c:ext>
          </c:extLst>
        </c:ser>
        <c:ser>
          <c:idx val="2"/>
          <c:order val="2"/>
          <c:tx>
            <c:strRef>
              <c:f>Sheet1!$D$1</c:f>
              <c:strCache>
                <c:ptCount val="1"/>
                <c:pt idx="0">
                  <c:v>About the same as the average</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(n=175)</c:v>
                </c:pt>
                <c:pt idx="3">
                  <c:v>Cluster 4 (n=155)</c:v>
                </c:pt>
                <c:pt idx="4">
                  <c:v>0 (n=220)</c:v>
                </c:pt>
              </c:strCache>
            </c:strRef>
          </c:cat>
          <c:val>
            <c:numRef>
              <c:f>Sheet1!$D$2:$D$6</c:f>
              <c:numCache>
                <c:formatCode>0.0%</c:formatCode>
                <c:ptCount val="5"/>
                <c:pt idx="0">
                  <c:v>0.17662337662337663</c:v>
                </c:pt>
                <c:pt idx="1">
                  <c:v>0.18807339449541285</c:v>
                </c:pt>
                <c:pt idx="2">
                  <c:v>0.23428571428571429</c:v>
                </c:pt>
                <c:pt idx="3">
                  <c:v>0.18709677419354839</c:v>
                </c:pt>
                <c:pt idx="4">
                  <c:v>0.15909090909090909</c:v>
                </c:pt>
              </c:numCache>
            </c:numRef>
          </c:val>
          <c:extLst>
            <c:ext xmlns:c16="http://schemas.microsoft.com/office/drawing/2014/chart" uri="{C3380CC4-5D6E-409C-BE32-E72D297353CC}">
              <c16:uniqueId val="{00000002-35DC-4B23-9FD1-FFAD87B88CAA}"/>
            </c:ext>
          </c:extLst>
        </c:ser>
        <c:ser>
          <c:idx val="3"/>
          <c:order val="3"/>
          <c:tx>
            <c:strRef>
              <c:f>Sheet1!$E$1</c:f>
              <c:strCache>
                <c:ptCount val="1"/>
                <c:pt idx="0">
                  <c:v>Slightly more than the average</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(n=175)</c:v>
                </c:pt>
                <c:pt idx="3">
                  <c:v>Cluster 4 (n=155)</c:v>
                </c:pt>
                <c:pt idx="4">
                  <c:v>0 (n=220)</c:v>
                </c:pt>
              </c:strCache>
            </c:strRef>
          </c:cat>
          <c:val>
            <c:numRef>
              <c:f>Sheet1!$E$2:$E$6</c:f>
              <c:numCache>
                <c:formatCode>0.0%</c:formatCode>
                <c:ptCount val="5"/>
                <c:pt idx="0">
                  <c:v>0.29870129870129869</c:v>
                </c:pt>
                <c:pt idx="1">
                  <c:v>0.28899082568807338</c:v>
                </c:pt>
                <c:pt idx="2">
                  <c:v>0.2742857142857143</c:v>
                </c:pt>
                <c:pt idx="3">
                  <c:v>0.2</c:v>
                </c:pt>
                <c:pt idx="4">
                  <c:v>0.21818181818181817</c:v>
                </c:pt>
              </c:numCache>
            </c:numRef>
          </c:val>
          <c:extLst>
            <c:ext xmlns:c16="http://schemas.microsoft.com/office/drawing/2014/chart" uri="{C3380CC4-5D6E-409C-BE32-E72D297353CC}">
              <c16:uniqueId val="{00000003-35DC-4B23-9FD1-FFAD87B88CAA}"/>
            </c:ext>
          </c:extLst>
        </c:ser>
        <c:ser>
          <c:idx val="4"/>
          <c:order val="4"/>
          <c:tx>
            <c:strRef>
              <c:f>Sheet1!$F$1</c:f>
              <c:strCache>
                <c:ptCount val="1"/>
                <c:pt idx="0">
                  <c:v>Much more than the average</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(n=175)</c:v>
                </c:pt>
                <c:pt idx="3">
                  <c:v>Cluster 4 (n=155)</c:v>
                </c:pt>
                <c:pt idx="4">
                  <c:v>0 (n=220)</c:v>
                </c:pt>
              </c:strCache>
            </c:strRef>
          </c:cat>
          <c:val>
            <c:numRef>
              <c:f>Sheet1!$F$2:$F$6</c:f>
              <c:numCache>
                <c:formatCode>0.0%</c:formatCode>
                <c:ptCount val="5"/>
                <c:pt idx="0">
                  <c:v>7.5324675324675322E-2</c:v>
                </c:pt>
                <c:pt idx="1">
                  <c:v>4.5871559633027525E-2</c:v>
                </c:pt>
                <c:pt idx="2">
                  <c:v>7.4285714285714288E-2</c:v>
                </c:pt>
                <c:pt idx="3">
                  <c:v>7.0967741935483872E-2</c:v>
                </c:pt>
                <c:pt idx="4">
                  <c:v>0.11363636363636363</c:v>
                </c:pt>
              </c:numCache>
            </c:numRef>
          </c:val>
          <c:extLst>
            <c:ext xmlns:c16="http://schemas.microsoft.com/office/drawing/2014/chart" uri="{C3380CC4-5D6E-409C-BE32-E72D297353CC}">
              <c16:uniqueId val="{00000004-35DC-4B23-9FD1-FFAD87B88CAA}"/>
            </c:ext>
          </c:extLst>
        </c:ser>
        <c:ser>
          <c:idx val="5"/>
          <c:order val="5"/>
          <c:tx>
            <c:strRef>
              <c:f>Sheet1!$G$1</c:f>
              <c:strCache>
                <c:ptCount val="1"/>
                <c:pt idx="0">
                  <c:v>Prefer not to answer</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(n=175)</c:v>
                </c:pt>
                <c:pt idx="3">
                  <c:v>Cluster 4 (n=155)</c:v>
                </c:pt>
                <c:pt idx="4">
                  <c:v>0 (n=220)</c:v>
                </c:pt>
              </c:strCache>
            </c:strRef>
          </c:cat>
          <c:val>
            <c:numRef>
              <c:f>Sheet1!$G$2:$G$6</c:f>
              <c:numCache>
                <c:formatCode>0.0%</c:formatCode>
                <c:ptCount val="5"/>
                <c:pt idx="0">
                  <c:v>0.18441558441558442</c:v>
                </c:pt>
                <c:pt idx="1">
                  <c:v>0.11009174311926606</c:v>
                </c:pt>
                <c:pt idx="2">
                  <c:v>9.1428571428571428E-2</c:v>
                </c:pt>
                <c:pt idx="3">
                  <c:v>0.13548387096774195</c:v>
                </c:pt>
                <c:pt idx="4">
                  <c:v>0.17727272727272728</c:v>
                </c:pt>
              </c:numCache>
            </c:numRef>
          </c:val>
          <c:extLst>
            <c:ext xmlns:c16="http://schemas.microsoft.com/office/drawing/2014/chart" uri="{C3380CC4-5D6E-409C-BE32-E72D297353CC}">
              <c16:uniqueId val="{00000005-35DC-4B23-9FD1-FFAD87B88CAA}"/>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User-created</a:t>
                </a:r>
                <a:r>
                  <a:rPr lang="en-US" sz="1000" b="0" i="0" u="none" strike="noStrike" kern="1200" baseline="0">
                    <a:solidFill>
                      <a:sysClr val="window" lastClr="FFFFFF">
                        <a:lumMod val="50000"/>
                      </a:sysClr>
                    </a:solidFill>
                    <a:latin typeface="+mn-lt"/>
                    <a:ea typeface="+mn-ea"/>
                    <a:cs typeface="+mn-cs"/>
                  </a:rPr>
                  <a:t> </a:t>
                </a:r>
                <a:r>
                  <a:rPr lang="en-US"/>
                  <a:t>scenarios</a:t>
                </a:r>
                <a:r>
                  <a:rPr lang="en-US" sz="1000" b="0" i="0" u="none" strike="noStrike" kern="1200" baseline="0">
                    <a:solidFill>
                      <a:sysClr val="window" lastClr="FFFFFF">
                        <a:lumMod val="50000"/>
                      </a:sysClr>
                    </a:solidFill>
                    <a:latin typeface="+mn-lt"/>
                    <a:ea typeface="+mn-ea"/>
                    <a:cs typeface="+mn-cs"/>
                  </a:rPr>
                  <a:t> </a:t>
                </a:r>
                <a:r>
                  <a:rPr lang="en-US"/>
                  <a:t>(n=1153).</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721784776902E-2"/>
          <c:y val="1.3795068379610466E-3"/>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671976608984482"/>
          <c:y val="0.25655320554673416"/>
          <c:w val="0.80578033806380267"/>
          <c:h val="0.61494521984520378"/>
        </c:manualLayout>
      </c:layout>
      <c:barChart>
        <c:barDir val="bar"/>
        <c:grouping val="percentStacked"/>
        <c:varyColors val="0"/>
        <c:ser>
          <c:idx val="0"/>
          <c:order val="0"/>
          <c:tx>
            <c:strRef>
              <c:f>Sheet1!$B$1</c:f>
              <c:strCache>
                <c:ptCount val="1"/>
                <c:pt idx="0">
                  <c:v>Leisure/vacation</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(n=236)</c:v>
                </c:pt>
                <c:pt idx="1">
                  <c:v>Cluster 2 (n=46)</c:v>
                </c:pt>
                <c:pt idx="2">
                  <c:v>Cluster 3 (n=121)</c:v>
                </c:pt>
                <c:pt idx="3">
                  <c:v>Cluster 4 (n=82)</c:v>
                </c:pt>
                <c:pt idx="4">
                  <c:v>0 (n=94)</c:v>
                </c:pt>
              </c:strCache>
            </c:strRef>
          </c:cat>
          <c:val>
            <c:numRef>
              <c:f>Sheet1!$B$2:$B$6</c:f>
              <c:numCache>
                <c:formatCode>0.0%</c:formatCode>
                <c:ptCount val="5"/>
                <c:pt idx="0">
                  <c:v>0.48305084745762711</c:v>
                </c:pt>
                <c:pt idx="1">
                  <c:v>0.39130434782608697</c:v>
                </c:pt>
                <c:pt idx="2">
                  <c:v>0.62809917355371903</c:v>
                </c:pt>
                <c:pt idx="3">
                  <c:v>0.42682926829268292</c:v>
                </c:pt>
                <c:pt idx="4">
                  <c:v>0.48936170212765956</c:v>
                </c:pt>
              </c:numCache>
            </c:numRef>
          </c:val>
          <c:extLst>
            <c:ext xmlns:c16="http://schemas.microsoft.com/office/drawing/2014/chart" uri="{C3380CC4-5D6E-409C-BE32-E72D297353CC}">
              <c16:uniqueId val="{00000000-01AE-4919-BE45-DEAA63E1E6C1}"/>
            </c:ext>
          </c:extLst>
        </c:ser>
        <c:ser>
          <c:idx val="1"/>
          <c:order val="1"/>
          <c:tx>
            <c:strRef>
              <c:f>Sheet1!$C$1</c:f>
              <c:strCache>
                <c:ptCount val="1"/>
                <c:pt idx="0">
                  <c:v>Business/work-related</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(n=236)</c:v>
                </c:pt>
                <c:pt idx="1">
                  <c:v>Cluster 2 (n=46)</c:v>
                </c:pt>
                <c:pt idx="2">
                  <c:v>Cluster 3 (n=121)</c:v>
                </c:pt>
                <c:pt idx="3">
                  <c:v>Cluster 4 (n=82)</c:v>
                </c:pt>
                <c:pt idx="4">
                  <c:v>0 (n=94)</c:v>
                </c:pt>
              </c:strCache>
            </c:strRef>
          </c:cat>
          <c:val>
            <c:numRef>
              <c:f>Sheet1!$C$2:$C$6</c:f>
              <c:numCache>
                <c:formatCode>0.0%</c:formatCode>
                <c:ptCount val="5"/>
                <c:pt idx="0">
                  <c:v>0.13135593220338984</c:v>
                </c:pt>
                <c:pt idx="1">
                  <c:v>0.41304347826086957</c:v>
                </c:pt>
                <c:pt idx="2">
                  <c:v>8.2644628099173556E-2</c:v>
                </c:pt>
                <c:pt idx="3">
                  <c:v>0.1951219512195122</c:v>
                </c:pt>
                <c:pt idx="4">
                  <c:v>0.1276595744680851</c:v>
                </c:pt>
              </c:numCache>
            </c:numRef>
          </c:val>
          <c:extLst>
            <c:ext xmlns:c16="http://schemas.microsoft.com/office/drawing/2014/chart" uri="{C3380CC4-5D6E-409C-BE32-E72D297353CC}">
              <c16:uniqueId val="{00000001-01AE-4919-BE45-DEAA63E1E6C1}"/>
            </c:ext>
          </c:extLst>
        </c:ser>
        <c:ser>
          <c:idx val="2"/>
          <c:order val="2"/>
          <c:tx>
            <c:strRef>
              <c:f>Sheet1!$D$1</c:f>
              <c:strCache>
                <c:ptCount val="1"/>
                <c:pt idx="0">
                  <c:v>Visiting friends or family</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(n=236)</c:v>
                </c:pt>
                <c:pt idx="1">
                  <c:v>Cluster 2 (n=46)</c:v>
                </c:pt>
                <c:pt idx="2">
                  <c:v>Cluster 3 (n=121)</c:v>
                </c:pt>
                <c:pt idx="3">
                  <c:v>Cluster 4 (n=82)</c:v>
                </c:pt>
                <c:pt idx="4">
                  <c:v>0 (n=94)</c:v>
                </c:pt>
              </c:strCache>
            </c:strRef>
          </c:cat>
          <c:val>
            <c:numRef>
              <c:f>Sheet1!$D$2:$D$6</c:f>
              <c:numCache>
                <c:formatCode>0.0%</c:formatCode>
                <c:ptCount val="5"/>
                <c:pt idx="0">
                  <c:v>0.19915254237288135</c:v>
                </c:pt>
                <c:pt idx="1">
                  <c:v>4.3478260869565216E-2</c:v>
                </c:pt>
                <c:pt idx="2">
                  <c:v>0.15702479338842976</c:v>
                </c:pt>
                <c:pt idx="3">
                  <c:v>0.1951219512195122</c:v>
                </c:pt>
                <c:pt idx="4">
                  <c:v>0.1702127659574468</c:v>
                </c:pt>
              </c:numCache>
            </c:numRef>
          </c:val>
          <c:extLst>
            <c:ext xmlns:c16="http://schemas.microsoft.com/office/drawing/2014/chart" uri="{C3380CC4-5D6E-409C-BE32-E72D297353CC}">
              <c16:uniqueId val="{00000002-01AE-4919-BE45-DEAA63E1E6C1}"/>
            </c:ext>
          </c:extLst>
        </c:ser>
        <c:ser>
          <c:idx val="3"/>
          <c:order val="3"/>
          <c:tx>
            <c:strRef>
              <c:f>Sheet1!$E$1</c:f>
              <c:strCache>
                <c:ptCount val="1"/>
                <c:pt idx="0">
                  <c:v>Education/study</c:v>
                </c:pt>
              </c:strCache>
            </c:strRef>
          </c:tx>
          <c:spPr>
            <a:solidFill>
              <a:sysClr val="window" lastClr="FFFFFF">
                <a:lumMod val="65000"/>
              </a:sys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01AE-4919-BE45-DEAA63E1E6C1}"/>
                </c:ext>
              </c:extLst>
            </c:dLbl>
            <c:dLbl>
              <c:idx val="1"/>
              <c:delete val="1"/>
              <c:extLst>
                <c:ext xmlns:c15="http://schemas.microsoft.com/office/drawing/2012/chart" uri="{CE6537A1-D6FC-4f65-9D91-7224C49458BB}"/>
                <c:ext xmlns:c16="http://schemas.microsoft.com/office/drawing/2014/chart" uri="{C3380CC4-5D6E-409C-BE32-E72D297353CC}">
                  <c16:uniqueId val="{00000004-01AE-4919-BE45-DEAA63E1E6C1}"/>
                </c:ext>
              </c:extLst>
            </c:dLbl>
            <c:dLbl>
              <c:idx val="2"/>
              <c:delete val="1"/>
              <c:extLst>
                <c:ext xmlns:c15="http://schemas.microsoft.com/office/drawing/2012/chart" uri="{CE6537A1-D6FC-4f65-9D91-7224C49458BB}"/>
                <c:ext xmlns:c16="http://schemas.microsoft.com/office/drawing/2014/chart" uri="{C3380CC4-5D6E-409C-BE32-E72D297353CC}">
                  <c16:uniqueId val="{00000005-01AE-4919-BE45-DEAA63E1E6C1}"/>
                </c:ext>
              </c:extLst>
            </c:dLbl>
            <c:dLbl>
              <c:idx val="4"/>
              <c:delete val="1"/>
              <c:extLst>
                <c:ext xmlns:c15="http://schemas.microsoft.com/office/drawing/2012/chart" uri="{CE6537A1-D6FC-4f65-9D91-7224C49458BB}"/>
                <c:ext xmlns:c16="http://schemas.microsoft.com/office/drawing/2014/chart" uri="{C3380CC4-5D6E-409C-BE32-E72D297353CC}">
                  <c16:uniqueId val="{00000006-01AE-4919-BE45-DEAA63E1E6C1}"/>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(n=236)</c:v>
                </c:pt>
                <c:pt idx="1">
                  <c:v>Cluster 2 (n=46)</c:v>
                </c:pt>
                <c:pt idx="2">
                  <c:v>Cluster 3 (n=121)</c:v>
                </c:pt>
                <c:pt idx="3">
                  <c:v>Cluster 4 (n=82)</c:v>
                </c:pt>
                <c:pt idx="4">
                  <c:v>0 (n=94)</c:v>
                </c:pt>
              </c:strCache>
            </c:strRef>
          </c:cat>
          <c:val>
            <c:numRef>
              <c:f>Sheet1!$E$2:$E$6</c:f>
              <c:numCache>
                <c:formatCode>0.0%</c:formatCode>
                <c:ptCount val="5"/>
                <c:pt idx="0">
                  <c:v>1.2711864406779662E-2</c:v>
                </c:pt>
                <c:pt idx="1">
                  <c:v>0</c:v>
                </c:pt>
                <c:pt idx="2">
                  <c:v>2.4793388429752067E-2</c:v>
                </c:pt>
                <c:pt idx="3">
                  <c:v>9.7560975609756101E-2</c:v>
                </c:pt>
                <c:pt idx="4">
                  <c:v>3.1914893617021274E-2</c:v>
                </c:pt>
              </c:numCache>
            </c:numRef>
          </c:val>
          <c:extLst>
            <c:ext xmlns:c16="http://schemas.microsoft.com/office/drawing/2014/chart" uri="{C3380CC4-5D6E-409C-BE32-E72D297353CC}">
              <c16:uniqueId val="{00000007-01AE-4919-BE45-DEAA63E1E6C1}"/>
            </c:ext>
          </c:extLst>
        </c:ser>
        <c:ser>
          <c:idx val="4"/>
          <c:order val="4"/>
          <c:tx>
            <c:strRef>
              <c:f>Sheet1!$F$1</c:f>
              <c:strCache>
                <c:ptCount val="1"/>
                <c:pt idx="0">
                  <c:v>Medical/health-related</c:v>
                </c:pt>
              </c:strCache>
            </c:strRef>
          </c:tx>
          <c:spPr>
            <a:solidFill>
              <a:sysClr val="window" lastClr="FFFFFF">
                <a:lumMod val="75000"/>
              </a:sys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01AE-4919-BE45-DEAA63E1E6C1}"/>
                </c:ext>
              </c:extLst>
            </c:dLbl>
            <c:dLbl>
              <c:idx val="1"/>
              <c:delete val="1"/>
              <c:extLst>
                <c:ext xmlns:c15="http://schemas.microsoft.com/office/drawing/2012/chart" uri="{CE6537A1-D6FC-4f65-9D91-7224C49458BB}"/>
                <c:ext xmlns:c16="http://schemas.microsoft.com/office/drawing/2014/chart" uri="{C3380CC4-5D6E-409C-BE32-E72D297353CC}">
                  <c16:uniqueId val="{00000009-01AE-4919-BE45-DEAA63E1E6C1}"/>
                </c:ext>
              </c:extLst>
            </c:dLbl>
            <c:dLbl>
              <c:idx val="2"/>
              <c:delete val="1"/>
              <c:extLst>
                <c:ext xmlns:c15="http://schemas.microsoft.com/office/drawing/2012/chart" uri="{CE6537A1-D6FC-4f65-9D91-7224C49458BB}"/>
                <c:ext xmlns:c16="http://schemas.microsoft.com/office/drawing/2014/chart" uri="{C3380CC4-5D6E-409C-BE32-E72D297353CC}">
                  <c16:uniqueId val="{0000000A-01AE-4919-BE45-DEAA63E1E6C1}"/>
                </c:ext>
              </c:extLst>
            </c:dLbl>
            <c:dLbl>
              <c:idx val="3"/>
              <c:delete val="1"/>
              <c:extLst>
                <c:ext xmlns:c15="http://schemas.microsoft.com/office/drawing/2012/chart" uri="{CE6537A1-D6FC-4f65-9D91-7224C49458BB}"/>
                <c:ext xmlns:c16="http://schemas.microsoft.com/office/drawing/2014/chart" uri="{C3380CC4-5D6E-409C-BE32-E72D297353CC}">
                  <c16:uniqueId val="{0000000B-01AE-4919-BE45-DEAA63E1E6C1}"/>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(n=236)</c:v>
                </c:pt>
                <c:pt idx="1">
                  <c:v>Cluster 2 (n=46)</c:v>
                </c:pt>
                <c:pt idx="2">
                  <c:v>Cluster 3 (n=121)</c:v>
                </c:pt>
                <c:pt idx="3">
                  <c:v>Cluster 4 (n=82)</c:v>
                </c:pt>
                <c:pt idx="4">
                  <c:v>0 (n=94)</c:v>
                </c:pt>
              </c:strCache>
            </c:strRef>
          </c:cat>
          <c:val>
            <c:numRef>
              <c:f>Sheet1!$F$2:$F$6</c:f>
              <c:numCache>
                <c:formatCode>0.0%</c:formatCode>
                <c:ptCount val="5"/>
                <c:pt idx="0">
                  <c:v>2.5423728813559324E-2</c:v>
                </c:pt>
                <c:pt idx="1">
                  <c:v>0</c:v>
                </c:pt>
                <c:pt idx="2">
                  <c:v>0</c:v>
                </c:pt>
                <c:pt idx="3">
                  <c:v>0</c:v>
                </c:pt>
                <c:pt idx="4">
                  <c:v>6.3829787234042548E-2</c:v>
                </c:pt>
              </c:numCache>
            </c:numRef>
          </c:val>
          <c:extLst>
            <c:ext xmlns:c16="http://schemas.microsoft.com/office/drawing/2014/chart" uri="{C3380CC4-5D6E-409C-BE32-E72D297353CC}">
              <c16:uniqueId val="{0000000C-01AE-4919-BE45-DEAA63E1E6C1}"/>
            </c:ext>
          </c:extLst>
        </c:ser>
        <c:ser>
          <c:idx val="5"/>
          <c:order val="5"/>
          <c:tx>
            <c:strRef>
              <c:f>Sheet1!$G$1</c:f>
              <c:strCache>
                <c:ptCount val="1"/>
                <c:pt idx="0">
                  <c:v>Cultural or historical exploration</c:v>
                </c:pt>
              </c:strCache>
            </c:strRef>
          </c:tx>
          <c:spPr>
            <a:solidFill>
              <a:schemeClr val="accent6">
                <a:lumMod val="6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D-01AE-4919-BE45-DEAA63E1E6C1}"/>
                </c:ext>
              </c:extLst>
            </c:dLbl>
            <c:dLbl>
              <c:idx val="2"/>
              <c:delete val="1"/>
              <c:extLst>
                <c:ext xmlns:c15="http://schemas.microsoft.com/office/drawing/2012/chart" uri="{CE6537A1-D6FC-4f65-9D91-7224C49458BB}"/>
                <c:ext xmlns:c16="http://schemas.microsoft.com/office/drawing/2014/chart" uri="{C3380CC4-5D6E-409C-BE32-E72D297353CC}">
                  <c16:uniqueId val="{0000000E-01AE-4919-BE45-DEAA63E1E6C1}"/>
                </c:ext>
              </c:extLst>
            </c:dLbl>
            <c:dLbl>
              <c:idx val="3"/>
              <c:delete val="1"/>
              <c:extLst>
                <c:ext xmlns:c15="http://schemas.microsoft.com/office/drawing/2012/chart" uri="{CE6537A1-D6FC-4f65-9D91-7224C49458BB}"/>
                <c:ext xmlns:c16="http://schemas.microsoft.com/office/drawing/2014/chart" uri="{C3380CC4-5D6E-409C-BE32-E72D297353CC}">
                  <c16:uniqueId val="{0000000F-01AE-4919-BE45-DEAA63E1E6C1}"/>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(n=236)</c:v>
                </c:pt>
                <c:pt idx="1">
                  <c:v>Cluster 2 (n=46)</c:v>
                </c:pt>
                <c:pt idx="2">
                  <c:v>Cluster 3 (n=121)</c:v>
                </c:pt>
                <c:pt idx="3">
                  <c:v>Cluster 4 (n=82)</c:v>
                </c:pt>
                <c:pt idx="4">
                  <c:v>0 (n=94)</c:v>
                </c:pt>
              </c:strCache>
            </c:strRef>
          </c:cat>
          <c:val>
            <c:numRef>
              <c:f>Sheet1!$G$2:$G$6</c:f>
              <c:numCache>
                <c:formatCode>0.0%</c:formatCode>
                <c:ptCount val="5"/>
                <c:pt idx="0">
                  <c:v>4.2372881355932202E-2</c:v>
                </c:pt>
                <c:pt idx="1">
                  <c:v>0</c:v>
                </c:pt>
                <c:pt idx="2">
                  <c:v>1.6528925619834711E-2</c:v>
                </c:pt>
                <c:pt idx="3">
                  <c:v>2.4390243902439025E-2</c:v>
                </c:pt>
                <c:pt idx="4">
                  <c:v>4.2553191489361701E-2</c:v>
                </c:pt>
              </c:numCache>
            </c:numRef>
          </c:val>
          <c:extLst>
            <c:ext xmlns:c16="http://schemas.microsoft.com/office/drawing/2014/chart" uri="{C3380CC4-5D6E-409C-BE32-E72D297353CC}">
              <c16:uniqueId val="{00000010-01AE-4919-BE45-DEAA63E1E6C1}"/>
            </c:ext>
          </c:extLst>
        </c:ser>
        <c:ser>
          <c:idx val="6"/>
          <c:order val="6"/>
          <c:tx>
            <c:strRef>
              <c:f>Sheet1!$H$1</c:f>
              <c:strCache>
                <c:ptCount val="1"/>
                <c:pt idx="0">
                  <c:v>Nature/outdoor activities (e.g., hiking, beach)</c:v>
                </c:pt>
              </c:strCache>
            </c:strRef>
          </c:tx>
          <c:spPr>
            <a:solidFill>
              <a:schemeClr val="accent2">
                <a:lumMod val="80000"/>
                <a:lumOff val="2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1-01AE-4919-BE45-DEAA63E1E6C1}"/>
                </c:ext>
              </c:extLst>
            </c:dLbl>
            <c:dLbl>
              <c:idx val="1"/>
              <c:delete val="1"/>
              <c:extLst>
                <c:ext xmlns:c15="http://schemas.microsoft.com/office/drawing/2012/chart" uri="{CE6537A1-D6FC-4f65-9D91-7224C49458BB}"/>
                <c:ext xmlns:c16="http://schemas.microsoft.com/office/drawing/2014/chart" uri="{C3380CC4-5D6E-409C-BE32-E72D297353CC}">
                  <c16:uniqueId val="{00000012-01AE-4919-BE45-DEAA63E1E6C1}"/>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(n=236)</c:v>
                </c:pt>
                <c:pt idx="1">
                  <c:v>Cluster 2 (n=46)</c:v>
                </c:pt>
                <c:pt idx="2">
                  <c:v>Cluster 3 (n=121)</c:v>
                </c:pt>
                <c:pt idx="3">
                  <c:v>Cluster 4 (n=82)</c:v>
                </c:pt>
                <c:pt idx="4">
                  <c:v>0 (n=94)</c:v>
                </c:pt>
              </c:strCache>
            </c:strRef>
          </c:cat>
          <c:val>
            <c:numRef>
              <c:f>Sheet1!$H$2:$H$6</c:f>
              <c:numCache>
                <c:formatCode>0.0%</c:formatCode>
                <c:ptCount val="5"/>
                <c:pt idx="0">
                  <c:v>2.5423728813559324E-2</c:v>
                </c:pt>
                <c:pt idx="1">
                  <c:v>2.1739130434782608E-2</c:v>
                </c:pt>
                <c:pt idx="2">
                  <c:v>6.6115702479338845E-2</c:v>
                </c:pt>
                <c:pt idx="3">
                  <c:v>3.6585365853658534E-2</c:v>
                </c:pt>
                <c:pt idx="4">
                  <c:v>5.3191489361702128E-2</c:v>
                </c:pt>
              </c:numCache>
            </c:numRef>
          </c:val>
          <c:extLst>
            <c:ext xmlns:c16="http://schemas.microsoft.com/office/drawing/2014/chart" uri="{C3380CC4-5D6E-409C-BE32-E72D297353CC}">
              <c16:uniqueId val="{00000013-01AE-4919-BE45-DEAA63E1E6C1}"/>
            </c:ext>
          </c:extLst>
        </c:ser>
        <c:ser>
          <c:idx val="7"/>
          <c:order val="7"/>
          <c:tx>
            <c:strRef>
              <c:f>Sheet1!$I$1</c:f>
              <c:strCache>
                <c:ptCount val="1"/>
                <c:pt idx="0">
                  <c:v>Attending an event (e.g., conference, festival, wedding)</c:v>
                </c:pt>
              </c:strCache>
            </c:strRef>
          </c:tx>
          <c:spPr>
            <a:solidFill>
              <a:schemeClr val="accent4">
                <a:lumMod val="80000"/>
                <a:lumOff val="2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4-01AE-4919-BE45-DEAA63E1E6C1}"/>
                </c:ext>
              </c:extLst>
            </c:dLbl>
            <c:dLbl>
              <c:idx val="2"/>
              <c:delete val="1"/>
              <c:extLst>
                <c:ext xmlns:c15="http://schemas.microsoft.com/office/drawing/2012/chart" uri="{CE6537A1-D6FC-4f65-9D91-7224C49458BB}"/>
                <c:ext xmlns:c16="http://schemas.microsoft.com/office/drawing/2014/chart" uri="{C3380CC4-5D6E-409C-BE32-E72D297353CC}">
                  <c16:uniqueId val="{00000015-01AE-4919-BE45-DEAA63E1E6C1}"/>
                </c:ext>
              </c:extLst>
            </c:dLbl>
            <c:dLbl>
              <c:idx val="3"/>
              <c:delete val="1"/>
              <c:extLst>
                <c:ext xmlns:c15="http://schemas.microsoft.com/office/drawing/2012/chart" uri="{CE6537A1-D6FC-4f65-9D91-7224C49458BB}"/>
                <c:ext xmlns:c16="http://schemas.microsoft.com/office/drawing/2014/chart" uri="{C3380CC4-5D6E-409C-BE32-E72D297353CC}">
                  <c16:uniqueId val="{00000016-01AE-4919-BE45-DEAA63E1E6C1}"/>
                </c:ext>
              </c:extLst>
            </c:dLbl>
            <c:dLbl>
              <c:idx val="4"/>
              <c:delete val="1"/>
              <c:extLst>
                <c:ext xmlns:c15="http://schemas.microsoft.com/office/drawing/2012/chart" uri="{CE6537A1-D6FC-4f65-9D91-7224C49458BB}"/>
                <c:ext xmlns:c16="http://schemas.microsoft.com/office/drawing/2014/chart" uri="{C3380CC4-5D6E-409C-BE32-E72D297353CC}">
                  <c16:uniqueId val="{00000017-01AE-4919-BE45-DEAA63E1E6C1}"/>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(n=236)</c:v>
                </c:pt>
                <c:pt idx="1">
                  <c:v>Cluster 2 (n=46)</c:v>
                </c:pt>
                <c:pt idx="2">
                  <c:v>Cluster 3 (n=121)</c:v>
                </c:pt>
                <c:pt idx="3">
                  <c:v>Cluster 4 (n=82)</c:v>
                </c:pt>
                <c:pt idx="4">
                  <c:v>0 (n=94)</c:v>
                </c:pt>
              </c:strCache>
            </c:strRef>
          </c:cat>
          <c:val>
            <c:numRef>
              <c:f>Sheet1!$I$2:$I$6</c:f>
              <c:numCache>
                <c:formatCode>0.0%</c:formatCode>
                <c:ptCount val="5"/>
                <c:pt idx="0">
                  <c:v>2.5423728813559324E-2</c:v>
                </c:pt>
                <c:pt idx="1">
                  <c:v>0.13043478260869565</c:v>
                </c:pt>
                <c:pt idx="2">
                  <c:v>8.2644628099173556E-3</c:v>
                </c:pt>
                <c:pt idx="3">
                  <c:v>0</c:v>
                </c:pt>
                <c:pt idx="4">
                  <c:v>1.0638297872340425E-2</c:v>
                </c:pt>
              </c:numCache>
            </c:numRef>
          </c:val>
          <c:extLst>
            <c:ext xmlns:c16="http://schemas.microsoft.com/office/drawing/2014/chart" uri="{C3380CC4-5D6E-409C-BE32-E72D297353CC}">
              <c16:uniqueId val="{00000018-01AE-4919-BE45-DEAA63E1E6C1}"/>
            </c:ext>
          </c:extLst>
        </c:ser>
        <c:ser>
          <c:idx val="8"/>
          <c:order val="8"/>
          <c:tx>
            <c:strRef>
              <c:f>Sheet1!$J$1</c:f>
              <c:strCache>
                <c:ptCount val="1"/>
                <c:pt idx="0">
                  <c:v>Religious or spiritual purposes</c:v>
                </c:pt>
              </c:strCache>
            </c:strRef>
          </c:tx>
          <c:spPr>
            <a:solidFill>
              <a:schemeClr val="accent6">
                <a:lumMod val="80000"/>
                <a:lumOff val="20000"/>
              </a:schemeClr>
            </a:solidFill>
            <a:ln>
              <a:noFill/>
            </a:ln>
            <a:effectLst/>
          </c:spPr>
          <c:invertIfNegative val="0"/>
          <c:dLbls>
            <c:delete val="1"/>
          </c:dLbls>
          <c:cat>
            <c:strRef>
              <c:f>Sheet1!$A$2:$A$6</c:f>
              <c:strCache>
                <c:ptCount val="5"/>
                <c:pt idx="0">
                  <c:v>Cluster 1 (n=236)</c:v>
                </c:pt>
                <c:pt idx="1">
                  <c:v>Cluster 2 (n=46)</c:v>
                </c:pt>
                <c:pt idx="2">
                  <c:v>Cluster 3 (n=121)</c:v>
                </c:pt>
                <c:pt idx="3">
                  <c:v>Cluster 4 (n=82)</c:v>
                </c:pt>
                <c:pt idx="4">
                  <c:v>0 (n=94)</c:v>
                </c:pt>
              </c:strCache>
            </c:strRef>
          </c:cat>
          <c:val>
            <c:numRef>
              <c:f>Sheet1!$J$2:$J$6</c:f>
              <c:numCache>
                <c:formatCode>0.0%</c:formatCode>
                <c:ptCount val="5"/>
                <c:pt idx="0">
                  <c:v>1.2711864406779662E-2</c:v>
                </c:pt>
                <c:pt idx="1">
                  <c:v>0</c:v>
                </c:pt>
                <c:pt idx="2">
                  <c:v>1.6528925619834711E-2</c:v>
                </c:pt>
                <c:pt idx="3">
                  <c:v>2.4390243902439025E-2</c:v>
                </c:pt>
                <c:pt idx="4">
                  <c:v>1.0638297872340425E-2</c:v>
                </c:pt>
              </c:numCache>
            </c:numRef>
          </c:val>
          <c:extLst>
            <c:ext xmlns:c16="http://schemas.microsoft.com/office/drawing/2014/chart" uri="{C3380CC4-5D6E-409C-BE32-E72D297353CC}">
              <c16:uniqueId val="{00000019-01AE-4919-BE45-DEAA63E1E6C1}"/>
            </c:ext>
          </c:extLst>
        </c:ser>
        <c:ser>
          <c:idx val="9"/>
          <c:order val="9"/>
          <c:tx>
            <c:strRef>
              <c:f>Sheet1!$K$1</c:f>
              <c:strCache>
                <c:ptCount val="1"/>
                <c:pt idx="0">
                  <c:v>other</c:v>
                </c:pt>
              </c:strCache>
            </c:strRef>
          </c:tx>
          <c:spPr>
            <a:solidFill>
              <a:schemeClr val="accent2">
                <a:lumMod val="8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1A-01AE-4919-BE45-DEAA63E1E6C1}"/>
                </c:ext>
              </c:extLst>
            </c:dLbl>
            <c:dLbl>
              <c:idx val="2"/>
              <c:delete val="1"/>
              <c:extLst>
                <c:ext xmlns:c15="http://schemas.microsoft.com/office/drawing/2012/chart" uri="{CE6537A1-D6FC-4f65-9D91-7224C49458BB}"/>
                <c:ext xmlns:c16="http://schemas.microsoft.com/office/drawing/2014/chart" uri="{C3380CC4-5D6E-409C-BE32-E72D297353CC}">
                  <c16:uniqueId val="{0000001B-01AE-4919-BE45-DEAA63E1E6C1}"/>
                </c:ext>
              </c:extLst>
            </c:dLbl>
            <c:dLbl>
              <c:idx val="3"/>
              <c:delete val="1"/>
              <c:extLst>
                <c:ext xmlns:c15="http://schemas.microsoft.com/office/drawing/2012/chart" uri="{CE6537A1-D6FC-4f65-9D91-7224C49458BB}"/>
                <c:ext xmlns:c16="http://schemas.microsoft.com/office/drawing/2014/chart" uri="{C3380CC4-5D6E-409C-BE32-E72D297353CC}">
                  <c16:uniqueId val="{0000001C-01AE-4919-BE45-DEAA63E1E6C1}"/>
                </c:ext>
              </c:extLst>
            </c:dLbl>
            <c:dLbl>
              <c:idx val="4"/>
              <c:delete val="1"/>
              <c:extLst>
                <c:ext xmlns:c15="http://schemas.microsoft.com/office/drawing/2012/chart" uri="{CE6537A1-D6FC-4f65-9D91-7224C49458BB}"/>
                <c:ext xmlns:c16="http://schemas.microsoft.com/office/drawing/2014/chart" uri="{C3380CC4-5D6E-409C-BE32-E72D297353CC}">
                  <c16:uniqueId val="{0000001D-01AE-4919-BE45-DEAA63E1E6C1}"/>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(n=236)</c:v>
                </c:pt>
                <c:pt idx="1">
                  <c:v>Cluster 2 (n=46)</c:v>
                </c:pt>
                <c:pt idx="2">
                  <c:v>Cluster 3 (n=121)</c:v>
                </c:pt>
                <c:pt idx="3">
                  <c:v>Cluster 4 (n=82)</c:v>
                </c:pt>
                <c:pt idx="4">
                  <c:v>0 (n=94)</c:v>
                </c:pt>
              </c:strCache>
            </c:strRef>
          </c:cat>
          <c:val>
            <c:numRef>
              <c:f>Sheet1!$K$2:$K$6</c:f>
              <c:numCache>
                <c:formatCode>0.0%</c:formatCode>
                <c:ptCount val="5"/>
                <c:pt idx="0">
                  <c:v>4.2372881355932202E-2</c:v>
                </c:pt>
                <c:pt idx="1">
                  <c:v>0</c:v>
                </c:pt>
                <c:pt idx="2">
                  <c:v>0</c:v>
                </c:pt>
                <c:pt idx="3">
                  <c:v>0</c:v>
                </c:pt>
                <c:pt idx="4">
                  <c:v>0</c:v>
                </c:pt>
              </c:numCache>
            </c:numRef>
          </c:val>
          <c:extLst>
            <c:ext xmlns:c16="http://schemas.microsoft.com/office/drawing/2014/chart" uri="{C3380CC4-5D6E-409C-BE32-E72D297353CC}">
              <c16:uniqueId val="{0000001E-01AE-4919-BE45-DEAA63E1E6C1}"/>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User-created</a:t>
                </a:r>
                <a:r>
                  <a:rPr lang="en-US" sz="1000" b="0" i="0" u="none" strike="noStrike" kern="1200" baseline="0">
                    <a:solidFill>
                      <a:sysClr val="window" lastClr="FFFFFF">
                        <a:lumMod val="50000"/>
                      </a:sysClr>
                    </a:solidFill>
                    <a:latin typeface="+mn-lt"/>
                    <a:ea typeface="+mn-ea"/>
                    <a:cs typeface="+mn-cs"/>
                  </a:rPr>
                  <a:t> </a:t>
                </a:r>
                <a:r>
                  <a:rPr lang="en-US"/>
                  <a:t>scenarios</a:t>
                </a:r>
                <a:r>
                  <a:rPr lang="en-US" sz="1000" b="0" i="0" u="none" strike="noStrike" kern="1200" baseline="0">
                    <a:solidFill>
                      <a:sysClr val="window" lastClr="FFFFFF">
                        <a:lumMod val="50000"/>
                      </a:sysClr>
                    </a:solidFill>
                    <a:latin typeface="+mn-lt"/>
                    <a:ea typeface="+mn-ea"/>
                    <a:cs typeface="+mn-cs"/>
                  </a:rPr>
                  <a:t> </a:t>
                </a:r>
                <a:r>
                  <a:rPr lang="en-US"/>
                  <a:t>(n=579).</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715724928324E-2"/>
          <c:y val="1.7786283658987066E-2"/>
          <c:w val="0.96814881889763782"/>
          <c:h val="0.205687275201710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6.5177435012404264E-2"/>
          <c:w val="0.52212720909886257"/>
          <c:h val="0.88802664221766803"/>
        </c:manualLayout>
      </c:layout>
      <c:barChart>
        <c:barDir val="bar"/>
        <c:grouping val="clustered"/>
        <c:varyColors val="0"/>
        <c:ser>
          <c:idx val="0"/>
          <c:order val="0"/>
          <c:tx>
            <c:strRef>
              <c:f>Sheet1!$B$1</c:f>
              <c:strCache>
                <c:ptCount val="1"/>
                <c:pt idx="0">
                  <c:v>Cluster 1 (n=392)</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Car</c:v>
                </c:pt>
                <c:pt idx="1">
                  <c:v>Bike / e-Bike</c:v>
                </c:pt>
                <c:pt idx="2">
                  <c:v>Scooter / e-Scooter</c:v>
                </c:pt>
                <c:pt idx="3">
                  <c:v>Carsharing</c:v>
                </c:pt>
                <c:pt idx="4">
                  <c:v>Motorbike / Motorcycle</c:v>
                </c:pt>
                <c:pt idx="5">
                  <c:v>Public transport</c:v>
                </c:pt>
                <c:pt idx="6">
                  <c:v>Walking</c:v>
                </c:pt>
                <c:pt idx="7">
                  <c:v>Taxi</c:v>
                </c:pt>
              </c:strCache>
            </c:strRef>
          </c:cat>
          <c:val>
            <c:numRef>
              <c:f>Sheet1!$B$2:$B$9</c:f>
              <c:numCache>
                <c:formatCode>0.0%</c:formatCode>
                <c:ptCount val="8"/>
                <c:pt idx="0">
                  <c:v>0.51530612244897955</c:v>
                </c:pt>
                <c:pt idx="1">
                  <c:v>4.8469387755102039E-2</c:v>
                </c:pt>
                <c:pt idx="2">
                  <c:v>3.0612244897959183E-2</c:v>
                </c:pt>
                <c:pt idx="3">
                  <c:v>1.2755102040816327E-2</c:v>
                </c:pt>
                <c:pt idx="4">
                  <c:v>1.5306122448979591E-2</c:v>
                </c:pt>
                <c:pt idx="5">
                  <c:v>0.22193877551020408</c:v>
                </c:pt>
                <c:pt idx="6">
                  <c:v>0.26530612244897961</c:v>
                </c:pt>
                <c:pt idx="7">
                  <c:v>1.7857142857142856E-2</c:v>
                </c:pt>
              </c:numCache>
            </c:numRef>
          </c:val>
          <c:extLst>
            <c:ext xmlns:c16="http://schemas.microsoft.com/office/drawing/2014/chart" uri="{C3380CC4-5D6E-409C-BE32-E72D297353CC}">
              <c16:uniqueId val="{00000000-D535-4C81-AC55-E6466B54FB99}"/>
            </c:ext>
          </c:extLst>
        </c:ser>
        <c:ser>
          <c:idx val="1"/>
          <c:order val="1"/>
          <c:tx>
            <c:strRef>
              <c:f>Sheet1!$C$1</c:f>
              <c:strCache>
                <c:ptCount val="1"/>
                <c:pt idx="0">
                  <c:v>Cluster 2 (n=226)</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Car</c:v>
                </c:pt>
                <c:pt idx="1">
                  <c:v>Bike / e-Bike</c:v>
                </c:pt>
                <c:pt idx="2">
                  <c:v>Scooter / e-Scooter</c:v>
                </c:pt>
                <c:pt idx="3">
                  <c:v>Carsharing</c:v>
                </c:pt>
                <c:pt idx="4">
                  <c:v>Motorbike / Motorcycle</c:v>
                </c:pt>
                <c:pt idx="5">
                  <c:v>Public transport</c:v>
                </c:pt>
                <c:pt idx="6">
                  <c:v>Walking</c:v>
                </c:pt>
                <c:pt idx="7">
                  <c:v>Taxi</c:v>
                </c:pt>
              </c:strCache>
            </c:strRef>
          </c:cat>
          <c:val>
            <c:numRef>
              <c:f>Sheet1!$C$2:$C$9</c:f>
              <c:numCache>
                <c:formatCode>0.0%</c:formatCode>
                <c:ptCount val="8"/>
                <c:pt idx="0">
                  <c:v>0.34513274336283184</c:v>
                </c:pt>
                <c:pt idx="1">
                  <c:v>5.7522123893805309E-2</c:v>
                </c:pt>
                <c:pt idx="2">
                  <c:v>2.6548672566371681E-2</c:v>
                </c:pt>
                <c:pt idx="3">
                  <c:v>0</c:v>
                </c:pt>
                <c:pt idx="4">
                  <c:v>0</c:v>
                </c:pt>
                <c:pt idx="5">
                  <c:v>0.45132743362831856</c:v>
                </c:pt>
                <c:pt idx="6">
                  <c:v>0.16371681415929204</c:v>
                </c:pt>
                <c:pt idx="7">
                  <c:v>8.8495575221238937E-3</c:v>
                </c:pt>
              </c:numCache>
            </c:numRef>
          </c:val>
          <c:extLst>
            <c:ext xmlns:c16="http://schemas.microsoft.com/office/drawing/2014/chart" uri="{C3380CC4-5D6E-409C-BE32-E72D297353CC}">
              <c16:uniqueId val="{00000001-D535-4C81-AC55-E6466B54FB99}"/>
            </c:ext>
          </c:extLst>
        </c:ser>
        <c:ser>
          <c:idx val="2"/>
          <c:order val="2"/>
          <c:tx>
            <c:strRef>
              <c:f>Sheet1!$D$1</c:f>
              <c:strCache>
                <c:ptCount val="1"/>
                <c:pt idx="0">
                  <c:v>Cluster 3 (n=175)</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Car</c:v>
                </c:pt>
                <c:pt idx="1">
                  <c:v>Bike / e-Bike</c:v>
                </c:pt>
                <c:pt idx="2">
                  <c:v>Scooter / e-Scooter</c:v>
                </c:pt>
                <c:pt idx="3">
                  <c:v>Carsharing</c:v>
                </c:pt>
                <c:pt idx="4">
                  <c:v>Motorbike / Motorcycle</c:v>
                </c:pt>
                <c:pt idx="5">
                  <c:v>Public transport</c:v>
                </c:pt>
                <c:pt idx="6">
                  <c:v>Walking</c:v>
                </c:pt>
                <c:pt idx="7">
                  <c:v>Taxi</c:v>
                </c:pt>
              </c:strCache>
            </c:strRef>
          </c:cat>
          <c:val>
            <c:numRef>
              <c:f>Sheet1!$D$2:$D$9</c:f>
              <c:numCache>
                <c:formatCode>0.0%</c:formatCode>
                <c:ptCount val="8"/>
                <c:pt idx="0">
                  <c:v>0.45714285714285713</c:v>
                </c:pt>
                <c:pt idx="1">
                  <c:v>6.2857142857142861E-2</c:v>
                </c:pt>
                <c:pt idx="2">
                  <c:v>5.1428571428571428E-2</c:v>
                </c:pt>
                <c:pt idx="3">
                  <c:v>2.8571428571428571E-2</c:v>
                </c:pt>
                <c:pt idx="4">
                  <c:v>1.7142857142857144E-2</c:v>
                </c:pt>
                <c:pt idx="5">
                  <c:v>0.25714285714285712</c:v>
                </c:pt>
                <c:pt idx="6">
                  <c:v>0.22285714285714286</c:v>
                </c:pt>
                <c:pt idx="7">
                  <c:v>4.5714285714285714E-2</c:v>
                </c:pt>
              </c:numCache>
            </c:numRef>
          </c:val>
          <c:extLst>
            <c:ext xmlns:c16="http://schemas.microsoft.com/office/drawing/2014/chart" uri="{C3380CC4-5D6E-409C-BE32-E72D297353CC}">
              <c16:uniqueId val="{00000002-D535-4C81-AC55-E6466B54FB99}"/>
            </c:ext>
          </c:extLst>
        </c:ser>
        <c:ser>
          <c:idx val="3"/>
          <c:order val="3"/>
          <c:tx>
            <c:strRef>
              <c:f>Sheet1!$E$1</c:f>
              <c:strCache>
                <c:ptCount val="1"/>
                <c:pt idx="0">
                  <c:v>Cluster 4 (n=156)</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Car</c:v>
                </c:pt>
                <c:pt idx="1">
                  <c:v>Bike / e-Bike</c:v>
                </c:pt>
                <c:pt idx="2">
                  <c:v>Scooter / e-Scooter</c:v>
                </c:pt>
                <c:pt idx="3">
                  <c:v>Carsharing</c:v>
                </c:pt>
                <c:pt idx="4">
                  <c:v>Motorbike / Motorcycle</c:v>
                </c:pt>
                <c:pt idx="5">
                  <c:v>Public transport</c:v>
                </c:pt>
                <c:pt idx="6">
                  <c:v>Walking</c:v>
                </c:pt>
                <c:pt idx="7">
                  <c:v>Taxi</c:v>
                </c:pt>
              </c:strCache>
            </c:strRef>
          </c:cat>
          <c:val>
            <c:numRef>
              <c:f>Sheet1!$E$2:$E$9</c:f>
              <c:numCache>
                <c:formatCode>0.0%</c:formatCode>
                <c:ptCount val="8"/>
                <c:pt idx="0">
                  <c:v>0.46794871794871795</c:v>
                </c:pt>
                <c:pt idx="1">
                  <c:v>5.7692307692307696E-2</c:v>
                </c:pt>
                <c:pt idx="2">
                  <c:v>3.2051282051282048E-2</c:v>
                </c:pt>
                <c:pt idx="3">
                  <c:v>2.564102564102564E-2</c:v>
                </c:pt>
                <c:pt idx="4">
                  <c:v>0</c:v>
                </c:pt>
                <c:pt idx="5">
                  <c:v>0.28205128205128205</c:v>
                </c:pt>
                <c:pt idx="6">
                  <c:v>0.16025641025641027</c:v>
                </c:pt>
                <c:pt idx="7">
                  <c:v>3.2051282051282048E-2</c:v>
                </c:pt>
              </c:numCache>
            </c:numRef>
          </c:val>
          <c:extLst>
            <c:ext xmlns:c16="http://schemas.microsoft.com/office/drawing/2014/chart" uri="{C3380CC4-5D6E-409C-BE32-E72D297353CC}">
              <c16:uniqueId val="{00000003-D535-4C81-AC55-E6466B54FB99}"/>
            </c:ext>
          </c:extLst>
        </c:ser>
        <c:ser>
          <c:idx val="4"/>
          <c:order val="4"/>
          <c:tx>
            <c:strRef>
              <c:f>Sheet1!$F$1</c:f>
              <c:strCache>
                <c:ptCount val="1"/>
                <c:pt idx="0">
                  <c:v>Cluster 0 (n=222)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Car</c:v>
                </c:pt>
                <c:pt idx="1">
                  <c:v>Bike / e-Bike</c:v>
                </c:pt>
                <c:pt idx="2">
                  <c:v>Scooter / e-Scooter</c:v>
                </c:pt>
                <c:pt idx="3">
                  <c:v>Carsharing</c:v>
                </c:pt>
                <c:pt idx="4">
                  <c:v>Motorbike / Motorcycle</c:v>
                </c:pt>
                <c:pt idx="5">
                  <c:v>Public transport</c:v>
                </c:pt>
                <c:pt idx="6">
                  <c:v>Walking</c:v>
                </c:pt>
                <c:pt idx="7">
                  <c:v>Taxi</c:v>
                </c:pt>
              </c:strCache>
            </c:strRef>
          </c:cat>
          <c:val>
            <c:numRef>
              <c:f>Sheet1!$F$2:$F$9</c:f>
              <c:numCache>
                <c:formatCode>0.0%</c:formatCode>
                <c:ptCount val="8"/>
                <c:pt idx="0">
                  <c:v>0.43693693693693691</c:v>
                </c:pt>
                <c:pt idx="1">
                  <c:v>7.6576576576576572E-2</c:v>
                </c:pt>
                <c:pt idx="2">
                  <c:v>3.6036036036036036E-2</c:v>
                </c:pt>
                <c:pt idx="3">
                  <c:v>1.8018018018018018E-2</c:v>
                </c:pt>
                <c:pt idx="4">
                  <c:v>1.8018018018018018E-2</c:v>
                </c:pt>
                <c:pt idx="5">
                  <c:v>0.31531531531531531</c:v>
                </c:pt>
                <c:pt idx="6">
                  <c:v>0.1981981981981982</c:v>
                </c:pt>
                <c:pt idx="7">
                  <c:v>3.6036036036036036E-2</c:v>
                </c:pt>
              </c:numCache>
            </c:numRef>
          </c:val>
          <c:extLst>
            <c:ext xmlns:c16="http://schemas.microsoft.com/office/drawing/2014/chart" uri="{C3380CC4-5D6E-409C-BE32-E72D297353CC}">
              <c16:uniqueId val="{00000004-D535-4C81-AC55-E6466B54FB99}"/>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User-created</a:t>
                </a:r>
                <a:r>
                  <a:rPr lang="en-US" sz="1000" b="0" i="0" u="none" strike="noStrike" kern="1200" baseline="0">
                    <a:solidFill>
                      <a:sysClr val="windowText" lastClr="000000">
                        <a:lumMod val="65000"/>
                        <a:lumOff val="35000"/>
                      </a:sysClr>
                    </a:solidFill>
                    <a:latin typeface="+mn-lt"/>
                    <a:ea typeface="+mn-ea"/>
                    <a:cs typeface="+mn-cs"/>
                  </a:rPr>
                  <a:t> </a:t>
                </a:r>
                <a:r>
                  <a:rPr lang="en-US"/>
                  <a:t>scenarios</a:t>
                </a:r>
                <a:r>
                  <a:rPr lang="en-US" sz="1000" b="0" i="0" u="none" strike="noStrike" kern="1200" baseline="0">
                    <a:solidFill>
                      <a:sysClr val="windowText" lastClr="000000">
                        <a:lumMod val="65000"/>
                        <a:lumOff val="35000"/>
                      </a:sysClr>
                    </a:solidFill>
                    <a:latin typeface="+mn-lt"/>
                    <a:ea typeface="+mn-ea"/>
                    <a:cs typeface="+mn-cs"/>
                  </a:rPr>
                  <a:t> </a:t>
                </a:r>
                <a:r>
                  <a:rPr lang="en-US"/>
                  <a:t>(n=1171).</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5.012440225793693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6.3577405388429001E-2"/>
          <c:w val="0.52212720909886257"/>
          <c:h val="0.88962671332750065"/>
        </c:manualLayout>
      </c:layout>
      <c:barChart>
        <c:barDir val="bar"/>
        <c:grouping val="clustered"/>
        <c:varyColors val="0"/>
        <c:ser>
          <c:idx val="0"/>
          <c:order val="0"/>
          <c:tx>
            <c:strRef>
              <c:f>Sheet1!$B$1</c:f>
              <c:strCache>
                <c:ptCount val="1"/>
                <c:pt idx="0">
                  <c:v>Cluster 1 (n=392)</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Commute to work</c:v>
                </c:pt>
                <c:pt idx="1">
                  <c:v>Education (preschool/school/university)</c:v>
                </c:pt>
                <c:pt idx="2">
                  <c:v>Shopping</c:v>
                </c:pt>
                <c:pt idx="3">
                  <c:v>Social / leisure</c:v>
                </c:pt>
                <c:pt idx="4">
                  <c:v>Family-related travel</c:v>
                </c:pt>
                <c:pt idx="5">
                  <c:v>Holidays / sightseeing</c:v>
                </c:pt>
                <c:pt idx="6">
                  <c:v>Exercise / workout</c:v>
                </c:pt>
                <c:pt idx="7">
                  <c:v>Return to accommodation (hotel, apartment, etc.)</c:v>
                </c:pt>
              </c:strCache>
            </c:strRef>
          </c:cat>
          <c:val>
            <c:numRef>
              <c:f>Sheet1!$B$2:$B$9</c:f>
              <c:numCache>
                <c:formatCode>0.0%</c:formatCode>
                <c:ptCount val="8"/>
                <c:pt idx="0">
                  <c:v>0.25510204081632654</c:v>
                </c:pt>
                <c:pt idx="1">
                  <c:v>4.0816326530612242E-2</c:v>
                </c:pt>
                <c:pt idx="2">
                  <c:v>0.17091836734693877</c:v>
                </c:pt>
                <c:pt idx="3">
                  <c:v>0.13520408163265307</c:v>
                </c:pt>
                <c:pt idx="4">
                  <c:v>0.14030612244897958</c:v>
                </c:pt>
                <c:pt idx="5">
                  <c:v>0.27040816326530615</c:v>
                </c:pt>
                <c:pt idx="6">
                  <c:v>4.8469387755102039E-2</c:v>
                </c:pt>
                <c:pt idx="7">
                  <c:v>0.11479591836734694</c:v>
                </c:pt>
              </c:numCache>
            </c:numRef>
          </c:val>
          <c:extLst>
            <c:ext xmlns:c16="http://schemas.microsoft.com/office/drawing/2014/chart" uri="{C3380CC4-5D6E-409C-BE32-E72D297353CC}">
              <c16:uniqueId val="{00000000-0F4F-41CF-814F-42A848BDBB7F}"/>
            </c:ext>
          </c:extLst>
        </c:ser>
        <c:ser>
          <c:idx val="1"/>
          <c:order val="1"/>
          <c:tx>
            <c:strRef>
              <c:f>Sheet1!$C$1</c:f>
              <c:strCache>
                <c:ptCount val="1"/>
                <c:pt idx="0">
                  <c:v>Cluster 2 (n=226)</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Commute to work</c:v>
                </c:pt>
                <c:pt idx="1">
                  <c:v>Education (preschool/school/university)</c:v>
                </c:pt>
                <c:pt idx="2">
                  <c:v>Shopping</c:v>
                </c:pt>
                <c:pt idx="3">
                  <c:v>Social / leisure</c:v>
                </c:pt>
                <c:pt idx="4">
                  <c:v>Family-related travel</c:v>
                </c:pt>
                <c:pt idx="5">
                  <c:v>Holidays / sightseeing</c:v>
                </c:pt>
                <c:pt idx="6">
                  <c:v>Exercise / workout</c:v>
                </c:pt>
                <c:pt idx="7">
                  <c:v>Return to accommodation (hotel, apartment, etc.)</c:v>
                </c:pt>
              </c:strCache>
            </c:strRef>
          </c:cat>
          <c:val>
            <c:numRef>
              <c:f>Sheet1!$C$2:$C$9</c:f>
              <c:numCache>
                <c:formatCode>0.0%</c:formatCode>
                <c:ptCount val="8"/>
                <c:pt idx="0">
                  <c:v>0.45132743362831856</c:v>
                </c:pt>
                <c:pt idx="1">
                  <c:v>1.7699115044247787E-2</c:v>
                </c:pt>
                <c:pt idx="2">
                  <c:v>0.1415929203539823</c:v>
                </c:pt>
                <c:pt idx="3">
                  <c:v>7.0796460176991149E-2</c:v>
                </c:pt>
                <c:pt idx="4">
                  <c:v>2.6548672566371681E-2</c:v>
                </c:pt>
                <c:pt idx="5">
                  <c:v>0.10176991150442478</c:v>
                </c:pt>
                <c:pt idx="6">
                  <c:v>3.0973451327433628E-2</c:v>
                </c:pt>
                <c:pt idx="7">
                  <c:v>0.13274336283185842</c:v>
                </c:pt>
              </c:numCache>
            </c:numRef>
          </c:val>
          <c:extLst>
            <c:ext xmlns:c16="http://schemas.microsoft.com/office/drawing/2014/chart" uri="{C3380CC4-5D6E-409C-BE32-E72D297353CC}">
              <c16:uniqueId val="{00000001-0F4F-41CF-814F-42A848BDBB7F}"/>
            </c:ext>
          </c:extLst>
        </c:ser>
        <c:ser>
          <c:idx val="2"/>
          <c:order val="2"/>
          <c:tx>
            <c:strRef>
              <c:f>Sheet1!$D$1</c:f>
              <c:strCache>
                <c:ptCount val="1"/>
                <c:pt idx="0">
                  <c:v>Cluster 3 (n=175)</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Commute to work</c:v>
                </c:pt>
                <c:pt idx="1">
                  <c:v>Education (preschool/school/university)</c:v>
                </c:pt>
                <c:pt idx="2">
                  <c:v>Shopping</c:v>
                </c:pt>
                <c:pt idx="3">
                  <c:v>Social / leisure</c:v>
                </c:pt>
                <c:pt idx="4">
                  <c:v>Family-related travel</c:v>
                </c:pt>
                <c:pt idx="5">
                  <c:v>Holidays / sightseeing</c:v>
                </c:pt>
                <c:pt idx="6">
                  <c:v>Exercise / workout</c:v>
                </c:pt>
                <c:pt idx="7">
                  <c:v>Return to accommodation (hotel, apartment, etc.)</c:v>
                </c:pt>
              </c:strCache>
            </c:strRef>
          </c:cat>
          <c:val>
            <c:numRef>
              <c:f>Sheet1!$D$2:$D$9</c:f>
              <c:numCache>
                <c:formatCode>0.0%</c:formatCode>
                <c:ptCount val="8"/>
                <c:pt idx="0">
                  <c:v>0.12</c:v>
                </c:pt>
                <c:pt idx="1">
                  <c:v>2.2857142857142857E-2</c:v>
                </c:pt>
                <c:pt idx="2">
                  <c:v>0.14285714285714285</c:v>
                </c:pt>
                <c:pt idx="3">
                  <c:v>0.2</c:v>
                </c:pt>
                <c:pt idx="4">
                  <c:v>0.11428571428571428</c:v>
                </c:pt>
                <c:pt idx="5">
                  <c:v>0.40571428571428569</c:v>
                </c:pt>
                <c:pt idx="6">
                  <c:v>6.2857142857142861E-2</c:v>
                </c:pt>
                <c:pt idx="7">
                  <c:v>0.12</c:v>
                </c:pt>
              </c:numCache>
            </c:numRef>
          </c:val>
          <c:extLst>
            <c:ext xmlns:c16="http://schemas.microsoft.com/office/drawing/2014/chart" uri="{C3380CC4-5D6E-409C-BE32-E72D297353CC}">
              <c16:uniqueId val="{00000002-0F4F-41CF-814F-42A848BDBB7F}"/>
            </c:ext>
          </c:extLst>
        </c:ser>
        <c:ser>
          <c:idx val="3"/>
          <c:order val="3"/>
          <c:tx>
            <c:strRef>
              <c:f>Sheet1!$E$1</c:f>
              <c:strCache>
                <c:ptCount val="1"/>
                <c:pt idx="0">
                  <c:v>Cluster 4 (n=156)</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Commute to work</c:v>
                </c:pt>
                <c:pt idx="1">
                  <c:v>Education (preschool/school/university)</c:v>
                </c:pt>
                <c:pt idx="2">
                  <c:v>Shopping</c:v>
                </c:pt>
                <c:pt idx="3">
                  <c:v>Social / leisure</c:v>
                </c:pt>
                <c:pt idx="4">
                  <c:v>Family-related travel</c:v>
                </c:pt>
                <c:pt idx="5">
                  <c:v>Holidays / sightseeing</c:v>
                </c:pt>
                <c:pt idx="6">
                  <c:v>Exercise / workout</c:v>
                </c:pt>
                <c:pt idx="7">
                  <c:v>Return to accommodation (hotel, apartment, etc.)</c:v>
                </c:pt>
              </c:strCache>
            </c:strRef>
          </c:cat>
          <c:val>
            <c:numRef>
              <c:f>Sheet1!$E$2:$E$9</c:f>
              <c:numCache>
                <c:formatCode>0.0%</c:formatCode>
                <c:ptCount val="8"/>
                <c:pt idx="0">
                  <c:v>0.30128205128205127</c:v>
                </c:pt>
                <c:pt idx="1">
                  <c:v>5.128205128205128E-2</c:v>
                </c:pt>
                <c:pt idx="2">
                  <c:v>7.6923076923076927E-2</c:v>
                </c:pt>
                <c:pt idx="3">
                  <c:v>0.15384615384615385</c:v>
                </c:pt>
                <c:pt idx="4">
                  <c:v>0.10897435897435898</c:v>
                </c:pt>
                <c:pt idx="5">
                  <c:v>0.20512820512820512</c:v>
                </c:pt>
                <c:pt idx="6">
                  <c:v>1.9230769230769232E-2</c:v>
                </c:pt>
                <c:pt idx="7">
                  <c:v>8.9743589743589744E-2</c:v>
                </c:pt>
              </c:numCache>
            </c:numRef>
          </c:val>
          <c:extLst>
            <c:ext xmlns:c16="http://schemas.microsoft.com/office/drawing/2014/chart" uri="{C3380CC4-5D6E-409C-BE32-E72D297353CC}">
              <c16:uniqueId val="{00000003-0F4F-41CF-814F-42A848BDBB7F}"/>
            </c:ext>
          </c:extLst>
        </c:ser>
        <c:ser>
          <c:idx val="4"/>
          <c:order val="4"/>
          <c:tx>
            <c:strRef>
              <c:f>Sheet1!$F$1</c:f>
              <c:strCache>
                <c:ptCount val="1"/>
                <c:pt idx="0">
                  <c:v>Cluster 0 (n=222)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Commute to work</c:v>
                </c:pt>
                <c:pt idx="1">
                  <c:v>Education (preschool/school/university)</c:v>
                </c:pt>
                <c:pt idx="2">
                  <c:v>Shopping</c:v>
                </c:pt>
                <c:pt idx="3">
                  <c:v>Social / leisure</c:v>
                </c:pt>
                <c:pt idx="4">
                  <c:v>Family-related travel</c:v>
                </c:pt>
                <c:pt idx="5">
                  <c:v>Holidays / sightseeing</c:v>
                </c:pt>
                <c:pt idx="6">
                  <c:v>Exercise / workout</c:v>
                </c:pt>
                <c:pt idx="7">
                  <c:v>Return to accommodation (hotel, apartment, etc.)</c:v>
                </c:pt>
              </c:strCache>
            </c:strRef>
          </c:cat>
          <c:val>
            <c:numRef>
              <c:f>Sheet1!$F$2:$F$9</c:f>
              <c:numCache>
                <c:formatCode>0.0%</c:formatCode>
                <c:ptCount val="8"/>
                <c:pt idx="0">
                  <c:v>0.36036036036036034</c:v>
                </c:pt>
                <c:pt idx="1">
                  <c:v>3.1531531531531529E-2</c:v>
                </c:pt>
                <c:pt idx="2">
                  <c:v>0.11261261261261261</c:v>
                </c:pt>
                <c:pt idx="3">
                  <c:v>9.0090090090090086E-2</c:v>
                </c:pt>
                <c:pt idx="4">
                  <c:v>0.11711711711711711</c:v>
                </c:pt>
                <c:pt idx="5">
                  <c:v>0.28378378378378377</c:v>
                </c:pt>
                <c:pt idx="6">
                  <c:v>4.954954954954955E-2</c:v>
                </c:pt>
                <c:pt idx="7">
                  <c:v>9.0090090090090086E-2</c:v>
                </c:pt>
              </c:numCache>
            </c:numRef>
          </c:val>
          <c:extLst>
            <c:ext xmlns:c16="http://schemas.microsoft.com/office/drawing/2014/chart" uri="{C3380CC4-5D6E-409C-BE32-E72D297353CC}">
              <c16:uniqueId val="{00000004-0F4F-41CF-814F-42A848BDBB7F}"/>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User-created</a:t>
                </a:r>
                <a:r>
                  <a:rPr lang="en-US" sz="1000" b="0" i="0" u="none" strike="noStrike" kern="1200" baseline="0">
                    <a:solidFill>
                      <a:sysClr val="windowText" lastClr="000000">
                        <a:lumMod val="65000"/>
                        <a:lumOff val="35000"/>
                      </a:sysClr>
                    </a:solidFill>
                    <a:latin typeface="+mn-lt"/>
                    <a:ea typeface="+mn-ea"/>
                    <a:cs typeface="+mn-cs"/>
                  </a:rPr>
                  <a:t> </a:t>
                </a:r>
                <a:r>
                  <a:rPr lang="en-US"/>
                  <a:t>scenarios</a:t>
                </a:r>
                <a:r>
                  <a:rPr lang="en-US" sz="1000" b="0" i="0" u="none" strike="noStrike" kern="1200" baseline="0">
                    <a:solidFill>
                      <a:sysClr val="windowText" lastClr="000000">
                        <a:lumMod val="65000"/>
                        <a:lumOff val="35000"/>
                      </a:sysClr>
                    </a:solidFill>
                    <a:latin typeface="+mn-lt"/>
                    <a:ea typeface="+mn-ea"/>
                    <a:cs typeface="+mn-cs"/>
                  </a:rPr>
                  <a:t> </a:t>
                </a:r>
                <a:r>
                  <a:rPr lang="en-US"/>
                  <a:t>(n=1171).</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4.735356798348923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7.1023622047244092E-2"/>
          <c:w val="0.43990498687664031"/>
          <c:h val="0.88218046607810385"/>
        </c:manualLayout>
      </c:layout>
      <c:barChart>
        <c:barDir val="bar"/>
        <c:grouping val="clustered"/>
        <c:varyColors val="0"/>
        <c:ser>
          <c:idx val="0"/>
          <c:order val="0"/>
          <c:tx>
            <c:strRef>
              <c:f>Sheet1!$B$1</c:f>
              <c:strCache>
                <c:ptCount val="1"/>
                <c:pt idx="0">
                  <c:v>Cluster 1 (n=392)</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Alone</c:v>
                </c:pt>
                <c:pt idx="1">
                  <c:v>With my children</c:v>
                </c:pt>
                <c:pt idx="2">
                  <c:v>With my spouse/partner</c:v>
                </c:pt>
                <c:pt idx="3">
                  <c:v>With my parents</c:v>
                </c:pt>
                <c:pt idx="4">
                  <c:v>With siblings</c:v>
                </c:pt>
                <c:pt idx="5">
                  <c:v>With another relative</c:v>
                </c:pt>
                <c:pt idx="6">
                  <c:v>With a friend/roommate</c:v>
                </c:pt>
                <c:pt idx="7">
                  <c:v>With a colleague/fellow student/classmate</c:v>
                </c:pt>
              </c:strCache>
            </c:strRef>
          </c:cat>
          <c:val>
            <c:numRef>
              <c:f>Sheet1!$B$2:$B$9</c:f>
              <c:numCache>
                <c:formatCode>0.0%</c:formatCode>
                <c:ptCount val="8"/>
                <c:pt idx="0">
                  <c:v>0.48724489795918369</c:v>
                </c:pt>
                <c:pt idx="1">
                  <c:v>0.20408163265306123</c:v>
                </c:pt>
                <c:pt idx="2">
                  <c:v>0.33673469387755101</c:v>
                </c:pt>
                <c:pt idx="3">
                  <c:v>4.5918367346938778E-2</c:v>
                </c:pt>
                <c:pt idx="4">
                  <c:v>3.3163265306122451E-2</c:v>
                </c:pt>
                <c:pt idx="5">
                  <c:v>4.5918367346938778E-2</c:v>
                </c:pt>
                <c:pt idx="6">
                  <c:v>9.1836734693877556E-2</c:v>
                </c:pt>
                <c:pt idx="7">
                  <c:v>3.0612244897959183E-2</c:v>
                </c:pt>
              </c:numCache>
            </c:numRef>
          </c:val>
          <c:extLst>
            <c:ext xmlns:c16="http://schemas.microsoft.com/office/drawing/2014/chart" uri="{C3380CC4-5D6E-409C-BE32-E72D297353CC}">
              <c16:uniqueId val="{00000000-A4EA-4F2B-93FF-84DC00124305}"/>
            </c:ext>
          </c:extLst>
        </c:ser>
        <c:ser>
          <c:idx val="1"/>
          <c:order val="1"/>
          <c:tx>
            <c:strRef>
              <c:f>Sheet1!$C$1</c:f>
              <c:strCache>
                <c:ptCount val="1"/>
                <c:pt idx="0">
                  <c:v>Cluster 2 (n=226)</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Alone</c:v>
                </c:pt>
                <c:pt idx="1">
                  <c:v>With my children</c:v>
                </c:pt>
                <c:pt idx="2">
                  <c:v>With my spouse/partner</c:v>
                </c:pt>
                <c:pt idx="3">
                  <c:v>With my parents</c:v>
                </c:pt>
                <c:pt idx="4">
                  <c:v>With siblings</c:v>
                </c:pt>
                <c:pt idx="5">
                  <c:v>With another relative</c:v>
                </c:pt>
                <c:pt idx="6">
                  <c:v>With a friend/roommate</c:v>
                </c:pt>
                <c:pt idx="7">
                  <c:v>With a colleague/fellow student/classmate</c:v>
                </c:pt>
              </c:strCache>
            </c:strRef>
          </c:cat>
          <c:val>
            <c:numRef>
              <c:f>Sheet1!$C$2:$C$9</c:f>
              <c:numCache>
                <c:formatCode>0.0%</c:formatCode>
                <c:ptCount val="8"/>
                <c:pt idx="0">
                  <c:v>0.74778761061946908</c:v>
                </c:pt>
                <c:pt idx="1">
                  <c:v>9.2920353982300891E-2</c:v>
                </c:pt>
                <c:pt idx="2">
                  <c:v>0.17256637168141592</c:v>
                </c:pt>
                <c:pt idx="3">
                  <c:v>0</c:v>
                </c:pt>
                <c:pt idx="4">
                  <c:v>8.8495575221238937E-3</c:v>
                </c:pt>
                <c:pt idx="5">
                  <c:v>8.8495575221238937E-3</c:v>
                </c:pt>
                <c:pt idx="6">
                  <c:v>3.5398230088495575E-2</c:v>
                </c:pt>
                <c:pt idx="7">
                  <c:v>1.3274336283185841E-2</c:v>
                </c:pt>
              </c:numCache>
            </c:numRef>
          </c:val>
          <c:extLst>
            <c:ext xmlns:c16="http://schemas.microsoft.com/office/drawing/2014/chart" uri="{C3380CC4-5D6E-409C-BE32-E72D297353CC}">
              <c16:uniqueId val="{00000001-A4EA-4F2B-93FF-84DC00124305}"/>
            </c:ext>
          </c:extLst>
        </c:ser>
        <c:ser>
          <c:idx val="2"/>
          <c:order val="2"/>
          <c:tx>
            <c:strRef>
              <c:f>Sheet1!$D$1</c:f>
              <c:strCache>
                <c:ptCount val="1"/>
                <c:pt idx="0">
                  <c:v>Cluster 3 (n=175)</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Alone</c:v>
                </c:pt>
                <c:pt idx="1">
                  <c:v>With my children</c:v>
                </c:pt>
                <c:pt idx="2">
                  <c:v>With my spouse/partner</c:v>
                </c:pt>
                <c:pt idx="3">
                  <c:v>With my parents</c:v>
                </c:pt>
                <c:pt idx="4">
                  <c:v>With siblings</c:v>
                </c:pt>
                <c:pt idx="5">
                  <c:v>With another relative</c:v>
                </c:pt>
                <c:pt idx="6">
                  <c:v>With a friend/roommate</c:v>
                </c:pt>
                <c:pt idx="7">
                  <c:v>With a colleague/fellow student/classmate</c:v>
                </c:pt>
              </c:strCache>
            </c:strRef>
          </c:cat>
          <c:val>
            <c:numRef>
              <c:f>Sheet1!$D$2:$D$9</c:f>
              <c:numCache>
                <c:formatCode>0.0%</c:formatCode>
                <c:ptCount val="8"/>
                <c:pt idx="0">
                  <c:v>0.29714285714285715</c:v>
                </c:pt>
                <c:pt idx="1">
                  <c:v>0.30857142857142855</c:v>
                </c:pt>
                <c:pt idx="2">
                  <c:v>0.34857142857142859</c:v>
                </c:pt>
                <c:pt idx="3">
                  <c:v>0.04</c:v>
                </c:pt>
                <c:pt idx="4">
                  <c:v>5.7142857142857141E-2</c:v>
                </c:pt>
                <c:pt idx="5">
                  <c:v>5.7142857142857141E-2</c:v>
                </c:pt>
                <c:pt idx="6">
                  <c:v>0.11428571428571428</c:v>
                </c:pt>
                <c:pt idx="7">
                  <c:v>7.4285714285714288E-2</c:v>
                </c:pt>
              </c:numCache>
            </c:numRef>
          </c:val>
          <c:extLst>
            <c:ext xmlns:c16="http://schemas.microsoft.com/office/drawing/2014/chart" uri="{C3380CC4-5D6E-409C-BE32-E72D297353CC}">
              <c16:uniqueId val="{00000002-A4EA-4F2B-93FF-84DC00124305}"/>
            </c:ext>
          </c:extLst>
        </c:ser>
        <c:ser>
          <c:idx val="3"/>
          <c:order val="3"/>
          <c:tx>
            <c:strRef>
              <c:f>Sheet1!$E$1</c:f>
              <c:strCache>
                <c:ptCount val="1"/>
                <c:pt idx="0">
                  <c:v>Cluster 4 (n=156)</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Alone</c:v>
                </c:pt>
                <c:pt idx="1">
                  <c:v>With my children</c:v>
                </c:pt>
                <c:pt idx="2">
                  <c:v>With my spouse/partner</c:v>
                </c:pt>
                <c:pt idx="3">
                  <c:v>With my parents</c:v>
                </c:pt>
                <c:pt idx="4">
                  <c:v>With siblings</c:v>
                </c:pt>
                <c:pt idx="5">
                  <c:v>With another relative</c:v>
                </c:pt>
                <c:pt idx="6">
                  <c:v>With a friend/roommate</c:v>
                </c:pt>
                <c:pt idx="7">
                  <c:v>With a colleague/fellow student/classmate</c:v>
                </c:pt>
              </c:strCache>
            </c:strRef>
          </c:cat>
          <c:val>
            <c:numRef>
              <c:f>Sheet1!$E$2:$E$9</c:f>
              <c:numCache>
                <c:formatCode>0.0%</c:formatCode>
                <c:ptCount val="8"/>
                <c:pt idx="0">
                  <c:v>0.47435897435897434</c:v>
                </c:pt>
                <c:pt idx="1">
                  <c:v>0.16025641025641027</c:v>
                </c:pt>
                <c:pt idx="2">
                  <c:v>0.25</c:v>
                </c:pt>
                <c:pt idx="3">
                  <c:v>3.2051282051282048E-2</c:v>
                </c:pt>
                <c:pt idx="4">
                  <c:v>1.282051282051282E-2</c:v>
                </c:pt>
                <c:pt idx="5">
                  <c:v>3.2051282051282048E-2</c:v>
                </c:pt>
                <c:pt idx="6">
                  <c:v>3.2051282051282048E-2</c:v>
                </c:pt>
                <c:pt idx="7">
                  <c:v>7.6923076923076927E-2</c:v>
                </c:pt>
              </c:numCache>
            </c:numRef>
          </c:val>
          <c:extLst>
            <c:ext xmlns:c16="http://schemas.microsoft.com/office/drawing/2014/chart" uri="{C3380CC4-5D6E-409C-BE32-E72D297353CC}">
              <c16:uniqueId val="{00000003-A4EA-4F2B-93FF-84DC00124305}"/>
            </c:ext>
          </c:extLst>
        </c:ser>
        <c:ser>
          <c:idx val="4"/>
          <c:order val="4"/>
          <c:tx>
            <c:strRef>
              <c:f>Sheet1!$F$1</c:f>
              <c:strCache>
                <c:ptCount val="1"/>
                <c:pt idx="0">
                  <c:v>Cluster 0 (n=222)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Alone</c:v>
                </c:pt>
                <c:pt idx="1">
                  <c:v>With my children</c:v>
                </c:pt>
                <c:pt idx="2">
                  <c:v>With my spouse/partner</c:v>
                </c:pt>
                <c:pt idx="3">
                  <c:v>With my parents</c:v>
                </c:pt>
                <c:pt idx="4">
                  <c:v>With siblings</c:v>
                </c:pt>
                <c:pt idx="5">
                  <c:v>With another relative</c:v>
                </c:pt>
                <c:pt idx="6">
                  <c:v>With a friend/roommate</c:v>
                </c:pt>
                <c:pt idx="7">
                  <c:v>With a colleague/fellow student/classmate</c:v>
                </c:pt>
              </c:strCache>
            </c:strRef>
          </c:cat>
          <c:val>
            <c:numRef>
              <c:f>Sheet1!$F$2:$F$9</c:f>
              <c:numCache>
                <c:formatCode>0.0%</c:formatCode>
                <c:ptCount val="8"/>
                <c:pt idx="0">
                  <c:v>0.57207207207207211</c:v>
                </c:pt>
                <c:pt idx="1">
                  <c:v>0.17117117117117117</c:v>
                </c:pt>
                <c:pt idx="2">
                  <c:v>0.25675675675675674</c:v>
                </c:pt>
                <c:pt idx="3">
                  <c:v>3.1531531531531529E-2</c:v>
                </c:pt>
                <c:pt idx="4">
                  <c:v>3.6036036036036036E-2</c:v>
                </c:pt>
                <c:pt idx="5">
                  <c:v>2.2522522522522521E-2</c:v>
                </c:pt>
                <c:pt idx="6">
                  <c:v>9.45945945945946E-2</c:v>
                </c:pt>
                <c:pt idx="7">
                  <c:v>4.954954954954955E-2</c:v>
                </c:pt>
              </c:numCache>
            </c:numRef>
          </c:val>
          <c:extLst>
            <c:ext xmlns:c16="http://schemas.microsoft.com/office/drawing/2014/chart" uri="{C3380CC4-5D6E-409C-BE32-E72D297353CC}">
              <c16:uniqueId val="{00000004-A4EA-4F2B-93FF-84DC00124305}"/>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User-created</a:t>
                </a:r>
                <a:r>
                  <a:rPr lang="en-US" sz="1000" b="0" i="0" u="none" strike="noStrike" kern="1200" baseline="0">
                    <a:solidFill>
                      <a:sysClr val="windowText" lastClr="000000">
                        <a:lumMod val="65000"/>
                        <a:lumOff val="35000"/>
                      </a:sysClr>
                    </a:solidFill>
                    <a:latin typeface="+mn-lt"/>
                    <a:ea typeface="+mn-ea"/>
                    <a:cs typeface="+mn-cs"/>
                  </a:rPr>
                  <a:t> </a:t>
                </a:r>
                <a:r>
                  <a:rPr lang="en-US"/>
                  <a:t>scenarios</a:t>
                </a:r>
                <a:r>
                  <a:rPr lang="en-US" sz="1000" b="0" i="0" u="none" strike="noStrike" kern="1200" baseline="0">
                    <a:solidFill>
                      <a:sysClr val="windowText" lastClr="000000">
                        <a:lumMod val="65000"/>
                        <a:lumOff val="35000"/>
                      </a:sysClr>
                    </a:solidFill>
                    <a:latin typeface="+mn-lt"/>
                    <a:ea typeface="+mn-ea"/>
                    <a:cs typeface="+mn-cs"/>
                  </a:rPr>
                  <a:t> </a:t>
                </a:r>
                <a:r>
                  <a:rPr lang="en-US"/>
                  <a:t>(n=1171).</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4.780680823987910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009501312335965"/>
          <c:y val="0.12910421491431218"/>
          <c:w val="0.52212720909886257"/>
          <c:h val="0.82409975156848703"/>
        </c:manualLayout>
      </c:layout>
      <c:barChart>
        <c:barDir val="bar"/>
        <c:grouping val="clustered"/>
        <c:varyColors val="0"/>
        <c:ser>
          <c:idx val="0"/>
          <c:order val="0"/>
          <c:tx>
            <c:strRef>
              <c:f>Sheet1!$B$2</c:f>
              <c:strCache>
                <c:ptCount val="1"/>
                <c:pt idx="0">
                  <c:v>Residents and commuters (n=339)</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Sheet1!$A$3:$A$5</c:f>
              <c:strCache>
                <c:ptCount val="3"/>
                <c:pt idx="0">
                  <c:v>Has persons aged up to 12 years</c:v>
                </c:pt>
                <c:pt idx="1">
                  <c:v>Has persons aged 13–18 years</c:v>
                </c:pt>
                <c:pt idx="2">
                  <c:v>Has persons aged 19 years and older</c:v>
                </c:pt>
              </c:strCache>
            </c:strRef>
          </c:cat>
          <c:val>
            <c:numRef>
              <c:f>Sheet1!$B$3:$B$5</c:f>
              <c:numCache>
                <c:formatCode>0.0%</c:formatCode>
                <c:ptCount val="3"/>
                <c:pt idx="0">
                  <c:v>0.3775811209439528</c:v>
                </c:pt>
                <c:pt idx="1">
                  <c:v>0.32153392330383479</c:v>
                </c:pt>
                <c:pt idx="2">
                  <c:v>0.91740412979351027</c:v>
                </c:pt>
              </c:numCache>
            </c:numRef>
          </c:val>
          <c:extLst>
            <c:ext xmlns:c16="http://schemas.microsoft.com/office/drawing/2014/chart" uri="{C3380CC4-5D6E-409C-BE32-E72D297353CC}">
              <c16:uniqueId val="{00000000-18D1-4399-815D-1C2E05DD299B}"/>
            </c:ext>
          </c:extLst>
        </c:ser>
        <c:ser>
          <c:idx val="1"/>
          <c:order val="1"/>
          <c:tx>
            <c:strRef>
              <c:f>Sheet1!$C$2</c:f>
              <c:strCache>
                <c:ptCount val="1"/>
                <c:pt idx="0">
                  <c:v>Tourists (n=303)</c:v>
                </c:pt>
              </c:strCache>
            </c:strRef>
          </c:tx>
          <c:spPr>
            <a:solidFill>
              <a:srgbClr val="ABCD3A"/>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Sheet1!$A$3:$A$5</c:f>
              <c:strCache>
                <c:ptCount val="3"/>
                <c:pt idx="0">
                  <c:v>Has persons aged up to 12 years</c:v>
                </c:pt>
                <c:pt idx="1">
                  <c:v>Has persons aged 13–18 years</c:v>
                </c:pt>
                <c:pt idx="2">
                  <c:v>Has persons aged 19 years and older</c:v>
                </c:pt>
              </c:strCache>
            </c:strRef>
          </c:cat>
          <c:val>
            <c:numRef>
              <c:f>Sheet1!$C$3:$C$5</c:f>
              <c:numCache>
                <c:formatCode>0.0%</c:formatCode>
                <c:ptCount val="3"/>
                <c:pt idx="0">
                  <c:v>0.42574257425742573</c:v>
                </c:pt>
                <c:pt idx="1">
                  <c:v>0.27062706270627063</c:v>
                </c:pt>
                <c:pt idx="2">
                  <c:v>0.87788778877887785</c:v>
                </c:pt>
              </c:numCache>
            </c:numRef>
          </c:val>
          <c:extLst>
            <c:ext xmlns:c16="http://schemas.microsoft.com/office/drawing/2014/chart" uri="{C3380CC4-5D6E-409C-BE32-E72D297353CC}">
              <c16:uniqueId val="{00000001-18D1-4399-815D-1C2E05DD299B}"/>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All</a:t>
                </a:r>
                <a:r>
                  <a:rPr lang="en-US" sz="1000" b="0" i="0" u="none" strike="noStrike" kern="1200" baseline="0">
                    <a:solidFill>
                      <a:sysClr val="windowText" lastClr="000000">
                        <a:lumMod val="65000"/>
                        <a:lumOff val="35000"/>
                      </a:sysClr>
                    </a:solidFill>
                    <a:latin typeface="+mn-lt"/>
                    <a:ea typeface="+mn-ea"/>
                    <a:cs typeface="+mn-cs"/>
                  </a:rPr>
                  <a:t> </a:t>
                </a:r>
                <a:r>
                  <a:rPr lang="en-US"/>
                  <a:t>respondents</a:t>
                </a:r>
                <a:r>
                  <a:rPr lang="en-US" sz="1000" b="0" i="0" u="none" strike="noStrike" kern="1200" baseline="0">
                    <a:solidFill>
                      <a:sysClr val="windowText" lastClr="000000">
                        <a:lumMod val="65000"/>
                        <a:lumOff val="35000"/>
                      </a:sysClr>
                    </a:solidFill>
                    <a:latin typeface="+mn-lt"/>
                    <a:ea typeface="+mn-ea"/>
                    <a:cs typeface="+mn-cs"/>
                  </a:rPr>
                  <a:t> </a:t>
                </a:r>
                <a:r>
                  <a:rPr lang="en-US"/>
                  <a:t>(n=642).</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0.129306294813706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7229048971109096"/>
          <c:w val="0.77307224409448816"/>
          <c:h val="0.69920791499575563"/>
        </c:manualLayout>
      </c:layout>
      <c:barChart>
        <c:barDir val="bar"/>
        <c:grouping val="percentStacked"/>
        <c:varyColors val="0"/>
        <c:ser>
          <c:idx val="0"/>
          <c:order val="0"/>
          <c:tx>
            <c:strRef>
              <c:f>Sheet1!$B$1</c:f>
              <c:strCache>
                <c:ptCount val="1"/>
                <c:pt idx="0">
                  <c:v>Extremely disagree</c:v>
                </c:pt>
              </c:strCache>
            </c:strRef>
          </c:tx>
          <c:spPr>
            <a:solidFill>
              <a:srgbClr val="134753"/>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5170-438F-8EB2-1598B8427033}"/>
                </c:ext>
              </c:extLst>
            </c:dLbl>
            <c:dLbl>
              <c:idx val="4"/>
              <c:delete val="1"/>
              <c:extLst>
                <c:ext xmlns:c15="http://schemas.microsoft.com/office/drawing/2012/chart" uri="{CE6537A1-D6FC-4f65-9D91-7224C49458BB}"/>
                <c:ext xmlns:c16="http://schemas.microsoft.com/office/drawing/2014/chart" uri="{C3380CC4-5D6E-409C-BE32-E72D297353CC}">
                  <c16:uniqueId val="{00000001-5170-438F-8EB2-1598B8427033}"/>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(n=175)</c:v>
                </c:pt>
                <c:pt idx="3">
                  <c:v>Cluster 4 (n=155)</c:v>
                </c:pt>
                <c:pt idx="4">
                  <c:v>0 (n=219)</c:v>
                </c:pt>
              </c:strCache>
            </c:strRef>
          </c:cat>
          <c:val>
            <c:numRef>
              <c:f>Sheet1!$B$2:$B$6</c:f>
              <c:numCache>
                <c:formatCode>0.0%</c:formatCode>
                <c:ptCount val="5"/>
                <c:pt idx="0">
                  <c:v>8.0519480519480519E-2</c:v>
                </c:pt>
                <c:pt idx="1">
                  <c:v>3.669724770642202E-2</c:v>
                </c:pt>
                <c:pt idx="2">
                  <c:v>9.1428571428571428E-2</c:v>
                </c:pt>
                <c:pt idx="3">
                  <c:v>0.1032258064516129</c:v>
                </c:pt>
                <c:pt idx="4">
                  <c:v>4.5662100456621002E-2</c:v>
                </c:pt>
              </c:numCache>
            </c:numRef>
          </c:val>
          <c:extLst>
            <c:ext xmlns:c16="http://schemas.microsoft.com/office/drawing/2014/chart" uri="{C3380CC4-5D6E-409C-BE32-E72D297353CC}">
              <c16:uniqueId val="{00000002-5170-438F-8EB2-1598B8427033}"/>
            </c:ext>
          </c:extLst>
        </c:ser>
        <c:ser>
          <c:idx val="1"/>
          <c:order val="1"/>
          <c:tx>
            <c:strRef>
              <c:f>Sheet1!$C$1</c:f>
              <c:strCache>
                <c:ptCount val="1"/>
                <c:pt idx="0">
                  <c:v>Disagree</c:v>
                </c:pt>
              </c:strCache>
            </c:strRef>
          </c:tx>
          <c:spPr>
            <a:solidFill>
              <a:srgbClr val="48B9D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5170-438F-8EB2-1598B8427033}"/>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(n=175)</c:v>
                </c:pt>
                <c:pt idx="3">
                  <c:v>Cluster 4 (n=155)</c:v>
                </c:pt>
                <c:pt idx="4">
                  <c:v>0 (n=219)</c:v>
                </c:pt>
              </c:strCache>
            </c:strRef>
          </c:cat>
          <c:val>
            <c:numRef>
              <c:f>Sheet1!$C$2:$C$6</c:f>
              <c:numCache>
                <c:formatCode>0.0%</c:formatCode>
                <c:ptCount val="5"/>
                <c:pt idx="0">
                  <c:v>3.1168831168831169E-2</c:v>
                </c:pt>
                <c:pt idx="1">
                  <c:v>5.0458715596330278E-2</c:v>
                </c:pt>
                <c:pt idx="2">
                  <c:v>6.8571428571428575E-2</c:v>
                </c:pt>
                <c:pt idx="3">
                  <c:v>5.8064516129032261E-2</c:v>
                </c:pt>
                <c:pt idx="4">
                  <c:v>0.11415525114155251</c:v>
                </c:pt>
              </c:numCache>
            </c:numRef>
          </c:val>
          <c:extLst>
            <c:ext xmlns:c16="http://schemas.microsoft.com/office/drawing/2014/chart" uri="{C3380CC4-5D6E-409C-BE32-E72D297353CC}">
              <c16:uniqueId val="{00000004-5170-438F-8EB2-1598B8427033}"/>
            </c:ext>
          </c:extLst>
        </c:ser>
        <c:ser>
          <c:idx val="2"/>
          <c:order val="2"/>
          <c:tx>
            <c:strRef>
              <c:f>Sheet1!$D$1</c:f>
              <c:strCache>
                <c:ptCount val="1"/>
                <c:pt idx="0">
                  <c:v>Neither agree nor disagree</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(n=175)</c:v>
                </c:pt>
                <c:pt idx="3">
                  <c:v>Cluster 4 (n=155)</c:v>
                </c:pt>
                <c:pt idx="4">
                  <c:v>0 (n=219)</c:v>
                </c:pt>
              </c:strCache>
            </c:strRef>
          </c:cat>
          <c:val>
            <c:numRef>
              <c:f>Sheet1!$D$2:$D$6</c:f>
              <c:numCache>
                <c:formatCode>0.0%</c:formatCode>
                <c:ptCount val="5"/>
                <c:pt idx="0">
                  <c:v>0.36103896103896105</c:v>
                </c:pt>
                <c:pt idx="1">
                  <c:v>0.32110091743119268</c:v>
                </c:pt>
                <c:pt idx="2">
                  <c:v>0.33142857142857141</c:v>
                </c:pt>
                <c:pt idx="3">
                  <c:v>0.31612903225806449</c:v>
                </c:pt>
                <c:pt idx="4">
                  <c:v>0.49315068493150682</c:v>
                </c:pt>
              </c:numCache>
            </c:numRef>
          </c:val>
          <c:extLst>
            <c:ext xmlns:c16="http://schemas.microsoft.com/office/drawing/2014/chart" uri="{C3380CC4-5D6E-409C-BE32-E72D297353CC}">
              <c16:uniqueId val="{00000005-5170-438F-8EB2-1598B8427033}"/>
            </c:ext>
          </c:extLst>
        </c:ser>
        <c:ser>
          <c:idx val="3"/>
          <c:order val="3"/>
          <c:tx>
            <c:strRef>
              <c:f>Sheet1!$E$1</c:f>
              <c:strCache>
                <c:ptCount val="1"/>
                <c:pt idx="0">
                  <c:v>Agree</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(n=175)</c:v>
                </c:pt>
                <c:pt idx="3">
                  <c:v>Cluster 4 (n=155)</c:v>
                </c:pt>
                <c:pt idx="4">
                  <c:v>0 (n=219)</c:v>
                </c:pt>
              </c:strCache>
            </c:strRef>
          </c:cat>
          <c:val>
            <c:numRef>
              <c:f>Sheet1!$E$2:$E$6</c:f>
              <c:numCache>
                <c:formatCode>0.0%</c:formatCode>
                <c:ptCount val="5"/>
                <c:pt idx="0">
                  <c:v>0.48571428571428571</c:v>
                </c:pt>
                <c:pt idx="1">
                  <c:v>0.45412844036697247</c:v>
                </c:pt>
                <c:pt idx="2">
                  <c:v>0.43428571428571427</c:v>
                </c:pt>
                <c:pt idx="3">
                  <c:v>0.41935483870967744</c:v>
                </c:pt>
                <c:pt idx="4">
                  <c:v>0.29680365296803651</c:v>
                </c:pt>
              </c:numCache>
            </c:numRef>
          </c:val>
          <c:extLst>
            <c:ext xmlns:c16="http://schemas.microsoft.com/office/drawing/2014/chart" uri="{C3380CC4-5D6E-409C-BE32-E72D297353CC}">
              <c16:uniqueId val="{00000006-5170-438F-8EB2-1598B8427033}"/>
            </c:ext>
          </c:extLst>
        </c:ser>
        <c:ser>
          <c:idx val="4"/>
          <c:order val="4"/>
          <c:tx>
            <c:strRef>
              <c:f>Sheet1!$F$1</c:f>
              <c:strCache>
                <c:ptCount val="1"/>
                <c:pt idx="0">
                  <c:v>Extremely Agree</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(n=175)</c:v>
                </c:pt>
                <c:pt idx="3">
                  <c:v>Cluster 4 (n=155)</c:v>
                </c:pt>
                <c:pt idx="4">
                  <c:v>0 (n=219)</c:v>
                </c:pt>
              </c:strCache>
            </c:strRef>
          </c:cat>
          <c:val>
            <c:numRef>
              <c:f>Sheet1!$F$2:$F$6</c:f>
              <c:numCache>
                <c:formatCode>0.0%</c:formatCode>
                <c:ptCount val="5"/>
                <c:pt idx="0">
                  <c:v>4.1558441558441558E-2</c:v>
                </c:pt>
                <c:pt idx="1">
                  <c:v>0.13761467889908258</c:v>
                </c:pt>
                <c:pt idx="2">
                  <c:v>7.4285714285714288E-2</c:v>
                </c:pt>
                <c:pt idx="3">
                  <c:v>0.1032258064516129</c:v>
                </c:pt>
                <c:pt idx="4">
                  <c:v>5.0228310502283102E-2</c:v>
                </c:pt>
              </c:numCache>
            </c:numRef>
          </c:val>
          <c:extLst>
            <c:ext xmlns:c16="http://schemas.microsoft.com/office/drawing/2014/chart" uri="{C3380CC4-5D6E-409C-BE32-E72D297353CC}">
              <c16:uniqueId val="{00000007-5170-438F-8EB2-1598B8427033}"/>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User-created</a:t>
                </a:r>
                <a:r>
                  <a:rPr lang="en-US" sz="1000" b="0" i="0" u="none" strike="noStrike" kern="1200" baseline="0">
                    <a:solidFill>
                      <a:sysClr val="window" lastClr="FFFFFF">
                        <a:lumMod val="50000"/>
                      </a:sysClr>
                    </a:solidFill>
                    <a:latin typeface="+mn-lt"/>
                    <a:ea typeface="+mn-ea"/>
                    <a:cs typeface="+mn-cs"/>
                  </a:rPr>
                  <a:t> </a:t>
                </a:r>
                <a:r>
                  <a:rPr lang="en-US"/>
                  <a:t>scenarios</a:t>
                </a:r>
                <a:r>
                  <a:rPr lang="en-US" sz="1000" b="0" i="0" u="none" strike="noStrike" kern="1200" baseline="0">
                    <a:solidFill>
                      <a:sysClr val="window" lastClr="FFFFFF">
                        <a:lumMod val="50000"/>
                      </a:sysClr>
                    </a:solidFill>
                    <a:latin typeface="+mn-lt"/>
                    <a:ea typeface="+mn-ea"/>
                    <a:cs typeface="+mn-cs"/>
                  </a:rPr>
                  <a:t> </a:t>
                </a:r>
                <a:r>
                  <a:rPr lang="en-US"/>
                  <a:t>(n=1152).</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8.8572627306345048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62350222526532"/>
          <c:w val="0.77307224409448816"/>
          <c:h val="0.70914812278899919"/>
        </c:manualLayout>
      </c:layout>
      <c:barChart>
        <c:barDir val="bar"/>
        <c:grouping val="percentStacked"/>
        <c:varyColors val="0"/>
        <c:ser>
          <c:idx val="0"/>
          <c:order val="0"/>
          <c:tx>
            <c:strRef>
              <c:f>Sheet1!$B$1</c:f>
              <c:strCache>
                <c:ptCount val="1"/>
                <c:pt idx="0">
                  <c:v>Extremely disagree</c:v>
                </c:pt>
              </c:strCache>
            </c:strRef>
          </c:tx>
          <c:spPr>
            <a:solidFill>
              <a:srgbClr val="134753"/>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BB21-4787-8F62-1A250A0FAE5E}"/>
                </c:ext>
              </c:extLst>
            </c:dLbl>
            <c:dLbl>
              <c:idx val="4"/>
              <c:delete val="1"/>
              <c:extLst>
                <c:ext xmlns:c15="http://schemas.microsoft.com/office/drawing/2012/chart" uri="{CE6537A1-D6FC-4f65-9D91-7224C49458BB}"/>
                <c:ext xmlns:c16="http://schemas.microsoft.com/office/drawing/2014/chart" uri="{C3380CC4-5D6E-409C-BE32-E72D297353CC}">
                  <c16:uniqueId val="{00000001-BB21-4787-8F62-1A250A0FAE5E}"/>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(n=173)</c:v>
                </c:pt>
                <c:pt idx="3">
                  <c:v>Cluster 4 (n=155)</c:v>
                </c:pt>
                <c:pt idx="4">
                  <c:v>0 (n=220)</c:v>
                </c:pt>
              </c:strCache>
            </c:strRef>
          </c:cat>
          <c:val>
            <c:numRef>
              <c:f>Sheet1!$B$2:$B$6</c:f>
              <c:numCache>
                <c:formatCode>0.0%</c:formatCode>
                <c:ptCount val="5"/>
                <c:pt idx="0">
                  <c:v>6.2337662337662338E-2</c:v>
                </c:pt>
                <c:pt idx="1">
                  <c:v>2.7522935779816515E-2</c:v>
                </c:pt>
                <c:pt idx="2">
                  <c:v>7.5144508670520235E-2</c:v>
                </c:pt>
                <c:pt idx="3">
                  <c:v>6.4516129032258063E-2</c:v>
                </c:pt>
                <c:pt idx="4">
                  <c:v>4.0909090909090909E-2</c:v>
                </c:pt>
              </c:numCache>
            </c:numRef>
          </c:val>
          <c:extLst>
            <c:ext xmlns:c16="http://schemas.microsoft.com/office/drawing/2014/chart" uri="{C3380CC4-5D6E-409C-BE32-E72D297353CC}">
              <c16:uniqueId val="{00000002-BB21-4787-8F62-1A250A0FAE5E}"/>
            </c:ext>
          </c:extLst>
        </c:ser>
        <c:ser>
          <c:idx val="1"/>
          <c:order val="1"/>
          <c:tx>
            <c:strRef>
              <c:f>Sheet1!$C$1</c:f>
              <c:strCache>
                <c:ptCount val="1"/>
                <c:pt idx="0">
                  <c:v>Disagree</c:v>
                </c:pt>
              </c:strCache>
            </c:strRef>
          </c:tx>
          <c:spPr>
            <a:solidFill>
              <a:srgbClr val="48B9D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BB21-4787-8F62-1A250A0FAE5E}"/>
                </c:ext>
              </c:extLst>
            </c:dLbl>
            <c:dLbl>
              <c:idx val="1"/>
              <c:delete val="1"/>
              <c:extLst>
                <c:ext xmlns:c15="http://schemas.microsoft.com/office/drawing/2012/chart" uri="{CE6537A1-D6FC-4f65-9D91-7224C49458BB}"/>
                <c:ext xmlns:c16="http://schemas.microsoft.com/office/drawing/2014/chart" uri="{C3380CC4-5D6E-409C-BE32-E72D297353CC}">
                  <c16:uniqueId val="{00000004-BB21-4787-8F62-1A250A0FAE5E}"/>
                </c:ext>
              </c:extLst>
            </c:dLbl>
            <c:dLbl>
              <c:idx val="3"/>
              <c:delete val="1"/>
              <c:extLst>
                <c:ext xmlns:c15="http://schemas.microsoft.com/office/drawing/2012/chart" uri="{CE6537A1-D6FC-4f65-9D91-7224C49458BB}"/>
                <c:ext xmlns:c16="http://schemas.microsoft.com/office/drawing/2014/chart" uri="{C3380CC4-5D6E-409C-BE32-E72D297353CC}">
                  <c16:uniqueId val="{00000005-BB21-4787-8F62-1A250A0FAE5E}"/>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(n=173)</c:v>
                </c:pt>
                <c:pt idx="3">
                  <c:v>Cluster 4 (n=155)</c:v>
                </c:pt>
                <c:pt idx="4">
                  <c:v>0 (n=220)</c:v>
                </c:pt>
              </c:strCache>
            </c:strRef>
          </c:cat>
          <c:val>
            <c:numRef>
              <c:f>Sheet1!$C$2:$C$6</c:f>
              <c:numCache>
                <c:formatCode>0.0%</c:formatCode>
                <c:ptCount val="5"/>
                <c:pt idx="0">
                  <c:v>4.9350649350649353E-2</c:v>
                </c:pt>
                <c:pt idx="1">
                  <c:v>3.669724770642202E-2</c:v>
                </c:pt>
                <c:pt idx="2">
                  <c:v>5.2023121387283239E-2</c:v>
                </c:pt>
                <c:pt idx="3">
                  <c:v>2.5806451612903226E-2</c:v>
                </c:pt>
                <c:pt idx="4">
                  <c:v>0.10454545454545454</c:v>
                </c:pt>
              </c:numCache>
            </c:numRef>
          </c:val>
          <c:extLst>
            <c:ext xmlns:c16="http://schemas.microsoft.com/office/drawing/2014/chart" uri="{C3380CC4-5D6E-409C-BE32-E72D297353CC}">
              <c16:uniqueId val="{00000006-BB21-4787-8F62-1A250A0FAE5E}"/>
            </c:ext>
          </c:extLst>
        </c:ser>
        <c:ser>
          <c:idx val="2"/>
          <c:order val="2"/>
          <c:tx>
            <c:strRef>
              <c:f>Sheet1!$D$1</c:f>
              <c:strCache>
                <c:ptCount val="1"/>
                <c:pt idx="0">
                  <c:v>Neither agree nor disagree</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(n=173)</c:v>
                </c:pt>
                <c:pt idx="3">
                  <c:v>Cluster 4 (n=155)</c:v>
                </c:pt>
                <c:pt idx="4">
                  <c:v>0 (n=220)</c:v>
                </c:pt>
              </c:strCache>
            </c:strRef>
          </c:cat>
          <c:val>
            <c:numRef>
              <c:f>Sheet1!$D$2:$D$6</c:f>
              <c:numCache>
                <c:formatCode>0.0%</c:formatCode>
                <c:ptCount val="5"/>
                <c:pt idx="0">
                  <c:v>0.33246753246753247</c:v>
                </c:pt>
                <c:pt idx="1">
                  <c:v>0.30733944954128439</c:v>
                </c:pt>
                <c:pt idx="2">
                  <c:v>0.27167630057803466</c:v>
                </c:pt>
                <c:pt idx="3">
                  <c:v>0.30967741935483872</c:v>
                </c:pt>
                <c:pt idx="4">
                  <c:v>0.39090909090909093</c:v>
                </c:pt>
              </c:numCache>
            </c:numRef>
          </c:val>
          <c:extLst>
            <c:ext xmlns:c16="http://schemas.microsoft.com/office/drawing/2014/chart" uri="{C3380CC4-5D6E-409C-BE32-E72D297353CC}">
              <c16:uniqueId val="{00000007-BB21-4787-8F62-1A250A0FAE5E}"/>
            </c:ext>
          </c:extLst>
        </c:ser>
        <c:ser>
          <c:idx val="3"/>
          <c:order val="3"/>
          <c:tx>
            <c:strRef>
              <c:f>Sheet1!$E$1</c:f>
              <c:strCache>
                <c:ptCount val="1"/>
                <c:pt idx="0">
                  <c:v>Agree</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(n=173)</c:v>
                </c:pt>
                <c:pt idx="3">
                  <c:v>Cluster 4 (n=155)</c:v>
                </c:pt>
                <c:pt idx="4">
                  <c:v>0 (n=220)</c:v>
                </c:pt>
              </c:strCache>
            </c:strRef>
          </c:cat>
          <c:val>
            <c:numRef>
              <c:f>Sheet1!$E$2:$E$6</c:f>
              <c:numCache>
                <c:formatCode>0.0%</c:formatCode>
                <c:ptCount val="5"/>
                <c:pt idx="0">
                  <c:v>0.4961038961038961</c:v>
                </c:pt>
                <c:pt idx="1">
                  <c:v>0.44954128440366975</c:v>
                </c:pt>
                <c:pt idx="2">
                  <c:v>0.50289017341040465</c:v>
                </c:pt>
                <c:pt idx="3">
                  <c:v>0.49677419354838709</c:v>
                </c:pt>
                <c:pt idx="4">
                  <c:v>0.38636363636363635</c:v>
                </c:pt>
              </c:numCache>
            </c:numRef>
          </c:val>
          <c:extLst>
            <c:ext xmlns:c16="http://schemas.microsoft.com/office/drawing/2014/chart" uri="{C3380CC4-5D6E-409C-BE32-E72D297353CC}">
              <c16:uniqueId val="{00000008-BB21-4787-8F62-1A250A0FAE5E}"/>
            </c:ext>
          </c:extLst>
        </c:ser>
        <c:ser>
          <c:idx val="4"/>
          <c:order val="4"/>
          <c:tx>
            <c:strRef>
              <c:f>Sheet1!$F$1</c:f>
              <c:strCache>
                <c:ptCount val="1"/>
                <c:pt idx="0">
                  <c:v>Extremely Agree</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(n=173)</c:v>
                </c:pt>
                <c:pt idx="3">
                  <c:v>Cluster 4 (n=155)</c:v>
                </c:pt>
                <c:pt idx="4">
                  <c:v>0 (n=220)</c:v>
                </c:pt>
              </c:strCache>
            </c:strRef>
          </c:cat>
          <c:val>
            <c:numRef>
              <c:f>Sheet1!$F$2:$F$6</c:f>
              <c:numCache>
                <c:formatCode>0.0%</c:formatCode>
                <c:ptCount val="5"/>
                <c:pt idx="0">
                  <c:v>5.9740259740259739E-2</c:v>
                </c:pt>
                <c:pt idx="1">
                  <c:v>0.17889908256880735</c:v>
                </c:pt>
                <c:pt idx="2">
                  <c:v>9.8265895953757232E-2</c:v>
                </c:pt>
                <c:pt idx="3">
                  <c:v>0.1032258064516129</c:v>
                </c:pt>
                <c:pt idx="4">
                  <c:v>7.7272727272727271E-2</c:v>
                </c:pt>
              </c:numCache>
            </c:numRef>
          </c:val>
          <c:extLst>
            <c:ext xmlns:c16="http://schemas.microsoft.com/office/drawing/2014/chart" uri="{C3380CC4-5D6E-409C-BE32-E72D297353CC}">
              <c16:uniqueId val="{00000009-BB21-4787-8F62-1A250A0FAE5E}"/>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User-created</a:t>
                </a:r>
                <a:r>
                  <a:rPr lang="en-US" sz="1000" b="0" i="0" u="none" strike="noStrike" kern="1200" baseline="0">
                    <a:solidFill>
                      <a:sysClr val="window" lastClr="FFFFFF">
                        <a:lumMod val="50000"/>
                      </a:sysClr>
                    </a:solidFill>
                    <a:latin typeface="+mn-lt"/>
                    <a:ea typeface="+mn-ea"/>
                    <a:cs typeface="+mn-cs"/>
                  </a:rPr>
                  <a:t> </a:t>
                </a:r>
                <a:r>
                  <a:rPr lang="en-US"/>
                  <a:t>scenarios</a:t>
                </a:r>
                <a:r>
                  <a:rPr lang="en-US" sz="1000" b="0" i="0" u="none" strike="noStrike" kern="1200" baseline="0">
                    <a:solidFill>
                      <a:sysClr val="window" lastClr="FFFFFF">
                        <a:lumMod val="50000"/>
                      </a:sysClr>
                    </a:solidFill>
                    <a:latin typeface="+mn-lt"/>
                    <a:ea typeface="+mn-ea"/>
                    <a:cs typeface="+mn-cs"/>
                  </a:rPr>
                  <a:t> </a:t>
                </a:r>
                <a:r>
                  <a:rPr lang="en-US"/>
                  <a:t>(n=1151).</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9.5415097569325563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4690392319381129"/>
          <c:w val="0.77307224409448816"/>
          <c:h val="0.72459421190772211"/>
        </c:manualLayout>
      </c:layout>
      <c:barChart>
        <c:barDir val="bar"/>
        <c:grouping val="percentStacked"/>
        <c:varyColors val="0"/>
        <c:ser>
          <c:idx val="0"/>
          <c:order val="0"/>
          <c:tx>
            <c:strRef>
              <c:f>Sheet1!$B$1</c:f>
              <c:strCache>
                <c:ptCount val="1"/>
                <c:pt idx="0">
                  <c:v>Extremely disagree</c:v>
                </c:pt>
              </c:strCache>
            </c:strRef>
          </c:tx>
          <c:spPr>
            <a:solidFill>
              <a:srgbClr val="134753"/>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501D-4AFB-A3D8-5F22ACD26777}"/>
                </c:ext>
              </c:extLst>
            </c:dLbl>
            <c:dLbl>
              <c:idx val="4"/>
              <c:delete val="1"/>
              <c:extLst>
                <c:ext xmlns:c15="http://schemas.microsoft.com/office/drawing/2012/chart" uri="{CE6537A1-D6FC-4f65-9D91-7224C49458BB}"/>
                <c:ext xmlns:c16="http://schemas.microsoft.com/office/drawing/2014/chart" uri="{C3380CC4-5D6E-409C-BE32-E72D297353CC}">
                  <c16:uniqueId val="{00000001-501D-4AFB-A3D8-5F22ACD26777}"/>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(n=171)</c:v>
                </c:pt>
                <c:pt idx="3">
                  <c:v>Cluster 4 (n=155)</c:v>
                </c:pt>
                <c:pt idx="4">
                  <c:v>0 (n=219)</c:v>
                </c:pt>
              </c:strCache>
            </c:strRef>
          </c:cat>
          <c:val>
            <c:numRef>
              <c:f>Sheet1!$B$2:$B$6</c:f>
              <c:numCache>
                <c:formatCode>0.0%</c:formatCode>
                <c:ptCount val="5"/>
                <c:pt idx="0">
                  <c:v>5.1948051948051951E-2</c:v>
                </c:pt>
                <c:pt idx="1">
                  <c:v>1.3761467889908258E-2</c:v>
                </c:pt>
                <c:pt idx="2">
                  <c:v>7.0175438596491224E-2</c:v>
                </c:pt>
                <c:pt idx="3">
                  <c:v>6.4516129032258063E-2</c:v>
                </c:pt>
                <c:pt idx="4">
                  <c:v>3.1963470319634701E-2</c:v>
                </c:pt>
              </c:numCache>
            </c:numRef>
          </c:val>
          <c:extLst>
            <c:ext xmlns:c16="http://schemas.microsoft.com/office/drawing/2014/chart" uri="{C3380CC4-5D6E-409C-BE32-E72D297353CC}">
              <c16:uniqueId val="{00000002-501D-4AFB-A3D8-5F22ACD26777}"/>
            </c:ext>
          </c:extLst>
        </c:ser>
        <c:ser>
          <c:idx val="1"/>
          <c:order val="1"/>
          <c:tx>
            <c:strRef>
              <c:f>Sheet1!$C$1</c:f>
              <c:strCache>
                <c:ptCount val="1"/>
                <c:pt idx="0">
                  <c:v>Disagree</c:v>
                </c:pt>
              </c:strCache>
            </c:strRef>
          </c:tx>
          <c:spPr>
            <a:solidFill>
              <a:srgbClr val="48B9D5"/>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501D-4AFB-A3D8-5F22ACD26777}"/>
                </c:ext>
              </c:extLst>
            </c:dLbl>
            <c:dLbl>
              <c:idx val="3"/>
              <c:delete val="1"/>
              <c:extLst>
                <c:ext xmlns:c15="http://schemas.microsoft.com/office/drawing/2012/chart" uri="{CE6537A1-D6FC-4f65-9D91-7224C49458BB}"/>
                <c:ext xmlns:c16="http://schemas.microsoft.com/office/drawing/2014/chart" uri="{C3380CC4-5D6E-409C-BE32-E72D297353CC}">
                  <c16:uniqueId val="{00000004-501D-4AFB-A3D8-5F22ACD26777}"/>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(n=171)</c:v>
                </c:pt>
                <c:pt idx="3">
                  <c:v>Cluster 4 (n=155)</c:v>
                </c:pt>
                <c:pt idx="4">
                  <c:v>0 (n=219)</c:v>
                </c:pt>
              </c:strCache>
            </c:strRef>
          </c:cat>
          <c:val>
            <c:numRef>
              <c:f>Sheet1!$C$2:$C$6</c:f>
              <c:numCache>
                <c:formatCode>0.0%</c:formatCode>
                <c:ptCount val="5"/>
                <c:pt idx="0">
                  <c:v>5.4545454545454543E-2</c:v>
                </c:pt>
                <c:pt idx="1">
                  <c:v>2.2935779816513763E-2</c:v>
                </c:pt>
                <c:pt idx="2">
                  <c:v>8.771929824561403E-2</c:v>
                </c:pt>
                <c:pt idx="3">
                  <c:v>2.5806451612903226E-2</c:v>
                </c:pt>
                <c:pt idx="4">
                  <c:v>0.1050228310502283</c:v>
                </c:pt>
              </c:numCache>
            </c:numRef>
          </c:val>
          <c:extLst>
            <c:ext xmlns:c16="http://schemas.microsoft.com/office/drawing/2014/chart" uri="{C3380CC4-5D6E-409C-BE32-E72D297353CC}">
              <c16:uniqueId val="{00000005-501D-4AFB-A3D8-5F22ACD26777}"/>
            </c:ext>
          </c:extLst>
        </c:ser>
        <c:ser>
          <c:idx val="2"/>
          <c:order val="2"/>
          <c:tx>
            <c:strRef>
              <c:f>Sheet1!$D$1</c:f>
              <c:strCache>
                <c:ptCount val="1"/>
                <c:pt idx="0">
                  <c:v>Neither agree nor disagree</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(n=171)</c:v>
                </c:pt>
                <c:pt idx="3">
                  <c:v>Cluster 4 (n=155)</c:v>
                </c:pt>
                <c:pt idx="4">
                  <c:v>0 (n=219)</c:v>
                </c:pt>
              </c:strCache>
            </c:strRef>
          </c:cat>
          <c:val>
            <c:numRef>
              <c:f>Sheet1!$D$2:$D$6</c:f>
              <c:numCache>
                <c:formatCode>0.0%</c:formatCode>
                <c:ptCount val="5"/>
                <c:pt idx="0">
                  <c:v>0.43376623376623374</c:v>
                </c:pt>
                <c:pt idx="1">
                  <c:v>0.33944954128440369</c:v>
                </c:pt>
                <c:pt idx="2">
                  <c:v>0.38011695906432746</c:v>
                </c:pt>
                <c:pt idx="3">
                  <c:v>0.43225806451612903</c:v>
                </c:pt>
                <c:pt idx="4">
                  <c:v>0.50228310502283102</c:v>
                </c:pt>
              </c:numCache>
            </c:numRef>
          </c:val>
          <c:extLst>
            <c:ext xmlns:c16="http://schemas.microsoft.com/office/drawing/2014/chart" uri="{C3380CC4-5D6E-409C-BE32-E72D297353CC}">
              <c16:uniqueId val="{00000006-501D-4AFB-A3D8-5F22ACD26777}"/>
            </c:ext>
          </c:extLst>
        </c:ser>
        <c:ser>
          <c:idx val="3"/>
          <c:order val="3"/>
          <c:tx>
            <c:strRef>
              <c:f>Sheet1!$E$1</c:f>
              <c:strCache>
                <c:ptCount val="1"/>
                <c:pt idx="0">
                  <c:v>Agree</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(n=171)</c:v>
                </c:pt>
                <c:pt idx="3">
                  <c:v>Cluster 4 (n=155)</c:v>
                </c:pt>
                <c:pt idx="4">
                  <c:v>0 (n=219)</c:v>
                </c:pt>
              </c:strCache>
            </c:strRef>
          </c:cat>
          <c:val>
            <c:numRef>
              <c:f>Sheet1!$E$2:$E$6</c:f>
              <c:numCache>
                <c:formatCode>0.0%</c:formatCode>
                <c:ptCount val="5"/>
                <c:pt idx="0">
                  <c:v>0.42077922077922075</c:v>
                </c:pt>
                <c:pt idx="1">
                  <c:v>0.49541284403669728</c:v>
                </c:pt>
                <c:pt idx="2">
                  <c:v>0.41520467836257308</c:v>
                </c:pt>
                <c:pt idx="3">
                  <c:v>0.37419354838709679</c:v>
                </c:pt>
                <c:pt idx="4">
                  <c:v>0.31506849315068491</c:v>
                </c:pt>
              </c:numCache>
            </c:numRef>
          </c:val>
          <c:extLst>
            <c:ext xmlns:c16="http://schemas.microsoft.com/office/drawing/2014/chart" uri="{C3380CC4-5D6E-409C-BE32-E72D297353CC}">
              <c16:uniqueId val="{00000007-501D-4AFB-A3D8-5F22ACD26777}"/>
            </c:ext>
          </c:extLst>
        </c:ser>
        <c:ser>
          <c:idx val="4"/>
          <c:order val="4"/>
          <c:tx>
            <c:strRef>
              <c:f>Sheet1!$F$1</c:f>
              <c:strCache>
                <c:ptCount val="1"/>
                <c:pt idx="0">
                  <c:v>Extremely Agree</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(n=171)</c:v>
                </c:pt>
                <c:pt idx="3">
                  <c:v>Cluster 4 (n=155)</c:v>
                </c:pt>
                <c:pt idx="4">
                  <c:v>0 (n=219)</c:v>
                </c:pt>
              </c:strCache>
            </c:strRef>
          </c:cat>
          <c:val>
            <c:numRef>
              <c:f>Sheet1!$F$2:$F$6</c:f>
              <c:numCache>
                <c:formatCode>0.0%</c:formatCode>
                <c:ptCount val="5"/>
                <c:pt idx="0">
                  <c:v>3.896103896103896E-2</c:v>
                </c:pt>
                <c:pt idx="1">
                  <c:v>0.12844036697247707</c:v>
                </c:pt>
                <c:pt idx="2">
                  <c:v>4.6783625730994149E-2</c:v>
                </c:pt>
                <c:pt idx="3">
                  <c:v>0.1032258064516129</c:v>
                </c:pt>
                <c:pt idx="4">
                  <c:v>4.5662100456621002E-2</c:v>
                </c:pt>
              </c:numCache>
            </c:numRef>
          </c:val>
          <c:extLst>
            <c:ext xmlns:c16="http://schemas.microsoft.com/office/drawing/2014/chart" uri="{C3380CC4-5D6E-409C-BE32-E72D297353CC}">
              <c16:uniqueId val="{00000008-501D-4AFB-A3D8-5F22ACD26777}"/>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User-created</a:t>
                </a:r>
                <a:r>
                  <a:rPr lang="en-US" sz="1000" b="0" i="0" u="none" strike="noStrike" kern="1200" baseline="0">
                    <a:solidFill>
                      <a:sysClr val="window" lastClr="FFFFFF">
                        <a:lumMod val="50000"/>
                      </a:sysClr>
                    </a:solidFill>
                    <a:latin typeface="+mn-lt"/>
                    <a:ea typeface="+mn-ea"/>
                    <a:cs typeface="+mn-cs"/>
                  </a:rPr>
                  <a:t> </a:t>
                </a:r>
                <a:r>
                  <a:rPr lang="en-US"/>
                  <a:t>scenarios</a:t>
                </a:r>
                <a:r>
                  <a:rPr lang="en-US" sz="1000" b="0" i="0" u="none" strike="noStrike" kern="1200" baseline="0">
                    <a:solidFill>
                      <a:sysClr val="window" lastClr="FFFFFF">
                        <a:lumMod val="50000"/>
                      </a:sysClr>
                    </a:solidFill>
                    <a:latin typeface="+mn-lt"/>
                    <a:ea typeface="+mn-ea"/>
                    <a:cs typeface="+mn-cs"/>
                  </a:rPr>
                  <a:t> </a:t>
                </a:r>
                <a:r>
                  <a:rPr lang="en-US"/>
                  <a:t>(n=1148).</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721784776902E-2"/>
          <c:y val="2.7695468987429202E-2"/>
          <c:w val="0.96814881889763782"/>
          <c:h val="0.11695282881306501"/>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6459914924427549"/>
          <c:w val="0.77307224409448816"/>
          <c:h val="0.70689908589012584"/>
        </c:manualLayout>
      </c:layout>
      <c:barChart>
        <c:barDir val="bar"/>
        <c:grouping val="percentStacked"/>
        <c:varyColors val="0"/>
        <c:ser>
          <c:idx val="0"/>
          <c:order val="0"/>
          <c:tx>
            <c:strRef>
              <c:f>Sheet1!$B$1</c:f>
              <c:strCache>
                <c:ptCount val="1"/>
                <c:pt idx="0">
                  <c:v>Extremely disagree</c:v>
                </c:pt>
              </c:strCache>
            </c:strRef>
          </c:tx>
          <c:spPr>
            <a:solidFill>
              <a:srgbClr val="134753"/>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8E49-4B1F-B7D3-CB6117BF425B}"/>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(n=175)</c:v>
                </c:pt>
                <c:pt idx="3">
                  <c:v>Cluster 4 (n=155)</c:v>
                </c:pt>
                <c:pt idx="4">
                  <c:v>0 (n=219)</c:v>
                </c:pt>
              </c:strCache>
            </c:strRef>
          </c:cat>
          <c:val>
            <c:numRef>
              <c:f>Sheet1!$B$2:$B$6</c:f>
              <c:numCache>
                <c:formatCode>0.0%</c:formatCode>
                <c:ptCount val="5"/>
                <c:pt idx="0">
                  <c:v>5.9740259740259739E-2</c:v>
                </c:pt>
                <c:pt idx="1">
                  <c:v>2.2935779816513763E-2</c:v>
                </c:pt>
                <c:pt idx="2">
                  <c:v>5.7142857142857141E-2</c:v>
                </c:pt>
                <c:pt idx="3">
                  <c:v>6.4516129032258063E-2</c:v>
                </c:pt>
                <c:pt idx="4">
                  <c:v>5.4794520547945202E-2</c:v>
                </c:pt>
              </c:numCache>
            </c:numRef>
          </c:val>
          <c:extLst>
            <c:ext xmlns:c16="http://schemas.microsoft.com/office/drawing/2014/chart" uri="{C3380CC4-5D6E-409C-BE32-E72D297353CC}">
              <c16:uniqueId val="{00000001-8E49-4B1F-B7D3-CB6117BF425B}"/>
            </c:ext>
          </c:extLst>
        </c:ser>
        <c:ser>
          <c:idx val="1"/>
          <c:order val="1"/>
          <c:tx>
            <c:strRef>
              <c:f>Sheet1!$C$1</c:f>
              <c:strCache>
                <c:ptCount val="1"/>
                <c:pt idx="0">
                  <c:v>Disagree</c:v>
                </c:pt>
              </c:strCache>
            </c:strRef>
          </c:tx>
          <c:spPr>
            <a:solidFill>
              <a:srgbClr val="48B9D5"/>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8E49-4B1F-B7D3-CB6117BF425B}"/>
                </c:ext>
              </c:extLst>
            </c:dLbl>
            <c:dLbl>
              <c:idx val="3"/>
              <c:delete val="1"/>
              <c:extLst>
                <c:ext xmlns:c15="http://schemas.microsoft.com/office/drawing/2012/chart" uri="{CE6537A1-D6FC-4f65-9D91-7224C49458BB}"/>
                <c:ext xmlns:c16="http://schemas.microsoft.com/office/drawing/2014/chart" uri="{C3380CC4-5D6E-409C-BE32-E72D297353CC}">
                  <c16:uniqueId val="{00000003-8E49-4B1F-B7D3-CB6117BF425B}"/>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(n=175)</c:v>
                </c:pt>
                <c:pt idx="3">
                  <c:v>Cluster 4 (n=155)</c:v>
                </c:pt>
                <c:pt idx="4">
                  <c:v>0 (n=219)</c:v>
                </c:pt>
              </c:strCache>
            </c:strRef>
          </c:cat>
          <c:val>
            <c:numRef>
              <c:f>Sheet1!$C$2:$C$6</c:f>
              <c:numCache>
                <c:formatCode>0.0%</c:formatCode>
                <c:ptCount val="5"/>
                <c:pt idx="0">
                  <c:v>5.4545454545454543E-2</c:v>
                </c:pt>
                <c:pt idx="1">
                  <c:v>2.7522935779816515E-2</c:v>
                </c:pt>
                <c:pt idx="2">
                  <c:v>6.2857142857142861E-2</c:v>
                </c:pt>
                <c:pt idx="3">
                  <c:v>1.935483870967742E-2</c:v>
                </c:pt>
                <c:pt idx="4">
                  <c:v>9.5890410958904104E-2</c:v>
                </c:pt>
              </c:numCache>
            </c:numRef>
          </c:val>
          <c:extLst>
            <c:ext xmlns:c16="http://schemas.microsoft.com/office/drawing/2014/chart" uri="{C3380CC4-5D6E-409C-BE32-E72D297353CC}">
              <c16:uniqueId val="{00000004-8E49-4B1F-B7D3-CB6117BF425B}"/>
            </c:ext>
          </c:extLst>
        </c:ser>
        <c:ser>
          <c:idx val="2"/>
          <c:order val="2"/>
          <c:tx>
            <c:strRef>
              <c:f>Sheet1!$D$1</c:f>
              <c:strCache>
                <c:ptCount val="1"/>
                <c:pt idx="0">
                  <c:v>Neither agree nor disagree</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(n=175)</c:v>
                </c:pt>
                <c:pt idx="3">
                  <c:v>Cluster 4 (n=155)</c:v>
                </c:pt>
                <c:pt idx="4">
                  <c:v>0 (n=219)</c:v>
                </c:pt>
              </c:strCache>
            </c:strRef>
          </c:cat>
          <c:val>
            <c:numRef>
              <c:f>Sheet1!$D$2:$D$6</c:f>
              <c:numCache>
                <c:formatCode>0.0%</c:formatCode>
                <c:ptCount val="5"/>
                <c:pt idx="0">
                  <c:v>0.32467532467532467</c:v>
                </c:pt>
                <c:pt idx="1">
                  <c:v>0.26146788990825687</c:v>
                </c:pt>
                <c:pt idx="2">
                  <c:v>0.32571428571428573</c:v>
                </c:pt>
                <c:pt idx="3">
                  <c:v>0.36129032258064514</c:v>
                </c:pt>
                <c:pt idx="4">
                  <c:v>0.42922374429223742</c:v>
                </c:pt>
              </c:numCache>
            </c:numRef>
          </c:val>
          <c:extLst>
            <c:ext xmlns:c16="http://schemas.microsoft.com/office/drawing/2014/chart" uri="{C3380CC4-5D6E-409C-BE32-E72D297353CC}">
              <c16:uniqueId val="{00000005-8E49-4B1F-B7D3-CB6117BF425B}"/>
            </c:ext>
          </c:extLst>
        </c:ser>
        <c:ser>
          <c:idx val="3"/>
          <c:order val="3"/>
          <c:tx>
            <c:strRef>
              <c:f>Sheet1!$E$1</c:f>
              <c:strCache>
                <c:ptCount val="1"/>
                <c:pt idx="0">
                  <c:v>Agree</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(n=175)</c:v>
                </c:pt>
                <c:pt idx="3">
                  <c:v>Cluster 4 (n=155)</c:v>
                </c:pt>
                <c:pt idx="4">
                  <c:v>0 (n=219)</c:v>
                </c:pt>
              </c:strCache>
            </c:strRef>
          </c:cat>
          <c:val>
            <c:numRef>
              <c:f>Sheet1!$E$2:$E$6</c:f>
              <c:numCache>
                <c:formatCode>0.0%</c:formatCode>
                <c:ptCount val="5"/>
                <c:pt idx="0">
                  <c:v>0.51688311688311683</c:v>
                </c:pt>
                <c:pt idx="1">
                  <c:v>0.52293577981651373</c:v>
                </c:pt>
                <c:pt idx="2">
                  <c:v>0.49142857142857144</c:v>
                </c:pt>
                <c:pt idx="3">
                  <c:v>0.46451612903225808</c:v>
                </c:pt>
                <c:pt idx="4">
                  <c:v>0.36529680365296802</c:v>
                </c:pt>
              </c:numCache>
            </c:numRef>
          </c:val>
          <c:extLst>
            <c:ext xmlns:c16="http://schemas.microsoft.com/office/drawing/2014/chart" uri="{C3380CC4-5D6E-409C-BE32-E72D297353CC}">
              <c16:uniqueId val="{00000006-8E49-4B1F-B7D3-CB6117BF425B}"/>
            </c:ext>
          </c:extLst>
        </c:ser>
        <c:ser>
          <c:idx val="4"/>
          <c:order val="4"/>
          <c:tx>
            <c:strRef>
              <c:f>Sheet1!$F$1</c:f>
              <c:strCache>
                <c:ptCount val="1"/>
                <c:pt idx="0">
                  <c:v>Extremely Agree</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(n=175)</c:v>
                </c:pt>
                <c:pt idx="3">
                  <c:v>Cluster 4 (n=155)</c:v>
                </c:pt>
                <c:pt idx="4">
                  <c:v>0 (n=219)</c:v>
                </c:pt>
              </c:strCache>
            </c:strRef>
          </c:cat>
          <c:val>
            <c:numRef>
              <c:f>Sheet1!$F$2:$F$6</c:f>
              <c:numCache>
                <c:formatCode>0.0%</c:formatCode>
                <c:ptCount val="5"/>
                <c:pt idx="0">
                  <c:v>4.4155844155844157E-2</c:v>
                </c:pt>
                <c:pt idx="1">
                  <c:v>0.16513761467889909</c:v>
                </c:pt>
                <c:pt idx="2">
                  <c:v>6.2857142857142861E-2</c:v>
                </c:pt>
                <c:pt idx="3">
                  <c:v>9.0322580645161285E-2</c:v>
                </c:pt>
                <c:pt idx="4">
                  <c:v>5.4794520547945202E-2</c:v>
                </c:pt>
              </c:numCache>
            </c:numRef>
          </c:val>
          <c:extLst>
            <c:ext xmlns:c16="http://schemas.microsoft.com/office/drawing/2014/chart" uri="{C3380CC4-5D6E-409C-BE32-E72D297353CC}">
              <c16:uniqueId val="{00000007-8E49-4B1F-B7D3-CB6117BF425B}"/>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User-created</a:t>
                </a:r>
                <a:r>
                  <a:rPr lang="en-US" sz="1000" b="0" i="0" u="none" strike="noStrike" kern="1200" baseline="0">
                    <a:solidFill>
                      <a:sysClr val="window" lastClr="FFFFFF">
                        <a:lumMod val="50000"/>
                      </a:sysClr>
                    </a:solidFill>
                    <a:latin typeface="+mn-lt"/>
                    <a:ea typeface="+mn-ea"/>
                    <a:cs typeface="+mn-cs"/>
                  </a:rPr>
                  <a:t> </a:t>
                </a:r>
                <a:r>
                  <a:rPr lang="en-US"/>
                  <a:t>scenarios</a:t>
                </a:r>
                <a:r>
                  <a:rPr lang="en-US" sz="1000" b="0" i="0" u="none" strike="noStrike" kern="1200" baseline="0">
                    <a:solidFill>
                      <a:sysClr val="window" lastClr="FFFFFF">
                        <a:lumMod val="50000"/>
                      </a:sysClr>
                    </a:solidFill>
                    <a:latin typeface="+mn-lt"/>
                    <a:ea typeface="+mn-ea"/>
                    <a:cs typeface="+mn-cs"/>
                  </a:rPr>
                  <a:t> </a:t>
                </a:r>
                <a:r>
                  <a:rPr lang="en-US"/>
                  <a:t>(n=1152).</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721784776902E-2"/>
          <c:y val="2.1192144085437598E-2"/>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5844837121112368"/>
          <c:w val="0.77307224409448816"/>
          <c:h val="0.73980600251055573"/>
        </c:manualLayout>
      </c:layout>
      <c:barChart>
        <c:barDir val="bar"/>
        <c:grouping val="percentStacked"/>
        <c:varyColors val="0"/>
        <c:ser>
          <c:idx val="0"/>
          <c:order val="0"/>
          <c:tx>
            <c:strRef>
              <c:f>Sheet1!$B$1</c:f>
              <c:strCache>
                <c:ptCount val="1"/>
                <c:pt idx="0">
                  <c:v>Extremely disagree</c:v>
                </c:pt>
              </c:strCache>
            </c:strRef>
          </c:tx>
          <c:spPr>
            <a:solidFill>
              <a:srgbClr val="134753"/>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7C9A-495E-95D6-29FC8A70F9F4}"/>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(n=175)</c:v>
                </c:pt>
                <c:pt idx="3">
                  <c:v>Cluster 4 (n=155)</c:v>
                </c:pt>
                <c:pt idx="4">
                  <c:v>0 (n=220)</c:v>
                </c:pt>
              </c:strCache>
            </c:strRef>
          </c:cat>
          <c:val>
            <c:numRef>
              <c:f>Sheet1!$B$2:$B$6</c:f>
              <c:numCache>
                <c:formatCode>0.0%</c:formatCode>
                <c:ptCount val="5"/>
                <c:pt idx="0">
                  <c:v>5.7142857142857141E-2</c:v>
                </c:pt>
                <c:pt idx="1">
                  <c:v>1.3761467889908258E-2</c:v>
                </c:pt>
                <c:pt idx="2">
                  <c:v>8.5714285714285715E-2</c:v>
                </c:pt>
                <c:pt idx="3">
                  <c:v>7.7419354838709681E-2</c:v>
                </c:pt>
                <c:pt idx="4">
                  <c:v>4.5454545454545456E-2</c:v>
                </c:pt>
              </c:numCache>
            </c:numRef>
          </c:val>
          <c:extLst>
            <c:ext xmlns:c16="http://schemas.microsoft.com/office/drawing/2014/chart" uri="{C3380CC4-5D6E-409C-BE32-E72D297353CC}">
              <c16:uniqueId val="{00000001-7C9A-495E-95D6-29FC8A70F9F4}"/>
            </c:ext>
          </c:extLst>
        </c:ser>
        <c:ser>
          <c:idx val="1"/>
          <c:order val="1"/>
          <c:tx>
            <c:strRef>
              <c:f>Sheet1!$C$1</c:f>
              <c:strCache>
                <c:ptCount val="1"/>
                <c:pt idx="0">
                  <c:v>Disagree</c:v>
                </c:pt>
              </c:strCache>
            </c:strRef>
          </c:tx>
          <c:spPr>
            <a:solidFill>
              <a:srgbClr val="48B9D5"/>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7C9A-495E-95D6-29FC8A70F9F4}"/>
                </c:ext>
              </c:extLst>
            </c:dLbl>
            <c:dLbl>
              <c:idx val="2"/>
              <c:delete val="1"/>
              <c:extLst>
                <c:ext xmlns:c15="http://schemas.microsoft.com/office/drawing/2012/chart" uri="{CE6537A1-D6FC-4f65-9D91-7224C49458BB}"/>
                <c:ext xmlns:c16="http://schemas.microsoft.com/office/drawing/2014/chart" uri="{C3380CC4-5D6E-409C-BE32-E72D297353CC}">
                  <c16:uniqueId val="{00000003-7C9A-495E-95D6-29FC8A70F9F4}"/>
                </c:ext>
              </c:extLst>
            </c:dLbl>
            <c:dLbl>
              <c:idx val="4"/>
              <c:delete val="1"/>
              <c:extLst>
                <c:ext xmlns:c15="http://schemas.microsoft.com/office/drawing/2012/chart" uri="{CE6537A1-D6FC-4f65-9D91-7224C49458BB}"/>
                <c:ext xmlns:c16="http://schemas.microsoft.com/office/drawing/2014/chart" uri="{C3380CC4-5D6E-409C-BE32-E72D297353CC}">
                  <c16:uniqueId val="{00000004-7C9A-495E-95D6-29FC8A70F9F4}"/>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(n=175)</c:v>
                </c:pt>
                <c:pt idx="3">
                  <c:v>Cluster 4 (n=155)</c:v>
                </c:pt>
                <c:pt idx="4">
                  <c:v>0 (n=220)</c:v>
                </c:pt>
              </c:strCache>
            </c:strRef>
          </c:cat>
          <c:val>
            <c:numRef>
              <c:f>Sheet1!$C$2:$C$6</c:f>
              <c:numCache>
                <c:formatCode>0.0%</c:formatCode>
                <c:ptCount val="5"/>
                <c:pt idx="0">
                  <c:v>4.6753246753246755E-2</c:v>
                </c:pt>
                <c:pt idx="1">
                  <c:v>2.2935779816513763E-2</c:v>
                </c:pt>
                <c:pt idx="2">
                  <c:v>1.7142857142857144E-2</c:v>
                </c:pt>
                <c:pt idx="3">
                  <c:v>5.1612903225806452E-2</c:v>
                </c:pt>
                <c:pt idx="4">
                  <c:v>3.1818181818181815E-2</c:v>
                </c:pt>
              </c:numCache>
            </c:numRef>
          </c:val>
          <c:extLst>
            <c:ext xmlns:c16="http://schemas.microsoft.com/office/drawing/2014/chart" uri="{C3380CC4-5D6E-409C-BE32-E72D297353CC}">
              <c16:uniqueId val="{00000005-7C9A-495E-95D6-29FC8A70F9F4}"/>
            </c:ext>
          </c:extLst>
        </c:ser>
        <c:ser>
          <c:idx val="2"/>
          <c:order val="2"/>
          <c:tx>
            <c:strRef>
              <c:f>Sheet1!$D$1</c:f>
              <c:strCache>
                <c:ptCount val="1"/>
                <c:pt idx="0">
                  <c:v>Neither agree nor disagree</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(n=175)</c:v>
                </c:pt>
                <c:pt idx="3">
                  <c:v>Cluster 4 (n=155)</c:v>
                </c:pt>
                <c:pt idx="4">
                  <c:v>0 (n=220)</c:v>
                </c:pt>
              </c:strCache>
            </c:strRef>
          </c:cat>
          <c:val>
            <c:numRef>
              <c:f>Sheet1!$D$2:$D$6</c:f>
              <c:numCache>
                <c:formatCode>0.0%</c:formatCode>
                <c:ptCount val="5"/>
                <c:pt idx="0">
                  <c:v>0.18701298701298702</c:v>
                </c:pt>
                <c:pt idx="1">
                  <c:v>0.17889908256880735</c:v>
                </c:pt>
                <c:pt idx="2">
                  <c:v>0.26857142857142857</c:v>
                </c:pt>
                <c:pt idx="3">
                  <c:v>0.26451612903225807</c:v>
                </c:pt>
                <c:pt idx="4">
                  <c:v>0.35454545454545455</c:v>
                </c:pt>
              </c:numCache>
            </c:numRef>
          </c:val>
          <c:extLst>
            <c:ext xmlns:c16="http://schemas.microsoft.com/office/drawing/2014/chart" uri="{C3380CC4-5D6E-409C-BE32-E72D297353CC}">
              <c16:uniqueId val="{00000006-7C9A-495E-95D6-29FC8A70F9F4}"/>
            </c:ext>
          </c:extLst>
        </c:ser>
        <c:ser>
          <c:idx val="3"/>
          <c:order val="3"/>
          <c:tx>
            <c:strRef>
              <c:f>Sheet1!$E$1</c:f>
              <c:strCache>
                <c:ptCount val="1"/>
                <c:pt idx="0">
                  <c:v>Agree</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(n=175)</c:v>
                </c:pt>
                <c:pt idx="3">
                  <c:v>Cluster 4 (n=155)</c:v>
                </c:pt>
                <c:pt idx="4">
                  <c:v>0 (n=220)</c:v>
                </c:pt>
              </c:strCache>
            </c:strRef>
          </c:cat>
          <c:val>
            <c:numRef>
              <c:f>Sheet1!$E$2:$E$6</c:f>
              <c:numCache>
                <c:formatCode>0.0%</c:formatCode>
                <c:ptCount val="5"/>
                <c:pt idx="0">
                  <c:v>0.63376623376623376</c:v>
                </c:pt>
                <c:pt idx="1">
                  <c:v>0.55504587155963303</c:v>
                </c:pt>
                <c:pt idx="2">
                  <c:v>0.50285714285714289</c:v>
                </c:pt>
                <c:pt idx="3">
                  <c:v>0.4</c:v>
                </c:pt>
                <c:pt idx="4">
                  <c:v>0.4681818181818182</c:v>
                </c:pt>
              </c:numCache>
            </c:numRef>
          </c:val>
          <c:extLst>
            <c:ext xmlns:c16="http://schemas.microsoft.com/office/drawing/2014/chart" uri="{C3380CC4-5D6E-409C-BE32-E72D297353CC}">
              <c16:uniqueId val="{00000007-7C9A-495E-95D6-29FC8A70F9F4}"/>
            </c:ext>
          </c:extLst>
        </c:ser>
        <c:ser>
          <c:idx val="4"/>
          <c:order val="4"/>
          <c:tx>
            <c:strRef>
              <c:f>Sheet1!$F$1</c:f>
              <c:strCache>
                <c:ptCount val="1"/>
                <c:pt idx="0">
                  <c:v>Extremely Agree</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(n=175)</c:v>
                </c:pt>
                <c:pt idx="3">
                  <c:v>Cluster 4 (n=155)</c:v>
                </c:pt>
                <c:pt idx="4">
                  <c:v>0 (n=220)</c:v>
                </c:pt>
              </c:strCache>
            </c:strRef>
          </c:cat>
          <c:val>
            <c:numRef>
              <c:f>Sheet1!$F$2:$F$6</c:f>
              <c:numCache>
                <c:formatCode>0.0%</c:formatCode>
                <c:ptCount val="5"/>
                <c:pt idx="0">
                  <c:v>7.5324675324675322E-2</c:v>
                </c:pt>
                <c:pt idx="1">
                  <c:v>0.22935779816513763</c:v>
                </c:pt>
                <c:pt idx="2">
                  <c:v>0.12571428571428572</c:v>
                </c:pt>
                <c:pt idx="3">
                  <c:v>0.20645161290322581</c:v>
                </c:pt>
                <c:pt idx="4">
                  <c:v>0.1</c:v>
                </c:pt>
              </c:numCache>
            </c:numRef>
          </c:val>
          <c:extLst>
            <c:ext xmlns:c16="http://schemas.microsoft.com/office/drawing/2014/chart" uri="{C3380CC4-5D6E-409C-BE32-E72D297353CC}">
              <c16:uniqueId val="{00000008-7C9A-495E-95D6-29FC8A70F9F4}"/>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User-created</a:t>
                </a:r>
                <a:r>
                  <a:rPr lang="en-US" sz="1000" b="0" i="0" u="none" strike="noStrike" kern="1200" baseline="0">
                    <a:solidFill>
                      <a:sysClr val="window" lastClr="FFFFFF">
                        <a:lumMod val="50000"/>
                      </a:sysClr>
                    </a:solidFill>
                    <a:latin typeface="+mn-lt"/>
                    <a:ea typeface="+mn-ea"/>
                    <a:cs typeface="+mn-cs"/>
                  </a:rPr>
                  <a:t> </a:t>
                </a:r>
                <a:r>
                  <a:rPr lang="en-US"/>
                  <a:t>scenarios</a:t>
                </a:r>
                <a:r>
                  <a:rPr lang="en-US" sz="1000" b="0" i="0" u="none" strike="noStrike" kern="1200" baseline="0">
                    <a:solidFill>
                      <a:sysClr val="window" lastClr="FFFFFF">
                        <a:lumMod val="50000"/>
                      </a:sysClr>
                    </a:solidFill>
                    <a:latin typeface="+mn-lt"/>
                    <a:ea typeface="+mn-ea"/>
                    <a:cs typeface="+mn-cs"/>
                  </a:rPr>
                  <a:t> </a:t>
                </a:r>
                <a:r>
                  <a:rPr lang="en-US"/>
                  <a:t>(n=1153).</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721784776902E-2"/>
          <c:y val="2.7035349678280182E-2"/>
          <c:w val="0.96814881889763782"/>
          <c:h val="0.1099075659020883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9.5369094488188963E-2"/>
          <c:w val="0.77307224409448816"/>
          <c:h val="0.77612955864069622"/>
        </c:manualLayout>
      </c:layout>
      <c:barChart>
        <c:barDir val="bar"/>
        <c:grouping val="percentStacked"/>
        <c:varyColors val="0"/>
        <c:ser>
          <c:idx val="0"/>
          <c:order val="0"/>
          <c:tx>
            <c:strRef>
              <c:f>Sheet1!$B$1</c:f>
              <c:strCache>
                <c:ptCount val="1"/>
                <c:pt idx="0">
                  <c:v>Extremely disagree</c:v>
                </c:pt>
              </c:strCache>
            </c:strRef>
          </c:tx>
          <c:spPr>
            <a:solidFill>
              <a:srgbClr val="134753"/>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126F-483B-B34A-CD7BA94F6E34}"/>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(n=175)</c:v>
                </c:pt>
                <c:pt idx="3">
                  <c:v>Cluster 4 (n=155)</c:v>
                </c:pt>
                <c:pt idx="4">
                  <c:v>0 (n=219)</c:v>
                </c:pt>
              </c:strCache>
            </c:strRef>
          </c:cat>
          <c:val>
            <c:numRef>
              <c:f>Sheet1!$B$2:$B$6</c:f>
              <c:numCache>
                <c:formatCode>0.0%</c:formatCode>
                <c:ptCount val="5"/>
                <c:pt idx="0">
                  <c:v>5.1948051948051951E-2</c:v>
                </c:pt>
                <c:pt idx="1">
                  <c:v>2.2935779816513763E-2</c:v>
                </c:pt>
                <c:pt idx="2">
                  <c:v>5.7142857142857141E-2</c:v>
                </c:pt>
                <c:pt idx="3">
                  <c:v>6.4516129032258063E-2</c:v>
                </c:pt>
                <c:pt idx="4">
                  <c:v>5.0228310502283102E-2</c:v>
                </c:pt>
              </c:numCache>
            </c:numRef>
          </c:val>
          <c:extLst>
            <c:ext xmlns:c16="http://schemas.microsoft.com/office/drawing/2014/chart" uri="{C3380CC4-5D6E-409C-BE32-E72D297353CC}">
              <c16:uniqueId val="{00000001-126F-483B-B34A-CD7BA94F6E34}"/>
            </c:ext>
          </c:extLst>
        </c:ser>
        <c:ser>
          <c:idx val="1"/>
          <c:order val="1"/>
          <c:tx>
            <c:strRef>
              <c:f>Sheet1!$C$1</c:f>
              <c:strCache>
                <c:ptCount val="1"/>
                <c:pt idx="0">
                  <c:v>Disagree</c:v>
                </c:pt>
              </c:strCache>
            </c:strRef>
          </c:tx>
          <c:spPr>
            <a:solidFill>
              <a:srgbClr val="48B9D5"/>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126F-483B-B34A-CD7BA94F6E34}"/>
                </c:ext>
              </c:extLst>
            </c:dLbl>
            <c:dLbl>
              <c:idx val="2"/>
              <c:delete val="1"/>
              <c:extLst>
                <c:ext xmlns:c15="http://schemas.microsoft.com/office/drawing/2012/chart" uri="{CE6537A1-D6FC-4f65-9D91-7224C49458BB}"/>
                <c:ext xmlns:c16="http://schemas.microsoft.com/office/drawing/2014/chart" uri="{C3380CC4-5D6E-409C-BE32-E72D297353CC}">
                  <c16:uniqueId val="{00000003-126F-483B-B34A-CD7BA94F6E34}"/>
                </c:ext>
              </c:extLst>
            </c:dLbl>
            <c:dLbl>
              <c:idx val="3"/>
              <c:delete val="1"/>
              <c:extLst>
                <c:ext xmlns:c15="http://schemas.microsoft.com/office/drawing/2012/chart" uri="{CE6537A1-D6FC-4f65-9D91-7224C49458BB}"/>
                <c:ext xmlns:c16="http://schemas.microsoft.com/office/drawing/2014/chart" uri="{C3380CC4-5D6E-409C-BE32-E72D297353CC}">
                  <c16:uniqueId val="{00000004-126F-483B-B34A-CD7BA94F6E34}"/>
                </c:ext>
              </c:extLst>
            </c:dLbl>
            <c:dLbl>
              <c:idx val="4"/>
              <c:delete val="1"/>
              <c:extLst>
                <c:ext xmlns:c15="http://schemas.microsoft.com/office/drawing/2012/chart" uri="{CE6537A1-D6FC-4f65-9D91-7224C49458BB}"/>
                <c:ext xmlns:c16="http://schemas.microsoft.com/office/drawing/2014/chart" uri="{C3380CC4-5D6E-409C-BE32-E72D297353CC}">
                  <c16:uniqueId val="{00000005-126F-483B-B34A-CD7BA94F6E34}"/>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(n=175)</c:v>
                </c:pt>
                <c:pt idx="3">
                  <c:v>Cluster 4 (n=155)</c:v>
                </c:pt>
                <c:pt idx="4">
                  <c:v>0 (n=219)</c:v>
                </c:pt>
              </c:strCache>
            </c:strRef>
          </c:cat>
          <c:val>
            <c:numRef>
              <c:f>Sheet1!$C$2:$C$6</c:f>
              <c:numCache>
                <c:formatCode>0.0%</c:formatCode>
                <c:ptCount val="5"/>
                <c:pt idx="0">
                  <c:v>5.4545454545454543E-2</c:v>
                </c:pt>
                <c:pt idx="1">
                  <c:v>1.3761467889908258E-2</c:v>
                </c:pt>
                <c:pt idx="2">
                  <c:v>0.04</c:v>
                </c:pt>
                <c:pt idx="3">
                  <c:v>1.935483870967742E-2</c:v>
                </c:pt>
                <c:pt idx="4">
                  <c:v>4.5662100456621002E-2</c:v>
                </c:pt>
              </c:numCache>
            </c:numRef>
          </c:val>
          <c:extLst>
            <c:ext xmlns:c16="http://schemas.microsoft.com/office/drawing/2014/chart" uri="{C3380CC4-5D6E-409C-BE32-E72D297353CC}">
              <c16:uniqueId val="{00000006-126F-483B-B34A-CD7BA94F6E34}"/>
            </c:ext>
          </c:extLst>
        </c:ser>
        <c:ser>
          <c:idx val="2"/>
          <c:order val="2"/>
          <c:tx>
            <c:strRef>
              <c:f>Sheet1!$D$1</c:f>
              <c:strCache>
                <c:ptCount val="1"/>
                <c:pt idx="0">
                  <c:v>Neither agree nor disagree</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(n=175)</c:v>
                </c:pt>
                <c:pt idx="3">
                  <c:v>Cluster 4 (n=155)</c:v>
                </c:pt>
                <c:pt idx="4">
                  <c:v>0 (n=219)</c:v>
                </c:pt>
              </c:strCache>
            </c:strRef>
          </c:cat>
          <c:val>
            <c:numRef>
              <c:f>Sheet1!$D$2:$D$6</c:f>
              <c:numCache>
                <c:formatCode>0.0%</c:formatCode>
                <c:ptCount val="5"/>
                <c:pt idx="0">
                  <c:v>0.2857142857142857</c:v>
                </c:pt>
                <c:pt idx="1">
                  <c:v>0.22018348623853212</c:v>
                </c:pt>
                <c:pt idx="2">
                  <c:v>0.26857142857142857</c:v>
                </c:pt>
                <c:pt idx="3">
                  <c:v>0.32903225806451614</c:v>
                </c:pt>
                <c:pt idx="4">
                  <c:v>0.40639269406392692</c:v>
                </c:pt>
              </c:numCache>
            </c:numRef>
          </c:val>
          <c:extLst>
            <c:ext xmlns:c16="http://schemas.microsoft.com/office/drawing/2014/chart" uri="{C3380CC4-5D6E-409C-BE32-E72D297353CC}">
              <c16:uniqueId val="{00000007-126F-483B-B34A-CD7BA94F6E34}"/>
            </c:ext>
          </c:extLst>
        </c:ser>
        <c:ser>
          <c:idx val="3"/>
          <c:order val="3"/>
          <c:tx>
            <c:strRef>
              <c:f>Sheet1!$E$1</c:f>
              <c:strCache>
                <c:ptCount val="1"/>
                <c:pt idx="0">
                  <c:v>Agree</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(n=175)</c:v>
                </c:pt>
                <c:pt idx="3">
                  <c:v>Cluster 4 (n=155)</c:v>
                </c:pt>
                <c:pt idx="4">
                  <c:v>0 (n=219)</c:v>
                </c:pt>
              </c:strCache>
            </c:strRef>
          </c:cat>
          <c:val>
            <c:numRef>
              <c:f>Sheet1!$E$2:$E$6</c:f>
              <c:numCache>
                <c:formatCode>0.0%</c:formatCode>
                <c:ptCount val="5"/>
                <c:pt idx="0">
                  <c:v>0.52207792207792203</c:v>
                </c:pt>
                <c:pt idx="1">
                  <c:v>0.54587155963302747</c:v>
                </c:pt>
                <c:pt idx="2">
                  <c:v>0.52</c:v>
                </c:pt>
                <c:pt idx="3">
                  <c:v>0.43870967741935485</c:v>
                </c:pt>
                <c:pt idx="4">
                  <c:v>0.41552511415525112</c:v>
                </c:pt>
              </c:numCache>
            </c:numRef>
          </c:val>
          <c:extLst>
            <c:ext xmlns:c16="http://schemas.microsoft.com/office/drawing/2014/chart" uri="{C3380CC4-5D6E-409C-BE32-E72D297353CC}">
              <c16:uniqueId val="{00000008-126F-483B-B34A-CD7BA94F6E34}"/>
            </c:ext>
          </c:extLst>
        </c:ser>
        <c:ser>
          <c:idx val="4"/>
          <c:order val="4"/>
          <c:tx>
            <c:strRef>
              <c:f>Sheet1!$F$1</c:f>
              <c:strCache>
                <c:ptCount val="1"/>
                <c:pt idx="0">
                  <c:v>Extremely Agree</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(n=175)</c:v>
                </c:pt>
                <c:pt idx="3">
                  <c:v>Cluster 4 (n=155)</c:v>
                </c:pt>
                <c:pt idx="4">
                  <c:v>0 (n=219)</c:v>
                </c:pt>
              </c:strCache>
            </c:strRef>
          </c:cat>
          <c:val>
            <c:numRef>
              <c:f>Sheet1!$F$2:$F$6</c:f>
              <c:numCache>
                <c:formatCode>0.0%</c:formatCode>
                <c:ptCount val="5"/>
                <c:pt idx="0">
                  <c:v>8.5714285714285715E-2</c:v>
                </c:pt>
                <c:pt idx="1">
                  <c:v>0.19724770642201836</c:v>
                </c:pt>
                <c:pt idx="2">
                  <c:v>0.11428571428571428</c:v>
                </c:pt>
                <c:pt idx="3">
                  <c:v>0.14838709677419354</c:v>
                </c:pt>
                <c:pt idx="4">
                  <c:v>8.2191780821917804E-2</c:v>
                </c:pt>
              </c:numCache>
            </c:numRef>
          </c:val>
          <c:extLst>
            <c:ext xmlns:c16="http://schemas.microsoft.com/office/drawing/2014/chart" uri="{C3380CC4-5D6E-409C-BE32-E72D297353CC}">
              <c16:uniqueId val="{00000009-126F-483B-B34A-CD7BA94F6E34}"/>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User-created</a:t>
                </a:r>
                <a:r>
                  <a:rPr lang="en-US" sz="1000" b="0" i="0" u="none" strike="noStrike" kern="1200" baseline="0">
                    <a:solidFill>
                      <a:sysClr val="window" lastClr="FFFFFF">
                        <a:lumMod val="50000"/>
                      </a:sysClr>
                    </a:solidFill>
                    <a:latin typeface="+mn-lt"/>
                    <a:ea typeface="+mn-ea"/>
                    <a:cs typeface="+mn-cs"/>
                  </a:rPr>
                  <a:t> </a:t>
                </a:r>
                <a:r>
                  <a:rPr lang="en-US"/>
                  <a:t>scenarios</a:t>
                </a:r>
                <a:r>
                  <a:rPr lang="en-US" sz="1000" b="0" i="0" u="none" strike="noStrike" kern="1200" baseline="0">
                    <a:solidFill>
                      <a:sysClr val="window" lastClr="FFFFFF">
                        <a:lumMod val="50000"/>
                      </a:sysClr>
                    </a:solidFill>
                    <a:latin typeface="+mn-lt"/>
                    <a:ea typeface="+mn-ea"/>
                    <a:cs typeface="+mn-cs"/>
                  </a:rPr>
                  <a:t> </a:t>
                </a:r>
                <a:r>
                  <a:rPr lang="en-US"/>
                  <a:t>(n=1152).</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721784776902E-2"/>
          <c:y val="1.3795068379610466E-3"/>
          <c:w val="0.96814881889763782"/>
          <c:h val="9.879973062577703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5129014711976793"/>
          <c:w val="0.77307224409448816"/>
          <c:h val="0.72020850600911723"/>
        </c:manualLayout>
      </c:layout>
      <c:barChart>
        <c:barDir val="bar"/>
        <c:grouping val="percentStacked"/>
        <c:varyColors val="0"/>
        <c:ser>
          <c:idx val="0"/>
          <c:order val="0"/>
          <c:tx>
            <c:strRef>
              <c:f>Sheet1!$B$1</c:f>
              <c:strCache>
                <c:ptCount val="1"/>
                <c:pt idx="0">
                  <c:v>Extremely disagree</c:v>
                </c:pt>
              </c:strCache>
            </c:strRef>
          </c:tx>
          <c:spPr>
            <a:solidFill>
              <a:srgbClr val="134753"/>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6743-4B94-945A-C4BE04D20E8C}"/>
                </c:ext>
              </c:extLst>
            </c:dLbl>
            <c:dLbl>
              <c:idx val="4"/>
              <c:delete val="1"/>
              <c:extLst>
                <c:ext xmlns:c15="http://schemas.microsoft.com/office/drawing/2012/chart" uri="{CE6537A1-D6FC-4f65-9D91-7224C49458BB}"/>
                <c:ext xmlns:c16="http://schemas.microsoft.com/office/drawing/2014/chart" uri="{C3380CC4-5D6E-409C-BE32-E72D297353CC}">
                  <c16:uniqueId val="{00000001-6743-4B94-945A-C4BE04D20E8C}"/>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(n=175)</c:v>
                </c:pt>
                <c:pt idx="3">
                  <c:v>Cluster 4 (n=155)</c:v>
                </c:pt>
                <c:pt idx="4">
                  <c:v>0 (n=220)</c:v>
                </c:pt>
              </c:strCache>
            </c:strRef>
          </c:cat>
          <c:val>
            <c:numRef>
              <c:f>Sheet1!$B$2:$B$6</c:f>
              <c:numCache>
                <c:formatCode>0.0%</c:formatCode>
                <c:ptCount val="5"/>
                <c:pt idx="0">
                  <c:v>7.5324675324675322E-2</c:v>
                </c:pt>
                <c:pt idx="1">
                  <c:v>1.834862385321101E-2</c:v>
                </c:pt>
                <c:pt idx="2">
                  <c:v>6.2857142857142861E-2</c:v>
                </c:pt>
                <c:pt idx="3">
                  <c:v>6.4516129032258063E-2</c:v>
                </c:pt>
                <c:pt idx="4">
                  <c:v>3.6363636363636362E-2</c:v>
                </c:pt>
              </c:numCache>
            </c:numRef>
          </c:val>
          <c:extLst>
            <c:ext xmlns:c16="http://schemas.microsoft.com/office/drawing/2014/chart" uri="{C3380CC4-5D6E-409C-BE32-E72D297353CC}">
              <c16:uniqueId val="{00000002-6743-4B94-945A-C4BE04D20E8C}"/>
            </c:ext>
          </c:extLst>
        </c:ser>
        <c:ser>
          <c:idx val="1"/>
          <c:order val="1"/>
          <c:tx>
            <c:strRef>
              <c:f>Sheet1!$C$1</c:f>
              <c:strCache>
                <c:ptCount val="1"/>
                <c:pt idx="0">
                  <c:v>Disagree</c:v>
                </c:pt>
              </c:strCache>
            </c:strRef>
          </c:tx>
          <c:spPr>
            <a:solidFill>
              <a:srgbClr val="48B9D5"/>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3-6743-4B94-945A-C4BE04D20E8C}"/>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(n=175)</c:v>
                </c:pt>
                <c:pt idx="3">
                  <c:v>Cluster 4 (n=155)</c:v>
                </c:pt>
                <c:pt idx="4">
                  <c:v>0 (n=220)</c:v>
                </c:pt>
              </c:strCache>
            </c:strRef>
          </c:cat>
          <c:val>
            <c:numRef>
              <c:f>Sheet1!$C$2:$C$6</c:f>
              <c:numCache>
                <c:formatCode>0.0%</c:formatCode>
                <c:ptCount val="5"/>
                <c:pt idx="0">
                  <c:v>9.350649350649351E-2</c:v>
                </c:pt>
                <c:pt idx="1">
                  <c:v>0.10550458715596331</c:v>
                </c:pt>
                <c:pt idx="2">
                  <c:v>7.4285714285714288E-2</c:v>
                </c:pt>
                <c:pt idx="3">
                  <c:v>4.5161290322580643E-2</c:v>
                </c:pt>
                <c:pt idx="4">
                  <c:v>0.13636363636363635</c:v>
                </c:pt>
              </c:numCache>
            </c:numRef>
          </c:val>
          <c:extLst>
            <c:ext xmlns:c16="http://schemas.microsoft.com/office/drawing/2014/chart" uri="{C3380CC4-5D6E-409C-BE32-E72D297353CC}">
              <c16:uniqueId val="{00000004-6743-4B94-945A-C4BE04D20E8C}"/>
            </c:ext>
          </c:extLst>
        </c:ser>
        <c:ser>
          <c:idx val="2"/>
          <c:order val="2"/>
          <c:tx>
            <c:strRef>
              <c:f>Sheet1!$D$1</c:f>
              <c:strCache>
                <c:ptCount val="1"/>
                <c:pt idx="0">
                  <c:v>Neither agree nor disagree</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(n=175)</c:v>
                </c:pt>
                <c:pt idx="3">
                  <c:v>Cluster 4 (n=155)</c:v>
                </c:pt>
                <c:pt idx="4">
                  <c:v>0 (n=220)</c:v>
                </c:pt>
              </c:strCache>
            </c:strRef>
          </c:cat>
          <c:val>
            <c:numRef>
              <c:f>Sheet1!$D$2:$D$6</c:f>
              <c:numCache>
                <c:formatCode>0.0%</c:formatCode>
                <c:ptCount val="5"/>
                <c:pt idx="0">
                  <c:v>0.34805194805194806</c:v>
                </c:pt>
                <c:pt idx="1">
                  <c:v>0.26605504587155965</c:v>
                </c:pt>
                <c:pt idx="2">
                  <c:v>0.33714285714285713</c:v>
                </c:pt>
                <c:pt idx="3">
                  <c:v>0.44516129032258067</c:v>
                </c:pt>
                <c:pt idx="4">
                  <c:v>0.44090909090909092</c:v>
                </c:pt>
              </c:numCache>
            </c:numRef>
          </c:val>
          <c:extLst>
            <c:ext xmlns:c16="http://schemas.microsoft.com/office/drawing/2014/chart" uri="{C3380CC4-5D6E-409C-BE32-E72D297353CC}">
              <c16:uniqueId val="{00000005-6743-4B94-945A-C4BE04D20E8C}"/>
            </c:ext>
          </c:extLst>
        </c:ser>
        <c:ser>
          <c:idx val="3"/>
          <c:order val="3"/>
          <c:tx>
            <c:strRef>
              <c:f>Sheet1!$E$1</c:f>
              <c:strCache>
                <c:ptCount val="1"/>
                <c:pt idx="0">
                  <c:v>Agree</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(n=175)</c:v>
                </c:pt>
                <c:pt idx="3">
                  <c:v>Cluster 4 (n=155)</c:v>
                </c:pt>
                <c:pt idx="4">
                  <c:v>0 (n=220)</c:v>
                </c:pt>
              </c:strCache>
            </c:strRef>
          </c:cat>
          <c:val>
            <c:numRef>
              <c:f>Sheet1!$E$2:$E$6</c:f>
              <c:numCache>
                <c:formatCode>0.0%</c:formatCode>
                <c:ptCount val="5"/>
                <c:pt idx="0">
                  <c:v>0.41818181818181815</c:v>
                </c:pt>
                <c:pt idx="1">
                  <c:v>0.46330275229357798</c:v>
                </c:pt>
                <c:pt idx="2">
                  <c:v>0.4</c:v>
                </c:pt>
                <c:pt idx="3">
                  <c:v>0.33548387096774196</c:v>
                </c:pt>
                <c:pt idx="4">
                  <c:v>0.34545454545454546</c:v>
                </c:pt>
              </c:numCache>
            </c:numRef>
          </c:val>
          <c:extLst>
            <c:ext xmlns:c16="http://schemas.microsoft.com/office/drawing/2014/chart" uri="{C3380CC4-5D6E-409C-BE32-E72D297353CC}">
              <c16:uniqueId val="{00000006-6743-4B94-945A-C4BE04D20E8C}"/>
            </c:ext>
          </c:extLst>
        </c:ser>
        <c:ser>
          <c:idx val="4"/>
          <c:order val="4"/>
          <c:tx>
            <c:strRef>
              <c:f>Sheet1!$F$1</c:f>
              <c:strCache>
                <c:ptCount val="1"/>
                <c:pt idx="0">
                  <c:v>Extremely Agree</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(n=175)</c:v>
                </c:pt>
                <c:pt idx="3">
                  <c:v>Cluster 4 (n=155)</c:v>
                </c:pt>
                <c:pt idx="4">
                  <c:v>0 (n=220)</c:v>
                </c:pt>
              </c:strCache>
            </c:strRef>
          </c:cat>
          <c:val>
            <c:numRef>
              <c:f>Sheet1!$F$2:$F$6</c:f>
              <c:numCache>
                <c:formatCode>0.0%</c:formatCode>
                <c:ptCount val="5"/>
                <c:pt idx="0">
                  <c:v>6.4935064935064929E-2</c:v>
                </c:pt>
                <c:pt idx="1">
                  <c:v>0.14678899082568808</c:v>
                </c:pt>
                <c:pt idx="2">
                  <c:v>0.12571428571428572</c:v>
                </c:pt>
                <c:pt idx="3">
                  <c:v>0.10967741935483871</c:v>
                </c:pt>
                <c:pt idx="4">
                  <c:v>4.0909090909090909E-2</c:v>
                </c:pt>
              </c:numCache>
            </c:numRef>
          </c:val>
          <c:extLst>
            <c:ext xmlns:c16="http://schemas.microsoft.com/office/drawing/2014/chart" uri="{C3380CC4-5D6E-409C-BE32-E72D297353CC}">
              <c16:uniqueId val="{00000007-6743-4B94-945A-C4BE04D20E8C}"/>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User-created</a:t>
                </a:r>
                <a:r>
                  <a:rPr lang="en-US" sz="1000" b="0" i="0" u="none" strike="noStrike" kern="1200" baseline="0">
                    <a:solidFill>
                      <a:sysClr val="window" lastClr="FFFFFF">
                        <a:lumMod val="50000"/>
                      </a:sysClr>
                    </a:solidFill>
                    <a:latin typeface="+mn-lt"/>
                    <a:ea typeface="+mn-ea"/>
                    <a:cs typeface="+mn-cs"/>
                  </a:rPr>
                  <a:t> </a:t>
                </a:r>
                <a:r>
                  <a:rPr lang="en-US"/>
                  <a:t>scenarios</a:t>
                </a:r>
                <a:r>
                  <a:rPr lang="en-US" sz="1000" b="0" i="0" u="none" strike="noStrike" kern="1200" baseline="0">
                    <a:solidFill>
                      <a:sysClr val="window" lastClr="FFFFFF">
                        <a:lumMod val="50000"/>
                      </a:sysClr>
                    </a:solidFill>
                    <a:latin typeface="+mn-lt"/>
                    <a:ea typeface="+mn-ea"/>
                    <a:cs typeface="+mn-cs"/>
                  </a:rPr>
                  <a:t> </a:t>
                </a:r>
                <a:r>
                  <a:rPr lang="en-US"/>
                  <a:t>(n=1153).</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721784776902E-2"/>
          <c:y val="2.4405822627434733E-2"/>
          <c:w val="0.96814881889763782"/>
          <c:h val="9.222078325735597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743164629092416"/>
          <c:w val="0.77307224409448816"/>
          <c:h val="0.72020850600911723"/>
        </c:manualLayout>
      </c:layout>
      <c:barChart>
        <c:barDir val="bar"/>
        <c:grouping val="percentStacked"/>
        <c:varyColors val="0"/>
        <c:ser>
          <c:idx val="0"/>
          <c:order val="0"/>
          <c:tx>
            <c:strRef>
              <c:f>Sheet1!$B$1</c:f>
              <c:strCache>
                <c:ptCount val="1"/>
                <c:pt idx="0">
                  <c:v>Extremely disagree</c:v>
                </c:pt>
              </c:strCache>
            </c:strRef>
          </c:tx>
          <c:spPr>
            <a:solidFill>
              <a:srgbClr val="13475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C9BA-40E3-9A2D-B14D64BB0D0F}"/>
                </c:ext>
              </c:extLst>
            </c:dLbl>
            <c:dLbl>
              <c:idx val="1"/>
              <c:delete val="1"/>
              <c:extLst>
                <c:ext xmlns:c15="http://schemas.microsoft.com/office/drawing/2012/chart" uri="{CE6537A1-D6FC-4f65-9D91-7224C49458BB}"/>
                <c:ext xmlns:c16="http://schemas.microsoft.com/office/drawing/2014/chart" uri="{C3380CC4-5D6E-409C-BE32-E72D297353CC}">
                  <c16:uniqueId val="{00000001-C9BA-40E3-9A2D-B14D64BB0D0F}"/>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(n=175)</c:v>
                </c:pt>
                <c:pt idx="3">
                  <c:v>Cluster 4 (n=155)</c:v>
                </c:pt>
                <c:pt idx="4">
                  <c:v>0 (n=219)</c:v>
                </c:pt>
              </c:strCache>
            </c:strRef>
          </c:cat>
          <c:val>
            <c:numRef>
              <c:f>Sheet1!$B$2:$B$6</c:f>
              <c:numCache>
                <c:formatCode>0.0%</c:formatCode>
                <c:ptCount val="5"/>
                <c:pt idx="0">
                  <c:v>4.4155844155844157E-2</c:v>
                </c:pt>
                <c:pt idx="1">
                  <c:v>2.7522935779816515E-2</c:v>
                </c:pt>
                <c:pt idx="2">
                  <c:v>0.08</c:v>
                </c:pt>
                <c:pt idx="3">
                  <c:v>5.1612903225806452E-2</c:v>
                </c:pt>
                <c:pt idx="4">
                  <c:v>5.4794520547945202E-2</c:v>
                </c:pt>
              </c:numCache>
            </c:numRef>
          </c:val>
          <c:extLst>
            <c:ext xmlns:c16="http://schemas.microsoft.com/office/drawing/2014/chart" uri="{C3380CC4-5D6E-409C-BE32-E72D297353CC}">
              <c16:uniqueId val="{00000002-C9BA-40E3-9A2D-B14D64BB0D0F}"/>
            </c:ext>
          </c:extLst>
        </c:ser>
        <c:ser>
          <c:idx val="1"/>
          <c:order val="1"/>
          <c:tx>
            <c:strRef>
              <c:f>Sheet1!$C$1</c:f>
              <c:strCache>
                <c:ptCount val="1"/>
                <c:pt idx="0">
                  <c:v>Disagree</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(n=175)</c:v>
                </c:pt>
                <c:pt idx="3">
                  <c:v>Cluster 4 (n=155)</c:v>
                </c:pt>
                <c:pt idx="4">
                  <c:v>0 (n=219)</c:v>
                </c:pt>
              </c:strCache>
            </c:strRef>
          </c:cat>
          <c:val>
            <c:numRef>
              <c:f>Sheet1!$C$2:$C$6</c:f>
              <c:numCache>
                <c:formatCode>0.0%</c:formatCode>
                <c:ptCount val="5"/>
                <c:pt idx="0">
                  <c:v>6.7532467532467527E-2</c:v>
                </c:pt>
                <c:pt idx="1">
                  <c:v>8.7155963302752298E-2</c:v>
                </c:pt>
                <c:pt idx="2">
                  <c:v>7.4285714285714288E-2</c:v>
                </c:pt>
                <c:pt idx="3">
                  <c:v>5.8064516129032261E-2</c:v>
                </c:pt>
                <c:pt idx="4">
                  <c:v>9.1324200913242004E-2</c:v>
                </c:pt>
              </c:numCache>
            </c:numRef>
          </c:val>
          <c:extLst>
            <c:ext xmlns:c16="http://schemas.microsoft.com/office/drawing/2014/chart" uri="{C3380CC4-5D6E-409C-BE32-E72D297353CC}">
              <c16:uniqueId val="{00000003-C9BA-40E3-9A2D-B14D64BB0D0F}"/>
            </c:ext>
          </c:extLst>
        </c:ser>
        <c:ser>
          <c:idx val="2"/>
          <c:order val="2"/>
          <c:tx>
            <c:strRef>
              <c:f>Sheet1!$D$1</c:f>
              <c:strCache>
                <c:ptCount val="1"/>
                <c:pt idx="0">
                  <c:v>Neither agree nor disagree</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(n=175)</c:v>
                </c:pt>
                <c:pt idx="3">
                  <c:v>Cluster 4 (n=155)</c:v>
                </c:pt>
                <c:pt idx="4">
                  <c:v>0 (n=219)</c:v>
                </c:pt>
              </c:strCache>
            </c:strRef>
          </c:cat>
          <c:val>
            <c:numRef>
              <c:f>Sheet1!$D$2:$D$6</c:f>
              <c:numCache>
                <c:formatCode>0.0%</c:formatCode>
                <c:ptCount val="5"/>
                <c:pt idx="0">
                  <c:v>0.40519480519480522</c:v>
                </c:pt>
                <c:pt idx="1">
                  <c:v>0.30275229357798167</c:v>
                </c:pt>
                <c:pt idx="2">
                  <c:v>0.33714285714285713</c:v>
                </c:pt>
                <c:pt idx="3">
                  <c:v>0.41290322580645161</c:v>
                </c:pt>
                <c:pt idx="4">
                  <c:v>0.42922374429223742</c:v>
                </c:pt>
              </c:numCache>
            </c:numRef>
          </c:val>
          <c:extLst>
            <c:ext xmlns:c16="http://schemas.microsoft.com/office/drawing/2014/chart" uri="{C3380CC4-5D6E-409C-BE32-E72D297353CC}">
              <c16:uniqueId val="{00000004-C9BA-40E3-9A2D-B14D64BB0D0F}"/>
            </c:ext>
          </c:extLst>
        </c:ser>
        <c:ser>
          <c:idx val="3"/>
          <c:order val="3"/>
          <c:tx>
            <c:strRef>
              <c:f>Sheet1!$E$1</c:f>
              <c:strCache>
                <c:ptCount val="1"/>
                <c:pt idx="0">
                  <c:v>Agree</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(n=175)</c:v>
                </c:pt>
                <c:pt idx="3">
                  <c:v>Cluster 4 (n=155)</c:v>
                </c:pt>
                <c:pt idx="4">
                  <c:v>0 (n=219)</c:v>
                </c:pt>
              </c:strCache>
            </c:strRef>
          </c:cat>
          <c:val>
            <c:numRef>
              <c:f>Sheet1!$E$2:$E$6</c:f>
              <c:numCache>
                <c:formatCode>0.0%</c:formatCode>
                <c:ptCount val="5"/>
                <c:pt idx="0">
                  <c:v>0.39480519480519483</c:v>
                </c:pt>
                <c:pt idx="1">
                  <c:v>0.42660550458715596</c:v>
                </c:pt>
                <c:pt idx="2">
                  <c:v>0.40571428571428569</c:v>
                </c:pt>
                <c:pt idx="3">
                  <c:v>0.36129032258064514</c:v>
                </c:pt>
                <c:pt idx="4">
                  <c:v>0.34703196347031962</c:v>
                </c:pt>
              </c:numCache>
            </c:numRef>
          </c:val>
          <c:extLst>
            <c:ext xmlns:c16="http://schemas.microsoft.com/office/drawing/2014/chart" uri="{C3380CC4-5D6E-409C-BE32-E72D297353CC}">
              <c16:uniqueId val="{00000005-C9BA-40E3-9A2D-B14D64BB0D0F}"/>
            </c:ext>
          </c:extLst>
        </c:ser>
        <c:ser>
          <c:idx val="4"/>
          <c:order val="4"/>
          <c:tx>
            <c:strRef>
              <c:f>Sheet1!$F$1</c:f>
              <c:strCache>
                <c:ptCount val="1"/>
                <c:pt idx="0">
                  <c:v>Extremely Agree</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(n=175)</c:v>
                </c:pt>
                <c:pt idx="3">
                  <c:v>Cluster 4 (n=155)</c:v>
                </c:pt>
                <c:pt idx="4">
                  <c:v>0 (n=219)</c:v>
                </c:pt>
              </c:strCache>
            </c:strRef>
          </c:cat>
          <c:val>
            <c:numRef>
              <c:f>Sheet1!$F$2:$F$6</c:f>
              <c:numCache>
                <c:formatCode>0.0%</c:formatCode>
                <c:ptCount val="5"/>
                <c:pt idx="0">
                  <c:v>8.8311688311688313E-2</c:v>
                </c:pt>
                <c:pt idx="1">
                  <c:v>0.15596330275229359</c:v>
                </c:pt>
                <c:pt idx="2">
                  <c:v>0.10285714285714286</c:v>
                </c:pt>
                <c:pt idx="3">
                  <c:v>0.11612903225806452</c:v>
                </c:pt>
                <c:pt idx="4">
                  <c:v>7.7625570776255703E-2</c:v>
                </c:pt>
              </c:numCache>
            </c:numRef>
          </c:val>
          <c:extLst>
            <c:ext xmlns:c16="http://schemas.microsoft.com/office/drawing/2014/chart" uri="{C3380CC4-5D6E-409C-BE32-E72D297353CC}">
              <c16:uniqueId val="{00000006-C9BA-40E3-9A2D-B14D64BB0D0F}"/>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User-created</a:t>
                </a:r>
                <a:r>
                  <a:rPr lang="en-US" sz="1000" b="0" i="0" u="none" strike="noStrike" kern="1200" baseline="0">
                    <a:solidFill>
                      <a:sysClr val="window" lastClr="FFFFFF">
                        <a:lumMod val="50000"/>
                      </a:sysClr>
                    </a:solidFill>
                    <a:latin typeface="+mn-lt"/>
                    <a:ea typeface="+mn-ea"/>
                    <a:cs typeface="+mn-cs"/>
                  </a:rPr>
                  <a:t> </a:t>
                </a:r>
                <a:r>
                  <a:rPr lang="en-US"/>
                  <a:t>scenarios</a:t>
                </a:r>
                <a:r>
                  <a:rPr lang="en-US" sz="1000" b="0" i="0" u="none" strike="noStrike" kern="1200" baseline="0">
                    <a:solidFill>
                      <a:sysClr val="window" lastClr="FFFFFF">
                        <a:lumMod val="50000"/>
                      </a:sysClr>
                    </a:solidFill>
                    <a:latin typeface="+mn-lt"/>
                    <a:ea typeface="+mn-ea"/>
                    <a:cs typeface="+mn-cs"/>
                  </a:rPr>
                  <a:t> </a:t>
                </a:r>
                <a:r>
                  <a:rPr lang="en-US"/>
                  <a:t>(n=1152).</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0.1086681516784086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4501961019131163"/>
          <c:w val="0.77307224409448816"/>
          <c:h val="0.74675768190573122"/>
        </c:manualLayout>
      </c:layout>
      <c:barChart>
        <c:barDir val="bar"/>
        <c:grouping val="percentStacked"/>
        <c:varyColors val="0"/>
        <c:ser>
          <c:idx val="0"/>
          <c:order val="0"/>
          <c:tx>
            <c:strRef>
              <c:f>Sheet1!$B$1</c:f>
              <c:strCache>
                <c:ptCount val="1"/>
                <c:pt idx="0">
                  <c:v>Extremely disagree</c:v>
                </c:pt>
              </c:strCache>
            </c:strRef>
          </c:tx>
          <c:spPr>
            <a:solidFill>
              <a:srgbClr val="134753"/>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5A6F-4752-9E87-864267D19BF6}"/>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(n=173)</c:v>
                </c:pt>
                <c:pt idx="3">
                  <c:v>Cluster 4 (n=155)</c:v>
                </c:pt>
                <c:pt idx="4">
                  <c:v>0 (n=219)</c:v>
                </c:pt>
              </c:strCache>
            </c:strRef>
          </c:cat>
          <c:val>
            <c:numRef>
              <c:f>Sheet1!$B$2:$B$6</c:f>
              <c:numCache>
                <c:formatCode>0.0%</c:formatCode>
                <c:ptCount val="5"/>
                <c:pt idx="0">
                  <c:v>5.7142857142857141E-2</c:v>
                </c:pt>
                <c:pt idx="1">
                  <c:v>3.2110091743119268E-2</c:v>
                </c:pt>
                <c:pt idx="2">
                  <c:v>7.5144508670520235E-2</c:v>
                </c:pt>
                <c:pt idx="3">
                  <c:v>6.4516129032258063E-2</c:v>
                </c:pt>
                <c:pt idx="4">
                  <c:v>8.6757990867579904E-2</c:v>
                </c:pt>
              </c:numCache>
            </c:numRef>
          </c:val>
          <c:extLst>
            <c:ext xmlns:c16="http://schemas.microsoft.com/office/drawing/2014/chart" uri="{C3380CC4-5D6E-409C-BE32-E72D297353CC}">
              <c16:uniqueId val="{00000001-5A6F-4752-9E87-864267D19BF6}"/>
            </c:ext>
          </c:extLst>
        </c:ser>
        <c:ser>
          <c:idx val="1"/>
          <c:order val="1"/>
          <c:tx>
            <c:strRef>
              <c:f>Sheet1!$C$1</c:f>
              <c:strCache>
                <c:ptCount val="1"/>
                <c:pt idx="0">
                  <c:v>Disagree</c:v>
                </c:pt>
              </c:strCache>
            </c:strRef>
          </c:tx>
          <c:spPr>
            <a:solidFill>
              <a:srgbClr val="48B9D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5A6F-4752-9E87-864267D19BF6}"/>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(n=173)</c:v>
                </c:pt>
                <c:pt idx="3">
                  <c:v>Cluster 4 (n=155)</c:v>
                </c:pt>
                <c:pt idx="4">
                  <c:v>0 (n=219)</c:v>
                </c:pt>
              </c:strCache>
            </c:strRef>
          </c:cat>
          <c:val>
            <c:numRef>
              <c:f>Sheet1!$C$2:$C$6</c:f>
              <c:numCache>
                <c:formatCode>0.0%</c:formatCode>
                <c:ptCount val="5"/>
                <c:pt idx="0">
                  <c:v>5.1948051948051951E-2</c:v>
                </c:pt>
                <c:pt idx="1">
                  <c:v>5.5045871559633031E-2</c:v>
                </c:pt>
                <c:pt idx="2">
                  <c:v>5.7803468208092484E-2</c:v>
                </c:pt>
                <c:pt idx="3">
                  <c:v>6.4516129032258063E-2</c:v>
                </c:pt>
                <c:pt idx="4">
                  <c:v>0.1095890410958904</c:v>
                </c:pt>
              </c:numCache>
            </c:numRef>
          </c:val>
          <c:extLst>
            <c:ext xmlns:c16="http://schemas.microsoft.com/office/drawing/2014/chart" uri="{C3380CC4-5D6E-409C-BE32-E72D297353CC}">
              <c16:uniqueId val="{00000003-5A6F-4752-9E87-864267D19BF6}"/>
            </c:ext>
          </c:extLst>
        </c:ser>
        <c:ser>
          <c:idx val="2"/>
          <c:order val="2"/>
          <c:tx>
            <c:strRef>
              <c:f>Sheet1!$D$1</c:f>
              <c:strCache>
                <c:ptCount val="1"/>
                <c:pt idx="0">
                  <c:v>Neither agree nor disagree</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(n=173)</c:v>
                </c:pt>
                <c:pt idx="3">
                  <c:v>Cluster 4 (n=155)</c:v>
                </c:pt>
                <c:pt idx="4">
                  <c:v>0 (n=219)</c:v>
                </c:pt>
              </c:strCache>
            </c:strRef>
          </c:cat>
          <c:val>
            <c:numRef>
              <c:f>Sheet1!$D$2:$D$6</c:f>
              <c:numCache>
                <c:formatCode>0.0%</c:formatCode>
                <c:ptCount val="5"/>
                <c:pt idx="0">
                  <c:v>0.31688311688311688</c:v>
                </c:pt>
                <c:pt idx="1">
                  <c:v>0.15596330275229359</c:v>
                </c:pt>
                <c:pt idx="2">
                  <c:v>0.34682080924855491</c:v>
                </c:pt>
                <c:pt idx="3">
                  <c:v>0.22580645161290322</c:v>
                </c:pt>
                <c:pt idx="4">
                  <c:v>0.32876712328767121</c:v>
                </c:pt>
              </c:numCache>
            </c:numRef>
          </c:val>
          <c:extLst>
            <c:ext xmlns:c16="http://schemas.microsoft.com/office/drawing/2014/chart" uri="{C3380CC4-5D6E-409C-BE32-E72D297353CC}">
              <c16:uniqueId val="{00000004-5A6F-4752-9E87-864267D19BF6}"/>
            </c:ext>
          </c:extLst>
        </c:ser>
        <c:ser>
          <c:idx val="3"/>
          <c:order val="3"/>
          <c:tx>
            <c:strRef>
              <c:f>Sheet1!$E$1</c:f>
              <c:strCache>
                <c:ptCount val="1"/>
                <c:pt idx="0">
                  <c:v>Agree</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(n=173)</c:v>
                </c:pt>
                <c:pt idx="3">
                  <c:v>Cluster 4 (n=155)</c:v>
                </c:pt>
                <c:pt idx="4">
                  <c:v>0 (n=219)</c:v>
                </c:pt>
              </c:strCache>
            </c:strRef>
          </c:cat>
          <c:val>
            <c:numRef>
              <c:f>Sheet1!$E$2:$E$6</c:f>
              <c:numCache>
                <c:formatCode>0.0%</c:formatCode>
                <c:ptCount val="5"/>
                <c:pt idx="0">
                  <c:v>0.46493506493506492</c:v>
                </c:pt>
                <c:pt idx="1">
                  <c:v>0.45871559633027525</c:v>
                </c:pt>
                <c:pt idx="2">
                  <c:v>0.39884393063583817</c:v>
                </c:pt>
                <c:pt idx="3">
                  <c:v>0.46451612903225808</c:v>
                </c:pt>
                <c:pt idx="4">
                  <c:v>0.33789954337899542</c:v>
                </c:pt>
              </c:numCache>
            </c:numRef>
          </c:val>
          <c:extLst>
            <c:ext xmlns:c16="http://schemas.microsoft.com/office/drawing/2014/chart" uri="{C3380CC4-5D6E-409C-BE32-E72D297353CC}">
              <c16:uniqueId val="{00000005-5A6F-4752-9E87-864267D19BF6}"/>
            </c:ext>
          </c:extLst>
        </c:ser>
        <c:ser>
          <c:idx val="4"/>
          <c:order val="4"/>
          <c:tx>
            <c:strRef>
              <c:f>Sheet1!$F$1</c:f>
              <c:strCache>
                <c:ptCount val="1"/>
                <c:pt idx="0">
                  <c:v>Extremely Agree</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(n=173)</c:v>
                </c:pt>
                <c:pt idx="3">
                  <c:v>Cluster 4 (n=155)</c:v>
                </c:pt>
                <c:pt idx="4">
                  <c:v>0 (n=219)</c:v>
                </c:pt>
              </c:strCache>
            </c:strRef>
          </c:cat>
          <c:val>
            <c:numRef>
              <c:f>Sheet1!$F$2:$F$6</c:f>
              <c:numCache>
                <c:formatCode>0.0%</c:formatCode>
                <c:ptCount val="5"/>
                <c:pt idx="0">
                  <c:v>0.10909090909090909</c:v>
                </c:pt>
                <c:pt idx="1">
                  <c:v>0.29816513761467889</c:v>
                </c:pt>
                <c:pt idx="2">
                  <c:v>0.12138728323699421</c:v>
                </c:pt>
                <c:pt idx="3">
                  <c:v>0.18064516129032257</c:v>
                </c:pt>
                <c:pt idx="4">
                  <c:v>0.13698630136986301</c:v>
                </c:pt>
              </c:numCache>
            </c:numRef>
          </c:val>
          <c:extLst>
            <c:ext xmlns:c16="http://schemas.microsoft.com/office/drawing/2014/chart" uri="{C3380CC4-5D6E-409C-BE32-E72D297353CC}">
              <c16:uniqueId val="{00000006-5A6F-4752-9E87-864267D19BF6}"/>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User-created</a:t>
                </a:r>
                <a:r>
                  <a:rPr lang="en-US" sz="1000" b="0" i="0" u="none" strike="noStrike" kern="1200" baseline="0">
                    <a:solidFill>
                      <a:sysClr val="window" lastClr="FFFFFF">
                        <a:lumMod val="50000"/>
                      </a:sysClr>
                    </a:solidFill>
                    <a:latin typeface="+mn-lt"/>
                    <a:ea typeface="+mn-ea"/>
                    <a:cs typeface="+mn-cs"/>
                  </a:rPr>
                  <a:t> </a:t>
                </a:r>
                <a:r>
                  <a:rPr lang="en-US"/>
                  <a:t>scenarios</a:t>
                </a:r>
                <a:r>
                  <a:rPr lang="en-US" sz="1000" b="0" i="0" u="none" strike="noStrike" kern="1200" baseline="0">
                    <a:solidFill>
                      <a:sysClr val="window" lastClr="FFFFFF">
                        <a:lumMod val="50000"/>
                      </a:sysClr>
                    </a:solidFill>
                    <a:latin typeface="+mn-lt"/>
                    <a:ea typeface="+mn-ea"/>
                    <a:cs typeface="+mn-cs"/>
                  </a:rPr>
                  <a:t> </a:t>
                </a:r>
                <a:r>
                  <a:rPr lang="en-US"/>
                  <a:t>(n=1150).</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721784776902E-2"/>
          <c:y val="1.2630360368452063E-3"/>
          <c:w val="0.96814881889763782"/>
          <c:h val="0.137460555073201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5745406824146982"/>
          <c:w val="0.77307224409448816"/>
          <c:h val="0.7140444775484146"/>
        </c:manualLayout>
      </c:layout>
      <c:barChart>
        <c:barDir val="bar"/>
        <c:grouping val="percentStacked"/>
        <c:varyColors val="0"/>
        <c:ser>
          <c:idx val="0"/>
          <c:order val="0"/>
          <c:tx>
            <c:strRef>
              <c:f>Sheet1!$B$1</c:f>
              <c:strCache>
                <c:ptCount val="1"/>
                <c:pt idx="0">
                  <c:v>Extremely disagree</c:v>
                </c:pt>
              </c:strCache>
            </c:strRef>
          </c:tx>
          <c:spPr>
            <a:solidFill>
              <a:srgbClr val="134753"/>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82D6-44A2-9953-B1667F30FD0D}"/>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(n=173)</c:v>
                </c:pt>
                <c:pt idx="3">
                  <c:v>Cluster 4 (n=155)</c:v>
                </c:pt>
                <c:pt idx="4">
                  <c:v>0 (n=219)</c:v>
                </c:pt>
              </c:strCache>
            </c:strRef>
          </c:cat>
          <c:val>
            <c:numRef>
              <c:f>Sheet1!$B$2:$B$6</c:f>
              <c:numCache>
                <c:formatCode>0.0%</c:formatCode>
                <c:ptCount val="5"/>
                <c:pt idx="0">
                  <c:v>6.4935064935064929E-2</c:v>
                </c:pt>
                <c:pt idx="1">
                  <c:v>2.2935779816513763E-2</c:v>
                </c:pt>
                <c:pt idx="2">
                  <c:v>5.7803468208092484E-2</c:v>
                </c:pt>
                <c:pt idx="3">
                  <c:v>6.4516129032258063E-2</c:v>
                </c:pt>
                <c:pt idx="4">
                  <c:v>7.7625570776255703E-2</c:v>
                </c:pt>
              </c:numCache>
            </c:numRef>
          </c:val>
          <c:extLst>
            <c:ext xmlns:c16="http://schemas.microsoft.com/office/drawing/2014/chart" uri="{C3380CC4-5D6E-409C-BE32-E72D297353CC}">
              <c16:uniqueId val="{00000001-82D6-44A2-9953-B1667F30FD0D}"/>
            </c:ext>
          </c:extLst>
        </c:ser>
        <c:ser>
          <c:idx val="1"/>
          <c:order val="1"/>
          <c:tx>
            <c:strRef>
              <c:f>Sheet1!$C$1</c:f>
              <c:strCache>
                <c:ptCount val="1"/>
                <c:pt idx="0">
                  <c:v>Disagree</c:v>
                </c:pt>
              </c:strCache>
            </c:strRef>
          </c:tx>
          <c:spPr>
            <a:solidFill>
              <a:srgbClr val="48B9D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82D6-44A2-9953-B1667F30FD0D}"/>
                </c:ext>
              </c:extLst>
            </c:dLbl>
            <c:dLbl>
              <c:idx val="1"/>
              <c:delete val="1"/>
              <c:extLst>
                <c:ext xmlns:c15="http://schemas.microsoft.com/office/drawing/2012/chart" uri="{CE6537A1-D6FC-4f65-9D91-7224C49458BB}"/>
                <c:ext xmlns:c16="http://schemas.microsoft.com/office/drawing/2014/chart" uri="{C3380CC4-5D6E-409C-BE32-E72D297353CC}">
                  <c16:uniqueId val="{00000003-82D6-44A2-9953-B1667F30FD0D}"/>
                </c:ext>
              </c:extLst>
            </c:dLbl>
            <c:dLbl>
              <c:idx val="3"/>
              <c:delete val="1"/>
              <c:extLst>
                <c:ext xmlns:c15="http://schemas.microsoft.com/office/drawing/2012/chart" uri="{CE6537A1-D6FC-4f65-9D91-7224C49458BB}"/>
                <c:ext xmlns:c16="http://schemas.microsoft.com/office/drawing/2014/chart" uri="{C3380CC4-5D6E-409C-BE32-E72D297353CC}">
                  <c16:uniqueId val="{00000004-82D6-44A2-9953-B1667F30FD0D}"/>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(n=173)</c:v>
                </c:pt>
                <c:pt idx="3">
                  <c:v>Cluster 4 (n=155)</c:v>
                </c:pt>
                <c:pt idx="4">
                  <c:v>0 (n=219)</c:v>
                </c:pt>
              </c:strCache>
            </c:strRef>
          </c:cat>
          <c:val>
            <c:numRef>
              <c:f>Sheet1!$C$2:$C$6</c:f>
              <c:numCache>
                <c:formatCode>0.0%</c:formatCode>
                <c:ptCount val="5"/>
                <c:pt idx="0">
                  <c:v>4.9350649350649353E-2</c:v>
                </c:pt>
                <c:pt idx="1">
                  <c:v>9.1743119266055051E-3</c:v>
                </c:pt>
                <c:pt idx="2">
                  <c:v>6.358381502890173E-2</c:v>
                </c:pt>
                <c:pt idx="3">
                  <c:v>3.870967741935484E-2</c:v>
                </c:pt>
                <c:pt idx="4">
                  <c:v>5.9360730593607303E-2</c:v>
                </c:pt>
              </c:numCache>
            </c:numRef>
          </c:val>
          <c:extLst>
            <c:ext xmlns:c16="http://schemas.microsoft.com/office/drawing/2014/chart" uri="{C3380CC4-5D6E-409C-BE32-E72D297353CC}">
              <c16:uniqueId val="{00000005-82D6-44A2-9953-B1667F30FD0D}"/>
            </c:ext>
          </c:extLst>
        </c:ser>
        <c:ser>
          <c:idx val="2"/>
          <c:order val="2"/>
          <c:tx>
            <c:strRef>
              <c:f>Sheet1!$D$1</c:f>
              <c:strCache>
                <c:ptCount val="1"/>
                <c:pt idx="0">
                  <c:v>Neither agree nor disagree</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(n=173)</c:v>
                </c:pt>
                <c:pt idx="3">
                  <c:v>Cluster 4 (n=155)</c:v>
                </c:pt>
                <c:pt idx="4">
                  <c:v>0 (n=219)</c:v>
                </c:pt>
              </c:strCache>
            </c:strRef>
          </c:cat>
          <c:val>
            <c:numRef>
              <c:f>Sheet1!$D$2:$D$6</c:f>
              <c:numCache>
                <c:formatCode>0.0%</c:formatCode>
                <c:ptCount val="5"/>
                <c:pt idx="0">
                  <c:v>0.33246753246753247</c:v>
                </c:pt>
                <c:pt idx="1">
                  <c:v>0.25229357798165136</c:v>
                </c:pt>
                <c:pt idx="2">
                  <c:v>0.35260115606936415</c:v>
                </c:pt>
                <c:pt idx="3">
                  <c:v>0.28387096774193549</c:v>
                </c:pt>
                <c:pt idx="4">
                  <c:v>0.35159817351598172</c:v>
                </c:pt>
              </c:numCache>
            </c:numRef>
          </c:val>
          <c:extLst>
            <c:ext xmlns:c16="http://schemas.microsoft.com/office/drawing/2014/chart" uri="{C3380CC4-5D6E-409C-BE32-E72D297353CC}">
              <c16:uniqueId val="{00000006-82D6-44A2-9953-B1667F30FD0D}"/>
            </c:ext>
          </c:extLst>
        </c:ser>
        <c:ser>
          <c:idx val="3"/>
          <c:order val="3"/>
          <c:tx>
            <c:strRef>
              <c:f>Sheet1!$E$1</c:f>
              <c:strCache>
                <c:ptCount val="1"/>
                <c:pt idx="0">
                  <c:v>Agree</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(n=173)</c:v>
                </c:pt>
                <c:pt idx="3">
                  <c:v>Cluster 4 (n=155)</c:v>
                </c:pt>
                <c:pt idx="4">
                  <c:v>0 (n=219)</c:v>
                </c:pt>
              </c:strCache>
            </c:strRef>
          </c:cat>
          <c:val>
            <c:numRef>
              <c:f>Sheet1!$E$2:$E$6</c:f>
              <c:numCache>
                <c:formatCode>0.0%</c:formatCode>
                <c:ptCount val="5"/>
                <c:pt idx="0">
                  <c:v>0.4961038961038961</c:v>
                </c:pt>
                <c:pt idx="1">
                  <c:v>0.5321100917431193</c:v>
                </c:pt>
                <c:pt idx="2">
                  <c:v>0.41618497109826591</c:v>
                </c:pt>
                <c:pt idx="3">
                  <c:v>0.44516129032258067</c:v>
                </c:pt>
                <c:pt idx="4">
                  <c:v>0.44292237442922372</c:v>
                </c:pt>
              </c:numCache>
            </c:numRef>
          </c:val>
          <c:extLst>
            <c:ext xmlns:c16="http://schemas.microsoft.com/office/drawing/2014/chart" uri="{C3380CC4-5D6E-409C-BE32-E72D297353CC}">
              <c16:uniqueId val="{00000007-82D6-44A2-9953-B1667F30FD0D}"/>
            </c:ext>
          </c:extLst>
        </c:ser>
        <c:ser>
          <c:idx val="4"/>
          <c:order val="4"/>
          <c:tx>
            <c:strRef>
              <c:f>Sheet1!$F$1</c:f>
              <c:strCache>
                <c:ptCount val="1"/>
                <c:pt idx="0">
                  <c:v>Extremely Agree</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(n=173)</c:v>
                </c:pt>
                <c:pt idx="3">
                  <c:v>Cluster 4 (n=155)</c:v>
                </c:pt>
                <c:pt idx="4">
                  <c:v>0 (n=219)</c:v>
                </c:pt>
              </c:strCache>
            </c:strRef>
          </c:cat>
          <c:val>
            <c:numRef>
              <c:f>Sheet1!$F$2:$F$6</c:f>
              <c:numCache>
                <c:formatCode>0.0%</c:formatCode>
                <c:ptCount val="5"/>
                <c:pt idx="0">
                  <c:v>5.7142857142857141E-2</c:v>
                </c:pt>
                <c:pt idx="1">
                  <c:v>0.1834862385321101</c:v>
                </c:pt>
                <c:pt idx="2">
                  <c:v>0.10982658959537572</c:v>
                </c:pt>
                <c:pt idx="3">
                  <c:v>0.16774193548387098</c:v>
                </c:pt>
                <c:pt idx="4">
                  <c:v>6.8493150684931503E-2</c:v>
                </c:pt>
              </c:numCache>
            </c:numRef>
          </c:val>
          <c:extLst>
            <c:ext xmlns:c16="http://schemas.microsoft.com/office/drawing/2014/chart" uri="{C3380CC4-5D6E-409C-BE32-E72D297353CC}">
              <c16:uniqueId val="{00000008-82D6-44A2-9953-B1667F30FD0D}"/>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User-created</a:t>
                </a:r>
                <a:r>
                  <a:rPr lang="en-US" sz="1000" b="0" i="0" u="none" strike="noStrike" kern="1200" baseline="0">
                    <a:solidFill>
                      <a:sysClr val="window" lastClr="FFFFFF">
                        <a:lumMod val="50000"/>
                      </a:sysClr>
                    </a:solidFill>
                    <a:latin typeface="+mn-lt"/>
                    <a:ea typeface="+mn-ea"/>
                    <a:cs typeface="+mn-cs"/>
                  </a:rPr>
                  <a:t> </a:t>
                </a:r>
                <a:r>
                  <a:rPr lang="en-US"/>
                  <a:t>scenarios</a:t>
                </a:r>
                <a:r>
                  <a:rPr lang="en-US" sz="1000" b="0" i="0" u="none" strike="noStrike" kern="1200" baseline="0">
                    <a:solidFill>
                      <a:sysClr val="window" lastClr="FFFFFF">
                        <a:lumMod val="50000"/>
                      </a:sysClr>
                    </a:solidFill>
                    <a:latin typeface="+mn-lt"/>
                    <a:ea typeface="+mn-ea"/>
                    <a:cs typeface="+mn-cs"/>
                  </a:rPr>
                  <a:t> </a:t>
                </a:r>
                <a:r>
                  <a:rPr lang="en-US"/>
                  <a:t>(n=1150).</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721784776902E-2"/>
          <c:y val="1.8751887857593227E-2"/>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25655320554673416"/>
          <c:w val="0.77307224409448816"/>
          <c:h val="0.61494521984520378"/>
        </c:manualLayout>
      </c:layout>
      <c:barChart>
        <c:barDir val="bar"/>
        <c:grouping val="percentStacked"/>
        <c:varyColors val="0"/>
        <c:ser>
          <c:idx val="0"/>
          <c:order val="0"/>
          <c:tx>
            <c:strRef>
              <c:f>Sheet1!$B$1</c:f>
              <c:strCache>
                <c:ptCount val="1"/>
                <c:pt idx="0">
                  <c:v>No more than one</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(n=335)</c:v>
                </c:pt>
                <c:pt idx="1">
                  <c:v>Tourists (n=302)</c:v>
                </c:pt>
                <c:pt idx="2">
                  <c:v>All (n=637)</c:v>
                </c:pt>
              </c:strCache>
            </c:strRef>
          </c:cat>
          <c:val>
            <c:numRef>
              <c:f>Sheet1!$B$2:$B$4</c:f>
              <c:numCache>
                <c:formatCode>0.0%</c:formatCode>
                <c:ptCount val="3"/>
                <c:pt idx="0">
                  <c:v>0.328358208955223</c:v>
                </c:pt>
                <c:pt idx="1">
                  <c:v>0.258278145695364</c:v>
                </c:pt>
                <c:pt idx="2">
                  <c:v>0.29513343799058001</c:v>
                </c:pt>
              </c:numCache>
            </c:numRef>
          </c:val>
          <c:extLst>
            <c:ext xmlns:c16="http://schemas.microsoft.com/office/drawing/2014/chart" uri="{C3380CC4-5D6E-409C-BE32-E72D297353CC}">
              <c16:uniqueId val="{00000000-DDBC-45A3-A28A-A1C618171139}"/>
            </c:ext>
          </c:extLst>
        </c:ser>
        <c:ser>
          <c:idx val="1"/>
          <c:order val="1"/>
          <c:tx>
            <c:strRef>
              <c:f>Sheet1!$C$1</c:f>
              <c:strCache>
                <c:ptCount val="1"/>
                <c:pt idx="0">
                  <c:v>Two</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(n=335)</c:v>
                </c:pt>
                <c:pt idx="1">
                  <c:v>Tourists (n=302)</c:v>
                </c:pt>
                <c:pt idx="2">
                  <c:v>All (n=637)</c:v>
                </c:pt>
              </c:strCache>
            </c:strRef>
          </c:cat>
          <c:val>
            <c:numRef>
              <c:f>Sheet1!$C$2:$C$4</c:f>
              <c:numCache>
                <c:formatCode>0.0%</c:formatCode>
                <c:ptCount val="3"/>
                <c:pt idx="0">
                  <c:v>0.57014925373134295</c:v>
                </c:pt>
                <c:pt idx="1">
                  <c:v>0.56622516556291302</c:v>
                </c:pt>
                <c:pt idx="2">
                  <c:v>0.568288854003139</c:v>
                </c:pt>
              </c:numCache>
            </c:numRef>
          </c:val>
          <c:extLst>
            <c:ext xmlns:c16="http://schemas.microsoft.com/office/drawing/2014/chart" uri="{C3380CC4-5D6E-409C-BE32-E72D297353CC}">
              <c16:uniqueId val="{00000001-DDBC-45A3-A28A-A1C618171139}"/>
            </c:ext>
          </c:extLst>
        </c:ser>
        <c:ser>
          <c:idx val="2"/>
          <c:order val="2"/>
          <c:tx>
            <c:strRef>
              <c:f>Sheet1!$D$1</c:f>
              <c:strCache>
                <c:ptCount val="1"/>
                <c:pt idx="0">
                  <c:v>Three or more</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(n=335)</c:v>
                </c:pt>
                <c:pt idx="1">
                  <c:v>Tourists (n=302)</c:v>
                </c:pt>
                <c:pt idx="2">
                  <c:v>All (n=637)</c:v>
                </c:pt>
              </c:strCache>
            </c:strRef>
          </c:cat>
          <c:val>
            <c:numRef>
              <c:f>Sheet1!$D$2:$D$4</c:f>
              <c:numCache>
                <c:formatCode>0.0%</c:formatCode>
                <c:ptCount val="3"/>
                <c:pt idx="0">
                  <c:v>0.101492537313432</c:v>
                </c:pt>
                <c:pt idx="1">
                  <c:v>0.175496688741721</c:v>
                </c:pt>
                <c:pt idx="2">
                  <c:v>0.136577708006279</c:v>
                </c:pt>
              </c:numCache>
            </c:numRef>
          </c:val>
          <c:extLst>
            <c:ext xmlns:c16="http://schemas.microsoft.com/office/drawing/2014/chart" uri="{C3380CC4-5D6E-409C-BE32-E72D297353CC}">
              <c16:uniqueId val="{00000002-DDBC-45A3-A28A-A1C618171139}"/>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All</a:t>
                </a:r>
                <a:r>
                  <a:rPr lang="en-US" sz="1000" b="0" i="0" u="none" strike="noStrike" kern="1200" baseline="0">
                    <a:solidFill>
                      <a:sysClr val="window" lastClr="FFFFFF">
                        <a:lumMod val="50000"/>
                      </a:sysClr>
                    </a:solidFill>
                    <a:latin typeface="+mn-lt"/>
                    <a:ea typeface="+mn-ea"/>
                    <a:cs typeface="+mn-cs"/>
                  </a:rPr>
                  <a:t> </a:t>
                </a:r>
                <a:r>
                  <a:rPr lang="en-US"/>
                  <a:t>respondents</a:t>
                </a:r>
                <a:r>
                  <a:rPr lang="en-US" sz="1000" b="0" i="0" u="none" strike="noStrike" kern="1200" baseline="0">
                    <a:solidFill>
                      <a:sysClr val="window" lastClr="FFFFFF">
                        <a:lumMod val="50000"/>
                      </a:sysClr>
                    </a:solidFill>
                    <a:latin typeface="+mn-lt"/>
                    <a:ea typeface="+mn-ea"/>
                    <a:cs typeface="+mn-cs"/>
                  </a:rPr>
                  <a:t> </a:t>
                </a:r>
                <a:r>
                  <a:rPr lang="en-US"/>
                  <a:t>(n=637).</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25655320554673416"/>
          <c:w val="0.77307224409448816"/>
          <c:h val="0.61494521984520378"/>
        </c:manualLayout>
      </c:layout>
      <c:barChart>
        <c:barDir val="bar"/>
        <c:grouping val="percentStacked"/>
        <c:varyColors val="0"/>
        <c:ser>
          <c:idx val="0"/>
          <c:order val="0"/>
          <c:tx>
            <c:strRef>
              <c:f>Sheet1!$B$1</c:f>
              <c:strCache>
                <c:ptCount val="1"/>
                <c:pt idx="0">
                  <c:v>Extremely disagree</c:v>
                </c:pt>
              </c:strCache>
            </c:strRef>
          </c:tx>
          <c:spPr>
            <a:solidFill>
              <a:srgbClr val="134753"/>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9547-40C1-839E-12CFA2B42391}"/>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(n=173)</c:v>
                </c:pt>
                <c:pt idx="3">
                  <c:v>Cluster 4 (n=155)</c:v>
                </c:pt>
                <c:pt idx="4">
                  <c:v>0 (n=220)</c:v>
                </c:pt>
              </c:strCache>
            </c:strRef>
          </c:cat>
          <c:val>
            <c:numRef>
              <c:f>Sheet1!$B$2:$B$6</c:f>
              <c:numCache>
                <c:formatCode>0.0%</c:formatCode>
                <c:ptCount val="5"/>
                <c:pt idx="0">
                  <c:v>6.7532467532467527E-2</c:v>
                </c:pt>
                <c:pt idx="1">
                  <c:v>2.2935779816513763E-2</c:v>
                </c:pt>
                <c:pt idx="2">
                  <c:v>8.0924855491329481E-2</c:v>
                </c:pt>
                <c:pt idx="3">
                  <c:v>6.4516129032258063E-2</c:v>
                </c:pt>
                <c:pt idx="4">
                  <c:v>4.5454545454545456E-2</c:v>
                </c:pt>
              </c:numCache>
            </c:numRef>
          </c:val>
          <c:extLst>
            <c:ext xmlns:c16="http://schemas.microsoft.com/office/drawing/2014/chart" uri="{C3380CC4-5D6E-409C-BE32-E72D297353CC}">
              <c16:uniqueId val="{00000001-9547-40C1-839E-12CFA2B42391}"/>
            </c:ext>
          </c:extLst>
        </c:ser>
        <c:ser>
          <c:idx val="1"/>
          <c:order val="1"/>
          <c:tx>
            <c:strRef>
              <c:f>Sheet1!$C$1</c:f>
              <c:strCache>
                <c:ptCount val="1"/>
                <c:pt idx="0">
                  <c:v>Disagree</c:v>
                </c:pt>
              </c:strCache>
            </c:strRef>
          </c:tx>
          <c:spPr>
            <a:solidFill>
              <a:srgbClr val="48B9D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9547-40C1-839E-12CFA2B42391}"/>
                </c:ext>
              </c:extLst>
            </c:dLbl>
            <c:dLbl>
              <c:idx val="1"/>
              <c:delete val="1"/>
              <c:extLst>
                <c:ext xmlns:c15="http://schemas.microsoft.com/office/drawing/2012/chart" uri="{CE6537A1-D6FC-4f65-9D91-7224C49458BB}"/>
                <c:ext xmlns:c16="http://schemas.microsoft.com/office/drawing/2014/chart" uri="{C3380CC4-5D6E-409C-BE32-E72D297353CC}">
                  <c16:uniqueId val="{00000003-9547-40C1-839E-12CFA2B42391}"/>
                </c:ext>
              </c:extLst>
            </c:dLbl>
            <c:dLbl>
              <c:idx val="2"/>
              <c:delete val="1"/>
              <c:extLst>
                <c:ext xmlns:c15="http://schemas.microsoft.com/office/drawing/2012/chart" uri="{CE6537A1-D6FC-4f65-9D91-7224C49458BB}"/>
                <c:ext xmlns:c16="http://schemas.microsoft.com/office/drawing/2014/chart" uri="{C3380CC4-5D6E-409C-BE32-E72D297353CC}">
                  <c16:uniqueId val="{00000004-9547-40C1-839E-12CFA2B42391}"/>
                </c:ext>
              </c:extLst>
            </c:dLbl>
            <c:dLbl>
              <c:idx val="3"/>
              <c:delete val="1"/>
              <c:extLst>
                <c:ext xmlns:c15="http://schemas.microsoft.com/office/drawing/2012/chart" uri="{CE6537A1-D6FC-4f65-9D91-7224C49458BB}"/>
                <c:ext xmlns:c16="http://schemas.microsoft.com/office/drawing/2014/chart" uri="{C3380CC4-5D6E-409C-BE32-E72D297353CC}">
                  <c16:uniqueId val="{00000005-9547-40C1-839E-12CFA2B42391}"/>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(n=173)</c:v>
                </c:pt>
                <c:pt idx="3">
                  <c:v>Cluster 4 (n=155)</c:v>
                </c:pt>
                <c:pt idx="4">
                  <c:v>0 (n=220)</c:v>
                </c:pt>
              </c:strCache>
            </c:strRef>
          </c:cat>
          <c:val>
            <c:numRef>
              <c:f>Sheet1!$C$2:$C$6</c:f>
              <c:numCache>
                <c:formatCode>0.0%</c:formatCode>
                <c:ptCount val="5"/>
                <c:pt idx="0">
                  <c:v>4.4155844155844157E-2</c:v>
                </c:pt>
                <c:pt idx="1">
                  <c:v>1.3761467889908258E-2</c:v>
                </c:pt>
                <c:pt idx="2">
                  <c:v>4.046242774566474E-2</c:v>
                </c:pt>
                <c:pt idx="3">
                  <c:v>4.5161290322580643E-2</c:v>
                </c:pt>
                <c:pt idx="4">
                  <c:v>8.1818181818181818E-2</c:v>
                </c:pt>
              </c:numCache>
            </c:numRef>
          </c:val>
          <c:extLst>
            <c:ext xmlns:c16="http://schemas.microsoft.com/office/drawing/2014/chart" uri="{C3380CC4-5D6E-409C-BE32-E72D297353CC}">
              <c16:uniqueId val="{00000006-9547-40C1-839E-12CFA2B42391}"/>
            </c:ext>
          </c:extLst>
        </c:ser>
        <c:ser>
          <c:idx val="2"/>
          <c:order val="2"/>
          <c:tx>
            <c:strRef>
              <c:f>Sheet1!$D$1</c:f>
              <c:strCache>
                <c:ptCount val="1"/>
                <c:pt idx="0">
                  <c:v>Neither agree nor disagree</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(n=173)</c:v>
                </c:pt>
                <c:pt idx="3">
                  <c:v>Cluster 4 (n=155)</c:v>
                </c:pt>
                <c:pt idx="4">
                  <c:v>0 (n=220)</c:v>
                </c:pt>
              </c:strCache>
            </c:strRef>
          </c:cat>
          <c:val>
            <c:numRef>
              <c:f>Sheet1!$D$2:$D$6</c:f>
              <c:numCache>
                <c:formatCode>0.0%</c:formatCode>
                <c:ptCount val="5"/>
                <c:pt idx="0">
                  <c:v>0.30129870129870129</c:v>
                </c:pt>
                <c:pt idx="1">
                  <c:v>0.14678899082568808</c:v>
                </c:pt>
                <c:pt idx="2">
                  <c:v>0.34682080924855491</c:v>
                </c:pt>
                <c:pt idx="3">
                  <c:v>0.26451612903225807</c:v>
                </c:pt>
                <c:pt idx="4">
                  <c:v>0.33636363636363636</c:v>
                </c:pt>
              </c:numCache>
            </c:numRef>
          </c:val>
          <c:extLst>
            <c:ext xmlns:c16="http://schemas.microsoft.com/office/drawing/2014/chart" uri="{C3380CC4-5D6E-409C-BE32-E72D297353CC}">
              <c16:uniqueId val="{00000007-9547-40C1-839E-12CFA2B42391}"/>
            </c:ext>
          </c:extLst>
        </c:ser>
        <c:ser>
          <c:idx val="3"/>
          <c:order val="3"/>
          <c:tx>
            <c:strRef>
              <c:f>Sheet1!$E$1</c:f>
              <c:strCache>
                <c:ptCount val="1"/>
                <c:pt idx="0">
                  <c:v>Agree</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(n=173)</c:v>
                </c:pt>
                <c:pt idx="3">
                  <c:v>Cluster 4 (n=155)</c:v>
                </c:pt>
                <c:pt idx="4">
                  <c:v>0 (n=220)</c:v>
                </c:pt>
              </c:strCache>
            </c:strRef>
          </c:cat>
          <c:val>
            <c:numRef>
              <c:f>Sheet1!$E$2:$E$6</c:f>
              <c:numCache>
                <c:formatCode>0.0%</c:formatCode>
                <c:ptCount val="5"/>
                <c:pt idx="0">
                  <c:v>0.4987012987012987</c:v>
                </c:pt>
                <c:pt idx="1">
                  <c:v>0.57798165137614677</c:v>
                </c:pt>
                <c:pt idx="2">
                  <c:v>0.42196531791907516</c:v>
                </c:pt>
                <c:pt idx="3">
                  <c:v>0.4258064516129032</c:v>
                </c:pt>
                <c:pt idx="4">
                  <c:v>0.42727272727272725</c:v>
                </c:pt>
              </c:numCache>
            </c:numRef>
          </c:val>
          <c:extLst>
            <c:ext xmlns:c16="http://schemas.microsoft.com/office/drawing/2014/chart" uri="{C3380CC4-5D6E-409C-BE32-E72D297353CC}">
              <c16:uniqueId val="{00000008-9547-40C1-839E-12CFA2B42391}"/>
            </c:ext>
          </c:extLst>
        </c:ser>
        <c:ser>
          <c:idx val="4"/>
          <c:order val="4"/>
          <c:tx>
            <c:strRef>
              <c:f>Sheet1!$F$1</c:f>
              <c:strCache>
                <c:ptCount val="1"/>
                <c:pt idx="0">
                  <c:v>Extremely Agree</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(n=385)</c:v>
                </c:pt>
                <c:pt idx="1">
                  <c:v>Cluster 2 (n=218)</c:v>
                </c:pt>
                <c:pt idx="2">
                  <c:v>Cluster 3 (n=173)</c:v>
                </c:pt>
                <c:pt idx="3">
                  <c:v>Cluster 4 (n=155)</c:v>
                </c:pt>
                <c:pt idx="4">
                  <c:v>0 (n=220)</c:v>
                </c:pt>
              </c:strCache>
            </c:strRef>
          </c:cat>
          <c:val>
            <c:numRef>
              <c:f>Sheet1!$F$2:$F$6</c:f>
              <c:numCache>
                <c:formatCode>0.0%</c:formatCode>
                <c:ptCount val="5"/>
                <c:pt idx="0">
                  <c:v>8.8311688311688313E-2</c:v>
                </c:pt>
                <c:pt idx="1">
                  <c:v>0.23853211009174313</c:v>
                </c:pt>
                <c:pt idx="2">
                  <c:v>0.10982658959537572</c:v>
                </c:pt>
                <c:pt idx="3">
                  <c:v>0.2</c:v>
                </c:pt>
                <c:pt idx="4">
                  <c:v>0.10909090909090909</c:v>
                </c:pt>
              </c:numCache>
            </c:numRef>
          </c:val>
          <c:extLst>
            <c:ext xmlns:c16="http://schemas.microsoft.com/office/drawing/2014/chart" uri="{C3380CC4-5D6E-409C-BE32-E72D297353CC}">
              <c16:uniqueId val="{00000009-9547-40C1-839E-12CFA2B42391}"/>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User-created</a:t>
                </a:r>
                <a:r>
                  <a:rPr lang="en-US" sz="1000" b="0" i="0" u="none" strike="noStrike" kern="1200" baseline="0">
                    <a:solidFill>
                      <a:sysClr val="window" lastClr="FFFFFF">
                        <a:lumMod val="50000"/>
                      </a:sysClr>
                    </a:solidFill>
                    <a:latin typeface="+mn-lt"/>
                    <a:ea typeface="+mn-ea"/>
                    <a:cs typeface="+mn-cs"/>
                  </a:rPr>
                  <a:t> </a:t>
                </a:r>
                <a:r>
                  <a:rPr lang="en-US"/>
                  <a:t>scenarios</a:t>
                </a:r>
                <a:r>
                  <a:rPr lang="en-US" sz="1000" b="0" i="0" u="none" strike="noStrike" kern="1200" baseline="0">
                    <a:solidFill>
                      <a:sysClr val="window" lastClr="FFFFFF">
                        <a:lumMod val="50000"/>
                      </a:sysClr>
                    </a:solidFill>
                    <a:latin typeface="+mn-lt"/>
                    <a:ea typeface="+mn-ea"/>
                    <a:cs typeface="+mn-cs"/>
                  </a:rPr>
                  <a:t> </a:t>
                </a:r>
                <a:r>
                  <a:rPr lang="en-US"/>
                  <a:t>(n=1151).</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25655320554673416"/>
          <c:w val="0.77307224409448816"/>
          <c:h val="0.61494521984520378"/>
        </c:manualLayout>
      </c:layout>
      <c:barChart>
        <c:barDir val="bar"/>
        <c:grouping val="percentStacked"/>
        <c:varyColors val="0"/>
        <c:ser>
          <c:idx val="0"/>
          <c:order val="0"/>
          <c:tx>
            <c:strRef>
              <c:f>Sheet1!$B$1</c:f>
              <c:strCache>
                <c:ptCount val="1"/>
                <c:pt idx="0">
                  <c:v>Much less than the average</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(n=339)</c:v>
                </c:pt>
                <c:pt idx="1">
                  <c:v>Tourists (n=303)</c:v>
                </c:pt>
                <c:pt idx="2">
                  <c:v>All (n=642)</c:v>
                </c:pt>
              </c:strCache>
            </c:strRef>
          </c:cat>
          <c:val>
            <c:numRef>
              <c:f>Sheet1!$B$2:$B$4</c:f>
              <c:numCache>
                <c:formatCode>0.0%</c:formatCode>
                <c:ptCount val="3"/>
                <c:pt idx="0">
                  <c:v>0.23303834808259499</c:v>
                </c:pt>
                <c:pt idx="1">
                  <c:v>0.10231023102310199</c:v>
                </c:pt>
                <c:pt idx="2">
                  <c:v>0.17133956386292801</c:v>
                </c:pt>
              </c:numCache>
            </c:numRef>
          </c:val>
          <c:extLst>
            <c:ext xmlns:c16="http://schemas.microsoft.com/office/drawing/2014/chart" uri="{C3380CC4-5D6E-409C-BE32-E72D297353CC}">
              <c16:uniqueId val="{00000000-30E8-455A-A317-C0E3DAC8EDA2}"/>
            </c:ext>
          </c:extLst>
        </c:ser>
        <c:ser>
          <c:idx val="1"/>
          <c:order val="1"/>
          <c:tx>
            <c:strRef>
              <c:f>Sheet1!$C$1</c:f>
              <c:strCache>
                <c:ptCount val="1"/>
                <c:pt idx="0">
                  <c:v>Slightly less than the average</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(n=339)</c:v>
                </c:pt>
                <c:pt idx="1">
                  <c:v>Tourists (n=303)</c:v>
                </c:pt>
                <c:pt idx="2">
                  <c:v>All (n=642)</c:v>
                </c:pt>
              </c:strCache>
            </c:strRef>
          </c:cat>
          <c:val>
            <c:numRef>
              <c:f>Sheet1!$C$2:$C$4</c:f>
              <c:numCache>
                <c:formatCode>0.0%</c:formatCode>
                <c:ptCount val="3"/>
                <c:pt idx="0">
                  <c:v>0.15339233038347999</c:v>
                </c:pt>
                <c:pt idx="1">
                  <c:v>0.15511551155115499</c:v>
                </c:pt>
                <c:pt idx="2">
                  <c:v>0.154205607476635</c:v>
                </c:pt>
              </c:numCache>
            </c:numRef>
          </c:val>
          <c:extLst>
            <c:ext xmlns:c16="http://schemas.microsoft.com/office/drawing/2014/chart" uri="{C3380CC4-5D6E-409C-BE32-E72D297353CC}">
              <c16:uniqueId val="{00000001-30E8-455A-A317-C0E3DAC8EDA2}"/>
            </c:ext>
          </c:extLst>
        </c:ser>
        <c:ser>
          <c:idx val="2"/>
          <c:order val="2"/>
          <c:tx>
            <c:strRef>
              <c:f>Sheet1!$D$1</c:f>
              <c:strCache>
                <c:ptCount val="1"/>
                <c:pt idx="0">
                  <c:v>About the same as the average</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(n=339)</c:v>
                </c:pt>
                <c:pt idx="1">
                  <c:v>Tourists (n=303)</c:v>
                </c:pt>
                <c:pt idx="2">
                  <c:v>All (n=642)</c:v>
                </c:pt>
              </c:strCache>
            </c:strRef>
          </c:cat>
          <c:val>
            <c:numRef>
              <c:f>Sheet1!$D$2:$D$4</c:f>
              <c:numCache>
                <c:formatCode>0.0%</c:formatCode>
                <c:ptCount val="3"/>
                <c:pt idx="0">
                  <c:v>0.16519174041297899</c:v>
                </c:pt>
                <c:pt idx="1">
                  <c:v>0.207920792079207</c:v>
                </c:pt>
                <c:pt idx="2">
                  <c:v>0.185358255451713</c:v>
                </c:pt>
              </c:numCache>
            </c:numRef>
          </c:val>
          <c:extLst>
            <c:ext xmlns:c16="http://schemas.microsoft.com/office/drawing/2014/chart" uri="{C3380CC4-5D6E-409C-BE32-E72D297353CC}">
              <c16:uniqueId val="{00000002-30E8-455A-A317-C0E3DAC8EDA2}"/>
            </c:ext>
          </c:extLst>
        </c:ser>
        <c:ser>
          <c:idx val="3"/>
          <c:order val="3"/>
          <c:tx>
            <c:strRef>
              <c:f>Sheet1!$E$1</c:f>
              <c:strCache>
                <c:ptCount val="1"/>
                <c:pt idx="0">
                  <c:v>Slightly more than the average</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(n=339)</c:v>
                </c:pt>
                <c:pt idx="1">
                  <c:v>Tourists (n=303)</c:v>
                </c:pt>
                <c:pt idx="2">
                  <c:v>All (n=642)</c:v>
                </c:pt>
              </c:strCache>
            </c:strRef>
          </c:cat>
          <c:val>
            <c:numRef>
              <c:f>Sheet1!$E$2:$E$4</c:f>
              <c:numCache>
                <c:formatCode>0.0%</c:formatCode>
                <c:ptCount val="3"/>
                <c:pt idx="0">
                  <c:v>0.221238938053097</c:v>
                </c:pt>
                <c:pt idx="1">
                  <c:v>0.27392739273927302</c:v>
                </c:pt>
                <c:pt idx="2">
                  <c:v>0.24610591900311499</c:v>
                </c:pt>
              </c:numCache>
            </c:numRef>
          </c:val>
          <c:extLst>
            <c:ext xmlns:c16="http://schemas.microsoft.com/office/drawing/2014/chart" uri="{C3380CC4-5D6E-409C-BE32-E72D297353CC}">
              <c16:uniqueId val="{00000003-30E8-455A-A317-C0E3DAC8EDA2}"/>
            </c:ext>
          </c:extLst>
        </c:ser>
        <c:ser>
          <c:idx val="4"/>
          <c:order val="4"/>
          <c:tx>
            <c:strRef>
              <c:f>Sheet1!$F$1</c:f>
              <c:strCache>
                <c:ptCount val="1"/>
                <c:pt idx="0">
                  <c:v>Much more than the average</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(n=339)</c:v>
                </c:pt>
                <c:pt idx="1">
                  <c:v>Tourists (n=303)</c:v>
                </c:pt>
                <c:pt idx="2">
                  <c:v>All (n=642)</c:v>
                </c:pt>
              </c:strCache>
            </c:strRef>
          </c:cat>
          <c:val>
            <c:numRef>
              <c:f>Sheet1!$F$2:$F$4</c:f>
              <c:numCache>
                <c:formatCode>0.0%</c:formatCode>
                <c:ptCount val="3"/>
                <c:pt idx="0">
                  <c:v>6.4896755162241804E-2</c:v>
                </c:pt>
                <c:pt idx="1">
                  <c:v>9.2409240924092403E-2</c:v>
                </c:pt>
                <c:pt idx="2">
                  <c:v>7.7881619937694699E-2</c:v>
                </c:pt>
              </c:numCache>
            </c:numRef>
          </c:val>
          <c:extLst>
            <c:ext xmlns:c16="http://schemas.microsoft.com/office/drawing/2014/chart" uri="{C3380CC4-5D6E-409C-BE32-E72D297353CC}">
              <c16:uniqueId val="{00000004-30E8-455A-A317-C0E3DAC8EDA2}"/>
            </c:ext>
          </c:extLst>
        </c:ser>
        <c:ser>
          <c:idx val="5"/>
          <c:order val="5"/>
          <c:tx>
            <c:strRef>
              <c:f>Sheet1!$G$1</c:f>
              <c:strCache>
                <c:ptCount val="1"/>
                <c:pt idx="0">
                  <c:v>Prefer not to answer</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(n=339)</c:v>
                </c:pt>
                <c:pt idx="1">
                  <c:v>Tourists (n=303)</c:v>
                </c:pt>
                <c:pt idx="2">
                  <c:v>All (n=642)</c:v>
                </c:pt>
              </c:strCache>
            </c:strRef>
          </c:cat>
          <c:val>
            <c:numRef>
              <c:f>Sheet1!$G$2:$G$4</c:f>
              <c:numCache>
                <c:formatCode>0.0%</c:formatCode>
                <c:ptCount val="3"/>
                <c:pt idx="0">
                  <c:v>0.16224188790560401</c:v>
                </c:pt>
                <c:pt idx="1">
                  <c:v>0.16831683168316799</c:v>
                </c:pt>
                <c:pt idx="2">
                  <c:v>0.16510903426791201</c:v>
                </c:pt>
              </c:numCache>
            </c:numRef>
          </c:val>
          <c:extLst>
            <c:ext xmlns:c16="http://schemas.microsoft.com/office/drawing/2014/chart" uri="{C3380CC4-5D6E-409C-BE32-E72D297353CC}">
              <c16:uniqueId val="{00000005-30E8-455A-A317-C0E3DAC8EDA2}"/>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All</a:t>
                </a:r>
                <a:r>
                  <a:rPr lang="en-US" sz="1000" b="0" i="0" u="none" strike="noStrike" kern="1200" baseline="0">
                    <a:solidFill>
                      <a:sysClr val="window" lastClr="FFFFFF">
                        <a:lumMod val="50000"/>
                      </a:sysClr>
                    </a:solidFill>
                    <a:latin typeface="+mn-lt"/>
                    <a:ea typeface="+mn-ea"/>
                    <a:cs typeface="+mn-cs"/>
                  </a:rPr>
                  <a:t> </a:t>
                </a:r>
                <a:r>
                  <a:rPr lang="en-US"/>
                  <a:t>respondents</a:t>
                </a:r>
                <a:r>
                  <a:rPr lang="en-US" sz="1000" b="0" i="0" u="none" strike="noStrike" kern="1200" baseline="0">
                    <a:solidFill>
                      <a:sysClr val="window" lastClr="FFFFFF">
                        <a:lumMod val="50000"/>
                      </a:sysClr>
                    </a:solidFill>
                    <a:latin typeface="+mn-lt"/>
                    <a:ea typeface="+mn-ea"/>
                    <a:cs typeface="+mn-cs"/>
                  </a:rPr>
                  <a:t> </a:t>
                </a:r>
                <a:r>
                  <a:rPr lang="en-US"/>
                  <a:t>(n=642).</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25655320554673416"/>
          <c:w val="0.77307224409448816"/>
          <c:h val="0.61494521984520378"/>
        </c:manualLayout>
      </c:layout>
      <c:barChart>
        <c:barDir val="bar"/>
        <c:grouping val="percentStacked"/>
        <c:varyColors val="0"/>
        <c:ser>
          <c:idx val="0"/>
          <c:order val="0"/>
          <c:tx>
            <c:strRef>
              <c:f>Sheet1!$B$1</c:f>
              <c:strCache>
                <c:ptCount val="1"/>
                <c:pt idx="0">
                  <c:v>Yes</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(n=339)</c:v>
                </c:pt>
                <c:pt idx="1">
                  <c:v>Tourists (n=303)</c:v>
                </c:pt>
                <c:pt idx="2">
                  <c:v>All (n=642)</c:v>
                </c:pt>
              </c:strCache>
            </c:strRef>
          </c:cat>
          <c:val>
            <c:numRef>
              <c:f>Sheet1!$B$2:$B$4</c:f>
              <c:numCache>
                <c:formatCode>0.0%</c:formatCode>
                <c:ptCount val="3"/>
                <c:pt idx="0">
                  <c:v>0.734513274336283</c:v>
                </c:pt>
                <c:pt idx="1">
                  <c:v>0.841584158415841</c:v>
                </c:pt>
                <c:pt idx="2">
                  <c:v>0.78504672897196204</c:v>
                </c:pt>
              </c:numCache>
            </c:numRef>
          </c:val>
          <c:extLst>
            <c:ext xmlns:c16="http://schemas.microsoft.com/office/drawing/2014/chart" uri="{C3380CC4-5D6E-409C-BE32-E72D297353CC}">
              <c16:uniqueId val="{00000000-A240-4A7A-A647-2C7905A1C171}"/>
            </c:ext>
          </c:extLst>
        </c:ser>
        <c:ser>
          <c:idx val="1"/>
          <c:order val="1"/>
          <c:tx>
            <c:strRef>
              <c:f>Sheet1!$C$1</c:f>
              <c:strCache>
                <c:ptCount val="1"/>
                <c:pt idx="0">
                  <c:v>No</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(n=339)</c:v>
                </c:pt>
                <c:pt idx="1">
                  <c:v>Tourists (n=303)</c:v>
                </c:pt>
                <c:pt idx="2">
                  <c:v>All (n=642)</c:v>
                </c:pt>
              </c:strCache>
            </c:strRef>
          </c:cat>
          <c:val>
            <c:numRef>
              <c:f>Sheet1!$C$2:$C$4</c:f>
              <c:numCache>
                <c:formatCode>0.0%</c:formatCode>
                <c:ptCount val="3"/>
                <c:pt idx="0">
                  <c:v>0.26548672566371601</c:v>
                </c:pt>
                <c:pt idx="1">
                  <c:v>0.158415841584158</c:v>
                </c:pt>
                <c:pt idx="2">
                  <c:v>0.21495327102803699</c:v>
                </c:pt>
              </c:numCache>
            </c:numRef>
          </c:val>
          <c:extLst>
            <c:ext xmlns:c16="http://schemas.microsoft.com/office/drawing/2014/chart" uri="{C3380CC4-5D6E-409C-BE32-E72D297353CC}">
              <c16:uniqueId val="{00000001-A240-4A7A-A647-2C7905A1C171}"/>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All</a:t>
                </a:r>
                <a:r>
                  <a:rPr lang="en-US" sz="1000" b="0" i="0" u="none" strike="noStrike" kern="1200" baseline="0">
                    <a:solidFill>
                      <a:sysClr val="window" lastClr="FFFFFF">
                        <a:lumMod val="50000"/>
                      </a:sysClr>
                    </a:solidFill>
                    <a:latin typeface="+mn-lt"/>
                    <a:ea typeface="+mn-ea"/>
                    <a:cs typeface="+mn-cs"/>
                  </a:rPr>
                  <a:t> </a:t>
                </a:r>
                <a:r>
                  <a:rPr lang="en-US"/>
                  <a:t>respondents</a:t>
                </a:r>
                <a:r>
                  <a:rPr lang="en-US" sz="1000" b="0" i="0" u="none" strike="noStrike" kern="1200" baseline="0">
                    <a:solidFill>
                      <a:sysClr val="window" lastClr="FFFFFF">
                        <a:lumMod val="50000"/>
                      </a:sysClr>
                    </a:solidFill>
                    <a:latin typeface="+mn-lt"/>
                    <a:ea typeface="+mn-ea"/>
                    <a:cs typeface="+mn-cs"/>
                  </a:rPr>
                  <a:t> </a:t>
                </a:r>
                <a:r>
                  <a:rPr lang="en-US"/>
                  <a:t>(n=642).</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25655320554673416"/>
          <c:w val="0.77307224409448816"/>
          <c:h val="0.61494521984520378"/>
        </c:manualLayout>
      </c:layout>
      <c:barChart>
        <c:barDir val="bar"/>
        <c:grouping val="percentStacked"/>
        <c:varyColors val="0"/>
        <c:ser>
          <c:idx val="0"/>
          <c:order val="0"/>
          <c:tx>
            <c:strRef>
              <c:f>Sheet1!$B$1</c:f>
              <c:strCache>
                <c:ptCount val="1"/>
                <c:pt idx="0">
                  <c:v>Yes</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(n=339)</c:v>
                </c:pt>
                <c:pt idx="1">
                  <c:v>Tourists (n=303)</c:v>
                </c:pt>
                <c:pt idx="2">
                  <c:v>All (n=642)</c:v>
                </c:pt>
              </c:strCache>
            </c:strRef>
          </c:cat>
          <c:val>
            <c:numRef>
              <c:f>Sheet1!$B$2:$B$4</c:f>
              <c:numCache>
                <c:formatCode>0.0%</c:formatCode>
                <c:ptCount val="3"/>
                <c:pt idx="0">
                  <c:v>0.238938053097345</c:v>
                </c:pt>
                <c:pt idx="1">
                  <c:v>0.41254125412541198</c:v>
                </c:pt>
                <c:pt idx="2">
                  <c:v>0.32087227414330199</c:v>
                </c:pt>
              </c:numCache>
            </c:numRef>
          </c:val>
          <c:extLst>
            <c:ext xmlns:c16="http://schemas.microsoft.com/office/drawing/2014/chart" uri="{C3380CC4-5D6E-409C-BE32-E72D297353CC}">
              <c16:uniqueId val="{00000000-64E2-4DA8-9F9B-9E20F4B9BE94}"/>
            </c:ext>
          </c:extLst>
        </c:ser>
        <c:ser>
          <c:idx val="1"/>
          <c:order val="1"/>
          <c:tx>
            <c:strRef>
              <c:f>Sheet1!$C$1</c:f>
              <c:strCache>
                <c:ptCount val="1"/>
                <c:pt idx="0">
                  <c:v>No</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(n=339)</c:v>
                </c:pt>
                <c:pt idx="1">
                  <c:v>Tourists (n=303)</c:v>
                </c:pt>
                <c:pt idx="2">
                  <c:v>All (n=642)</c:v>
                </c:pt>
              </c:strCache>
            </c:strRef>
          </c:cat>
          <c:val>
            <c:numRef>
              <c:f>Sheet1!$C$2:$C$4</c:f>
              <c:numCache>
                <c:formatCode>0.0%</c:formatCode>
                <c:ptCount val="3"/>
                <c:pt idx="0">
                  <c:v>0.76106194690265405</c:v>
                </c:pt>
                <c:pt idx="1">
                  <c:v>0.58745874587458702</c:v>
                </c:pt>
                <c:pt idx="2">
                  <c:v>0.67912772585669701</c:v>
                </c:pt>
              </c:numCache>
            </c:numRef>
          </c:val>
          <c:extLst>
            <c:ext xmlns:c16="http://schemas.microsoft.com/office/drawing/2014/chart" uri="{C3380CC4-5D6E-409C-BE32-E72D297353CC}">
              <c16:uniqueId val="{00000001-64E2-4DA8-9F9B-9E20F4B9BE94}"/>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All</a:t>
                </a:r>
                <a:r>
                  <a:rPr lang="en-US" sz="1000" b="0" i="0" u="none" strike="noStrike" kern="1200" baseline="0">
                    <a:solidFill>
                      <a:sysClr val="window" lastClr="FFFFFF">
                        <a:lumMod val="50000"/>
                      </a:sysClr>
                    </a:solidFill>
                    <a:latin typeface="+mn-lt"/>
                    <a:ea typeface="+mn-ea"/>
                    <a:cs typeface="+mn-cs"/>
                  </a:rPr>
                  <a:t> </a:t>
                </a:r>
                <a:r>
                  <a:rPr lang="en-US"/>
                  <a:t>respondents</a:t>
                </a:r>
                <a:r>
                  <a:rPr lang="en-US" sz="1000" b="0" i="0" u="none" strike="noStrike" kern="1200" baseline="0">
                    <a:solidFill>
                      <a:sysClr val="window" lastClr="FFFFFF">
                        <a:lumMod val="50000"/>
                      </a:sysClr>
                    </a:solidFill>
                    <a:latin typeface="+mn-lt"/>
                    <a:ea typeface="+mn-ea"/>
                    <a:cs typeface="+mn-cs"/>
                  </a:rPr>
                  <a:t> </a:t>
                </a:r>
                <a:r>
                  <a:rPr lang="en-US"/>
                  <a:t>(n=642).</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25655320554673416"/>
          <c:w val="0.77307224409448816"/>
          <c:h val="0.61494521984520378"/>
        </c:manualLayout>
      </c:layout>
      <c:barChart>
        <c:barDir val="bar"/>
        <c:grouping val="percentStacked"/>
        <c:varyColors val="0"/>
        <c:ser>
          <c:idx val="0"/>
          <c:order val="0"/>
          <c:tx>
            <c:strRef>
              <c:f>Sheet1!$B$1</c:f>
              <c:strCache>
                <c:ptCount val="1"/>
                <c:pt idx="0">
                  <c:v>0</c:v>
                </c:pt>
              </c:strCache>
            </c:strRef>
          </c:tx>
          <c:spPr>
            <a:solidFill>
              <a:srgbClr val="134753"/>
            </a:solidFill>
            <a:ln>
              <a:noFill/>
            </a:ln>
            <a:effectLst/>
          </c:spPr>
          <c:invertIfNegative val="0"/>
          <c:dLbls>
            <c:delete val="1"/>
          </c:dLbls>
          <c:cat>
            <c:strRef>
              <c:f>Sheet1!$A$2:$A$4</c:f>
              <c:strCache>
                <c:ptCount val="3"/>
                <c:pt idx="0">
                  <c:v>Residents and commuters (n=79)</c:v>
                </c:pt>
                <c:pt idx="1">
                  <c:v>Tourists (n=123)</c:v>
                </c:pt>
                <c:pt idx="2">
                  <c:v>All working or studying from home  (n=202)</c:v>
                </c:pt>
              </c:strCache>
            </c:strRef>
          </c:cat>
          <c:val>
            <c:numRef>
              <c:f>Sheet1!$B$2:$B$4</c:f>
              <c:numCache>
                <c:formatCode>0.0%</c:formatCode>
                <c:ptCount val="3"/>
                <c:pt idx="0">
                  <c:v>2.53164556962025E-2</c:v>
                </c:pt>
                <c:pt idx="1">
                  <c:v>3.2520325203252001E-2</c:v>
                </c:pt>
                <c:pt idx="2">
                  <c:v>2.9702970297029702E-2</c:v>
                </c:pt>
              </c:numCache>
            </c:numRef>
          </c:val>
          <c:extLst>
            <c:ext xmlns:c16="http://schemas.microsoft.com/office/drawing/2014/chart" uri="{C3380CC4-5D6E-409C-BE32-E72D297353CC}">
              <c16:uniqueId val="{00000000-73E9-458C-846D-9B5B77148F84}"/>
            </c:ext>
          </c:extLst>
        </c:ser>
        <c:ser>
          <c:idx val="1"/>
          <c:order val="1"/>
          <c:tx>
            <c:strRef>
              <c:f>Sheet1!$C$1</c:f>
              <c:strCache>
                <c:ptCount val="1"/>
                <c:pt idx="0">
                  <c:v>1</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(n=79)</c:v>
                </c:pt>
                <c:pt idx="1">
                  <c:v>Tourists (n=123)</c:v>
                </c:pt>
                <c:pt idx="2">
                  <c:v>All working or studying from home  (n=202)</c:v>
                </c:pt>
              </c:strCache>
            </c:strRef>
          </c:cat>
          <c:val>
            <c:numRef>
              <c:f>Sheet1!$C$2:$C$4</c:f>
              <c:numCache>
                <c:formatCode>0.0%</c:formatCode>
                <c:ptCount val="3"/>
                <c:pt idx="0">
                  <c:v>0.316455696202531</c:v>
                </c:pt>
                <c:pt idx="1">
                  <c:v>0.25203252032520301</c:v>
                </c:pt>
                <c:pt idx="2">
                  <c:v>0.27722772277227697</c:v>
                </c:pt>
              </c:numCache>
            </c:numRef>
          </c:val>
          <c:extLst>
            <c:ext xmlns:c16="http://schemas.microsoft.com/office/drawing/2014/chart" uri="{C3380CC4-5D6E-409C-BE32-E72D297353CC}">
              <c16:uniqueId val="{00000001-73E9-458C-846D-9B5B77148F84}"/>
            </c:ext>
          </c:extLst>
        </c:ser>
        <c:ser>
          <c:idx val="2"/>
          <c:order val="2"/>
          <c:tx>
            <c:strRef>
              <c:f>Sheet1!$D$1</c:f>
              <c:strCache>
                <c:ptCount val="1"/>
                <c:pt idx="0">
                  <c:v>2</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(n=79)</c:v>
                </c:pt>
                <c:pt idx="1">
                  <c:v>Tourists (n=123)</c:v>
                </c:pt>
                <c:pt idx="2">
                  <c:v>All working or studying from home  (n=202)</c:v>
                </c:pt>
              </c:strCache>
            </c:strRef>
          </c:cat>
          <c:val>
            <c:numRef>
              <c:f>Sheet1!$D$2:$D$4</c:f>
              <c:numCache>
                <c:formatCode>0.0%</c:formatCode>
                <c:ptCount val="3"/>
                <c:pt idx="0">
                  <c:v>0.20253164556962</c:v>
                </c:pt>
                <c:pt idx="1">
                  <c:v>0.30081300813008099</c:v>
                </c:pt>
                <c:pt idx="2">
                  <c:v>0.262376237623762</c:v>
                </c:pt>
              </c:numCache>
            </c:numRef>
          </c:val>
          <c:extLst>
            <c:ext xmlns:c16="http://schemas.microsoft.com/office/drawing/2014/chart" uri="{C3380CC4-5D6E-409C-BE32-E72D297353CC}">
              <c16:uniqueId val="{00000002-73E9-458C-846D-9B5B77148F84}"/>
            </c:ext>
          </c:extLst>
        </c:ser>
        <c:ser>
          <c:idx val="3"/>
          <c:order val="3"/>
          <c:tx>
            <c:strRef>
              <c:f>Sheet1!$E$1</c:f>
              <c:strCache>
                <c:ptCount val="1"/>
                <c:pt idx="0">
                  <c:v>3</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(n=79)</c:v>
                </c:pt>
                <c:pt idx="1">
                  <c:v>Tourists (n=123)</c:v>
                </c:pt>
                <c:pt idx="2">
                  <c:v>All working or studying from home  (n=202)</c:v>
                </c:pt>
              </c:strCache>
            </c:strRef>
          </c:cat>
          <c:val>
            <c:numRef>
              <c:f>Sheet1!$E$2:$E$4</c:f>
              <c:numCache>
                <c:formatCode>0.0%</c:formatCode>
                <c:ptCount val="3"/>
                <c:pt idx="0">
                  <c:v>0.151898734177215</c:v>
                </c:pt>
                <c:pt idx="1">
                  <c:v>0.154471544715447</c:v>
                </c:pt>
                <c:pt idx="2">
                  <c:v>0.15346534653465299</c:v>
                </c:pt>
              </c:numCache>
            </c:numRef>
          </c:val>
          <c:extLst>
            <c:ext xmlns:c16="http://schemas.microsoft.com/office/drawing/2014/chart" uri="{C3380CC4-5D6E-409C-BE32-E72D297353CC}">
              <c16:uniqueId val="{00000003-73E9-458C-846D-9B5B77148F84}"/>
            </c:ext>
          </c:extLst>
        </c:ser>
        <c:ser>
          <c:idx val="4"/>
          <c:order val="4"/>
          <c:tx>
            <c:strRef>
              <c:f>Sheet1!$F$1</c:f>
              <c:strCache>
                <c:ptCount val="1"/>
                <c:pt idx="0">
                  <c:v>4</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(n=79)</c:v>
                </c:pt>
                <c:pt idx="1">
                  <c:v>Tourists (n=123)</c:v>
                </c:pt>
                <c:pt idx="2">
                  <c:v>All working or studying from home  (n=202)</c:v>
                </c:pt>
              </c:strCache>
            </c:strRef>
          </c:cat>
          <c:val>
            <c:numRef>
              <c:f>Sheet1!$F$2:$F$4</c:f>
              <c:numCache>
                <c:formatCode>0.0%</c:formatCode>
                <c:ptCount val="3"/>
                <c:pt idx="0">
                  <c:v>6.3291139240506306E-2</c:v>
                </c:pt>
                <c:pt idx="1">
                  <c:v>5.6910569105690999E-2</c:v>
                </c:pt>
                <c:pt idx="2">
                  <c:v>5.9405940594059403E-2</c:v>
                </c:pt>
              </c:numCache>
            </c:numRef>
          </c:val>
          <c:extLst>
            <c:ext xmlns:c16="http://schemas.microsoft.com/office/drawing/2014/chart" uri="{C3380CC4-5D6E-409C-BE32-E72D297353CC}">
              <c16:uniqueId val="{00000004-73E9-458C-846D-9B5B77148F84}"/>
            </c:ext>
          </c:extLst>
        </c:ser>
        <c:ser>
          <c:idx val="5"/>
          <c:order val="5"/>
          <c:tx>
            <c:strRef>
              <c:f>Sheet1!$G$1</c:f>
              <c:strCache>
                <c:ptCount val="1"/>
                <c:pt idx="0">
                  <c:v>5</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(n=79)</c:v>
                </c:pt>
                <c:pt idx="1">
                  <c:v>Tourists (n=123)</c:v>
                </c:pt>
                <c:pt idx="2">
                  <c:v>All working or studying from home  (n=202)</c:v>
                </c:pt>
              </c:strCache>
            </c:strRef>
          </c:cat>
          <c:val>
            <c:numRef>
              <c:f>Sheet1!$G$2:$G$4</c:f>
              <c:numCache>
                <c:formatCode>0.0%</c:formatCode>
                <c:ptCount val="3"/>
                <c:pt idx="0">
                  <c:v>0.139240506329113</c:v>
                </c:pt>
                <c:pt idx="1">
                  <c:v>0.16260162601625999</c:v>
                </c:pt>
                <c:pt idx="2">
                  <c:v>0.15346534653465299</c:v>
                </c:pt>
              </c:numCache>
            </c:numRef>
          </c:val>
          <c:extLst>
            <c:ext xmlns:c16="http://schemas.microsoft.com/office/drawing/2014/chart" uri="{C3380CC4-5D6E-409C-BE32-E72D297353CC}">
              <c16:uniqueId val="{00000005-73E9-458C-846D-9B5B77148F84}"/>
            </c:ext>
          </c:extLst>
        </c:ser>
        <c:ser>
          <c:idx val="6"/>
          <c:order val="6"/>
          <c:tx>
            <c:strRef>
              <c:f>Sheet1!$H$1</c:f>
              <c:strCache>
                <c:ptCount val="1"/>
                <c:pt idx="0">
                  <c:v>6</c:v>
                </c:pt>
              </c:strCache>
            </c:strRef>
          </c:tx>
          <c:spPr>
            <a:solidFill>
              <a:schemeClr val="accent2">
                <a:lumMod val="80000"/>
                <a:lumOff val="20000"/>
              </a:schemeClr>
            </a:solidFill>
            <a:ln>
              <a:noFill/>
            </a:ln>
            <a:effectLst/>
          </c:spPr>
          <c:invertIfNegative val="0"/>
          <c:dLbls>
            <c:delete val="1"/>
          </c:dLbls>
          <c:cat>
            <c:strRef>
              <c:f>Sheet1!$A$2:$A$4</c:f>
              <c:strCache>
                <c:ptCount val="3"/>
                <c:pt idx="0">
                  <c:v>Residents and commuters (n=79)</c:v>
                </c:pt>
                <c:pt idx="1">
                  <c:v>Tourists (n=123)</c:v>
                </c:pt>
                <c:pt idx="2">
                  <c:v>All working or studying from home  (n=202)</c:v>
                </c:pt>
              </c:strCache>
            </c:strRef>
          </c:cat>
          <c:val>
            <c:numRef>
              <c:f>Sheet1!$H$2:$H$4</c:f>
              <c:numCache>
                <c:formatCode>0.0%</c:formatCode>
                <c:ptCount val="3"/>
                <c:pt idx="0">
                  <c:v>2.53164556962025E-2</c:v>
                </c:pt>
                <c:pt idx="1">
                  <c:v>2.4390243902439001E-2</c:v>
                </c:pt>
                <c:pt idx="2">
                  <c:v>2.4752475247524702E-2</c:v>
                </c:pt>
              </c:numCache>
            </c:numRef>
          </c:val>
          <c:extLst>
            <c:ext xmlns:c16="http://schemas.microsoft.com/office/drawing/2014/chart" uri="{C3380CC4-5D6E-409C-BE32-E72D297353CC}">
              <c16:uniqueId val="{00000006-73E9-458C-846D-9B5B77148F84}"/>
            </c:ext>
          </c:extLst>
        </c:ser>
        <c:ser>
          <c:idx val="7"/>
          <c:order val="7"/>
          <c:tx>
            <c:strRef>
              <c:f>Sheet1!$I$1</c:f>
              <c:strCache>
                <c:ptCount val="1"/>
                <c:pt idx="0">
                  <c:v>7</c:v>
                </c:pt>
              </c:strCache>
            </c:strRef>
          </c:tx>
          <c:spPr>
            <a:solidFill>
              <a:schemeClr val="accent4">
                <a:lumMod val="80000"/>
                <a:lumOff val="2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7-73E9-458C-846D-9B5B77148F84}"/>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(n=79)</c:v>
                </c:pt>
                <c:pt idx="1">
                  <c:v>Tourists (n=123)</c:v>
                </c:pt>
                <c:pt idx="2">
                  <c:v>All working or studying from home  (n=202)</c:v>
                </c:pt>
              </c:strCache>
            </c:strRef>
          </c:cat>
          <c:val>
            <c:numRef>
              <c:f>Sheet1!$I$2:$I$4</c:f>
              <c:numCache>
                <c:formatCode>0.0%</c:formatCode>
                <c:ptCount val="3"/>
                <c:pt idx="0">
                  <c:v>7.5949367088607597E-2</c:v>
                </c:pt>
                <c:pt idx="1">
                  <c:v>1.6260162601626001E-2</c:v>
                </c:pt>
                <c:pt idx="2">
                  <c:v>3.9603960396039598E-2</c:v>
                </c:pt>
              </c:numCache>
            </c:numRef>
          </c:val>
          <c:extLst>
            <c:ext xmlns:c16="http://schemas.microsoft.com/office/drawing/2014/chart" uri="{C3380CC4-5D6E-409C-BE32-E72D297353CC}">
              <c16:uniqueId val="{00000008-73E9-458C-846D-9B5B77148F84}"/>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All</a:t>
                </a:r>
                <a:r>
                  <a:rPr lang="en-US" sz="1000" b="0" i="0" u="none" strike="noStrike" kern="1200" baseline="0">
                    <a:solidFill>
                      <a:sysClr val="window" lastClr="FFFFFF">
                        <a:lumMod val="50000"/>
                      </a:sysClr>
                    </a:solidFill>
                    <a:latin typeface="+mn-lt"/>
                    <a:ea typeface="+mn-ea"/>
                    <a:cs typeface="+mn-cs"/>
                  </a:rPr>
                  <a:t> </a:t>
                </a:r>
                <a:r>
                  <a:rPr lang="lv-LV"/>
                  <a:t>working</a:t>
                </a:r>
                <a:r>
                  <a:rPr lang="lv-LV" sz="1000" b="0" i="0" u="none" strike="noStrike" kern="1200" baseline="0">
                    <a:solidFill>
                      <a:sysClr val="window" lastClr="FFFFFF">
                        <a:lumMod val="50000"/>
                      </a:sysClr>
                    </a:solidFill>
                    <a:latin typeface="+mn-lt"/>
                    <a:ea typeface="+mn-ea"/>
                    <a:cs typeface="+mn-cs"/>
                  </a:rPr>
                  <a:t> </a:t>
                </a:r>
                <a:r>
                  <a:rPr lang="lv-LV"/>
                  <a:t>or</a:t>
                </a:r>
                <a:r>
                  <a:rPr lang="lv-LV" sz="1000" b="0" i="0" u="none" strike="noStrike" kern="1200" baseline="0">
                    <a:solidFill>
                      <a:sysClr val="window" lastClr="FFFFFF">
                        <a:lumMod val="50000"/>
                      </a:sysClr>
                    </a:solidFill>
                    <a:latin typeface="+mn-lt"/>
                    <a:ea typeface="+mn-ea"/>
                    <a:cs typeface="+mn-cs"/>
                  </a:rPr>
                  <a:t> </a:t>
                </a:r>
                <a:r>
                  <a:rPr lang="lv-LV"/>
                  <a:t>studying</a:t>
                </a:r>
                <a:r>
                  <a:rPr lang="lv-LV" sz="1000" b="0" i="0" u="none" strike="noStrike" kern="1200" baseline="0">
                    <a:solidFill>
                      <a:sysClr val="window" lastClr="FFFFFF">
                        <a:lumMod val="50000"/>
                      </a:sysClr>
                    </a:solidFill>
                    <a:latin typeface="+mn-lt"/>
                    <a:ea typeface="+mn-ea"/>
                    <a:cs typeface="+mn-cs"/>
                  </a:rPr>
                  <a:t> </a:t>
                </a:r>
                <a:r>
                  <a:rPr lang="lv-LV"/>
                  <a:t>from</a:t>
                </a:r>
                <a:r>
                  <a:rPr lang="lv-LV" sz="1000" b="0" i="0" u="none" strike="noStrike" kern="1200" baseline="0">
                    <a:solidFill>
                      <a:sysClr val="window" lastClr="FFFFFF">
                        <a:lumMod val="50000"/>
                      </a:sysClr>
                    </a:solidFill>
                    <a:latin typeface="+mn-lt"/>
                    <a:ea typeface="+mn-ea"/>
                    <a:cs typeface="+mn-cs"/>
                  </a:rPr>
                  <a:t> </a:t>
                </a:r>
                <a:r>
                  <a:rPr lang="lv-LV"/>
                  <a:t>home</a:t>
                </a:r>
                <a:r>
                  <a:rPr lang="lv-LV" sz="1000" b="0" i="0" u="none" strike="noStrike" kern="1200" baseline="0">
                    <a:solidFill>
                      <a:sysClr val="window" lastClr="FFFFFF">
                        <a:lumMod val="50000"/>
                      </a:sysClr>
                    </a:solidFill>
                    <a:latin typeface="+mn-lt"/>
                    <a:ea typeface="+mn-ea"/>
                    <a:cs typeface="+mn-cs"/>
                  </a:rPr>
                  <a:t> </a:t>
                </a:r>
                <a:r>
                  <a:rPr lang="en-US"/>
                  <a:t>(n=202).</a:t>
                </a:r>
              </a:p>
            </c:rich>
          </c:tx>
          <c:layout>
            <c:manualLayout>
              <c:xMode val="edge"/>
              <c:yMode val="edge"/>
              <c:x val="0.3337832020997375"/>
              <c:y val="0.928648520228074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25655320554673416"/>
          <c:w val="0.77307224409448816"/>
          <c:h val="0.61494521984520378"/>
        </c:manualLayout>
      </c:layout>
      <c:barChart>
        <c:barDir val="bar"/>
        <c:grouping val="percentStacked"/>
        <c:varyColors val="0"/>
        <c:ser>
          <c:idx val="0"/>
          <c:order val="0"/>
          <c:tx>
            <c:strRef>
              <c:f>Sheet1!$B$1</c:f>
              <c:strCache>
                <c:ptCount val="1"/>
                <c:pt idx="0">
                  <c:v>People with disabilites</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(n=339)</c:v>
                </c:pt>
                <c:pt idx="1">
                  <c:v>Tourists (n=303)</c:v>
                </c:pt>
                <c:pt idx="2">
                  <c:v>All (n=642)</c:v>
                </c:pt>
              </c:strCache>
            </c:strRef>
          </c:cat>
          <c:val>
            <c:numRef>
              <c:f>Sheet1!$B$2:$B$4</c:f>
              <c:numCache>
                <c:formatCode>0.0%</c:formatCode>
                <c:ptCount val="3"/>
                <c:pt idx="0">
                  <c:v>6.4896755162241804E-2</c:v>
                </c:pt>
                <c:pt idx="1">
                  <c:v>0.112211221122112</c:v>
                </c:pt>
                <c:pt idx="2">
                  <c:v>8.7227414330217995E-2</c:v>
                </c:pt>
              </c:numCache>
            </c:numRef>
          </c:val>
          <c:extLst>
            <c:ext xmlns:c16="http://schemas.microsoft.com/office/drawing/2014/chart" uri="{C3380CC4-5D6E-409C-BE32-E72D297353CC}">
              <c16:uniqueId val="{00000000-FFE9-45D7-B03B-DAAF0EE4CB60}"/>
            </c:ext>
          </c:extLst>
        </c:ser>
        <c:ser>
          <c:idx val="1"/>
          <c:order val="1"/>
          <c:tx>
            <c:strRef>
              <c:f>Sheet1!$C$1</c:f>
              <c:strCache>
                <c:ptCount val="1"/>
                <c:pt idx="0">
                  <c:v>People with limited mobility</c:v>
                </c:pt>
              </c:strCache>
            </c:strRef>
          </c:tx>
          <c:spPr>
            <a:solidFill>
              <a:srgbClr val="48B9D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FFE9-45D7-B03B-DAAF0EE4CB60}"/>
                </c:ext>
              </c:extLst>
            </c:dLbl>
            <c:dLbl>
              <c:idx val="2"/>
              <c:delete val="1"/>
              <c:extLst>
                <c:ext xmlns:c15="http://schemas.microsoft.com/office/drawing/2012/chart" uri="{CE6537A1-D6FC-4f65-9D91-7224C49458BB}"/>
                <c:ext xmlns:c16="http://schemas.microsoft.com/office/drawing/2014/chart" uri="{C3380CC4-5D6E-409C-BE32-E72D297353CC}">
                  <c16:uniqueId val="{00000002-FFE9-45D7-B03B-DAAF0EE4CB60}"/>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(n=339)</c:v>
                </c:pt>
                <c:pt idx="1">
                  <c:v>Tourists (n=303)</c:v>
                </c:pt>
                <c:pt idx="2">
                  <c:v>All (n=642)</c:v>
                </c:pt>
              </c:strCache>
            </c:strRef>
          </c:cat>
          <c:val>
            <c:numRef>
              <c:f>Sheet1!$C$2:$C$4</c:f>
              <c:numCache>
                <c:formatCode>0.0%</c:formatCode>
                <c:ptCount val="3"/>
                <c:pt idx="0">
                  <c:v>2.0648967551622401E-2</c:v>
                </c:pt>
                <c:pt idx="1">
                  <c:v>4.6204620462046202E-2</c:v>
                </c:pt>
                <c:pt idx="2">
                  <c:v>3.2710280373831703E-2</c:v>
                </c:pt>
              </c:numCache>
            </c:numRef>
          </c:val>
          <c:extLst>
            <c:ext xmlns:c16="http://schemas.microsoft.com/office/drawing/2014/chart" uri="{C3380CC4-5D6E-409C-BE32-E72D297353CC}">
              <c16:uniqueId val="{00000003-FFE9-45D7-B03B-DAAF0EE4CB60}"/>
            </c:ext>
          </c:extLst>
        </c:ser>
        <c:ser>
          <c:idx val="2"/>
          <c:order val="2"/>
          <c:tx>
            <c:strRef>
              <c:f>Sheet1!$D$1</c:f>
              <c:strCache>
                <c:ptCount val="1"/>
                <c:pt idx="0">
                  <c:v>Prefer not to answer</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(n=339)</c:v>
                </c:pt>
                <c:pt idx="1">
                  <c:v>Tourists (n=303)</c:v>
                </c:pt>
                <c:pt idx="2">
                  <c:v>All (n=642)</c:v>
                </c:pt>
              </c:strCache>
            </c:strRef>
          </c:cat>
          <c:val>
            <c:numRef>
              <c:f>Sheet1!$D$2:$D$4</c:f>
              <c:numCache>
                <c:formatCode>0.0%</c:formatCode>
                <c:ptCount val="3"/>
                <c:pt idx="0">
                  <c:v>6.7846607669616504E-2</c:v>
                </c:pt>
                <c:pt idx="1">
                  <c:v>4.6204620462046202E-2</c:v>
                </c:pt>
                <c:pt idx="2">
                  <c:v>5.7632398753893997E-2</c:v>
                </c:pt>
              </c:numCache>
            </c:numRef>
          </c:val>
          <c:extLst>
            <c:ext xmlns:c16="http://schemas.microsoft.com/office/drawing/2014/chart" uri="{C3380CC4-5D6E-409C-BE32-E72D297353CC}">
              <c16:uniqueId val="{00000004-FFE9-45D7-B03B-DAAF0EE4CB60}"/>
            </c:ext>
          </c:extLst>
        </c:ser>
        <c:ser>
          <c:idx val="3"/>
          <c:order val="3"/>
          <c:tx>
            <c:strRef>
              <c:f>Sheet1!$E$1</c:f>
              <c:strCache>
                <c:ptCount val="1"/>
                <c:pt idx="0">
                  <c:v>None of the above</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(n=339)</c:v>
                </c:pt>
                <c:pt idx="1">
                  <c:v>Tourists (n=303)</c:v>
                </c:pt>
                <c:pt idx="2">
                  <c:v>All (n=642)</c:v>
                </c:pt>
              </c:strCache>
            </c:strRef>
          </c:cat>
          <c:val>
            <c:numRef>
              <c:f>Sheet1!$E$2:$E$4</c:f>
              <c:numCache>
                <c:formatCode>0.0%</c:formatCode>
                <c:ptCount val="3"/>
                <c:pt idx="0">
                  <c:v>0.83480825958701999</c:v>
                </c:pt>
                <c:pt idx="1">
                  <c:v>0.79207920792079201</c:v>
                </c:pt>
                <c:pt idx="2">
                  <c:v>0.81464174454828597</c:v>
                </c:pt>
              </c:numCache>
            </c:numRef>
          </c:val>
          <c:extLst>
            <c:ext xmlns:c16="http://schemas.microsoft.com/office/drawing/2014/chart" uri="{C3380CC4-5D6E-409C-BE32-E72D297353CC}">
              <c16:uniqueId val="{00000005-FFE9-45D7-B03B-DAAF0EE4CB60}"/>
            </c:ext>
          </c:extLst>
        </c:ser>
        <c:ser>
          <c:idx val="4"/>
          <c:order val="4"/>
          <c:tx>
            <c:strRef>
              <c:f>Sheet1!$F$1</c:f>
              <c:strCache>
                <c:ptCount val="1"/>
                <c:pt idx="0">
                  <c:v>other</c:v>
                </c:pt>
              </c:strCache>
            </c:strRef>
          </c:tx>
          <c:spPr>
            <a:solidFill>
              <a:sysClr val="window" lastClr="FFFFFF">
                <a:lumMod val="75000"/>
              </a:sysClr>
            </a:solidFill>
            <a:ln>
              <a:noFill/>
            </a:ln>
            <a:effectLst/>
          </c:spPr>
          <c:invertIfNegative val="0"/>
          <c:dLbls>
            <c:delete val="1"/>
          </c:dLbls>
          <c:cat>
            <c:strRef>
              <c:f>Sheet1!$A$2:$A$4</c:f>
              <c:strCache>
                <c:ptCount val="3"/>
                <c:pt idx="0">
                  <c:v>Residents and commuters (n=339)</c:v>
                </c:pt>
                <c:pt idx="1">
                  <c:v>Tourists (n=303)</c:v>
                </c:pt>
                <c:pt idx="2">
                  <c:v>All (n=642)</c:v>
                </c:pt>
              </c:strCache>
            </c:strRef>
          </c:cat>
          <c:val>
            <c:numRef>
              <c:f>Sheet1!$F$2:$F$4</c:f>
              <c:numCache>
                <c:formatCode>0.0%</c:formatCode>
                <c:ptCount val="3"/>
                <c:pt idx="0">
                  <c:v>1.1799410029498501E-2</c:v>
                </c:pt>
                <c:pt idx="1">
                  <c:v>3.3003300330032999E-3</c:v>
                </c:pt>
                <c:pt idx="2">
                  <c:v>7.7881619937694704E-3</c:v>
                </c:pt>
              </c:numCache>
            </c:numRef>
          </c:val>
          <c:extLst>
            <c:ext xmlns:c16="http://schemas.microsoft.com/office/drawing/2014/chart" uri="{C3380CC4-5D6E-409C-BE32-E72D297353CC}">
              <c16:uniqueId val="{00000006-FFE9-45D7-B03B-DAAF0EE4CB60}"/>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All</a:t>
                </a:r>
                <a:r>
                  <a:rPr lang="en-US" sz="1000" b="0" i="0" u="none" strike="noStrike" kern="1200" baseline="0">
                    <a:solidFill>
                      <a:sysClr val="window" lastClr="FFFFFF">
                        <a:lumMod val="50000"/>
                      </a:sysClr>
                    </a:solidFill>
                    <a:latin typeface="+mn-lt"/>
                    <a:ea typeface="+mn-ea"/>
                    <a:cs typeface="+mn-cs"/>
                  </a:rPr>
                  <a:t> </a:t>
                </a:r>
                <a:r>
                  <a:rPr lang="en-US"/>
                  <a:t>respondents</a:t>
                </a:r>
                <a:r>
                  <a:rPr lang="en-US" sz="1000" b="0" i="0" u="none" strike="noStrike" kern="1200" baseline="0">
                    <a:solidFill>
                      <a:sysClr val="window" lastClr="FFFFFF">
                        <a:lumMod val="50000"/>
                      </a:sysClr>
                    </a:solidFill>
                    <a:latin typeface="+mn-lt"/>
                    <a:ea typeface="+mn-ea"/>
                    <a:cs typeface="+mn-cs"/>
                  </a:rPr>
                  <a:t> </a:t>
                </a:r>
                <a:r>
                  <a:rPr lang="en-US"/>
                  <a:t>(n=642).</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bg1">
                    <a:lumMod val="50000"/>
                  </a:schemeClr>
                </a:solidFill>
                <a:latin typeface="+mn-lt"/>
                <a:ea typeface="+mn-ea"/>
                <a:cs typeface="+mn-cs"/>
              </a:defRPr>
            </a:pPr>
            <a:r>
              <a:rPr lang="en-US"/>
              <a:t>Basis:</a:t>
            </a:r>
            <a:r>
              <a:rPr lang="en-US" sz="1000" b="0" i="0" u="none" strike="noStrike" kern="1200" spc="0" baseline="0">
                <a:solidFill>
                  <a:sysClr val="window" lastClr="FFFFFF">
                    <a:lumMod val="50000"/>
                  </a:sysClr>
                </a:solidFill>
                <a:latin typeface="+mn-lt"/>
                <a:ea typeface="+mn-ea"/>
                <a:cs typeface="+mn-cs"/>
              </a:rPr>
              <a:t> </a:t>
            </a:r>
            <a:r>
              <a:rPr lang="en-US"/>
              <a:t>Tourists</a:t>
            </a:r>
            <a:r>
              <a:rPr lang="en-US" sz="1000" b="0" i="0" u="none" strike="noStrike" kern="1200" spc="0" baseline="0">
                <a:solidFill>
                  <a:sysClr val="window" lastClr="FFFFFF">
                    <a:lumMod val="50000"/>
                  </a:sysClr>
                </a:solidFill>
                <a:latin typeface="+mn-lt"/>
                <a:ea typeface="+mn-ea"/>
                <a:cs typeface="+mn-cs"/>
              </a:rPr>
              <a:t> </a:t>
            </a:r>
            <a:r>
              <a:rPr lang="en-US"/>
              <a:t>(n=304).</a:t>
            </a:r>
          </a:p>
        </c:rich>
      </c:tx>
      <c:layout>
        <c:manualLayout>
          <c:xMode val="edge"/>
          <c:yMode val="edge"/>
          <c:x val="0.40560419947506571"/>
          <c:y val="0.90418400331537507"/>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bg1">
                  <a:lumMod val="50000"/>
                </a:schemeClr>
              </a:solidFill>
              <a:latin typeface="+mn-lt"/>
              <a:ea typeface="+mn-ea"/>
              <a:cs typeface="+mn-cs"/>
            </a:defRPr>
          </a:pPr>
          <a:endParaRPr lang="en-US"/>
        </a:p>
      </c:txPr>
    </c:title>
    <c:autoTitleDeleted val="0"/>
    <c:plotArea>
      <c:layout>
        <c:manualLayout>
          <c:layoutTarget val="inner"/>
          <c:xMode val="edge"/>
          <c:yMode val="edge"/>
          <c:x val="0.31432217847769028"/>
          <c:y val="0.10185185185185185"/>
          <c:w val="0.38246675415573056"/>
          <c:h val="0.63744459025955091"/>
        </c:manualLayout>
      </c:layout>
      <c:pieChart>
        <c:varyColors val="1"/>
        <c:ser>
          <c:idx val="0"/>
          <c:order val="0"/>
          <c:tx>
            <c:strRef>
              <c:f>Sheet1!$B$1</c:f>
              <c:strCache>
                <c:ptCount val="1"/>
                <c:pt idx="0">
                  <c:v>All</c:v>
                </c:pt>
              </c:strCache>
            </c:strRef>
          </c:tx>
          <c:spPr>
            <a:ln w="3175"/>
          </c:spPr>
          <c:dPt>
            <c:idx val="0"/>
            <c:bubble3D val="0"/>
            <c:spPr>
              <a:solidFill>
                <a:srgbClr val="134753"/>
              </a:solidFill>
              <a:ln w="3175">
                <a:solidFill>
                  <a:schemeClr val="lt1"/>
                </a:solidFill>
              </a:ln>
              <a:effectLst/>
            </c:spPr>
            <c:extLst>
              <c:ext xmlns:c16="http://schemas.microsoft.com/office/drawing/2014/chart" uri="{C3380CC4-5D6E-409C-BE32-E72D297353CC}">
                <c16:uniqueId val="{00000001-E3A6-4C12-B172-3864896E8979}"/>
              </c:ext>
            </c:extLst>
          </c:dPt>
          <c:dPt>
            <c:idx val="1"/>
            <c:bubble3D val="0"/>
            <c:spPr>
              <a:solidFill>
                <a:srgbClr val="48B9D5"/>
              </a:solidFill>
              <a:ln w="3175">
                <a:solidFill>
                  <a:schemeClr val="lt1"/>
                </a:solidFill>
              </a:ln>
              <a:effectLst/>
            </c:spPr>
            <c:extLst>
              <c:ext xmlns:c16="http://schemas.microsoft.com/office/drawing/2014/chart" uri="{C3380CC4-5D6E-409C-BE32-E72D297353CC}">
                <c16:uniqueId val="{00000003-E3A6-4C12-B172-3864896E8979}"/>
              </c:ext>
            </c:extLst>
          </c:dPt>
          <c:dPt>
            <c:idx val="2"/>
            <c:bubble3D val="0"/>
            <c:spPr>
              <a:solidFill>
                <a:sysClr val="window" lastClr="FFFFFF">
                  <a:lumMod val="50000"/>
                </a:sysClr>
              </a:solidFill>
              <a:ln w="3175">
                <a:solidFill>
                  <a:schemeClr val="lt1"/>
                </a:solidFill>
              </a:ln>
              <a:effectLst/>
            </c:spPr>
            <c:extLst>
              <c:ext xmlns:c16="http://schemas.microsoft.com/office/drawing/2014/chart" uri="{C3380CC4-5D6E-409C-BE32-E72D297353CC}">
                <c16:uniqueId val="{00000005-E3A6-4C12-B172-3864896E8979}"/>
              </c:ext>
            </c:extLst>
          </c:dPt>
          <c:dPt>
            <c:idx val="3"/>
            <c:bubble3D val="0"/>
            <c:spPr>
              <a:solidFill>
                <a:sysClr val="window" lastClr="FFFFFF">
                  <a:lumMod val="65000"/>
                </a:sysClr>
              </a:solidFill>
              <a:ln w="3175">
                <a:solidFill>
                  <a:schemeClr val="lt1"/>
                </a:solidFill>
              </a:ln>
              <a:effectLst/>
            </c:spPr>
            <c:extLst>
              <c:ext xmlns:c16="http://schemas.microsoft.com/office/drawing/2014/chart" uri="{C3380CC4-5D6E-409C-BE32-E72D297353CC}">
                <c16:uniqueId val="{00000007-E3A6-4C12-B172-3864896E8979}"/>
              </c:ext>
            </c:extLst>
          </c:dPt>
          <c:dPt>
            <c:idx val="4"/>
            <c:bubble3D val="0"/>
            <c:spPr>
              <a:solidFill>
                <a:sysClr val="window" lastClr="FFFFFF">
                  <a:lumMod val="75000"/>
                </a:sysClr>
              </a:solidFill>
              <a:ln w="3175">
                <a:solidFill>
                  <a:schemeClr val="lt1"/>
                </a:solidFill>
              </a:ln>
              <a:effectLst/>
            </c:spPr>
            <c:extLst>
              <c:ext xmlns:c16="http://schemas.microsoft.com/office/drawing/2014/chart" uri="{C3380CC4-5D6E-409C-BE32-E72D297353CC}">
                <c16:uniqueId val="{00000009-E3A6-4C12-B172-3864896E8979}"/>
              </c:ext>
            </c:extLst>
          </c:dPt>
          <c:dPt>
            <c:idx val="5"/>
            <c:bubble3D val="0"/>
            <c:spPr>
              <a:solidFill>
                <a:schemeClr val="accent6">
                  <a:lumMod val="60000"/>
                </a:schemeClr>
              </a:solidFill>
              <a:ln w="3175">
                <a:solidFill>
                  <a:schemeClr val="lt1"/>
                </a:solidFill>
              </a:ln>
              <a:effectLst/>
            </c:spPr>
            <c:extLst>
              <c:ext xmlns:c16="http://schemas.microsoft.com/office/drawing/2014/chart" uri="{C3380CC4-5D6E-409C-BE32-E72D297353CC}">
                <c16:uniqueId val="{0000000B-E3A6-4C12-B172-3864896E8979}"/>
              </c:ext>
            </c:extLst>
          </c:dPt>
          <c:dPt>
            <c:idx val="6"/>
            <c:bubble3D val="0"/>
            <c:spPr>
              <a:solidFill>
                <a:schemeClr val="accent2">
                  <a:lumMod val="80000"/>
                  <a:lumOff val="20000"/>
                </a:schemeClr>
              </a:solidFill>
              <a:ln w="3175">
                <a:solidFill>
                  <a:schemeClr val="lt1"/>
                </a:solidFill>
              </a:ln>
              <a:effectLst/>
            </c:spPr>
            <c:extLst>
              <c:ext xmlns:c16="http://schemas.microsoft.com/office/drawing/2014/chart" uri="{C3380CC4-5D6E-409C-BE32-E72D297353CC}">
                <c16:uniqueId val="{0000000D-E3A6-4C12-B172-3864896E897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0.0%</c:formatCode>
                <c:ptCount val="2"/>
                <c:pt idx="0">
                  <c:v>0.92105263157894735</c:v>
                </c:pt>
                <c:pt idx="1">
                  <c:v>7.8947368421052627E-2</c:v>
                </c:pt>
              </c:numCache>
            </c:numRef>
          </c:val>
          <c:extLst>
            <c:ext xmlns:c16="http://schemas.microsoft.com/office/drawing/2014/chart" uri="{C3380CC4-5D6E-409C-BE32-E72D297353CC}">
              <c16:uniqueId val="{0000000E-E3A6-4C12-B172-3864896E897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342834645669289"/>
          <c:y val="2.75E-2"/>
          <c:w val="0.54657165354330706"/>
          <c:h val="0.90698740157480318"/>
        </c:manualLayout>
      </c:layout>
      <c:barChart>
        <c:barDir val="bar"/>
        <c:grouping val="clustered"/>
        <c:varyColors val="0"/>
        <c:ser>
          <c:idx val="0"/>
          <c:order val="0"/>
          <c:tx>
            <c:strRef>
              <c:f>Sheet1!$B$1</c:f>
              <c:strCache>
                <c:ptCount val="1"/>
                <c:pt idx="0">
                  <c:v>All</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Vecliepāja un centrs</c:v>
                </c:pt>
                <c:pt idx="1">
                  <c:v>Ezerkrasts</c:v>
                </c:pt>
                <c:pt idx="2">
                  <c:v>Dienvidrietumu rajons</c:v>
                </c:pt>
                <c:pt idx="3">
                  <c:v>Karosta</c:v>
                </c:pt>
                <c:pt idx="4">
                  <c:v>Jaunliepāja</c:v>
                </c:pt>
                <c:pt idx="5">
                  <c:v>Ziemeļu priekšpilsēta</c:v>
                </c:pt>
                <c:pt idx="6">
                  <c:v>Zaļā birzs</c:v>
                </c:pt>
                <c:pt idx="7">
                  <c:v>Tosmare</c:v>
                </c:pt>
                <c:pt idx="8">
                  <c:v>Jaunā pasaule</c:v>
                </c:pt>
              </c:strCache>
            </c:strRef>
          </c:cat>
          <c:val>
            <c:numRef>
              <c:f>Sheet1!$B$2:$B$10</c:f>
              <c:numCache>
                <c:formatCode>0.0%</c:formatCode>
                <c:ptCount val="9"/>
                <c:pt idx="0">
                  <c:v>0.29139072847682118</c:v>
                </c:pt>
                <c:pt idx="1">
                  <c:v>0.21523178807947019</c:v>
                </c:pt>
                <c:pt idx="2">
                  <c:v>0.11589403973509933</c:v>
                </c:pt>
                <c:pt idx="3">
                  <c:v>0.11258278145695365</c:v>
                </c:pt>
                <c:pt idx="4">
                  <c:v>9.9337748344370855E-2</c:v>
                </c:pt>
                <c:pt idx="5">
                  <c:v>8.2781456953642391E-2</c:v>
                </c:pt>
                <c:pt idx="6">
                  <c:v>4.3046357615894038E-2</c:v>
                </c:pt>
                <c:pt idx="7">
                  <c:v>3.3112582781456956E-2</c:v>
                </c:pt>
                <c:pt idx="8">
                  <c:v>6.6225165562913907E-3</c:v>
                </c:pt>
              </c:numCache>
            </c:numRef>
          </c:val>
          <c:extLst>
            <c:ext xmlns:c16="http://schemas.microsoft.com/office/drawing/2014/chart" uri="{C3380CC4-5D6E-409C-BE32-E72D297353CC}">
              <c16:uniqueId val="{00000000-53C9-4DD5-B0B5-B2A2468554D1}"/>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Residents</a:t>
                </a:r>
                <a:r>
                  <a:rPr lang="en-US" sz="1000" b="0" i="0" u="none" strike="noStrike" kern="1200" baseline="0">
                    <a:solidFill>
                      <a:sysClr val="window" lastClr="FFFFFF">
                        <a:lumMod val="50000"/>
                      </a:sysClr>
                    </a:solidFill>
                    <a:latin typeface="+mn-lt"/>
                    <a:ea typeface="+mn-ea"/>
                    <a:cs typeface="+mn-cs"/>
                  </a:rPr>
                  <a:t> </a:t>
                </a:r>
                <a:r>
                  <a:rPr lang="en-US"/>
                  <a:t>of</a:t>
                </a:r>
                <a:r>
                  <a:rPr lang="en-US" sz="1000" b="0" i="0" u="none" strike="noStrike" kern="1200" baseline="0">
                    <a:solidFill>
                      <a:sysClr val="window" lastClr="FFFFFF">
                        <a:lumMod val="50000"/>
                      </a:sysClr>
                    </a:solidFill>
                    <a:latin typeface="+mn-lt"/>
                    <a:ea typeface="+mn-ea"/>
                    <a:cs typeface="+mn-cs"/>
                  </a:rPr>
                  <a:t> </a:t>
                </a:r>
                <a:r>
                  <a:rPr lang="en-US"/>
                  <a:t>Liepāja</a:t>
                </a:r>
                <a:r>
                  <a:rPr lang="en-US" sz="1000" b="0" i="0" u="none" strike="noStrike" kern="1200" baseline="0">
                    <a:solidFill>
                      <a:sysClr val="window" lastClr="FFFFFF">
                        <a:lumMod val="50000"/>
                      </a:sysClr>
                    </a:solidFill>
                    <a:latin typeface="+mn-lt"/>
                    <a:ea typeface="+mn-ea"/>
                    <a:cs typeface="+mn-cs"/>
                  </a:rPr>
                  <a:t> </a:t>
                </a:r>
                <a:r>
                  <a:rPr lang="en-US"/>
                  <a:t>(n=302).</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342834645669289"/>
          <c:y val="2.75E-2"/>
          <c:w val="0.54657165354330706"/>
          <c:h val="0.90698740157480318"/>
        </c:manualLayout>
      </c:layout>
      <c:barChart>
        <c:barDir val="bar"/>
        <c:grouping val="clustered"/>
        <c:varyColors val="0"/>
        <c:ser>
          <c:idx val="0"/>
          <c:order val="0"/>
          <c:tx>
            <c:strRef>
              <c:f>Sheet1!$B$1</c:f>
              <c:strCache>
                <c:ptCount val="1"/>
                <c:pt idx="0">
                  <c:v>All</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Personal reasons</c:v>
                </c:pt>
                <c:pt idx="1">
                  <c:v>Lack of time</c:v>
                </c:pt>
                <c:pt idx="2">
                  <c:v>other</c:v>
                </c:pt>
                <c:pt idx="3">
                  <c:v>Financial constraints</c:v>
                </c:pt>
                <c:pt idx="4">
                  <c:v>Transportation issues</c:v>
                </c:pt>
                <c:pt idx="5">
                  <c:v>Weather conditions</c:v>
                </c:pt>
              </c:strCache>
            </c:strRef>
          </c:cat>
          <c:val>
            <c:numRef>
              <c:f>Sheet1!$B$2:$B$7</c:f>
              <c:numCache>
                <c:formatCode>0.0%</c:formatCode>
                <c:ptCount val="6"/>
                <c:pt idx="0">
                  <c:v>0.41666666666666669</c:v>
                </c:pt>
                <c:pt idx="1">
                  <c:v>0.29166666666666669</c:v>
                </c:pt>
                <c:pt idx="2">
                  <c:v>0.125</c:v>
                </c:pt>
                <c:pt idx="3">
                  <c:v>8.3333333333333329E-2</c:v>
                </c:pt>
                <c:pt idx="4">
                  <c:v>4.1666666666666664E-2</c:v>
                </c:pt>
                <c:pt idx="5">
                  <c:v>4.1666666666666664E-2</c:v>
                </c:pt>
              </c:numCache>
            </c:numRef>
          </c:val>
          <c:extLst>
            <c:ext xmlns:c16="http://schemas.microsoft.com/office/drawing/2014/chart" uri="{C3380CC4-5D6E-409C-BE32-E72D297353CC}">
              <c16:uniqueId val="{00000000-29CA-4A15-8C74-6B4C3C9B0FB7}"/>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Tourists</a:t>
                </a:r>
                <a:r>
                  <a:rPr lang="en-US" sz="1000" b="0" i="0" u="none" strike="noStrike" kern="1200" baseline="0">
                    <a:solidFill>
                      <a:sysClr val="window" lastClr="FFFFFF">
                        <a:lumMod val="50000"/>
                      </a:sysClr>
                    </a:solidFill>
                    <a:latin typeface="+mn-lt"/>
                    <a:ea typeface="+mn-ea"/>
                    <a:cs typeface="+mn-cs"/>
                  </a:rPr>
                  <a:t> </a:t>
                </a:r>
                <a:r>
                  <a:rPr lang="en-US"/>
                  <a:t>who</a:t>
                </a:r>
                <a:r>
                  <a:rPr lang="en-US" sz="1000" b="0" i="0" u="none" strike="noStrike" kern="1200" baseline="0">
                    <a:solidFill>
                      <a:sysClr val="window" lastClr="FFFFFF">
                        <a:lumMod val="50000"/>
                      </a:sysClr>
                    </a:solidFill>
                    <a:latin typeface="+mn-lt"/>
                    <a:ea typeface="+mn-ea"/>
                    <a:cs typeface="+mn-cs"/>
                  </a:rPr>
                  <a:t> </a:t>
                </a:r>
                <a:r>
                  <a:rPr lang="en-US"/>
                  <a:t>are</a:t>
                </a:r>
                <a:r>
                  <a:rPr lang="en-US" sz="1000" b="0" i="0" u="none" strike="noStrike" kern="1200" baseline="0">
                    <a:solidFill>
                      <a:sysClr val="window" lastClr="FFFFFF">
                        <a:lumMod val="50000"/>
                      </a:sysClr>
                    </a:solidFill>
                    <a:latin typeface="+mn-lt"/>
                    <a:ea typeface="+mn-ea"/>
                    <a:cs typeface="+mn-cs"/>
                  </a:rPr>
                  <a:t> </a:t>
                </a:r>
                <a:r>
                  <a:rPr lang="en-US"/>
                  <a:t>not</a:t>
                </a:r>
                <a:r>
                  <a:rPr lang="en-US" sz="1000" b="0" i="0" u="none" strike="noStrike" kern="1200" baseline="0">
                    <a:solidFill>
                      <a:sysClr val="window" lastClr="FFFFFF">
                        <a:lumMod val="50000"/>
                      </a:sysClr>
                    </a:solidFill>
                    <a:latin typeface="+mn-lt"/>
                    <a:ea typeface="+mn-ea"/>
                    <a:cs typeface="+mn-cs"/>
                  </a:rPr>
                  <a:t> </a:t>
                </a:r>
                <a:r>
                  <a:rPr lang="en-US"/>
                  <a:t>traveling</a:t>
                </a:r>
                <a:r>
                  <a:rPr lang="en-US" sz="1000" b="0" i="0" u="none" strike="noStrike" kern="1200" baseline="0">
                    <a:solidFill>
                      <a:sysClr val="window" lastClr="FFFFFF">
                        <a:lumMod val="50000"/>
                      </a:sysClr>
                    </a:solidFill>
                    <a:latin typeface="+mn-lt"/>
                    <a:ea typeface="+mn-ea"/>
                    <a:cs typeface="+mn-cs"/>
                  </a:rPr>
                  <a:t> </a:t>
                </a:r>
                <a:r>
                  <a:rPr lang="en-US"/>
                  <a:t>during</a:t>
                </a:r>
                <a:r>
                  <a:rPr lang="en-US" sz="1000" b="0" i="0" u="none" strike="noStrike" kern="1200" baseline="0">
                    <a:solidFill>
                      <a:sysClr val="window" lastClr="FFFFFF">
                        <a:lumMod val="50000"/>
                      </a:sysClr>
                    </a:solidFill>
                    <a:latin typeface="+mn-lt"/>
                    <a:ea typeface="+mn-ea"/>
                    <a:cs typeface="+mn-cs"/>
                  </a:rPr>
                  <a:t> </a:t>
                </a:r>
                <a:r>
                  <a:rPr lang="en-US"/>
                  <a:t>their</a:t>
                </a:r>
                <a:r>
                  <a:rPr lang="en-US" sz="1000" b="0" i="0" u="none" strike="noStrike" kern="1200" baseline="0">
                    <a:solidFill>
                      <a:sysClr val="window" lastClr="FFFFFF">
                        <a:lumMod val="50000"/>
                      </a:sysClr>
                    </a:solidFill>
                    <a:latin typeface="+mn-lt"/>
                    <a:ea typeface="+mn-ea"/>
                    <a:cs typeface="+mn-cs"/>
                  </a:rPr>
                  <a:t> </a:t>
                </a:r>
                <a:r>
                  <a:rPr lang="en-US"/>
                  <a:t>stay</a:t>
                </a:r>
                <a:r>
                  <a:rPr lang="en-US" sz="1000" b="0" i="0" u="none" strike="noStrike" kern="1200" baseline="0">
                    <a:solidFill>
                      <a:sysClr val="window" lastClr="FFFFFF">
                        <a:lumMod val="50000"/>
                      </a:sysClr>
                    </a:solidFill>
                    <a:latin typeface="+mn-lt"/>
                    <a:ea typeface="+mn-ea"/>
                    <a:cs typeface="+mn-cs"/>
                  </a:rPr>
                  <a:t> </a:t>
                </a:r>
                <a:r>
                  <a:rPr lang="en-US"/>
                  <a:t>in</a:t>
                </a:r>
                <a:r>
                  <a:rPr lang="en-US" sz="1000" b="0" i="0" u="none" strike="noStrike" kern="1200" baseline="0">
                    <a:solidFill>
                      <a:sysClr val="window" lastClr="FFFFFF">
                        <a:lumMod val="50000"/>
                      </a:sysClr>
                    </a:solidFill>
                    <a:latin typeface="+mn-lt"/>
                    <a:ea typeface="+mn-ea"/>
                    <a:cs typeface="+mn-cs"/>
                  </a:rPr>
                  <a:t> </a:t>
                </a:r>
                <a:r>
                  <a:rPr lang="en-US"/>
                  <a:t>Liepāja</a:t>
                </a:r>
                <a:r>
                  <a:rPr lang="en-US" sz="1000" b="0" i="0" u="none" strike="noStrike" kern="1200" baseline="0">
                    <a:solidFill>
                      <a:sysClr val="window" lastClr="FFFFFF">
                        <a:lumMod val="50000"/>
                      </a:sysClr>
                    </a:solidFill>
                    <a:latin typeface="+mn-lt"/>
                    <a:ea typeface="+mn-ea"/>
                    <a:cs typeface="+mn-cs"/>
                  </a:rPr>
                  <a:t> </a:t>
                </a:r>
                <a:r>
                  <a:rPr lang="en-US"/>
                  <a:t>(n=24).</a:t>
                </a:r>
              </a:p>
            </c:rich>
          </c:tx>
          <c:layout>
            <c:manualLayout>
              <c:xMode val="edge"/>
              <c:yMode val="edge"/>
              <c:x val="0.18676167979002628"/>
              <c:y val="0.9307281984488781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898390201224847"/>
          <c:y val="0.12910436992188726"/>
          <c:w val="0.52212720909886257"/>
          <c:h val="0.82409975156848703"/>
        </c:manualLayout>
      </c:layout>
      <c:barChart>
        <c:barDir val="bar"/>
        <c:grouping val="clustered"/>
        <c:varyColors val="0"/>
        <c:ser>
          <c:idx val="0"/>
          <c:order val="0"/>
          <c:tx>
            <c:strRef>
              <c:f>Sheet1!$B$1</c:f>
              <c:strCache>
                <c:ptCount val="1"/>
                <c:pt idx="0">
                  <c:v>Residents and commuters (n=331)</c:v>
                </c:pt>
              </c:strCache>
            </c:strRef>
          </c:tx>
          <c:spPr>
            <a:solidFill>
              <a:srgbClr val="134753"/>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Has cars</c:v>
                </c:pt>
                <c:pt idx="1">
                  <c:v>Has bicycles</c:v>
                </c:pt>
                <c:pt idx="2">
                  <c:v>Has scooters</c:v>
                </c:pt>
                <c:pt idx="3">
                  <c:v>Has motorbikes or motorcycles</c:v>
                </c:pt>
                <c:pt idx="4">
                  <c:v>Has other vehicles</c:v>
                </c:pt>
              </c:strCache>
            </c:strRef>
          </c:cat>
          <c:val>
            <c:numRef>
              <c:f>Sheet1!$B$2:$B$6</c:f>
              <c:numCache>
                <c:formatCode>0.00%</c:formatCode>
                <c:ptCount val="5"/>
                <c:pt idx="0">
                  <c:v>0.84499999999999997</c:v>
                </c:pt>
                <c:pt idx="1">
                  <c:v>0.86099999999999999</c:v>
                </c:pt>
                <c:pt idx="2">
                  <c:v>0.161</c:v>
                </c:pt>
                <c:pt idx="3">
                  <c:v>0.13900000000000001</c:v>
                </c:pt>
                <c:pt idx="4">
                  <c:v>9.0999999999999998E-2</c:v>
                </c:pt>
              </c:numCache>
            </c:numRef>
          </c:val>
          <c:extLst>
            <c:ext xmlns:c16="http://schemas.microsoft.com/office/drawing/2014/chart" uri="{C3380CC4-5D6E-409C-BE32-E72D297353CC}">
              <c16:uniqueId val="{00000000-EC49-4E7F-819A-3A6D08A7B34F}"/>
            </c:ext>
          </c:extLst>
        </c:ser>
        <c:ser>
          <c:idx val="1"/>
          <c:order val="1"/>
          <c:tx>
            <c:strRef>
              <c:f>Sheet1!$C$1</c:f>
              <c:strCache>
                <c:ptCount val="1"/>
                <c:pt idx="0">
                  <c:v>Tourists (n=300)</c:v>
                </c:pt>
              </c:strCache>
            </c:strRef>
          </c:tx>
          <c:spPr>
            <a:solidFill>
              <a:srgbClr val="ABCD3A"/>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Has cars</c:v>
                </c:pt>
                <c:pt idx="1">
                  <c:v>Has bicycles</c:v>
                </c:pt>
                <c:pt idx="2">
                  <c:v>Has scooters</c:v>
                </c:pt>
                <c:pt idx="3">
                  <c:v>Has motorbikes or motorcycles</c:v>
                </c:pt>
                <c:pt idx="4">
                  <c:v>Has other vehicles</c:v>
                </c:pt>
              </c:strCache>
            </c:strRef>
          </c:cat>
          <c:val>
            <c:numRef>
              <c:f>Sheet1!$C$2:$C$6</c:f>
              <c:numCache>
                <c:formatCode>0.00%</c:formatCode>
                <c:ptCount val="5"/>
                <c:pt idx="0">
                  <c:v>0.92500000000000004</c:v>
                </c:pt>
                <c:pt idx="1">
                  <c:v>0.82699999999999996</c:v>
                </c:pt>
                <c:pt idx="2">
                  <c:v>0.252</c:v>
                </c:pt>
                <c:pt idx="3">
                  <c:v>0.126</c:v>
                </c:pt>
                <c:pt idx="4">
                  <c:v>0.112</c:v>
                </c:pt>
              </c:numCache>
            </c:numRef>
          </c:val>
          <c:extLst>
            <c:ext xmlns:c16="http://schemas.microsoft.com/office/drawing/2014/chart" uri="{C3380CC4-5D6E-409C-BE32-E72D297353CC}">
              <c16:uniqueId val="{00000001-EC49-4E7F-819A-3A6D08A7B34F}"/>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 All respondents (n=631).</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Residents and commuters (n=229)</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Has gasoline cars</c:v>
                </c:pt>
                <c:pt idx="1">
                  <c:v>Has diesel cars</c:v>
                </c:pt>
                <c:pt idx="2">
                  <c:v>Has electric cars</c:v>
                </c:pt>
                <c:pt idx="3">
                  <c:v>Has hybrid (gasoline/electric) cars</c:v>
                </c:pt>
                <c:pt idx="4">
                  <c:v>Has hybrid (diesel/electric) cars</c:v>
                </c:pt>
                <c:pt idx="5">
                  <c:v>Has plug-in hybrid cars</c:v>
                </c:pt>
                <c:pt idx="6">
                  <c:v>Has CNG cars</c:v>
                </c:pt>
                <c:pt idx="7">
                  <c:v>Has LPG cars</c:v>
                </c:pt>
                <c:pt idx="8">
                  <c:v>Has hydrogen cars</c:v>
                </c:pt>
                <c:pt idx="9">
                  <c:v>Has other fuel-type cars</c:v>
                </c:pt>
              </c:strCache>
            </c:strRef>
          </c:cat>
          <c:val>
            <c:numRef>
              <c:f>Sheet1!$B$2:$B$11</c:f>
              <c:numCache>
                <c:formatCode>###0.0%</c:formatCode>
                <c:ptCount val="10"/>
                <c:pt idx="0">
                  <c:v>0.39615384615384613</c:v>
                </c:pt>
                <c:pt idx="1">
                  <c:v>0.67692307692307696</c:v>
                </c:pt>
                <c:pt idx="2">
                  <c:v>6.5384615384615388E-2</c:v>
                </c:pt>
                <c:pt idx="3">
                  <c:v>5.3846153846153849E-2</c:v>
                </c:pt>
                <c:pt idx="4">
                  <c:v>1.5384615384615385E-2</c:v>
                </c:pt>
                <c:pt idx="5">
                  <c:v>1.5384615384615385E-2</c:v>
                </c:pt>
                <c:pt idx="6">
                  <c:v>1.1538461538461539E-2</c:v>
                </c:pt>
                <c:pt idx="7">
                  <c:v>4.6153846153846156E-2</c:v>
                </c:pt>
                <c:pt idx="8">
                  <c:v>7.6923076923076927E-3</c:v>
                </c:pt>
                <c:pt idx="9">
                  <c:v>0.10384615384615385</c:v>
                </c:pt>
              </c:numCache>
            </c:numRef>
          </c:val>
          <c:extLst>
            <c:ext xmlns:c16="http://schemas.microsoft.com/office/drawing/2014/chart" uri="{C3380CC4-5D6E-409C-BE32-E72D297353CC}">
              <c16:uniqueId val="{00000000-0A47-41D3-91B1-25844635E8B3}"/>
            </c:ext>
          </c:extLst>
        </c:ser>
        <c:ser>
          <c:idx val="1"/>
          <c:order val="1"/>
          <c:tx>
            <c:strRef>
              <c:f>Sheet1!$C$1</c:f>
              <c:strCache>
                <c:ptCount val="1"/>
                <c:pt idx="0">
                  <c:v>Tourists (n=248)</c:v>
                </c:pt>
              </c:strCache>
            </c:strRef>
          </c:tx>
          <c:spPr>
            <a:solidFill>
              <a:srgbClr val="ABCD3A"/>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Has gasoline cars</c:v>
                </c:pt>
                <c:pt idx="1">
                  <c:v>Has diesel cars</c:v>
                </c:pt>
                <c:pt idx="2">
                  <c:v>Has electric cars</c:v>
                </c:pt>
                <c:pt idx="3">
                  <c:v>Has hybrid (gasoline/electric) cars</c:v>
                </c:pt>
                <c:pt idx="4">
                  <c:v>Has hybrid (diesel/electric) cars</c:v>
                </c:pt>
                <c:pt idx="5">
                  <c:v>Has plug-in hybrid cars</c:v>
                </c:pt>
                <c:pt idx="6">
                  <c:v>Has CNG cars</c:v>
                </c:pt>
                <c:pt idx="7">
                  <c:v>Has LPG cars</c:v>
                </c:pt>
                <c:pt idx="8">
                  <c:v>Has hydrogen cars</c:v>
                </c:pt>
                <c:pt idx="9">
                  <c:v>Has other fuel-type cars</c:v>
                </c:pt>
              </c:strCache>
            </c:strRef>
          </c:cat>
          <c:val>
            <c:numRef>
              <c:f>Sheet1!$C$2:$C$11</c:f>
              <c:numCache>
                <c:formatCode>###0.0%</c:formatCode>
                <c:ptCount val="10"/>
                <c:pt idx="0">
                  <c:v>0.51865671641791045</c:v>
                </c:pt>
                <c:pt idx="1">
                  <c:v>0.60820895522388063</c:v>
                </c:pt>
                <c:pt idx="2">
                  <c:v>0.1417910447761194</c:v>
                </c:pt>
                <c:pt idx="3">
                  <c:v>8.9552238805970144E-2</c:v>
                </c:pt>
                <c:pt idx="4">
                  <c:v>5.2238805970149252E-2</c:v>
                </c:pt>
                <c:pt idx="5">
                  <c:v>5.2238805970149252E-2</c:v>
                </c:pt>
                <c:pt idx="6">
                  <c:v>4.8507462686567165E-2</c:v>
                </c:pt>
                <c:pt idx="7">
                  <c:v>8.9552238805970144E-2</c:v>
                </c:pt>
                <c:pt idx="8">
                  <c:v>5.9701492537313425E-2</c:v>
                </c:pt>
                <c:pt idx="9">
                  <c:v>7.4626865671641784E-2</c:v>
                </c:pt>
              </c:numCache>
            </c:numRef>
          </c:val>
          <c:extLst>
            <c:ext xmlns:c16="http://schemas.microsoft.com/office/drawing/2014/chart" uri="{C3380CC4-5D6E-409C-BE32-E72D297353CC}">
              <c16:uniqueId val="{00000001-0A47-41D3-91B1-25844635E8B3}"/>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All</a:t>
                </a:r>
                <a:r>
                  <a:rPr lang="en-US" sz="1000" b="0" i="0" u="none" strike="noStrike" kern="1200" baseline="0">
                    <a:solidFill>
                      <a:sysClr val="windowText" lastClr="000000">
                        <a:lumMod val="65000"/>
                        <a:lumOff val="35000"/>
                      </a:sysClr>
                    </a:solidFill>
                    <a:latin typeface="+mn-lt"/>
                    <a:ea typeface="+mn-ea"/>
                    <a:cs typeface="+mn-cs"/>
                  </a:rPr>
                  <a:t> </a:t>
                </a:r>
                <a:r>
                  <a:rPr lang="en-US"/>
                  <a:t>respondents</a:t>
                </a:r>
                <a:r>
                  <a:rPr lang="lv-LV"/>
                  <a:t> having cars</a:t>
                </a:r>
                <a:r>
                  <a:rPr lang="en-US" sz="1000" b="0" i="0" u="none" strike="noStrike" kern="1200" baseline="0">
                    <a:solidFill>
                      <a:sysClr val="windowText" lastClr="000000">
                        <a:lumMod val="65000"/>
                        <a:lumOff val="35000"/>
                      </a:sysClr>
                    </a:solidFill>
                    <a:latin typeface="+mn-lt"/>
                    <a:ea typeface="+mn-ea"/>
                    <a:cs typeface="+mn-cs"/>
                  </a:rPr>
                  <a:t> </a:t>
                </a:r>
                <a:r>
                  <a:rPr lang="en-US"/>
                  <a:t>(n=477).</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25655320554673416"/>
          <c:w val="0.77307224409448816"/>
          <c:h val="0.61494521984520378"/>
        </c:manualLayout>
      </c:layout>
      <c:barChart>
        <c:barDir val="bar"/>
        <c:grouping val="percentStacked"/>
        <c:varyColors val="0"/>
        <c:ser>
          <c:idx val="0"/>
          <c:order val="0"/>
          <c:tx>
            <c:strRef>
              <c:f>Sheet1!$B$1</c:f>
              <c:strCache>
                <c:ptCount val="1"/>
                <c:pt idx="0">
                  <c:v>Yes, a typical car (diesel or gas engine) within next year</c:v>
                </c:pt>
              </c:strCache>
            </c:strRef>
          </c:tx>
          <c:spPr>
            <a:solidFill>
              <a:srgbClr val="134753"/>
            </a:solidFill>
            <a:ln>
              <a:noFill/>
            </a:ln>
            <a:effectLst/>
          </c:spPr>
          <c:invertIfNegative val="0"/>
          <c:dLbls>
            <c:delete val="1"/>
          </c:dLbls>
          <c:cat>
            <c:strRef>
              <c:f>Sheet1!$A$2:$A$4</c:f>
              <c:strCache>
                <c:ptCount val="3"/>
                <c:pt idx="0">
                  <c:v>Residents and commuters (n=63)</c:v>
                </c:pt>
                <c:pt idx="1">
                  <c:v>Tourists (n=28)</c:v>
                </c:pt>
                <c:pt idx="2">
                  <c:v>All (n=91)</c:v>
                </c:pt>
              </c:strCache>
            </c:strRef>
          </c:cat>
          <c:val>
            <c:numRef>
              <c:f>Sheet1!$B$2:$B$4</c:f>
              <c:numCache>
                <c:formatCode>0.0%</c:formatCode>
                <c:ptCount val="3"/>
                <c:pt idx="0">
                  <c:v>4.7619047619047603E-2</c:v>
                </c:pt>
                <c:pt idx="1">
                  <c:v>3.5714285714285698E-2</c:v>
                </c:pt>
                <c:pt idx="2">
                  <c:v>4.3956043956043897E-2</c:v>
                </c:pt>
              </c:numCache>
            </c:numRef>
          </c:val>
          <c:extLst>
            <c:ext xmlns:c16="http://schemas.microsoft.com/office/drawing/2014/chart" uri="{C3380CC4-5D6E-409C-BE32-E72D297353CC}">
              <c16:uniqueId val="{00000000-1E9D-4C22-8D68-D3FC71D61B94}"/>
            </c:ext>
          </c:extLst>
        </c:ser>
        <c:ser>
          <c:idx val="1"/>
          <c:order val="1"/>
          <c:tx>
            <c:strRef>
              <c:f>Sheet1!$C$1</c:f>
              <c:strCache>
                <c:ptCount val="1"/>
                <c:pt idx="0">
                  <c:v>Yes, a typical car (diesel or gas engine) in the next 5 years</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(n=63)</c:v>
                </c:pt>
                <c:pt idx="1">
                  <c:v>Tourists (n=28)</c:v>
                </c:pt>
                <c:pt idx="2">
                  <c:v>All (n=91)</c:v>
                </c:pt>
              </c:strCache>
            </c:strRef>
          </c:cat>
          <c:val>
            <c:numRef>
              <c:f>Sheet1!$C$2:$C$4</c:f>
              <c:numCache>
                <c:formatCode>0.0%</c:formatCode>
                <c:ptCount val="3"/>
                <c:pt idx="0">
                  <c:v>9.5238095238095205E-2</c:v>
                </c:pt>
                <c:pt idx="1">
                  <c:v>0.214285714285714</c:v>
                </c:pt>
                <c:pt idx="2">
                  <c:v>0.13186813186813101</c:v>
                </c:pt>
              </c:numCache>
            </c:numRef>
          </c:val>
          <c:extLst>
            <c:ext xmlns:c16="http://schemas.microsoft.com/office/drawing/2014/chart" uri="{C3380CC4-5D6E-409C-BE32-E72D297353CC}">
              <c16:uniqueId val="{00000001-1E9D-4C22-8D68-D3FC71D61B94}"/>
            </c:ext>
          </c:extLst>
        </c:ser>
        <c:ser>
          <c:idx val="2"/>
          <c:order val="2"/>
          <c:tx>
            <c:strRef>
              <c:f>Sheet1!$D$1</c:f>
              <c:strCache>
                <c:ptCount val="1"/>
                <c:pt idx="0">
                  <c:v>Yes, a hybrid car within next year</c:v>
                </c:pt>
              </c:strCache>
            </c:strRef>
          </c:tx>
          <c:spPr>
            <a:solidFill>
              <a:sysClr val="window" lastClr="FFFFFF">
                <a:lumMod val="50000"/>
              </a:sys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1E9D-4C22-8D68-D3FC71D61B94}"/>
                </c:ext>
              </c:extLst>
            </c:dLbl>
            <c:dLbl>
              <c:idx val="2"/>
              <c:delete val="1"/>
              <c:extLst>
                <c:ext xmlns:c15="http://schemas.microsoft.com/office/drawing/2012/chart" uri="{CE6537A1-D6FC-4f65-9D91-7224C49458BB}"/>
                <c:ext xmlns:c16="http://schemas.microsoft.com/office/drawing/2014/chart" uri="{C3380CC4-5D6E-409C-BE32-E72D297353CC}">
                  <c16:uniqueId val="{00000003-1E9D-4C22-8D68-D3FC71D61B94}"/>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(n=63)</c:v>
                </c:pt>
                <c:pt idx="1">
                  <c:v>Tourists (n=28)</c:v>
                </c:pt>
                <c:pt idx="2">
                  <c:v>All (n=91)</c:v>
                </c:pt>
              </c:strCache>
            </c:strRef>
          </c:cat>
          <c:val>
            <c:numRef>
              <c:f>Sheet1!$D$2:$D$4</c:f>
              <c:numCache>
                <c:formatCode>0.0%</c:formatCode>
                <c:ptCount val="3"/>
                <c:pt idx="0">
                  <c:v>4.7619047619047603E-2</c:v>
                </c:pt>
                <c:pt idx="1">
                  <c:v>0</c:v>
                </c:pt>
                <c:pt idx="2">
                  <c:v>3.2967032967032898E-2</c:v>
                </c:pt>
              </c:numCache>
            </c:numRef>
          </c:val>
          <c:extLst>
            <c:ext xmlns:c16="http://schemas.microsoft.com/office/drawing/2014/chart" uri="{C3380CC4-5D6E-409C-BE32-E72D297353CC}">
              <c16:uniqueId val="{00000004-1E9D-4C22-8D68-D3FC71D61B94}"/>
            </c:ext>
          </c:extLst>
        </c:ser>
        <c:ser>
          <c:idx val="3"/>
          <c:order val="3"/>
          <c:tx>
            <c:strRef>
              <c:f>Sheet1!$E$1</c:f>
              <c:strCache>
                <c:ptCount val="1"/>
                <c:pt idx="0">
                  <c:v>Yes, a hybrid car in the next 5 years</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(n=63)</c:v>
                </c:pt>
                <c:pt idx="1">
                  <c:v>Tourists (n=28)</c:v>
                </c:pt>
                <c:pt idx="2">
                  <c:v>All (n=91)</c:v>
                </c:pt>
              </c:strCache>
            </c:strRef>
          </c:cat>
          <c:val>
            <c:numRef>
              <c:f>Sheet1!$E$2:$E$4</c:f>
              <c:numCache>
                <c:formatCode>0.0%</c:formatCode>
                <c:ptCount val="3"/>
                <c:pt idx="0">
                  <c:v>6.3492063492063405E-2</c:v>
                </c:pt>
                <c:pt idx="1">
                  <c:v>7.1428571428571397E-2</c:v>
                </c:pt>
                <c:pt idx="2">
                  <c:v>6.5934065934065894E-2</c:v>
                </c:pt>
              </c:numCache>
            </c:numRef>
          </c:val>
          <c:extLst>
            <c:ext xmlns:c16="http://schemas.microsoft.com/office/drawing/2014/chart" uri="{C3380CC4-5D6E-409C-BE32-E72D297353CC}">
              <c16:uniqueId val="{00000005-1E9D-4C22-8D68-D3FC71D61B94}"/>
            </c:ext>
          </c:extLst>
        </c:ser>
        <c:ser>
          <c:idx val="4"/>
          <c:order val="4"/>
          <c:tx>
            <c:strRef>
              <c:f>Sheet1!$F$1</c:f>
              <c:strCache>
                <c:ptCount val="1"/>
                <c:pt idx="0">
                  <c:v>Yes, an electric car within next year</c:v>
                </c:pt>
              </c:strCache>
            </c:strRef>
          </c:tx>
          <c:spPr>
            <a:solidFill>
              <a:sysClr val="window" lastClr="FFFFFF">
                <a:lumMod val="75000"/>
              </a:sysClr>
            </a:solidFill>
            <a:ln>
              <a:noFill/>
            </a:ln>
            <a:effectLst/>
          </c:spPr>
          <c:invertIfNegative val="0"/>
          <c:dLbls>
            <c:delete val="1"/>
          </c:dLbls>
          <c:cat>
            <c:strRef>
              <c:f>Sheet1!$A$2:$A$4</c:f>
              <c:strCache>
                <c:ptCount val="3"/>
                <c:pt idx="0">
                  <c:v>Residents and commuters (n=63)</c:v>
                </c:pt>
                <c:pt idx="1">
                  <c:v>Tourists (n=28)</c:v>
                </c:pt>
                <c:pt idx="2">
                  <c:v>All (n=91)</c:v>
                </c:pt>
              </c:strCache>
            </c:strRef>
          </c:cat>
          <c:val>
            <c:numRef>
              <c:f>Sheet1!$F$2:$F$4</c:f>
              <c:numCache>
                <c:formatCode>0.0%</c:formatCode>
                <c:ptCount val="3"/>
                <c:pt idx="0">
                  <c:v>1.5873015873015799E-2</c:v>
                </c:pt>
                <c:pt idx="1">
                  <c:v>0</c:v>
                </c:pt>
                <c:pt idx="2">
                  <c:v>1.09890109890109E-2</c:v>
                </c:pt>
              </c:numCache>
            </c:numRef>
          </c:val>
          <c:extLst>
            <c:ext xmlns:c16="http://schemas.microsoft.com/office/drawing/2014/chart" uri="{C3380CC4-5D6E-409C-BE32-E72D297353CC}">
              <c16:uniqueId val="{00000006-1E9D-4C22-8D68-D3FC71D61B94}"/>
            </c:ext>
          </c:extLst>
        </c:ser>
        <c:ser>
          <c:idx val="5"/>
          <c:order val="5"/>
          <c:tx>
            <c:strRef>
              <c:f>Sheet1!$G$1</c:f>
              <c:strCache>
                <c:ptCount val="1"/>
                <c:pt idx="0">
                  <c:v>Yes, an electric car in the next 5 years</c:v>
                </c:pt>
              </c:strCache>
            </c:strRef>
          </c:tx>
          <c:spPr>
            <a:solidFill>
              <a:schemeClr val="accent6">
                <a:lumMod val="60000"/>
              </a:schemeClr>
            </a:solidFill>
            <a:ln>
              <a:noFill/>
            </a:ln>
            <a:effectLst/>
          </c:spPr>
          <c:invertIfNegative val="0"/>
          <c:dLbls>
            <c:delete val="1"/>
          </c:dLbls>
          <c:cat>
            <c:strRef>
              <c:f>Sheet1!$A$2:$A$4</c:f>
              <c:strCache>
                <c:ptCount val="3"/>
                <c:pt idx="0">
                  <c:v>Residents and commuters (n=63)</c:v>
                </c:pt>
                <c:pt idx="1">
                  <c:v>Tourists (n=28)</c:v>
                </c:pt>
                <c:pt idx="2">
                  <c:v>All (n=91)</c:v>
                </c:pt>
              </c:strCache>
            </c:strRef>
          </c:cat>
          <c:val>
            <c:numRef>
              <c:f>Sheet1!$G$2:$G$4</c:f>
              <c:numCache>
                <c:formatCode>0.0%</c:formatCode>
                <c:ptCount val="3"/>
                <c:pt idx="0">
                  <c:v>3.1746031746031703E-2</c:v>
                </c:pt>
                <c:pt idx="1">
                  <c:v>0</c:v>
                </c:pt>
                <c:pt idx="2">
                  <c:v>2.19780219780219E-2</c:v>
                </c:pt>
              </c:numCache>
            </c:numRef>
          </c:val>
          <c:extLst>
            <c:ext xmlns:c16="http://schemas.microsoft.com/office/drawing/2014/chart" uri="{C3380CC4-5D6E-409C-BE32-E72D297353CC}">
              <c16:uniqueId val="{00000007-1E9D-4C22-8D68-D3FC71D61B94}"/>
            </c:ext>
          </c:extLst>
        </c:ser>
        <c:ser>
          <c:idx val="6"/>
          <c:order val="6"/>
          <c:tx>
            <c:strRef>
              <c:f>Sheet1!$H$1</c:f>
              <c:strCache>
                <c:ptCount val="1"/>
                <c:pt idx="0">
                  <c:v>No</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(n=63)</c:v>
                </c:pt>
                <c:pt idx="1">
                  <c:v>Tourists (n=28)</c:v>
                </c:pt>
                <c:pt idx="2">
                  <c:v>All (n=91)</c:v>
                </c:pt>
              </c:strCache>
            </c:strRef>
          </c:cat>
          <c:val>
            <c:numRef>
              <c:f>Sheet1!$H$2:$H$4</c:f>
              <c:numCache>
                <c:formatCode>0.0%</c:formatCode>
                <c:ptCount val="3"/>
                <c:pt idx="0">
                  <c:v>0.53968253968253899</c:v>
                </c:pt>
                <c:pt idx="1">
                  <c:v>0.46428571428571402</c:v>
                </c:pt>
                <c:pt idx="2">
                  <c:v>0.51648351648351598</c:v>
                </c:pt>
              </c:numCache>
            </c:numRef>
          </c:val>
          <c:extLst>
            <c:ext xmlns:c16="http://schemas.microsoft.com/office/drawing/2014/chart" uri="{C3380CC4-5D6E-409C-BE32-E72D297353CC}">
              <c16:uniqueId val="{00000008-1E9D-4C22-8D68-D3FC71D61B94}"/>
            </c:ext>
          </c:extLst>
        </c:ser>
        <c:ser>
          <c:idx val="7"/>
          <c:order val="7"/>
          <c:tx>
            <c:strRef>
              <c:f>Sheet1!$I$1</c:f>
              <c:strCache>
                <c:ptCount val="1"/>
                <c:pt idx="0">
                  <c:v>Not sure</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(n=63)</c:v>
                </c:pt>
                <c:pt idx="1">
                  <c:v>Tourists (n=28)</c:v>
                </c:pt>
                <c:pt idx="2">
                  <c:v>All (n=91)</c:v>
                </c:pt>
              </c:strCache>
            </c:strRef>
          </c:cat>
          <c:val>
            <c:numRef>
              <c:f>Sheet1!$I$2:$I$4</c:f>
              <c:numCache>
                <c:formatCode>0.0%</c:formatCode>
                <c:ptCount val="3"/>
                <c:pt idx="0">
                  <c:v>0.158730158730158</c:v>
                </c:pt>
                <c:pt idx="1">
                  <c:v>0.214285714285714</c:v>
                </c:pt>
                <c:pt idx="2">
                  <c:v>0.17582417582417501</c:v>
                </c:pt>
              </c:numCache>
            </c:numRef>
          </c:val>
          <c:extLst>
            <c:ext xmlns:c16="http://schemas.microsoft.com/office/drawing/2014/chart" uri="{C3380CC4-5D6E-409C-BE32-E72D297353CC}">
              <c16:uniqueId val="{00000009-1E9D-4C22-8D68-D3FC71D61B94}"/>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US"/>
                  <a:t>Basis:</a:t>
                </a:r>
                <a:r>
                  <a:rPr lang="en-US" sz="1050" b="0" i="0" u="none" strike="noStrike" kern="1200" baseline="0">
                    <a:solidFill>
                      <a:sysClr val="windowText" lastClr="000000">
                        <a:lumMod val="65000"/>
                        <a:lumOff val="35000"/>
                      </a:sysClr>
                    </a:solidFill>
                    <a:latin typeface="+mn-lt"/>
                    <a:ea typeface="+mn-ea"/>
                    <a:cs typeface="+mn-cs"/>
                  </a:rPr>
                  <a:t> </a:t>
                </a:r>
                <a:r>
                  <a:rPr lang="en-US"/>
                  <a:t>All</a:t>
                </a:r>
                <a:r>
                  <a:rPr lang="en-US" sz="1050" b="0" i="0" u="none" strike="noStrike" kern="1200" baseline="0">
                    <a:solidFill>
                      <a:sysClr val="windowText" lastClr="000000">
                        <a:lumMod val="65000"/>
                        <a:lumOff val="35000"/>
                      </a:sysClr>
                    </a:solidFill>
                    <a:latin typeface="+mn-lt"/>
                    <a:ea typeface="+mn-ea"/>
                    <a:cs typeface="+mn-cs"/>
                  </a:rPr>
                  <a:t> </a:t>
                </a:r>
                <a:r>
                  <a:rPr lang="lv-LV"/>
                  <a:t>who answered</a:t>
                </a:r>
                <a:r>
                  <a:rPr lang="en-US" sz="1050" b="0" i="0" u="none" strike="noStrike" kern="1200" baseline="0">
                    <a:solidFill>
                      <a:sysClr val="windowText" lastClr="000000">
                        <a:lumMod val="65000"/>
                        <a:lumOff val="35000"/>
                      </a:sysClr>
                    </a:solidFill>
                    <a:latin typeface="+mn-lt"/>
                    <a:ea typeface="+mn-ea"/>
                    <a:cs typeface="+mn-cs"/>
                  </a:rPr>
                  <a:t> </a:t>
                </a:r>
                <a:r>
                  <a:rPr lang="en-US"/>
                  <a:t>(n=91).</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25655320554673416"/>
          <c:w val="0.77307224409448816"/>
          <c:h val="0.61494521984520378"/>
        </c:manualLayout>
      </c:layout>
      <c:barChart>
        <c:barDir val="bar"/>
        <c:grouping val="percentStacked"/>
        <c:varyColors val="0"/>
        <c:ser>
          <c:idx val="0"/>
          <c:order val="0"/>
          <c:tx>
            <c:strRef>
              <c:f>Sheet1!$B$1</c:f>
              <c:strCache>
                <c:ptCount val="1"/>
                <c:pt idx="0">
                  <c:v>Up to 15 EUR</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(n=302)</c:v>
                </c:pt>
                <c:pt idx="1">
                  <c:v>Tourists (n=29)</c:v>
                </c:pt>
                <c:pt idx="2">
                  <c:v>All (n=331)</c:v>
                </c:pt>
              </c:strCache>
            </c:strRef>
          </c:cat>
          <c:val>
            <c:numRef>
              <c:f>Sheet1!$B$2:$B$4</c:f>
              <c:numCache>
                <c:formatCode>0.0%</c:formatCode>
                <c:ptCount val="3"/>
                <c:pt idx="0">
                  <c:v>0.26821192052980097</c:v>
                </c:pt>
                <c:pt idx="1">
                  <c:v>0.34482758620689602</c:v>
                </c:pt>
                <c:pt idx="2">
                  <c:v>0.27492447129909298</c:v>
                </c:pt>
              </c:numCache>
            </c:numRef>
          </c:val>
          <c:extLst>
            <c:ext xmlns:c16="http://schemas.microsoft.com/office/drawing/2014/chart" uri="{C3380CC4-5D6E-409C-BE32-E72D297353CC}">
              <c16:uniqueId val="{00000000-56E4-499F-A397-4AB9492902D3}"/>
            </c:ext>
          </c:extLst>
        </c:ser>
        <c:ser>
          <c:idx val="1"/>
          <c:order val="1"/>
          <c:tx>
            <c:strRef>
              <c:f>Sheet1!$C$1</c:f>
              <c:strCache>
                <c:ptCount val="1"/>
                <c:pt idx="0">
                  <c:v>16–30 EUR</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(n=302)</c:v>
                </c:pt>
                <c:pt idx="1">
                  <c:v>Tourists (n=29)</c:v>
                </c:pt>
                <c:pt idx="2">
                  <c:v>All (n=331)</c:v>
                </c:pt>
              </c:strCache>
            </c:strRef>
          </c:cat>
          <c:val>
            <c:numRef>
              <c:f>Sheet1!$C$2:$C$4</c:f>
              <c:numCache>
                <c:formatCode>0.0%</c:formatCode>
                <c:ptCount val="3"/>
                <c:pt idx="0">
                  <c:v>0.231788079470198</c:v>
                </c:pt>
                <c:pt idx="1">
                  <c:v>0.20689655172413701</c:v>
                </c:pt>
                <c:pt idx="2">
                  <c:v>0.22960725075528701</c:v>
                </c:pt>
              </c:numCache>
            </c:numRef>
          </c:val>
          <c:extLst>
            <c:ext xmlns:c16="http://schemas.microsoft.com/office/drawing/2014/chart" uri="{C3380CC4-5D6E-409C-BE32-E72D297353CC}">
              <c16:uniqueId val="{00000001-56E4-499F-A397-4AB9492902D3}"/>
            </c:ext>
          </c:extLst>
        </c:ser>
        <c:ser>
          <c:idx val="2"/>
          <c:order val="2"/>
          <c:tx>
            <c:strRef>
              <c:f>Sheet1!$D$1</c:f>
              <c:strCache>
                <c:ptCount val="1"/>
                <c:pt idx="0">
                  <c:v>31–80 EUR</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(n=302)</c:v>
                </c:pt>
                <c:pt idx="1">
                  <c:v>Tourists (n=29)</c:v>
                </c:pt>
                <c:pt idx="2">
                  <c:v>All (n=331)</c:v>
                </c:pt>
              </c:strCache>
            </c:strRef>
          </c:cat>
          <c:val>
            <c:numRef>
              <c:f>Sheet1!$D$2:$D$4</c:f>
              <c:numCache>
                <c:formatCode>0.0%</c:formatCode>
                <c:ptCount val="3"/>
                <c:pt idx="0">
                  <c:v>0.26490066225165498</c:v>
                </c:pt>
                <c:pt idx="1">
                  <c:v>6.8965517241379296E-2</c:v>
                </c:pt>
                <c:pt idx="2">
                  <c:v>0.24773413897280899</c:v>
                </c:pt>
              </c:numCache>
            </c:numRef>
          </c:val>
          <c:extLst>
            <c:ext xmlns:c16="http://schemas.microsoft.com/office/drawing/2014/chart" uri="{C3380CC4-5D6E-409C-BE32-E72D297353CC}">
              <c16:uniqueId val="{00000002-56E4-499F-A397-4AB9492902D3}"/>
            </c:ext>
          </c:extLst>
        </c:ser>
        <c:ser>
          <c:idx val="3"/>
          <c:order val="3"/>
          <c:tx>
            <c:strRef>
              <c:f>Sheet1!$E$1</c:f>
              <c:strCache>
                <c:ptCount val="1"/>
                <c:pt idx="0">
                  <c:v>81 EUR or more</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(n=302)</c:v>
                </c:pt>
                <c:pt idx="1">
                  <c:v>Tourists (n=29)</c:v>
                </c:pt>
                <c:pt idx="2">
                  <c:v>All (n=331)</c:v>
                </c:pt>
              </c:strCache>
            </c:strRef>
          </c:cat>
          <c:val>
            <c:numRef>
              <c:f>Sheet1!$E$2:$E$4</c:f>
              <c:numCache>
                <c:formatCode>0.0%</c:formatCode>
                <c:ptCount val="3"/>
                <c:pt idx="0">
                  <c:v>0.23509933774834399</c:v>
                </c:pt>
                <c:pt idx="1">
                  <c:v>0.37931034482758602</c:v>
                </c:pt>
                <c:pt idx="2">
                  <c:v>0.24773413897280899</c:v>
                </c:pt>
              </c:numCache>
            </c:numRef>
          </c:val>
          <c:extLst>
            <c:ext xmlns:c16="http://schemas.microsoft.com/office/drawing/2014/chart" uri="{C3380CC4-5D6E-409C-BE32-E72D297353CC}">
              <c16:uniqueId val="{00000003-56E4-499F-A397-4AB9492902D3}"/>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All</a:t>
                </a:r>
                <a:r>
                  <a:rPr lang="en-US" sz="1000" b="0" i="0" u="none" strike="noStrike" kern="1200" baseline="0">
                    <a:solidFill>
                      <a:sysClr val="window" lastClr="FFFFFF">
                        <a:lumMod val="50000"/>
                      </a:sysClr>
                    </a:solidFill>
                    <a:latin typeface="+mn-lt"/>
                    <a:ea typeface="+mn-ea"/>
                    <a:cs typeface="+mn-cs"/>
                  </a:rPr>
                  <a:t> </a:t>
                </a:r>
                <a:r>
                  <a:rPr lang="lv-LV"/>
                  <a:t>who answered</a:t>
                </a:r>
                <a:r>
                  <a:rPr lang="en-US" sz="1000" b="0" i="0" u="none" strike="noStrike" kern="1200" baseline="0">
                    <a:solidFill>
                      <a:sysClr val="window" lastClr="FFFFFF">
                        <a:lumMod val="50000"/>
                      </a:sysClr>
                    </a:solidFill>
                    <a:latin typeface="+mn-lt"/>
                    <a:ea typeface="+mn-ea"/>
                    <a:cs typeface="+mn-cs"/>
                  </a:rPr>
                  <a:t> </a:t>
                </a:r>
                <a:r>
                  <a:rPr lang="en-US"/>
                  <a:t>(n=331).</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198711229207807"/>
          <c:y val="0.13018136482939632"/>
          <c:w val="0.69051282676352765"/>
          <c:h val="0.7413167979002625"/>
        </c:manualLayout>
      </c:layout>
      <c:barChart>
        <c:barDir val="bar"/>
        <c:grouping val="percentStacked"/>
        <c:varyColors val="0"/>
        <c:ser>
          <c:idx val="0"/>
          <c:order val="0"/>
          <c:tx>
            <c:strRef>
              <c:f>Sheet1!$B$1</c:f>
              <c:strCache>
                <c:ptCount val="1"/>
                <c:pt idx="0">
                  <c:v>Residents and commuters</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Car (n=626)</c:v>
                </c:pt>
                <c:pt idx="1">
                  <c:v>Bike / e-Bike (n=63)</c:v>
                </c:pt>
                <c:pt idx="2">
                  <c:v>Scooter / e-Scooter (n=30)</c:v>
                </c:pt>
                <c:pt idx="3">
                  <c:v>Carsharing (n=17)</c:v>
                </c:pt>
                <c:pt idx="4">
                  <c:v>Motorbike / Motorcycle (n=9)</c:v>
                </c:pt>
                <c:pt idx="5">
                  <c:v>Bus (n=234)</c:v>
                </c:pt>
                <c:pt idx="6">
                  <c:v>Train (n=5)</c:v>
                </c:pt>
                <c:pt idx="7">
                  <c:v>Walking (n=295)</c:v>
                </c:pt>
                <c:pt idx="8">
                  <c:v>Taxi (n=22)</c:v>
                </c:pt>
                <c:pt idx="9">
                  <c:v>Tram (n=108)</c:v>
                </c:pt>
                <c:pt idx="10">
                  <c:v>Other (n=6)</c:v>
                </c:pt>
              </c:strCache>
            </c:strRef>
          </c:cat>
          <c:val>
            <c:numRef>
              <c:f>Sheet1!$B$2:$B$12</c:f>
              <c:numCache>
                <c:formatCode>0.0%</c:formatCode>
                <c:ptCount val="11"/>
                <c:pt idx="0">
                  <c:v>0.55591054313099042</c:v>
                </c:pt>
                <c:pt idx="1">
                  <c:v>0.73015873015873012</c:v>
                </c:pt>
                <c:pt idx="2">
                  <c:v>0.4</c:v>
                </c:pt>
                <c:pt idx="3">
                  <c:v>0.29411764705882354</c:v>
                </c:pt>
                <c:pt idx="4">
                  <c:v>0.1111111111111111</c:v>
                </c:pt>
                <c:pt idx="5">
                  <c:v>0.66239316239316237</c:v>
                </c:pt>
                <c:pt idx="6">
                  <c:v>0.6</c:v>
                </c:pt>
                <c:pt idx="7">
                  <c:v>0.47457627118644069</c:v>
                </c:pt>
                <c:pt idx="8">
                  <c:v>0.22727272727272727</c:v>
                </c:pt>
                <c:pt idx="9">
                  <c:v>0.56481481481481477</c:v>
                </c:pt>
                <c:pt idx="10">
                  <c:v>0.33333333333333331</c:v>
                </c:pt>
              </c:numCache>
            </c:numRef>
          </c:val>
          <c:extLst>
            <c:ext xmlns:c16="http://schemas.microsoft.com/office/drawing/2014/chart" uri="{C3380CC4-5D6E-409C-BE32-E72D297353CC}">
              <c16:uniqueId val="{00000000-1F66-40FD-A092-CDE2A8175009}"/>
            </c:ext>
          </c:extLst>
        </c:ser>
        <c:ser>
          <c:idx val="1"/>
          <c:order val="1"/>
          <c:tx>
            <c:strRef>
              <c:f>Sheet1!$C$1</c:f>
              <c:strCache>
                <c:ptCount val="1"/>
                <c:pt idx="0">
                  <c:v>Tourists</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Car (n=626)</c:v>
                </c:pt>
                <c:pt idx="1">
                  <c:v>Bike / e-Bike (n=63)</c:v>
                </c:pt>
                <c:pt idx="2">
                  <c:v>Scooter / e-Scooter (n=30)</c:v>
                </c:pt>
                <c:pt idx="3">
                  <c:v>Carsharing (n=17)</c:v>
                </c:pt>
                <c:pt idx="4">
                  <c:v>Motorbike / Motorcycle (n=9)</c:v>
                </c:pt>
                <c:pt idx="5">
                  <c:v>Bus (n=234)</c:v>
                </c:pt>
                <c:pt idx="6">
                  <c:v>Train (n=5)</c:v>
                </c:pt>
                <c:pt idx="7">
                  <c:v>Walking (n=295)</c:v>
                </c:pt>
                <c:pt idx="8">
                  <c:v>Taxi (n=22)</c:v>
                </c:pt>
                <c:pt idx="9">
                  <c:v>Tram (n=108)</c:v>
                </c:pt>
                <c:pt idx="10">
                  <c:v>Other (n=6)</c:v>
                </c:pt>
              </c:strCache>
            </c:strRef>
          </c:cat>
          <c:val>
            <c:numRef>
              <c:f>Sheet1!$C$2:$C$12</c:f>
              <c:numCache>
                <c:formatCode>0.0%</c:formatCode>
                <c:ptCount val="11"/>
                <c:pt idx="0">
                  <c:v>0.44408945686900958</c:v>
                </c:pt>
                <c:pt idx="1">
                  <c:v>0.26984126984126983</c:v>
                </c:pt>
                <c:pt idx="2">
                  <c:v>0.6</c:v>
                </c:pt>
                <c:pt idx="3">
                  <c:v>0.70588235294117652</c:v>
                </c:pt>
                <c:pt idx="4">
                  <c:v>0.88888888888888884</c:v>
                </c:pt>
                <c:pt idx="5">
                  <c:v>0.33760683760683763</c:v>
                </c:pt>
                <c:pt idx="6">
                  <c:v>0.4</c:v>
                </c:pt>
                <c:pt idx="7">
                  <c:v>0.52542372881355937</c:v>
                </c:pt>
                <c:pt idx="8">
                  <c:v>0.77272727272727271</c:v>
                </c:pt>
                <c:pt idx="9">
                  <c:v>0.43518518518518517</c:v>
                </c:pt>
                <c:pt idx="10">
                  <c:v>0.66666666666666663</c:v>
                </c:pt>
              </c:numCache>
            </c:numRef>
          </c:val>
          <c:extLst>
            <c:ext xmlns:c16="http://schemas.microsoft.com/office/drawing/2014/chart" uri="{C3380CC4-5D6E-409C-BE32-E72D297353CC}">
              <c16:uniqueId val="{00000001-1F66-40FD-A092-CDE2A8175009}"/>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All</a:t>
                </a:r>
                <a:r>
                  <a:rPr lang="en-US" sz="1000" b="0" i="0" u="none" strike="noStrike" kern="1200" baseline="0">
                    <a:solidFill>
                      <a:sysClr val="window" lastClr="FFFFFF">
                        <a:lumMod val="50000"/>
                      </a:sysClr>
                    </a:solidFill>
                    <a:latin typeface="+mn-lt"/>
                    <a:ea typeface="+mn-ea"/>
                    <a:cs typeface="+mn-cs"/>
                  </a:rPr>
                  <a:t> </a:t>
                </a:r>
                <a:r>
                  <a:rPr lang="en-US"/>
                  <a:t>responses</a:t>
                </a:r>
                <a:r>
                  <a:rPr lang="en-US" sz="1000" b="0" i="0" u="none" strike="noStrike" kern="1200" baseline="0">
                    <a:solidFill>
                      <a:sysClr val="window" lastClr="FFFFFF">
                        <a:lumMod val="50000"/>
                      </a:sysClr>
                    </a:solidFill>
                    <a:latin typeface="+mn-lt"/>
                    <a:ea typeface="+mn-ea"/>
                    <a:cs typeface="+mn-cs"/>
                  </a:rPr>
                  <a:t> </a:t>
                </a:r>
                <a:r>
                  <a:rPr lang="en-US"/>
                  <a:t>(n=1415).</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721784776902E-2"/>
          <c:y val="2.6384807781380269E-2"/>
          <c:w val="0.96814881889763782"/>
          <c:h val="9.0445134485401715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Residents and commuters (n=778)</c:v>
                </c:pt>
              </c:strCache>
            </c:strRef>
          </c:tx>
          <c:spPr>
            <a:solidFill>
              <a:srgbClr val="134753"/>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Car</c:v>
                </c:pt>
                <c:pt idx="1">
                  <c:v>Bike / e-Bike</c:v>
                </c:pt>
                <c:pt idx="2">
                  <c:v>Scooter / e-Scooter</c:v>
                </c:pt>
                <c:pt idx="3">
                  <c:v>Carsharing</c:v>
                </c:pt>
                <c:pt idx="4">
                  <c:v>Motorbike / Motorcycle</c:v>
                </c:pt>
                <c:pt idx="5">
                  <c:v>Bus</c:v>
                </c:pt>
                <c:pt idx="6">
                  <c:v>Train</c:v>
                </c:pt>
                <c:pt idx="7">
                  <c:v>Walking</c:v>
                </c:pt>
                <c:pt idx="8">
                  <c:v>Taxi</c:v>
                </c:pt>
                <c:pt idx="9">
                  <c:v>Tram</c:v>
                </c:pt>
                <c:pt idx="10">
                  <c:v>Other</c:v>
                </c:pt>
              </c:strCache>
            </c:strRef>
          </c:cat>
          <c:val>
            <c:numRef>
              <c:f>Sheet1!$B$2:$B$12</c:f>
              <c:numCache>
                <c:formatCode>_(* #,##0.00_);_(* \(#,##0.00\);_(* "-"??_);_(@_)</c:formatCode>
                <c:ptCount val="11"/>
                <c:pt idx="0">
                  <c:v>3.3390804597701149</c:v>
                </c:pt>
                <c:pt idx="1">
                  <c:v>2.6086956521739131</c:v>
                </c:pt>
                <c:pt idx="2">
                  <c:v>3.3333333333333335</c:v>
                </c:pt>
                <c:pt idx="3">
                  <c:v>4</c:v>
                </c:pt>
                <c:pt idx="4">
                  <c:v>1</c:v>
                </c:pt>
                <c:pt idx="5">
                  <c:v>2.7870967741935484</c:v>
                </c:pt>
                <c:pt idx="6">
                  <c:v>4</c:v>
                </c:pt>
                <c:pt idx="7">
                  <c:v>3.3214285714285716</c:v>
                </c:pt>
                <c:pt idx="8">
                  <c:v>3.6</c:v>
                </c:pt>
                <c:pt idx="9">
                  <c:v>2.7868852459016393</c:v>
                </c:pt>
                <c:pt idx="10">
                  <c:v>1</c:v>
                </c:pt>
              </c:numCache>
            </c:numRef>
          </c:val>
          <c:extLst>
            <c:ext xmlns:c16="http://schemas.microsoft.com/office/drawing/2014/chart" uri="{C3380CC4-5D6E-409C-BE32-E72D297353CC}">
              <c16:uniqueId val="{00000000-E543-4A8B-9393-A34DEC8C6505}"/>
            </c:ext>
          </c:extLst>
        </c:ser>
        <c:ser>
          <c:idx val="1"/>
          <c:order val="1"/>
          <c:tx>
            <c:strRef>
              <c:f>Sheet1!$C$1</c:f>
              <c:strCache>
                <c:ptCount val="1"/>
                <c:pt idx="0">
                  <c:v>Tourists (n=637)</c:v>
                </c:pt>
              </c:strCache>
            </c:strRef>
          </c:tx>
          <c:spPr>
            <a:solidFill>
              <a:srgbClr val="ABCD3A"/>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Car</c:v>
                </c:pt>
                <c:pt idx="1">
                  <c:v>Bike / e-Bike</c:v>
                </c:pt>
                <c:pt idx="2">
                  <c:v>Scooter / e-Scooter</c:v>
                </c:pt>
                <c:pt idx="3">
                  <c:v>Carsharing</c:v>
                </c:pt>
                <c:pt idx="4">
                  <c:v>Motorbike / Motorcycle</c:v>
                </c:pt>
                <c:pt idx="5">
                  <c:v>Bus</c:v>
                </c:pt>
                <c:pt idx="6">
                  <c:v>Train</c:v>
                </c:pt>
                <c:pt idx="7">
                  <c:v>Walking</c:v>
                </c:pt>
                <c:pt idx="8">
                  <c:v>Taxi</c:v>
                </c:pt>
                <c:pt idx="9">
                  <c:v>Tram</c:v>
                </c:pt>
                <c:pt idx="10">
                  <c:v>Other</c:v>
                </c:pt>
              </c:strCache>
            </c:strRef>
          </c:cat>
          <c:val>
            <c:numRef>
              <c:f>Sheet1!$C$2:$C$12</c:f>
              <c:numCache>
                <c:formatCode>_(* #,##0.00_);_(* \(#,##0.00\);_(* "-"??_);_(@_)</c:formatCode>
                <c:ptCount val="11"/>
                <c:pt idx="0">
                  <c:v>2.4280575539568345</c:v>
                </c:pt>
                <c:pt idx="1">
                  <c:v>2.4117647058823528</c:v>
                </c:pt>
                <c:pt idx="2">
                  <c:v>2.6111111111111112</c:v>
                </c:pt>
                <c:pt idx="3">
                  <c:v>3.6666666666666665</c:v>
                </c:pt>
                <c:pt idx="4">
                  <c:v>5</c:v>
                </c:pt>
                <c:pt idx="5">
                  <c:v>3.1012658227848102</c:v>
                </c:pt>
                <c:pt idx="6">
                  <c:v>1.5</c:v>
                </c:pt>
                <c:pt idx="7">
                  <c:v>3.0064516129032257</c:v>
                </c:pt>
                <c:pt idx="8">
                  <c:v>2.2352941176470589</c:v>
                </c:pt>
                <c:pt idx="9">
                  <c:v>3.4468085106382977</c:v>
                </c:pt>
                <c:pt idx="10">
                  <c:v>2.25</c:v>
                </c:pt>
              </c:numCache>
            </c:numRef>
          </c:val>
          <c:extLst>
            <c:ext xmlns:c16="http://schemas.microsoft.com/office/drawing/2014/chart" uri="{C3380CC4-5D6E-409C-BE32-E72D297353CC}">
              <c16:uniqueId val="{00000001-E543-4A8B-9393-A34DEC8C6505}"/>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All</a:t>
                </a:r>
                <a:r>
                  <a:rPr lang="en-US" sz="1000" b="0" i="0" u="none" strike="noStrike" kern="1200" baseline="0">
                    <a:solidFill>
                      <a:sysClr val="windowText" lastClr="000000">
                        <a:lumMod val="65000"/>
                        <a:lumOff val="35000"/>
                      </a:sysClr>
                    </a:solidFill>
                    <a:latin typeface="+mn-lt"/>
                    <a:ea typeface="+mn-ea"/>
                    <a:cs typeface="+mn-cs"/>
                  </a:rPr>
                  <a:t> </a:t>
                </a:r>
                <a:r>
                  <a:rPr lang="en-US"/>
                  <a:t>responses</a:t>
                </a:r>
                <a:r>
                  <a:rPr lang="en-US" sz="1000" b="0" i="0" u="none" strike="noStrike" kern="1200" baseline="0">
                    <a:solidFill>
                      <a:sysClr val="windowText" lastClr="000000">
                        <a:lumMod val="65000"/>
                        <a:lumOff val="35000"/>
                      </a:sysClr>
                    </a:solidFill>
                    <a:latin typeface="+mn-lt"/>
                    <a:ea typeface="+mn-ea"/>
                    <a:cs typeface="+mn-cs"/>
                  </a:rPr>
                  <a:t> </a:t>
                </a:r>
                <a:r>
                  <a:rPr lang="en-US"/>
                  <a:t>(n=1481).</a:t>
                </a:r>
              </a:p>
            </c:rich>
          </c:tx>
          <c:layout>
            <c:manualLayout>
              <c:xMode val="edge"/>
              <c:yMode val="edge"/>
              <c:x val="0.43157532808398957"/>
              <c:y val="0.9502452900193758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00_);_(* \(#,##0.00\);_(* &quot;-&quot;??_);_(@_)"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9.62839491217444E-2"/>
          <c:w val="0.52212720909886257"/>
          <c:h val="0.85692033111245713"/>
        </c:manualLayout>
      </c:layout>
      <c:barChart>
        <c:barDir val="bar"/>
        <c:grouping val="clustered"/>
        <c:varyColors val="0"/>
        <c:ser>
          <c:idx val="0"/>
          <c:order val="0"/>
          <c:tx>
            <c:strRef>
              <c:f>Sheet1!$B$2</c:f>
              <c:strCache>
                <c:ptCount val="1"/>
                <c:pt idx="0">
                  <c:v>Working day (n=602)</c:v>
                </c:pt>
              </c:strCache>
            </c:strRef>
          </c:tx>
          <c:spPr>
            <a:solidFill>
              <a:srgbClr val="134753"/>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Sheet1!$A$3:$A$26</c:f>
              <c:strCache>
                <c:ptCount val="24"/>
                <c:pt idx="0">
                  <c:v>00:00-00:59</c:v>
                </c:pt>
                <c:pt idx="1">
                  <c:v>01:00-01:59</c:v>
                </c:pt>
                <c:pt idx="2">
                  <c:v>02:00-02:59</c:v>
                </c:pt>
                <c:pt idx="3">
                  <c:v>03:00-03:59</c:v>
                </c:pt>
                <c:pt idx="4">
                  <c:v>04:00-04:59</c:v>
                </c:pt>
                <c:pt idx="5">
                  <c:v>05:00-05:59</c:v>
                </c:pt>
                <c:pt idx="6">
                  <c:v>06:00-06:59</c:v>
                </c:pt>
                <c:pt idx="7">
                  <c:v>07:00-07:59</c:v>
                </c:pt>
                <c:pt idx="8">
                  <c:v>08:00-08:59</c:v>
                </c:pt>
                <c:pt idx="9">
                  <c:v>09:00-09:59</c:v>
                </c:pt>
                <c:pt idx="10">
                  <c:v>10:00-10:59</c:v>
                </c:pt>
                <c:pt idx="11">
                  <c:v>11:00-11:59</c:v>
                </c:pt>
                <c:pt idx="12">
                  <c:v>12:00-12:59</c:v>
                </c:pt>
                <c:pt idx="13">
                  <c:v>13:00-13:59</c:v>
                </c:pt>
                <c:pt idx="14">
                  <c:v>14:00-14:59</c:v>
                </c:pt>
                <c:pt idx="15">
                  <c:v>15:00-15:59</c:v>
                </c:pt>
                <c:pt idx="16">
                  <c:v>16:00-16:59</c:v>
                </c:pt>
                <c:pt idx="17">
                  <c:v>17:00-17:59</c:v>
                </c:pt>
                <c:pt idx="18">
                  <c:v>18:00-18:59</c:v>
                </c:pt>
                <c:pt idx="19">
                  <c:v>19:00-19:59</c:v>
                </c:pt>
                <c:pt idx="20">
                  <c:v>20:00-20:59</c:v>
                </c:pt>
                <c:pt idx="21">
                  <c:v>21:00-21:59</c:v>
                </c:pt>
                <c:pt idx="22">
                  <c:v>22:00-22:59</c:v>
                </c:pt>
                <c:pt idx="23">
                  <c:v>23:00-23:59</c:v>
                </c:pt>
              </c:strCache>
            </c:strRef>
          </c:cat>
          <c:val>
            <c:numRef>
              <c:f>Sheet1!$B$3:$B$26</c:f>
              <c:numCache>
                <c:formatCode>_(* #,##0.00_);_(* \(#,##0.00\);_(* "-"??_);_(@_)</c:formatCode>
                <c:ptCount val="24"/>
                <c:pt idx="0">
                  <c:v>4</c:v>
                </c:pt>
                <c:pt idx="1">
                  <c:v>3.125</c:v>
                </c:pt>
                <c:pt idx="2">
                  <c:v>1.6666666666666667</c:v>
                </c:pt>
                <c:pt idx="3">
                  <c:v>0</c:v>
                </c:pt>
                <c:pt idx="4">
                  <c:v>1</c:v>
                </c:pt>
                <c:pt idx="5">
                  <c:v>1.5</c:v>
                </c:pt>
                <c:pt idx="6">
                  <c:v>3</c:v>
                </c:pt>
                <c:pt idx="7">
                  <c:v>2.4</c:v>
                </c:pt>
                <c:pt idx="8">
                  <c:v>2.5714285714285716</c:v>
                </c:pt>
                <c:pt idx="9">
                  <c:v>3.2903225806451615</c:v>
                </c:pt>
                <c:pt idx="10">
                  <c:v>2.0344827586206895</c:v>
                </c:pt>
                <c:pt idx="11">
                  <c:v>2.8571428571428572</c:v>
                </c:pt>
                <c:pt idx="12">
                  <c:v>3.5882352941176472</c:v>
                </c:pt>
                <c:pt idx="13">
                  <c:v>3.3333333333333335</c:v>
                </c:pt>
                <c:pt idx="14">
                  <c:v>3.4761904761904763</c:v>
                </c:pt>
                <c:pt idx="15">
                  <c:v>3.2857142857142856</c:v>
                </c:pt>
                <c:pt idx="16">
                  <c:v>3.6896551724137931</c:v>
                </c:pt>
                <c:pt idx="17">
                  <c:v>3.7246376811594204</c:v>
                </c:pt>
                <c:pt idx="18">
                  <c:v>3.8275862068965516</c:v>
                </c:pt>
                <c:pt idx="19">
                  <c:v>4.2307692307692308</c:v>
                </c:pt>
                <c:pt idx="20">
                  <c:v>3</c:v>
                </c:pt>
                <c:pt idx="21">
                  <c:v>4</c:v>
                </c:pt>
                <c:pt idx="22">
                  <c:v>3</c:v>
                </c:pt>
                <c:pt idx="23">
                  <c:v>2</c:v>
                </c:pt>
              </c:numCache>
            </c:numRef>
          </c:val>
          <c:extLst>
            <c:ext xmlns:c16="http://schemas.microsoft.com/office/drawing/2014/chart" uri="{C3380CC4-5D6E-409C-BE32-E72D297353CC}">
              <c16:uniqueId val="{00000000-15CA-4D1A-8A4B-19F1F5394CFD}"/>
            </c:ext>
          </c:extLst>
        </c:ser>
        <c:ser>
          <c:idx val="1"/>
          <c:order val="1"/>
          <c:tx>
            <c:strRef>
              <c:f>Sheet1!$C$2</c:f>
              <c:strCache>
                <c:ptCount val="1"/>
                <c:pt idx="0">
                  <c:v>Weekend (n=176)</c:v>
                </c:pt>
              </c:strCache>
            </c:strRef>
          </c:tx>
          <c:spPr>
            <a:solidFill>
              <a:srgbClr val="ABCD3A"/>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Sheet1!$A$3:$A$26</c:f>
              <c:strCache>
                <c:ptCount val="24"/>
                <c:pt idx="0">
                  <c:v>00:00-00:59</c:v>
                </c:pt>
                <c:pt idx="1">
                  <c:v>01:00-01:59</c:v>
                </c:pt>
                <c:pt idx="2">
                  <c:v>02:00-02:59</c:v>
                </c:pt>
                <c:pt idx="3">
                  <c:v>03:00-03:59</c:v>
                </c:pt>
                <c:pt idx="4">
                  <c:v>04:00-04:59</c:v>
                </c:pt>
                <c:pt idx="5">
                  <c:v>05:00-05:59</c:v>
                </c:pt>
                <c:pt idx="6">
                  <c:v>06:00-06:59</c:v>
                </c:pt>
                <c:pt idx="7">
                  <c:v>07:00-07:59</c:v>
                </c:pt>
                <c:pt idx="8">
                  <c:v>08:00-08:59</c:v>
                </c:pt>
                <c:pt idx="9">
                  <c:v>09:00-09:59</c:v>
                </c:pt>
                <c:pt idx="10">
                  <c:v>10:00-10:59</c:v>
                </c:pt>
                <c:pt idx="11">
                  <c:v>11:00-11:59</c:v>
                </c:pt>
                <c:pt idx="12">
                  <c:v>12:00-12:59</c:v>
                </c:pt>
                <c:pt idx="13">
                  <c:v>13:00-13:59</c:v>
                </c:pt>
                <c:pt idx="14">
                  <c:v>14:00-14:59</c:v>
                </c:pt>
                <c:pt idx="15">
                  <c:v>15:00-15:59</c:v>
                </c:pt>
                <c:pt idx="16">
                  <c:v>16:00-16:59</c:v>
                </c:pt>
                <c:pt idx="17">
                  <c:v>17:00-17:59</c:v>
                </c:pt>
                <c:pt idx="18">
                  <c:v>18:00-18:59</c:v>
                </c:pt>
                <c:pt idx="19">
                  <c:v>19:00-19:59</c:v>
                </c:pt>
                <c:pt idx="20">
                  <c:v>20:00-20:59</c:v>
                </c:pt>
                <c:pt idx="21">
                  <c:v>21:00-21:59</c:v>
                </c:pt>
                <c:pt idx="22">
                  <c:v>22:00-22:59</c:v>
                </c:pt>
                <c:pt idx="23">
                  <c:v>23:00-23:59</c:v>
                </c:pt>
              </c:strCache>
            </c:strRef>
          </c:cat>
          <c:val>
            <c:numRef>
              <c:f>Sheet1!$C$3:$C$26</c:f>
              <c:numCache>
                <c:formatCode>_(* #,##0.00_);_(* \(#,##0.00\);_(* "-"??_);_(@_)</c:formatCode>
                <c:ptCount val="24"/>
                <c:pt idx="0">
                  <c:v>3.25</c:v>
                </c:pt>
                <c:pt idx="1">
                  <c:v>4.8571428571428568</c:v>
                </c:pt>
                <c:pt idx="2">
                  <c:v>3</c:v>
                </c:pt>
                <c:pt idx="3">
                  <c:v>6</c:v>
                </c:pt>
                <c:pt idx="4">
                  <c:v>5</c:v>
                </c:pt>
                <c:pt idx="5">
                  <c:v>2</c:v>
                </c:pt>
                <c:pt idx="6">
                  <c:v>2.3333333333333335</c:v>
                </c:pt>
                <c:pt idx="7">
                  <c:v>2.7826086956521738</c:v>
                </c:pt>
                <c:pt idx="8">
                  <c:v>2.3703703703703702</c:v>
                </c:pt>
                <c:pt idx="9">
                  <c:v>3.4166666666666665</c:v>
                </c:pt>
                <c:pt idx="10">
                  <c:v>3.2666666666666666</c:v>
                </c:pt>
                <c:pt idx="11">
                  <c:v>3.1111111111111112</c:v>
                </c:pt>
                <c:pt idx="12">
                  <c:v>3.3157894736842106</c:v>
                </c:pt>
                <c:pt idx="13">
                  <c:v>3.4</c:v>
                </c:pt>
                <c:pt idx="14">
                  <c:v>3.8571428571428572</c:v>
                </c:pt>
                <c:pt idx="15">
                  <c:v>3.3333333333333335</c:v>
                </c:pt>
                <c:pt idx="16">
                  <c:v>2.3333333333333335</c:v>
                </c:pt>
                <c:pt idx="17">
                  <c:v>4.0714285714285712</c:v>
                </c:pt>
                <c:pt idx="18">
                  <c:v>3.2</c:v>
                </c:pt>
                <c:pt idx="19">
                  <c:v>3.1666666666666665</c:v>
                </c:pt>
                <c:pt idx="20">
                  <c:v>4</c:v>
                </c:pt>
                <c:pt idx="21">
                  <c:v>3</c:v>
                </c:pt>
                <c:pt idx="22">
                  <c:v>3</c:v>
                </c:pt>
                <c:pt idx="23">
                  <c:v>0</c:v>
                </c:pt>
              </c:numCache>
            </c:numRef>
          </c:val>
          <c:extLst>
            <c:ext xmlns:c16="http://schemas.microsoft.com/office/drawing/2014/chart" uri="{C3380CC4-5D6E-409C-BE32-E72D297353CC}">
              <c16:uniqueId val="{00000001-15CA-4D1A-8A4B-19F1F5394CFD}"/>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Residents</a:t>
                </a:r>
                <a:r>
                  <a:rPr lang="en-US" sz="1000" b="0" i="0" u="none" strike="noStrike" kern="1200" baseline="0">
                    <a:solidFill>
                      <a:sysClr val="windowText" lastClr="000000">
                        <a:lumMod val="65000"/>
                        <a:lumOff val="35000"/>
                      </a:sysClr>
                    </a:solidFill>
                    <a:latin typeface="+mn-lt"/>
                    <a:ea typeface="+mn-ea"/>
                    <a:cs typeface="+mn-cs"/>
                  </a:rPr>
                  <a:t> </a:t>
                </a:r>
                <a:r>
                  <a:rPr lang="en-US"/>
                  <a:t>and</a:t>
                </a:r>
                <a:r>
                  <a:rPr lang="en-US" sz="1000" b="0" i="0" u="none" strike="noStrike" kern="1200" baseline="0">
                    <a:solidFill>
                      <a:sysClr val="windowText" lastClr="000000">
                        <a:lumMod val="65000"/>
                        <a:lumOff val="35000"/>
                      </a:sysClr>
                    </a:solidFill>
                    <a:latin typeface="+mn-lt"/>
                    <a:ea typeface="+mn-ea"/>
                    <a:cs typeface="+mn-cs"/>
                  </a:rPr>
                  <a:t> </a:t>
                </a:r>
                <a:r>
                  <a:rPr lang="en-US"/>
                  <a:t>Commuters</a:t>
                </a:r>
                <a:r>
                  <a:rPr lang="en-US" sz="1000" b="0" i="0" u="none" strike="noStrike" kern="1200" baseline="0">
                    <a:solidFill>
                      <a:sysClr val="windowText" lastClr="000000">
                        <a:lumMod val="65000"/>
                        <a:lumOff val="35000"/>
                      </a:sysClr>
                    </a:solidFill>
                    <a:latin typeface="+mn-lt"/>
                    <a:ea typeface="+mn-ea"/>
                    <a:cs typeface="+mn-cs"/>
                  </a:rPr>
                  <a:t> </a:t>
                </a:r>
                <a:r>
                  <a:rPr lang="en-US"/>
                  <a:t>(n=1054).</a:t>
                </a:r>
              </a:p>
            </c:rich>
          </c:tx>
          <c:layout>
            <c:manualLayout>
              <c:xMode val="edge"/>
              <c:yMode val="edge"/>
              <c:x val="0.3680554680664917"/>
              <c:y val="0.9585517881693359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00_);_(* \(#,##0.00\);_(* &quot;-&quot;??_);_(@_)"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7.73250959014738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8.3752923741675159E-2"/>
          <c:w val="0.52212720909886257"/>
          <c:h val="0.86945114003606694"/>
        </c:manualLayout>
      </c:layout>
      <c:barChart>
        <c:barDir val="bar"/>
        <c:grouping val="clustered"/>
        <c:varyColors val="0"/>
        <c:ser>
          <c:idx val="0"/>
          <c:order val="0"/>
          <c:tx>
            <c:strRef>
              <c:f>Sheet1!$B$2</c:f>
              <c:strCache>
                <c:ptCount val="1"/>
                <c:pt idx="0">
                  <c:v>Working day (n=514)</c:v>
                </c:pt>
              </c:strCache>
            </c:strRef>
          </c:tx>
          <c:spPr>
            <a:solidFill>
              <a:srgbClr val="134753"/>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Sheet1!$A$3:$A$26</c:f>
              <c:strCache>
                <c:ptCount val="24"/>
                <c:pt idx="0">
                  <c:v>00:00-00:59</c:v>
                </c:pt>
                <c:pt idx="1">
                  <c:v>01:00-01:59</c:v>
                </c:pt>
                <c:pt idx="2">
                  <c:v>02:00-02:59</c:v>
                </c:pt>
                <c:pt idx="3">
                  <c:v>03:00-03:59</c:v>
                </c:pt>
                <c:pt idx="4">
                  <c:v>04:00-04:59</c:v>
                </c:pt>
                <c:pt idx="5">
                  <c:v>05:00-05:59</c:v>
                </c:pt>
                <c:pt idx="6">
                  <c:v>06:00-06:59</c:v>
                </c:pt>
                <c:pt idx="7">
                  <c:v>07:00-07:59</c:v>
                </c:pt>
                <c:pt idx="8">
                  <c:v>08:00-08:59</c:v>
                </c:pt>
                <c:pt idx="9">
                  <c:v>09:00-09:59</c:v>
                </c:pt>
                <c:pt idx="10">
                  <c:v>10:00-10:59</c:v>
                </c:pt>
                <c:pt idx="11">
                  <c:v>11:00-11:59</c:v>
                </c:pt>
                <c:pt idx="12">
                  <c:v>12:00-12:59</c:v>
                </c:pt>
                <c:pt idx="13">
                  <c:v>13:00-13:59</c:v>
                </c:pt>
                <c:pt idx="14">
                  <c:v>14:00-14:59</c:v>
                </c:pt>
                <c:pt idx="15">
                  <c:v>15:00-15:59</c:v>
                </c:pt>
                <c:pt idx="16">
                  <c:v>16:00-16:59</c:v>
                </c:pt>
                <c:pt idx="17">
                  <c:v>17:00-17:59</c:v>
                </c:pt>
                <c:pt idx="18">
                  <c:v>18:00-18:59</c:v>
                </c:pt>
                <c:pt idx="19">
                  <c:v>19:00-19:59</c:v>
                </c:pt>
                <c:pt idx="20">
                  <c:v>20:00-20:59</c:v>
                </c:pt>
                <c:pt idx="21">
                  <c:v>21:00-21:59</c:v>
                </c:pt>
                <c:pt idx="22">
                  <c:v>22:00-22:59</c:v>
                </c:pt>
                <c:pt idx="23">
                  <c:v>23:00-23:59</c:v>
                </c:pt>
              </c:strCache>
            </c:strRef>
          </c:cat>
          <c:val>
            <c:numRef>
              <c:f>Sheet1!$B$3:$B$26</c:f>
              <c:numCache>
                <c:formatCode>_(* #,##0.00_);_(* \(#,##0.00\);_(* "-"??_);_(@_)</c:formatCode>
                <c:ptCount val="24"/>
                <c:pt idx="0">
                  <c:v>1.9166666666666667</c:v>
                </c:pt>
                <c:pt idx="1">
                  <c:v>2.8</c:v>
                </c:pt>
                <c:pt idx="2">
                  <c:v>3.1428571428571428</c:v>
                </c:pt>
                <c:pt idx="3">
                  <c:v>3.5882352941176472</c:v>
                </c:pt>
                <c:pt idx="4">
                  <c:v>3.4615384615384617</c:v>
                </c:pt>
                <c:pt idx="5">
                  <c:v>4.4000000000000004</c:v>
                </c:pt>
                <c:pt idx="6">
                  <c:v>2.7272727272727271</c:v>
                </c:pt>
                <c:pt idx="7">
                  <c:v>1.9</c:v>
                </c:pt>
                <c:pt idx="8">
                  <c:v>2.8214285714285716</c:v>
                </c:pt>
                <c:pt idx="9">
                  <c:v>2.129032258064516</c:v>
                </c:pt>
                <c:pt idx="10">
                  <c:v>2.5254237288135593</c:v>
                </c:pt>
                <c:pt idx="11">
                  <c:v>2.5625</c:v>
                </c:pt>
                <c:pt idx="12">
                  <c:v>2.6</c:v>
                </c:pt>
                <c:pt idx="13">
                  <c:v>2.7428571428571429</c:v>
                </c:pt>
                <c:pt idx="14">
                  <c:v>2.393939393939394</c:v>
                </c:pt>
                <c:pt idx="15">
                  <c:v>2.65</c:v>
                </c:pt>
                <c:pt idx="16">
                  <c:v>2.88</c:v>
                </c:pt>
                <c:pt idx="17">
                  <c:v>3.2083333333333335</c:v>
                </c:pt>
                <c:pt idx="18">
                  <c:v>3.4583333333333335</c:v>
                </c:pt>
                <c:pt idx="19">
                  <c:v>2.9444444444444446</c:v>
                </c:pt>
                <c:pt idx="20">
                  <c:v>3.75</c:v>
                </c:pt>
                <c:pt idx="21">
                  <c:v>3.8571428571428572</c:v>
                </c:pt>
                <c:pt idx="22">
                  <c:v>2.4</c:v>
                </c:pt>
                <c:pt idx="23">
                  <c:v>4</c:v>
                </c:pt>
              </c:numCache>
            </c:numRef>
          </c:val>
          <c:extLst>
            <c:ext xmlns:c16="http://schemas.microsoft.com/office/drawing/2014/chart" uri="{C3380CC4-5D6E-409C-BE32-E72D297353CC}">
              <c16:uniqueId val="{00000000-504B-4CB0-9DC1-E8B8711AF24E}"/>
            </c:ext>
          </c:extLst>
        </c:ser>
        <c:ser>
          <c:idx val="1"/>
          <c:order val="1"/>
          <c:tx>
            <c:strRef>
              <c:f>Sheet1!$C$2</c:f>
              <c:strCache>
                <c:ptCount val="1"/>
                <c:pt idx="0">
                  <c:v>Weekend (n=123)</c:v>
                </c:pt>
              </c:strCache>
            </c:strRef>
          </c:tx>
          <c:spPr>
            <a:solidFill>
              <a:srgbClr val="ABCD3A"/>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Sheet1!$A$3:$A$26</c:f>
              <c:strCache>
                <c:ptCount val="24"/>
                <c:pt idx="0">
                  <c:v>00:00-00:59</c:v>
                </c:pt>
                <c:pt idx="1">
                  <c:v>01:00-01:59</c:v>
                </c:pt>
                <c:pt idx="2">
                  <c:v>02:00-02:59</c:v>
                </c:pt>
                <c:pt idx="3">
                  <c:v>03:00-03:59</c:v>
                </c:pt>
                <c:pt idx="4">
                  <c:v>04:00-04:59</c:v>
                </c:pt>
                <c:pt idx="5">
                  <c:v>05:00-05:59</c:v>
                </c:pt>
                <c:pt idx="6">
                  <c:v>06:00-06:59</c:v>
                </c:pt>
                <c:pt idx="7">
                  <c:v>07:00-07:59</c:v>
                </c:pt>
                <c:pt idx="8">
                  <c:v>08:00-08:59</c:v>
                </c:pt>
                <c:pt idx="9">
                  <c:v>09:00-09:59</c:v>
                </c:pt>
                <c:pt idx="10">
                  <c:v>10:00-10:59</c:v>
                </c:pt>
                <c:pt idx="11">
                  <c:v>11:00-11:59</c:v>
                </c:pt>
                <c:pt idx="12">
                  <c:v>12:00-12:59</c:v>
                </c:pt>
                <c:pt idx="13">
                  <c:v>13:00-13:59</c:v>
                </c:pt>
                <c:pt idx="14">
                  <c:v>14:00-14:59</c:v>
                </c:pt>
                <c:pt idx="15">
                  <c:v>15:00-15:59</c:v>
                </c:pt>
                <c:pt idx="16">
                  <c:v>16:00-16:59</c:v>
                </c:pt>
                <c:pt idx="17">
                  <c:v>17:00-17:59</c:v>
                </c:pt>
                <c:pt idx="18">
                  <c:v>18:00-18:59</c:v>
                </c:pt>
                <c:pt idx="19">
                  <c:v>19:00-19:59</c:v>
                </c:pt>
                <c:pt idx="20">
                  <c:v>20:00-20:59</c:v>
                </c:pt>
                <c:pt idx="21">
                  <c:v>21:00-21:59</c:v>
                </c:pt>
                <c:pt idx="22">
                  <c:v>22:00-22:59</c:v>
                </c:pt>
                <c:pt idx="23">
                  <c:v>23:00-23:59</c:v>
                </c:pt>
              </c:strCache>
            </c:strRef>
          </c:cat>
          <c:val>
            <c:numRef>
              <c:f>Sheet1!$C$3:$C$26</c:f>
              <c:numCache>
                <c:formatCode>_(* #,##0.00_);_(* \(#,##0.00\);_(* "-"??_);_(@_)</c:formatCode>
                <c:ptCount val="24"/>
                <c:pt idx="0">
                  <c:v>4</c:v>
                </c:pt>
                <c:pt idx="1">
                  <c:v>4.1428571428571432</c:v>
                </c:pt>
                <c:pt idx="2">
                  <c:v>2.3333333333333335</c:v>
                </c:pt>
                <c:pt idx="3">
                  <c:v>2.7142857142857144</c:v>
                </c:pt>
                <c:pt idx="4">
                  <c:v>3.4</c:v>
                </c:pt>
                <c:pt idx="5">
                  <c:v>2.75</c:v>
                </c:pt>
                <c:pt idx="6">
                  <c:v>1.75</c:v>
                </c:pt>
                <c:pt idx="7">
                  <c:v>3</c:v>
                </c:pt>
                <c:pt idx="8">
                  <c:v>1.5555555555555556</c:v>
                </c:pt>
                <c:pt idx="9">
                  <c:v>2.2000000000000002</c:v>
                </c:pt>
                <c:pt idx="10">
                  <c:v>3.0526315789473686</c:v>
                </c:pt>
                <c:pt idx="11">
                  <c:v>2</c:v>
                </c:pt>
                <c:pt idx="12">
                  <c:v>2.5833333333333335</c:v>
                </c:pt>
                <c:pt idx="13">
                  <c:v>2</c:v>
                </c:pt>
                <c:pt idx="14">
                  <c:v>2.8333333333333335</c:v>
                </c:pt>
                <c:pt idx="15">
                  <c:v>3.2</c:v>
                </c:pt>
                <c:pt idx="16">
                  <c:v>3.3333333333333335</c:v>
                </c:pt>
                <c:pt idx="17">
                  <c:v>2</c:v>
                </c:pt>
                <c:pt idx="18">
                  <c:v>3</c:v>
                </c:pt>
                <c:pt idx="19">
                  <c:v>3</c:v>
                </c:pt>
                <c:pt idx="20">
                  <c:v>2.5</c:v>
                </c:pt>
                <c:pt idx="21">
                  <c:v>0</c:v>
                </c:pt>
                <c:pt idx="22">
                  <c:v>0</c:v>
                </c:pt>
                <c:pt idx="23">
                  <c:v>0</c:v>
                </c:pt>
              </c:numCache>
            </c:numRef>
          </c:val>
          <c:extLst>
            <c:ext xmlns:c16="http://schemas.microsoft.com/office/drawing/2014/chart" uri="{C3380CC4-5D6E-409C-BE32-E72D297353CC}">
              <c16:uniqueId val="{00000001-504B-4CB0-9DC1-E8B8711AF24E}"/>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Tourists</a:t>
                </a:r>
                <a:r>
                  <a:rPr lang="en-US" sz="1000" b="0" i="0" u="none" strike="noStrike" kern="1200" baseline="0">
                    <a:solidFill>
                      <a:sysClr val="windowText" lastClr="000000">
                        <a:lumMod val="65000"/>
                        <a:lumOff val="35000"/>
                      </a:sysClr>
                    </a:solidFill>
                    <a:latin typeface="+mn-lt"/>
                    <a:ea typeface="+mn-ea"/>
                    <a:cs typeface="+mn-cs"/>
                  </a:rPr>
                  <a:t> </a:t>
                </a:r>
                <a:r>
                  <a:rPr lang="en-US"/>
                  <a:t>(n=913).</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00_);_(* \(#,##0.00\);_(* &quot;-&quot;??_);_(@_)"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5.723784526934132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Residents and commuters (n=778)</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Commute to work</c:v>
                </c:pt>
                <c:pt idx="1">
                  <c:v>Education (preschool/school/university)</c:v>
                </c:pt>
                <c:pt idx="2">
                  <c:v>Shopping</c:v>
                </c:pt>
                <c:pt idx="3">
                  <c:v>Social/leisure</c:v>
                </c:pt>
                <c:pt idx="4">
                  <c:v>Family-related travel</c:v>
                </c:pt>
                <c:pt idx="5">
                  <c:v>Holidays/sightseeing</c:v>
                </c:pt>
                <c:pt idx="6">
                  <c:v>Exercise/workout</c:v>
                </c:pt>
                <c:pt idx="7">
                  <c:v>Return to accommodation (hotel, apartment, etc.)</c:v>
                </c:pt>
                <c:pt idx="8">
                  <c:v>Other</c:v>
                </c:pt>
              </c:strCache>
            </c:strRef>
          </c:cat>
          <c:val>
            <c:numRef>
              <c:f>Sheet1!$B$2:$B$10</c:f>
              <c:numCache>
                <c:formatCode>0.0%</c:formatCode>
                <c:ptCount val="9"/>
                <c:pt idx="0">
                  <c:v>0.39074550128534702</c:v>
                </c:pt>
                <c:pt idx="1">
                  <c:v>3.4704370179948589E-2</c:v>
                </c:pt>
                <c:pt idx="2">
                  <c:v>0.15424164524421594</c:v>
                </c:pt>
                <c:pt idx="3">
                  <c:v>5.7840616966580979E-2</c:v>
                </c:pt>
                <c:pt idx="4">
                  <c:v>6.4267352185089971E-2</c:v>
                </c:pt>
                <c:pt idx="5">
                  <c:v>4.2416452442159386E-2</c:v>
                </c:pt>
                <c:pt idx="6">
                  <c:v>5.0128534704370183E-2</c:v>
                </c:pt>
                <c:pt idx="7">
                  <c:v>0.18380462724935734</c:v>
                </c:pt>
                <c:pt idx="8">
                  <c:v>2.1850899742930592E-2</c:v>
                </c:pt>
              </c:numCache>
            </c:numRef>
          </c:val>
          <c:extLst>
            <c:ext xmlns:c16="http://schemas.microsoft.com/office/drawing/2014/chart" uri="{C3380CC4-5D6E-409C-BE32-E72D297353CC}">
              <c16:uniqueId val="{00000000-3544-4543-A1B1-D4124ACB7F29}"/>
            </c:ext>
          </c:extLst>
        </c:ser>
        <c:ser>
          <c:idx val="1"/>
          <c:order val="1"/>
          <c:tx>
            <c:strRef>
              <c:f>Sheet1!$C$1</c:f>
              <c:strCache>
                <c:ptCount val="1"/>
                <c:pt idx="0">
                  <c:v>Tourists (n=637)</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Commute to work</c:v>
                </c:pt>
                <c:pt idx="1">
                  <c:v>Education (preschool/school/university)</c:v>
                </c:pt>
                <c:pt idx="2">
                  <c:v>Shopping</c:v>
                </c:pt>
                <c:pt idx="3">
                  <c:v>Social/leisure</c:v>
                </c:pt>
                <c:pt idx="4">
                  <c:v>Family-related travel</c:v>
                </c:pt>
                <c:pt idx="5">
                  <c:v>Holidays/sightseeing</c:v>
                </c:pt>
                <c:pt idx="6">
                  <c:v>Exercise/workout</c:v>
                </c:pt>
                <c:pt idx="7">
                  <c:v>Return to accommodation (hotel, apartment, etc.)</c:v>
                </c:pt>
                <c:pt idx="8">
                  <c:v>Other</c:v>
                </c:pt>
              </c:strCache>
            </c:strRef>
          </c:cat>
          <c:val>
            <c:numRef>
              <c:f>Sheet1!$C$2:$C$10</c:f>
              <c:numCache>
                <c:formatCode>0.0%</c:formatCode>
                <c:ptCount val="9"/>
                <c:pt idx="0">
                  <c:v>5.6514913657770803E-2</c:v>
                </c:pt>
                <c:pt idx="1">
                  <c:v>2.9827315541601257E-2</c:v>
                </c:pt>
                <c:pt idx="2">
                  <c:v>0.11930926216640503</c:v>
                </c:pt>
                <c:pt idx="3">
                  <c:v>0.14128728414442701</c:v>
                </c:pt>
                <c:pt idx="4">
                  <c:v>0.11145996860282574</c:v>
                </c:pt>
                <c:pt idx="5">
                  <c:v>0.39089481946624804</c:v>
                </c:pt>
                <c:pt idx="6">
                  <c:v>4.0816326530612242E-2</c:v>
                </c:pt>
                <c:pt idx="7">
                  <c:v>9.7331240188383045E-2</c:v>
                </c:pt>
                <c:pt idx="8">
                  <c:v>1.2558869701726845E-2</c:v>
                </c:pt>
              </c:numCache>
            </c:numRef>
          </c:val>
          <c:extLst>
            <c:ext xmlns:c16="http://schemas.microsoft.com/office/drawing/2014/chart" uri="{C3380CC4-5D6E-409C-BE32-E72D297353CC}">
              <c16:uniqueId val="{00000001-3544-4543-A1B1-D4124ACB7F29}"/>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0" i="0" u="none" strike="noStrike" kern="1200" baseline="0">
                    <a:solidFill>
                      <a:sysClr val="window" lastClr="FFFFFF">
                        <a:lumMod val="50000"/>
                      </a:sysClr>
                    </a:solidFill>
                  </a:rPr>
                  <a:t>Basis: All responses (n=1415).</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342834645669289"/>
          <c:y val="2.75E-2"/>
          <c:w val="0.54657165354330706"/>
          <c:h val="0.90698740157480318"/>
        </c:manualLayout>
      </c:layout>
      <c:barChart>
        <c:barDir val="bar"/>
        <c:grouping val="clustered"/>
        <c:varyColors val="0"/>
        <c:ser>
          <c:idx val="0"/>
          <c:order val="0"/>
          <c:tx>
            <c:strRef>
              <c:f>Sheet1!$B$1</c:f>
              <c:strCache>
                <c:ptCount val="1"/>
                <c:pt idx="0">
                  <c:v>All</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Grobiņa</c:v>
                </c:pt>
                <c:pt idx="1">
                  <c:v>Pāvilosta</c:v>
                </c:pt>
                <c:pt idx="2">
                  <c:v>Nīca</c:v>
                </c:pt>
                <c:pt idx="3">
                  <c:v>Aizpute</c:v>
                </c:pt>
                <c:pt idx="4">
                  <c:v>Durbe</c:v>
                </c:pt>
                <c:pt idx="5">
                  <c:v>Priekule</c:v>
                </c:pt>
                <c:pt idx="6">
                  <c:v>Otaņķi</c:v>
                </c:pt>
                <c:pt idx="7">
                  <c:v>Rucava</c:v>
                </c:pt>
                <c:pt idx="8">
                  <c:v>other</c:v>
                </c:pt>
              </c:strCache>
            </c:strRef>
          </c:cat>
          <c:val>
            <c:numRef>
              <c:f>Sheet1!$B$2:$B$10</c:f>
              <c:numCache>
                <c:formatCode>0.0%</c:formatCode>
                <c:ptCount val="9"/>
                <c:pt idx="0">
                  <c:v>0.39583333333333331</c:v>
                </c:pt>
                <c:pt idx="1">
                  <c:v>0.14583333333333334</c:v>
                </c:pt>
                <c:pt idx="2">
                  <c:v>0.10416666666666667</c:v>
                </c:pt>
                <c:pt idx="3">
                  <c:v>8.3333333333333329E-2</c:v>
                </c:pt>
                <c:pt idx="4">
                  <c:v>8.3333333333333329E-2</c:v>
                </c:pt>
                <c:pt idx="5">
                  <c:v>8.3333333333333329E-2</c:v>
                </c:pt>
                <c:pt idx="6">
                  <c:v>6.25E-2</c:v>
                </c:pt>
                <c:pt idx="7">
                  <c:v>2.0833333333333332E-2</c:v>
                </c:pt>
                <c:pt idx="8">
                  <c:v>2.0833333333333332E-2</c:v>
                </c:pt>
              </c:numCache>
            </c:numRef>
          </c:val>
          <c:extLst>
            <c:ext xmlns:c16="http://schemas.microsoft.com/office/drawing/2014/chart" uri="{C3380CC4-5D6E-409C-BE32-E72D297353CC}">
              <c16:uniqueId val="{00000000-5841-48E8-A5CD-2BE210979308}"/>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Commuters</a:t>
                </a:r>
                <a:r>
                  <a:rPr lang="en-US" sz="1000" b="0" i="0" u="none" strike="noStrike" kern="1200" baseline="0">
                    <a:solidFill>
                      <a:sysClr val="window" lastClr="FFFFFF">
                        <a:lumMod val="50000"/>
                      </a:sysClr>
                    </a:solidFill>
                    <a:latin typeface="+mn-lt"/>
                    <a:ea typeface="+mn-ea"/>
                    <a:cs typeface="+mn-cs"/>
                  </a:rPr>
                  <a:t> </a:t>
                </a:r>
                <a:r>
                  <a:rPr lang="en-US"/>
                  <a:t>/</a:t>
                </a:r>
                <a:r>
                  <a:rPr lang="en-US" sz="1000" b="0" i="0" u="none" strike="noStrike" kern="1200" baseline="0">
                    <a:solidFill>
                      <a:sysClr val="window" lastClr="FFFFFF">
                        <a:lumMod val="50000"/>
                      </a:sysClr>
                    </a:solidFill>
                    <a:latin typeface="+mn-lt"/>
                    <a:ea typeface="+mn-ea"/>
                    <a:cs typeface="+mn-cs"/>
                  </a:rPr>
                  <a:t> </a:t>
                </a:r>
                <a:r>
                  <a:rPr lang="en-US"/>
                  <a:t>Temporary</a:t>
                </a:r>
                <a:r>
                  <a:rPr lang="en-US" sz="1000" b="0" i="0" u="none" strike="noStrike" kern="1200" baseline="0">
                    <a:solidFill>
                      <a:sysClr val="window" lastClr="FFFFFF">
                        <a:lumMod val="50000"/>
                      </a:sysClr>
                    </a:solidFill>
                    <a:latin typeface="+mn-lt"/>
                    <a:ea typeface="+mn-ea"/>
                    <a:cs typeface="+mn-cs"/>
                  </a:rPr>
                  <a:t> </a:t>
                </a:r>
                <a:r>
                  <a:rPr lang="en-US"/>
                  <a:t>Visitors</a:t>
                </a:r>
                <a:r>
                  <a:rPr lang="en-US" sz="1000" b="0" i="0" u="none" strike="noStrike" kern="1200" baseline="0">
                    <a:solidFill>
                      <a:sysClr val="window" lastClr="FFFFFF">
                        <a:lumMod val="50000"/>
                      </a:sysClr>
                    </a:solidFill>
                    <a:latin typeface="+mn-lt"/>
                    <a:ea typeface="+mn-ea"/>
                    <a:cs typeface="+mn-cs"/>
                  </a:rPr>
                  <a:t> </a:t>
                </a:r>
                <a:r>
                  <a:rPr lang="en-US"/>
                  <a:t>(n=48).</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Residents and commuters (n=778)</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Alone</c:v>
                </c:pt>
                <c:pt idx="1">
                  <c:v>With my children</c:v>
                </c:pt>
                <c:pt idx="2">
                  <c:v>With my spouse/partner</c:v>
                </c:pt>
                <c:pt idx="3">
                  <c:v>With my parents</c:v>
                </c:pt>
                <c:pt idx="4">
                  <c:v>With siblings</c:v>
                </c:pt>
                <c:pt idx="5">
                  <c:v>With another relative</c:v>
                </c:pt>
                <c:pt idx="6">
                  <c:v>With a friend/roommate</c:v>
                </c:pt>
                <c:pt idx="7">
                  <c:v>With a colleague/fellow student/classmate</c:v>
                </c:pt>
              </c:strCache>
            </c:strRef>
          </c:cat>
          <c:val>
            <c:numRef>
              <c:f>Sheet1!$B$2:$B$9</c:f>
              <c:numCache>
                <c:formatCode>0.0%</c:formatCode>
                <c:ptCount val="8"/>
                <c:pt idx="0">
                  <c:v>0.78920308483290491</c:v>
                </c:pt>
                <c:pt idx="1">
                  <c:v>9.7686375321336755E-2</c:v>
                </c:pt>
                <c:pt idx="2">
                  <c:v>9.7686375321336755E-2</c:v>
                </c:pt>
                <c:pt idx="3">
                  <c:v>1.1568123393316195E-2</c:v>
                </c:pt>
                <c:pt idx="4">
                  <c:v>1.7994858611825194E-2</c:v>
                </c:pt>
                <c:pt idx="5">
                  <c:v>2.570694087403599E-2</c:v>
                </c:pt>
                <c:pt idx="6">
                  <c:v>4.6272493573264781E-2</c:v>
                </c:pt>
                <c:pt idx="7">
                  <c:v>3.5989717223650387E-2</c:v>
                </c:pt>
              </c:numCache>
            </c:numRef>
          </c:val>
          <c:extLst>
            <c:ext xmlns:c16="http://schemas.microsoft.com/office/drawing/2014/chart" uri="{C3380CC4-5D6E-409C-BE32-E72D297353CC}">
              <c16:uniqueId val="{00000000-1841-426D-B12F-0A8072C9D6D8}"/>
            </c:ext>
          </c:extLst>
        </c:ser>
        <c:ser>
          <c:idx val="1"/>
          <c:order val="1"/>
          <c:tx>
            <c:strRef>
              <c:f>Sheet1!$C$1</c:f>
              <c:strCache>
                <c:ptCount val="1"/>
                <c:pt idx="0">
                  <c:v>Tourists (n=637)</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Alone</c:v>
                </c:pt>
                <c:pt idx="1">
                  <c:v>With my children</c:v>
                </c:pt>
                <c:pt idx="2">
                  <c:v>With my spouse/partner</c:v>
                </c:pt>
                <c:pt idx="3">
                  <c:v>With my parents</c:v>
                </c:pt>
                <c:pt idx="4">
                  <c:v>With siblings</c:v>
                </c:pt>
                <c:pt idx="5">
                  <c:v>With another relative</c:v>
                </c:pt>
                <c:pt idx="6">
                  <c:v>With a friend/roommate</c:v>
                </c:pt>
                <c:pt idx="7">
                  <c:v>With a colleague/fellow student/classmate</c:v>
                </c:pt>
              </c:strCache>
            </c:strRef>
          </c:cat>
          <c:val>
            <c:numRef>
              <c:f>Sheet1!$C$2:$C$9</c:f>
              <c:numCache>
                <c:formatCode>0.0%</c:formatCode>
                <c:ptCount val="8"/>
                <c:pt idx="0">
                  <c:v>0.21350078492935637</c:v>
                </c:pt>
                <c:pt idx="1">
                  <c:v>0.29984301412872844</c:v>
                </c:pt>
                <c:pt idx="2">
                  <c:v>0.44740973312401883</c:v>
                </c:pt>
                <c:pt idx="3">
                  <c:v>4.3956043956043959E-2</c:v>
                </c:pt>
                <c:pt idx="4">
                  <c:v>4.2386185243328101E-2</c:v>
                </c:pt>
                <c:pt idx="5">
                  <c:v>3.7676609105180531E-2</c:v>
                </c:pt>
                <c:pt idx="6">
                  <c:v>0.10047095761381476</c:v>
                </c:pt>
                <c:pt idx="7">
                  <c:v>5.1805337519623233E-2</c:v>
                </c:pt>
              </c:numCache>
            </c:numRef>
          </c:val>
          <c:extLst>
            <c:ext xmlns:c16="http://schemas.microsoft.com/office/drawing/2014/chart" uri="{C3380CC4-5D6E-409C-BE32-E72D297353CC}">
              <c16:uniqueId val="{00000001-1841-426D-B12F-0A8072C9D6D8}"/>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All</a:t>
                </a:r>
                <a:r>
                  <a:rPr lang="en-US" sz="1000" b="0" i="0" u="none" strike="noStrike" kern="1200" baseline="0">
                    <a:solidFill>
                      <a:sysClr val="windowText" lastClr="000000">
                        <a:lumMod val="65000"/>
                        <a:lumOff val="35000"/>
                      </a:sysClr>
                    </a:solidFill>
                    <a:latin typeface="+mn-lt"/>
                    <a:ea typeface="+mn-ea"/>
                    <a:cs typeface="+mn-cs"/>
                  </a:rPr>
                  <a:t> </a:t>
                </a:r>
                <a:r>
                  <a:rPr lang="en-US"/>
                  <a:t>responses</a:t>
                </a:r>
                <a:r>
                  <a:rPr lang="en-US" sz="1000" b="0" i="0" u="none" strike="noStrike" kern="1200" baseline="0">
                    <a:solidFill>
                      <a:sysClr val="windowText" lastClr="000000">
                        <a:lumMod val="65000"/>
                        <a:lumOff val="35000"/>
                      </a:sysClr>
                    </a:solidFill>
                    <a:latin typeface="+mn-lt"/>
                    <a:ea typeface="+mn-ea"/>
                    <a:cs typeface="+mn-cs"/>
                  </a:rPr>
                  <a:t> </a:t>
                </a:r>
                <a:r>
                  <a:rPr lang="en-US"/>
                  <a:t>(n=1415).</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9791712460416633"/>
          <c:w val="0.79217441659334131"/>
          <c:h val="0.7118222650466971"/>
        </c:manualLayout>
      </c:layout>
      <c:barChart>
        <c:barDir val="bar"/>
        <c:grouping val="percentStacked"/>
        <c:varyColors val="0"/>
        <c:ser>
          <c:idx val="0"/>
          <c:order val="0"/>
          <c:tx>
            <c:strRef>
              <c:f>Sheet1!$B$2</c:f>
              <c:strCache>
                <c:ptCount val="1"/>
                <c:pt idx="0">
                  <c:v>Car</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Alone (n=750)</c:v>
                </c:pt>
                <c:pt idx="1">
                  <c:v>With my children (n=267)</c:v>
                </c:pt>
                <c:pt idx="2">
                  <c:v>With my spouse/partner (n=361)</c:v>
                </c:pt>
                <c:pt idx="3">
                  <c:v>With my parents (n=37)</c:v>
                </c:pt>
                <c:pt idx="4">
                  <c:v>With siblings (n=41)</c:v>
                </c:pt>
                <c:pt idx="5">
                  <c:v>With another relative (n=44)</c:v>
                </c:pt>
                <c:pt idx="6">
                  <c:v>With a friend/roommate (n=100)</c:v>
                </c:pt>
                <c:pt idx="7">
                  <c:v>With a colleague/fellow student/classmate (n=61)</c:v>
                </c:pt>
              </c:strCache>
            </c:strRef>
          </c:cat>
          <c:val>
            <c:numRef>
              <c:f>Sheet1!$B$3:$B$10</c:f>
              <c:numCache>
                <c:formatCode>0.0%</c:formatCode>
                <c:ptCount val="8"/>
                <c:pt idx="0">
                  <c:v>0.43466666666666665</c:v>
                </c:pt>
                <c:pt idx="1">
                  <c:v>0.54681647940074907</c:v>
                </c:pt>
                <c:pt idx="2">
                  <c:v>0.54847645429362879</c:v>
                </c:pt>
                <c:pt idx="3">
                  <c:v>0.45945945945945948</c:v>
                </c:pt>
                <c:pt idx="4">
                  <c:v>0.24390243902439024</c:v>
                </c:pt>
                <c:pt idx="5">
                  <c:v>0.36363636363636365</c:v>
                </c:pt>
                <c:pt idx="6">
                  <c:v>0.21</c:v>
                </c:pt>
                <c:pt idx="7">
                  <c:v>0.34426229508196721</c:v>
                </c:pt>
              </c:numCache>
            </c:numRef>
          </c:val>
          <c:extLst>
            <c:ext xmlns:c16="http://schemas.microsoft.com/office/drawing/2014/chart" uri="{C3380CC4-5D6E-409C-BE32-E72D297353CC}">
              <c16:uniqueId val="{00000000-74C9-4CE1-813F-1BE64CB55F7B}"/>
            </c:ext>
          </c:extLst>
        </c:ser>
        <c:ser>
          <c:idx val="1"/>
          <c:order val="1"/>
          <c:tx>
            <c:strRef>
              <c:f>Sheet1!$C$2</c:f>
              <c:strCache>
                <c:ptCount val="1"/>
                <c:pt idx="0">
                  <c:v>Bike / e-Bike</c:v>
                </c:pt>
              </c:strCache>
            </c:strRef>
          </c:tx>
          <c:spPr>
            <a:solidFill>
              <a:srgbClr val="48B9D5"/>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1-74C9-4CE1-813F-1BE64CB55F7B}"/>
                </c:ext>
              </c:extLst>
            </c:dLbl>
            <c:dLbl>
              <c:idx val="2"/>
              <c:delete val="1"/>
              <c:extLst>
                <c:ext xmlns:c15="http://schemas.microsoft.com/office/drawing/2012/chart" uri="{CE6537A1-D6FC-4f65-9D91-7224C49458BB}"/>
                <c:ext xmlns:c16="http://schemas.microsoft.com/office/drawing/2014/chart" uri="{C3380CC4-5D6E-409C-BE32-E72D297353CC}">
                  <c16:uniqueId val="{00000002-74C9-4CE1-813F-1BE64CB55F7B}"/>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Alone (n=750)</c:v>
                </c:pt>
                <c:pt idx="1">
                  <c:v>With my children (n=267)</c:v>
                </c:pt>
                <c:pt idx="2">
                  <c:v>With my spouse/partner (n=361)</c:v>
                </c:pt>
                <c:pt idx="3">
                  <c:v>With my parents (n=37)</c:v>
                </c:pt>
                <c:pt idx="4">
                  <c:v>With siblings (n=41)</c:v>
                </c:pt>
                <c:pt idx="5">
                  <c:v>With another relative (n=44)</c:v>
                </c:pt>
                <c:pt idx="6">
                  <c:v>With a friend/roommate (n=100)</c:v>
                </c:pt>
                <c:pt idx="7">
                  <c:v>With a colleague/fellow student/classmate (n=61)</c:v>
                </c:pt>
              </c:strCache>
            </c:strRef>
          </c:cat>
          <c:val>
            <c:numRef>
              <c:f>Sheet1!$C$3:$C$10</c:f>
              <c:numCache>
                <c:formatCode>0.0%</c:formatCode>
                <c:ptCount val="8"/>
                <c:pt idx="0">
                  <c:v>6.2666666666666662E-2</c:v>
                </c:pt>
                <c:pt idx="1">
                  <c:v>1.8726591760299626E-2</c:v>
                </c:pt>
                <c:pt idx="2">
                  <c:v>2.7700831024930747E-2</c:v>
                </c:pt>
                <c:pt idx="3">
                  <c:v>5.4054054054054057E-2</c:v>
                </c:pt>
                <c:pt idx="4">
                  <c:v>0.12195121951219512</c:v>
                </c:pt>
                <c:pt idx="5">
                  <c:v>4.5454545454545456E-2</c:v>
                </c:pt>
                <c:pt idx="6">
                  <c:v>0.04</c:v>
                </c:pt>
                <c:pt idx="7">
                  <c:v>6.5573770491803282E-2</c:v>
                </c:pt>
              </c:numCache>
            </c:numRef>
          </c:val>
          <c:extLst>
            <c:ext xmlns:c16="http://schemas.microsoft.com/office/drawing/2014/chart" uri="{C3380CC4-5D6E-409C-BE32-E72D297353CC}">
              <c16:uniqueId val="{00000003-74C9-4CE1-813F-1BE64CB55F7B}"/>
            </c:ext>
          </c:extLst>
        </c:ser>
        <c:ser>
          <c:idx val="2"/>
          <c:order val="2"/>
          <c:tx>
            <c:strRef>
              <c:f>Sheet1!$D$2</c:f>
              <c:strCache>
                <c:ptCount val="1"/>
                <c:pt idx="0">
                  <c:v>Scooter / e-Scooter</c:v>
                </c:pt>
              </c:strCache>
            </c:strRef>
          </c:tx>
          <c:spPr>
            <a:solidFill>
              <a:sysClr val="window" lastClr="FFFFFF">
                <a:lumMod val="50000"/>
              </a:sys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74C9-4CE1-813F-1BE64CB55F7B}"/>
                </c:ext>
              </c:extLst>
            </c:dLbl>
            <c:dLbl>
              <c:idx val="1"/>
              <c:delete val="1"/>
              <c:extLst>
                <c:ext xmlns:c15="http://schemas.microsoft.com/office/drawing/2012/chart" uri="{CE6537A1-D6FC-4f65-9D91-7224C49458BB}"/>
                <c:ext xmlns:c16="http://schemas.microsoft.com/office/drawing/2014/chart" uri="{C3380CC4-5D6E-409C-BE32-E72D297353CC}">
                  <c16:uniqueId val="{00000005-74C9-4CE1-813F-1BE64CB55F7B}"/>
                </c:ext>
              </c:extLst>
            </c:dLbl>
            <c:dLbl>
              <c:idx val="2"/>
              <c:delete val="1"/>
              <c:extLst>
                <c:ext xmlns:c15="http://schemas.microsoft.com/office/drawing/2012/chart" uri="{CE6537A1-D6FC-4f65-9D91-7224C49458BB}"/>
                <c:ext xmlns:c16="http://schemas.microsoft.com/office/drawing/2014/chart" uri="{C3380CC4-5D6E-409C-BE32-E72D297353CC}">
                  <c16:uniqueId val="{00000006-74C9-4CE1-813F-1BE64CB55F7B}"/>
                </c:ext>
              </c:extLst>
            </c:dLbl>
            <c:dLbl>
              <c:idx val="3"/>
              <c:delete val="1"/>
              <c:extLst>
                <c:ext xmlns:c15="http://schemas.microsoft.com/office/drawing/2012/chart" uri="{CE6537A1-D6FC-4f65-9D91-7224C49458BB}"/>
                <c:ext xmlns:c16="http://schemas.microsoft.com/office/drawing/2014/chart" uri="{C3380CC4-5D6E-409C-BE32-E72D297353CC}">
                  <c16:uniqueId val="{00000007-74C9-4CE1-813F-1BE64CB55F7B}"/>
                </c:ext>
              </c:extLst>
            </c:dLbl>
            <c:dLbl>
              <c:idx val="4"/>
              <c:delete val="1"/>
              <c:extLst>
                <c:ext xmlns:c15="http://schemas.microsoft.com/office/drawing/2012/chart" uri="{CE6537A1-D6FC-4f65-9D91-7224C49458BB}"/>
                <c:ext xmlns:c16="http://schemas.microsoft.com/office/drawing/2014/chart" uri="{C3380CC4-5D6E-409C-BE32-E72D297353CC}">
                  <c16:uniqueId val="{00000008-74C9-4CE1-813F-1BE64CB55F7B}"/>
                </c:ext>
              </c:extLst>
            </c:dLbl>
            <c:dLbl>
              <c:idx val="5"/>
              <c:delete val="1"/>
              <c:extLst>
                <c:ext xmlns:c15="http://schemas.microsoft.com/office/drawing/2012/chart" uri="{CE6537A1-D6FC-4f65-9D91-7224C49458BB}"/>
                <c:ext xmlns:c16="http://schemas.microsoft.com/office/drawing/2014/chart" uri="{C3380CC4-5D6E-409C-BE32-E72D297353CC}">
                  <c16:uniqueId val="{00000009-74C9-4CE1-813F-1BE64CB55F7B}"/>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Alone (n=750)</c:v>
                </c:pt>
                <c:pt idx="1">
                  <c:v>With my children (n=267)</c:v>
                </c:pt>
                <c:pt idx="2">
                  <c:v>With my spouse/partner (n=361)</c:v>
                </c:pt>
                <c:pt idx="3">
                  <c:v>With my parents (n=37)</c:v>
                </c:pt>
                <c:pt idx="4">
                  <c:v>With siblings (n=41)</c:v>
                </c:pt>
                <c:pt idx="5">
                  <c:v>With another relative (n=44)</c:v>
                </c:pt>
                <c:pt idx="6">
                  <c:v>With a friend/roommate (n=100)</c:v>
                </c:pt>
                <c:pt idx="7">
                  <c:v>With a colleague/fellow student/classmate (n=61)</c:v>
                </c:pt>
              </c:strCache>
            </c:strRef>
          </c:cat>
          <c:val>
            <c:numRef>
              <c:f>Sheet1!$D$3:$D$10</c:f>
              <c:numCache>
                <c:formatCode>0.0%</c:formatCode>
                <c:ptCount val="8"/>
                <c:pt idx="0">
                  <c:v>1.7333333333333333E-2</c:v>
                </c:pt>
                <c:pt idx="1">
                  <c:v>3.7453183520599251E-3</c:v>
                </c:pt>
                <c:pt idx="2">
                  <c:v>1.3850415512465374E-2</c:v>
                </c:pt>
                <c:pt idx="3">
                  <c:v>0</c:v>
                </c:pt>
                <c:pt idx="4">
                  <c:v>0</c:v>
                </c:pt>
                <c:pt idx="5">
                  <c:v>2.2727272727272728E-2</c:v>
                </c:pt>
                <c:pt idx="6">
                  <c:v>0.08</c:v>
                </c:pt>
                <c:pt idx="7">
                  <c:v>6.5573770491803282E-2</c:v>
                </c:pt>
              </c:numCache>
            </c:numRef>
          </c:val>
          <c:extLst>
            <c:ext xmlns:c16="http://schemas.microsoft.com/office/drawing/2014/chart" uri="{C3380CC4-5D6E-409C-BE32-E72D297353CC}">
              <c16:uniqueId val="{0000000A-74C9-4CE1-813F-1BE64CB55F7B}"/>
            </c:ext>
          </c:extLst>
        </c:ser>
        <c:ser>
          <c:idx val="3"/>
          <c:order val="3"/>
          <c:tx>
            <c:strRef>
              <c:f>Sheet1!$E$2</c:f>
              <c:strCache>
                <c:ptCount val="1"/>
                <c:pt idx="0">
                  <c:v>Carsharing</c:v>
                </c:pt>
              </c:strCache>
            </c:strRef>
          </c:tx>
          <c:spPr>
            <a:solidFill>
              <a:sysClr val="window" lastClr="FFFFFF">
                <a:lumMod val="65000"/>
              </a:sysClr>
            </a:solidFill>
            <a:ln>
              <a:noFill/>
            </a:ln>
            <a:effectLst/>
          </c:spPr>
          <c:invertIfNegative val="0"/>
          <c:dLbls>
            <c:delete val="1"/>
          </c:dLbls>
          <c:cat>
            <c:strRef>
              <c:f>Sheet1!$A$3:$A$10</c:f>
              <c:strCache>
                <c:ptCount val="8"/>
                <c:pt idx="0">
                  <c:v>Alone (n=750)</c:v>
                </c:pt>
                <c:pt idx="1">
                  <c:v>With my children (n=267)</c:v>
                </c:pt>
                <c:pt idx="2">
                  <c:v>With my spouse/partner (n=361)</c:v>
                </c:pt>
                <c:pt idx="3">
                  <c:v>With my parents (n=37)</c:v>
                </c:pt>
                <c:pt idx="4">
                  <c:v>With siblings (n=41)</c:v>
                </c:pt>
                <c:pt idx="5">
                  <c:v>With another relative (n=44)</c:v>
                </c:pt>
                <c:pt idx="6">
                  <c:v>With a friend/roommate (n=100)</c:v>
                </c:pt>
                <c:pt idx="7">
                  <c:v>With a colleague/fellow student/classmate (n=61)</c:v>
                </c:pt>
              </c:strCache>
            </c:strRef>
          </c:cat>
          <c:val>
            <c:numRef>
              <c:f>Sheet1!$E$3:$E$10</c:f>
              <c:numCache>
                <c:formatCode>0.0%</c:formatCode>
                <c:ptCount val="8"/>
                <c:pt idx="0">
                  <c:v>2.6666666666666666E-3</c:v>
                </c:pt>
                <c:pt idx="1">
                  <c:v>1.8726591760299626E-2</c:v>
                </c:pt>
                <c:pt idx="2">
                  <c:v>1.662049861495845E-2</c:v>
                </c:pt>
                <c:pt idx="3">
                  <c:v>2.7027027027027029E-2</c:v>
                </c:pt>
                <c:pt idx="4">
                  <c:v>0</c:v>
                </c:pt>
                <c:pt idx="5">
                  <c:v>0</c:v>
                </c:pt>
                <c:pt idx="6">
                  <c:v>0.01</c:v>
                </c:pt>
                <c:pt idx="7">
                  <c:v>1.6393442622950821E-2</c:v>
                </c:pt>
              </c:numCache>
            </c:numRef>
          </c:val>
          <c:extLst>
            <c:ext xmlns:c16="http://schemas.microsoft.com/office/drawing/2014/chart" uri="{C3380CC4-5D6E-409C-BE32-E72D297353CC}">
              <c16:uniqueId val="{0000000B-74C9-4CE1-813F-1BE64CB55F7B}"/>
            </c:ext>
          </c:extLst>
        </c:ser>
        <c:ser>
          <c:idx val="4"/>
          <c:order val="4"/>
          <c:tx>
            <c:strRef>
              <c:f>Sheet1!$F$2</c:f>
              <c:strCache>
                <c:ptCount val="1"/>
                <c:pt idx="0">
                  <c:v>Motorbike / Motorcycle</c:v>
                </c:pt>
              </c:strCache>
            </c:strRef>
          </c:tx>
          <c:spPr>
            <a:solidFill>
              <a:sysClr val="window" lastClr="FFFFFF">
                <a:lumMod val="75000"/>
              </a:sysClr>
            </a:solidFill>
            <a:ln>
              <a:noFill/>
            </a:ln>
            <a:effectLst/>
          </c:spPr>
          <c:invertIfNegative val="0"/>
          <c:dLbls>
            <c:delete val="1"/>
          </c:dLbls>
          <c:cat>
            <c:strRef>
              <c:f>Sheet1!$A$3:$A$10</c:f>
              <c:strCache>
                <c:ptCount val="8"/>
                <c:pt idx="0">
                  <c:v>Alone (n=750)</c:v>
                </c:pt>
                <c:pt idx="1">
                  <c:v>With my children (n=267)</c:v>
                </c:pt>
                <c:pt idx="2">
                  <c:v>With my spouse/partner (n=361)</c:v>
                </c:pt>
                <c:pt idx="3">
                  <c:v>With my parents (n=37)</c:v>
                </c:pt>
                <c:pt idx="4">
                  <c:v>With siblings (n=41)</c:v>
                </c:pt>
                <c:pt idx="5">
                  <c:v>With another relative (n=44)</c:v>
                </c:pt>
                <c:pt idx="6">
                  <c:v>With a friend/roommate (n=100)</c:v>
                </c:pt>
                <c:pt idx="7">
                  <c:v>With a colleague/fellow student/classmate (n=61)</c:v>
                </c:pt>
              </c:strCache>
            </c:strRef>
          </c:cat>
          <c:val>
            <c:numRef>
              <c:f>Sheet1!$F$3:$F$10</c:f>
              <c:numCache>
                <c:formatCode>0.0%</c:formatCode>
                <c:ptCount val="8"/>
                <c:pt idx="0">
                  <c:v>2.6666666666666666E-3</c:v>
                </c:pt>
                <c:pt idx="1">
                  <c:v>3.7453183520599251E-3</c:v>
                </c:pt>
                <c:pt idx="2">
                  <c:v>2.7700831024930748E-3</c:v>
                </c:pt>
                <c:pt idx="3">
                  <c:v>0</c:v>
                </c:pt>
                <c:pt idx="4">
                  <c:v>0</c:v>
                </c:pt>
                <c:pt idx="5">
                  <c:v>0</c:v>
                </c:pt>
                <c:pt idx="6">
                  <c:v>0</c:v>
                </c:pt>
                <c:pt idx="7">
                  <c:v>0</c:v>
                </c:pt>
              </c:numCache>
            </c:numRef>
          </c:val>
          <c:extLst>
            <c:ext xmlns:c16="http://schemas.microsoft.com/office/drawing/2014/chart" uri="{C3380CC4-5D6E-409C-BE32-E72D297353CC}">
              <c16:uniqueId val="{0000000C-74C9-4CE1-813F-1BE64CB55F7B}"/>
            </c:ext>
          </c:extLst>
        </c:ser>
        <c:ser>
          <c:idx val="5"/>
          <c:order val="5"/>
          <c:tx>
            <c:strRef>
              <c:f>Sheet1!$G$2</c:f>
              <c:strCache>
                <c:ptCount val="1"/>
                <c:pt idx="0">
                  <c:v>Bus</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Alone (n=750)</c:v>
                </c:pt>
                <c:pt idx="1">
                  <c:v>With my children (n=267)</c:v>
                </c:pt>
                <c:pt idx="2">
                  <c:v>With my spouse/partner (n=361)</c:v>
                </c:pt>
                <c:pt idx="3">
                  <c:v>With my parents (n=37)</c:v>
                </c:pt>
                <c:pt idx="4">
                  <c:v>With siblings (n=41)</c:v>
                </c:pt>
                <c:pt idx="5">
                  <c:v>With another relative (n=44)</c:v>
                </c:pt>
                <c:pt idx="6">
                  <c:v>With a friend/roommate (n=100)</c:v>
                </c:pt>
                <c:pt idx="7">
                  <c:v>With a colleague/fellow student/classmate (n=61)</c:v>
                </c:pt>
              </c:strCache>
            </c:strRef>
          </c:cat>
          <c:val>
            <c:numRef>
              <c:f>Sheet1!$G$3:$G$10</c:f>
              <c:numCache>
                <c:formatCode>0.0%</c:formatCode>
                <c:ptCount val="8"/>
                <c:pt idx="0">
                  <c:v>0.192</c:v>
                </c:pt>
                <c:pt idx="1">
                  <c:v>0.12734082397003746</c:v>
                </c:pt>
                <c:pt idx="2">
                  <c:v>0.10526315789473684</c:v>
                </c:pt>
                <c:pt idx="3">
                  <c:v>8.1081081081081086E-2</c:v>
                </c:pt>
                <c:pt idx="4">
                  <c:v>0.12195121951219512</c:v>
                </c:pt>
                <c:pt idx="5">
                  <c:v>0.20454545454545456</c:v>
                </c:pt>
                <c:pt idx="6">
                  <c:v>0.17</c:v>
                </c:pt>
                <c:pt idx="7">
                  <c:v>0.24590163934426229</c:v>
                </c:pt>
              </c:numCache>
            </c:numRef>
          </c:val>
          <c:extLst>
            <c:ext xmlns:c16="http://schemas.microsoft.com/office/drawing/2014/chart" uri="{C3380CC4-5D6E-409C-BE32-E72D297353CC}">
              <c16:uniqueId val="{0000000D-74C9-4CE1-813F-1BE64CB55F7B}"/>
            </c:ext>
          </c:extLst>
        </c:ser>
        <c:ser>
          <c:idx val="6"/>
          <c:order val="6"/>
          <c:tx>
            <c:strRef>
              <c:f>Sheet1!$H$2</c:f>
              <c:strCache>
                <c:ptCount val="1"/>
                <c:pt idx="0">
                  <c:v>Train</c:v>
                </c:pt>
              </c:strCache>
            </c:strRef>
          </c:tx>
          <c:spPr>
            <a:solidFill>
              <a:schemeClr val="accent2">
                <a:lumMod val="80000"/>
                <a:lumOff val="20000"/>
              </a:schemeClr>
            </a:solidFill>
            <a:ln>
              <a:noFill/>
            </a:ln>
            <a:effectLst/>
          </c:spPr>
          <c:invertIfNegative val="0"/>
          <c:dLbls>
            <c:delete val="1"/>
          </c:dLbls>
          <c:cat>
            <c:strRef>
              <c:f>Sheet1!$A$3:$A$10</c:f>
              <c:strCache>
                <c:ptCount val="8"/>
                <c:pt idx="0">
                  <c:v>Alone (n=750)</c:v>
                </c:pt>
                <c:pt idx="1">
                  <c:v>With my children (n=267)</c:v>
                </c:pt>
                <c:pt idx="2">
                  <c:v>With my spouse/partner (n=361)</c:v>
                </c:pt>
                <c:pt idx="3">
                  <c:v>With my parents (n=37)</c:v>
                </c:pt>
                <c:pt idx="4">
                  <c:v>With siblings (n=41)</c:v>
                </c:pt>
                <c:pt idx="5">
                  <c:v>With another relative (n=44)</c:v>
                </c:pt>
                <c:pt idx="6">
                  <c:v>With a friend/roommate (n=100)</c:v>
                </c:pt>
                <c:pt idx="7">
                  <c:v>With a colleague/fellow student/classmate (n=61)</c:v>
                </c:pt>
              </c:strCache>
            </c:strRef>
          </c:cat>
          <c:val>
            <c:numRef>
              <c:f>Sheet1!$H$3:$H$10</c:f>
              <c:numCache>
                <c:formatCode>0.0%</c:formatCode>
                <c:ptCount val="8"/>
                <c:pt idx="0">
                  <c:v>1.3333333333333333E-3</c:v>
                </c:pt>
                <c:pt idx="1">
                  <c:v>1.4981273408239701E-2</c:v>
                </c:pt>
                <c:pt idx="2">
                  <c:v>5.5401662049861496E-3</c:v>
                </c:pt>
                <c:pt idx="3">
                  <c:v>2.7027027027027029E-2</c:v>
                </c:pt>
                <c:pt idx="4">
                  <c:v>0</c:v>
                </c:pt>
                <c:pt idx="5">
                  <c:v>0</c:v>
                </c:pt>
                <c:pt idx="6">
                  <c:v>0</c:v>
                </c:pt>
                <c:pt idx="7">
                  <c:v>0</c:v>
                </c:pt>
              </c:numCache>
            </c:numRef>
          </c:val>
          <c:extLst>
            <c:ext xmlns:c16="http://schemas.microsoft.com/office/drawing/2014/chart" uri="{C3380CC4-5D6E-409C-BE32-E72D297353CC}">
              <c16:uniqueId val="{0000000E-74C9-4CE1-813F-1BE64CB55F7B}"/>
            </c:ext>
          </c:extLst>
        </c:ser>
        <c:ser>
          <c:idx val="7"/>
          <c:order val="7"/>
          <c:tx>
            <c:strRef>
              <c:f>Sheet1!$I$2</c:f>
              <c:strCache>
                <c:ptCount val="1"/>
                <c:pt idx="0">
                  <c:v>Walking</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Alone (n=750)</c:v>
                </c:pt>
                <c:pt idx="1">
                  <c:v>With my children (n=267)</c:v>
                </c:pt>
                <c:pt idx="2">
                  <c:v>With my spouse/partner (n=361)</c:v>
                </c:pt>
                <c:pt idx="3">
                  <c:v>With my parents (n=37)</c:v>
                </c:pt>
                <c:pt idx="4">
                  <c:v>With siblings (n=41)</c:v>
                </c:pt>
                <c:pt idx="5">
                  <c:v>With another relative (n=44)</c:v>
                </c:pt>
                <c:pt idx="6">
                  <c:v>With a friend/roommate (n=100)</c:v>
                </c:pt>
                <c:pt idx="7">
                  <c:v>With a colleague/fellow student/classmate (n=61)</c:v>
                </c:pt>
              </c:strCache>
            </c:strRef>
          </c:cat>
          <c:val>
            <c:numRef>
              <c:f>Sheet1!$I$3:$I$10</c:f>
              <c:numCache>
                <c:formatCode>0.0%</c:formatCode>
                <c:ptCount val="8"/>
                <c:pt idx="0">
                  <c:v>0.19333333333333333</c:v>
                </c:pt>
                <c:pt idx="1">
                  <c:v>0.14232209737827714</c:v>
                </c:pt>
                <c:pt idx="2">
                  <c:v>0.21329639889196675</c:v>
                </c:pt>
                <c:pt idx="3">
                  <c:v>0.32432432432432434</c:v>
                </c:pt>
                <c:pt idx="4">
                  <c:v>0.41463414634146339</c:v>
                </c:pt>
                <c:pt idx="5">
                  <c:v>0.36363636363636365</c:v>
                </c:pt>
                <c:pt idx="6">
                  <c:v>0.36</c:v>
                </c:pt>
                <c:pt idx="7">
                  <c:v>0.22950819672131148</c:v>
                </c:pt>
              </c:numCache>
            </c:numRef>
          </c:val>
          <c:extLst>
            <c:ext xmlns:c16="http://schemas.microsoft.com/office/drawing/2014/chart" uri="{C3380CC4-5D6E-409C-BE32-E72D297353CC}">
              <c16:uniqueId val="{0000000F-74C9-4CE1-813F-1BE64CB55F7B}"/>
            </c:ext>
          </c:extLst>
        </c:ser>
        <c:ser>
          <c:idx val="8"/>
          <c:order val="8"/>
          <c:tx>
            <c:strRef>
              <c:f>Sheet1!$J$2</c:f>
              <c:strCache>
                <c:ptCount val="1"/>
                <c:pt idx="0">
                  <c:v>Taxi</c:v>
                </c:pt>
              </c:strCache>
            </c:strRef>
          </c:tx>
          <c:spPr>
            <a:solidFill>
              <a:schemeClr val="accent6">
                <a:lumMod val="80000"/>
                <a:lumOff val="2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0-74C9-4CE1-813F-1BE64CB55F7B}"/>
                </c:ext>
              </c:extLst>
            </c:dLbl>
            <c:dLbl>
              <c:idx val="1"/>
              <c:delete val="1"/>
              <c:extLst>
                <c:ext xmlns:c15="http://schemas.microsoft.com/office/drawing/2012/chart" uri="{CE6537A1-D6FC-4f65-9D91-7224C49458BB}"/>
                <c:ext xmlns:c16="http://schemas.microsoft.com/office/drawing/2014/chart" uri="{C3380CC4-5D6E-409C-BE32-E72D297353CC}">
                  <c16:uniqueId val="{00000011-74C9-4CE1-813F-1BE64CB55F7B}"/>
                </c:ext>
              </c:extLst>
            </c:dLbl>
            <c:dLbl>
              <c:idx val="2"/>
              <c:delete val="1"/>
              <c:extLst>
                <c:ext xmlns:c15="http://schemas.microsoft.com/office/drawing/2012/chart" uri="{CE6537A1-D6FC-4f65-9D91-7224C49458BB}"/>
                <c:ext xmlns:c16="http://schemas.microsoft.com/office/drawing/2014/chart" uri="{C3380CC4-5D6E-409C-BE32-E72D297353CC}">
                  <c16:uniqueId val="{00000012-74C9-4CE1-813F-1BE64CB55F7B}"/>
                </c:ext>
              </c:extLst>
            </c:dLbl>
            <c:dLbl>
              <c:idx val="3"/>
              <c:delete val="1"/>
              <c:extLst>
                <c:ext xmlns:c15="http://schemas.microsoft.com/office/drawing/2012/chart" uri="{CE6537A1-D6FC-4f65-9D91-7224C49458BB}"/>
                <c:ext xmlns:c16="http://schemas.microsoft.com/office/drawing/2014/chart" uri="{C3380CC4-5D6E-409C-BE32-E72D297353CC}">
                  <c16:uniqueId val="{00000013-74C9-4CE1-813F-1BE64CB55F7B}"/>
                </c:ext>
              </c:extLst>
            </c:dLbl>
            <c:dLbl>
              <c:idx val="4"/>
              <c:delete val="1"/>
              <c:extLst>
                <c:ext xmlns:c15="http://schemas.microsoft.com/office/drawing/2012/chart" uri="{CE6537A1-D6FC-4f65-9D91-7224C49458BB}"/>
                <c:ext xmlns:c16="http://schemas.microsoft.com/office/drawing/2014/chart" uri="{C3380CC4-5D6E-409C-BE32-E72D297353CC}">
                  <c16:uniqueId val="{00000014-74C9-4CE1-813F-1BE64CB55F7B}"/>
                </c:ext>
              </c:extLst>
            </c:dLbl>
            <c:dLbl>
              <c:idx val="5"/>
              <c:delete val="1"/>
              <c:extLst>
                <c:ext xmlns:c15="http://schemas.microsoft.com/office/drawing/2012/chart" uri="{CE6537A1-D6FC-4f65-9D91-7224C49458BB}"/>
                <c:ext xmlns:c16="http://schemas.microsoft.com/office/drawing/2014/chart" uri="{C3380CC4-5D6E-409C-BE32-E72D297353CC}">
                  <c16:uniqueId val="{00000015-74C9-4CE1-813F-1BE64CB55F7B}"/>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Alone (n=750)</c:v>
                </c:pt>
                <c:pt idx="1">
                  <c:v>With my children (n=267)</c:v>
                </c:pt>
                <c:pt idx="2">
                  <c:v>With my spouse/partner (n=361)</c:v>
                </c:pt>
                <c:pt idx="3">
                  <c:v>With my parents (n=37)</c:v>
                </c:pt>
                <c:pt idx="4">
                  <c:v>With siblings (n=41)</c:v>
                </c:pt>
                <c:pt idx="5">
                  <c:v>With another relative (n=44)</c:v>
                </c:pt>
                <c:pt idx="6">
                  <c:v>With a friend/roommate (n=100)</c:v>
                </c:pt>
                <c:pt idx="7">
                  <c:v>With a colleague/fellow student/classmate (n=61)</c:v>
                </c:pt>
              </c:strCache>
            </c:strRef>
          </c:cat>
          <c:val>
            <c:numRef>
              <c:f>Sheet1!$J$3:$J$10</c:f>
              <c:numCache>
                <c:formatCode>0.0%</c:formatCode>
                <c:ptCount val="8"/>
                <c:pt idx="0">
                  <c:v>9.3333333333333341E-3</c:v>
                </c:pt>
                <c:pt idx="1">
                  <c:v>3.7453183520599251E-3</c:v>
                </c:pt>
                <c:pt idx="2">
                  <c:v>2.2160664819944598E-2</c:v>
                </c:pt>
                <c:pt idx="3">
                  <c:v>0</c:v>
                </c:pt>
                <c:pt idx="4">
                  <c:v>2.4390243902439025E-2</c:v>
                </c:pt>
                <c:pt idx="5">
                  <c:v>0</c:v>
                </c:pt>
                <c:pt idx="6">
                  <c:v>0.03</c:v>
                </c:pt>
                <c:pt idx="7">
                  <c:v>3.2786885245901641E-2</c:v>
                </c:pt>
              </c:numCache>
            </c:numRef>
          </c:val>
          <c:extLst>
            <c:ext xmlns:c16="http://schemas.microsoft.com/office/drawing/2014/chart" uri="{C3380CC4-5D6E-409C-BE32-E72D297353CC}">
              <c16:uniqueId val="{00000016-74C9-4CE1-813F-1BE64CB55F7B}"/>
            </c:ext>
          </c:extLst>
        </c:ser>
        <c:ser>
          <c:idx val="9"/>
          <c:order val="9"/>
          <c:tx>
            <c:strRef>
              <c:f>Sheet1!$K$2</c:f>
              <c:strCache>
                <c:ptCount val="1"/>
                <c:pt idx="0">
                  <c:v>Tram</c:v>
                </c:pt>
              </c:strCache>
            </c:strRef>
          </c:tx>
          <c:spPr>
            <a:solidFill>
              <a:schemeClr val="accent2">
                <a:lumMod val="80000"/>
              </a:schemeClr>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17-74C9-4CE1-813F-1BE64CB55F7B}"/>
                </c:ext>
              </c:extLst>
            </c:dLbl>
            <c:dLbl>
              <c:idx val="5"/>
              <c:delete val="1"/>
              <c:extLst>
                <c:ext xmlns:c15="http://schemas.microsoft.com/office/drawing/2012/chart" uri="{CE6537A1-D6FC-4f65-9D91-7224C49458BB}"/>
                <c:ext xmlns:c16="http://schemas.microsoft.com/office/drawing/2014/chart" uri="{C3380CC4-5D6E-409C-BE32-E72D297353CC}">
                  <c16:uniqueId val="{00000018-74C9-4CE1-813F-1BE64CB55F7B}"/>
                </c:ext>
              </c:extLst>
            </c:dLbl>
            <c:dLbl>
              <c:idx val="7"/>
              <c:delete val="1"/>
              <c:extLst>
                <c:ext xmlns:c15="http://schemas.microsoft.com/office/drawing/2012/chart" uri="{CE6537A1-D6FC-4f65-9D91-7224C49458BB}"/>
                <c:ext xmlns:c16="http://schemas.microsoft.com/office/drawing/2014/chart" uri="{C3380CC4-5D6E-409C-BE32-E72D297353CC}">
                  <c16:uniqueId val="{00000019-74C9-4CE1-813F-1BE64CB55F7B}"/>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Alone (n=750)</c:v>
                </c:pt>
                <c:pt idx="1">
                  <c:v>With my children (n=267)</c:v>
                </c:pt>
                <c:pt idx="2">
                  <c:v>With my spouse/partner (n=361)</c:v>
                </c:pt>
                <c:pt idx="3">
                  <c:v>With my parents (n=37)</c:v>
                </c:pt>
                <c:pt idx="4">
                  <c:v>With siblings (n=41)</c:v>
                </c:pt>
                <c:pt idx="5">
                  <c:v>With another relative (n=44)</c:v>
                </c:pt>
                <c:pt idx="6">
                  <c:v>With a friend/roommate (n=100)</c:v>
                </c:pt>
                <c:pt idx="7">
                  <c:v>With a colleague/fellow student/classmate (n=61)</c:v>
                </c:pt>
              </c:strCache>
            </c:strRef>
          </c:cat>
          <c:val>
            <c:numRef>
              <c:f>Sheet1!$K$3:$K$10</c:f>
              <c:numCache>
                <c:formatCode>0.0%</c:formatCode>
                <c:ptCount val="8"/>
                <c:pt idx="0">
                  <c:v>8.1333333333333327E-2</c:v>
                </c:pt>
                <c:pt idx="1">
                  <c:v>0.11610486891385768</c:v>
                </c:pt>
                <c:pt idx="2">
                  <c:v>3.8781163434903045E-2</c:v>
                </c:pt>
                <c:pt idx="3">
                  <c:v>2.7027027027027029E-2</c:v>
                </c:pt>
                <c:pt idx="4">
                  <c:v>4.878048780487805E-2</c:v>
                </c:pt>
                <c:pt idx="5">
                  <c:v>0</c:v>
                </c:pt>
                <c:pt idx="6">
                  <c:v>0.08</c:v>
                </c:pt>
                <c:pt idx="7">
                  <c:v>0</c:v>
                </c:pt>
              </c:numCache>
            </c:numRef>
          </c:val>
          <c:extLst>
            <c:ext xmlns:c16="http://schemas.microsoft.com/office/drawing/2014/chart" uri="{C3380CC4-5D6E-409C-BE32-E72D297353CC}">
              <c16:uniqueId val="{0000001A-74C9-4CE1-813F-1BE64CB55F7B}"/>
            </c:ext>
          </c:extLst>
        </c:ser>
        <c:ser>
          <c:idx val="10"/>
          <c:order val="10"/>
          <c:tx>
            <c:strRef>
              <c:f>Sheet1!$L$2</c:f>
              <c:strCache>
                <c:ptCount val="1"/>
                <c:pt idx="0">
                  <c:v>Other</c:v>
                </c:pt>
              </c:strCache>
            </c:strRef>
          </c:tx>
          <c:spPr>
            <a:solidFill>
              <a:schemeClr val="accent4">
                <a:lumMod val="80000"/>
              </a:schemeClr>
            </a:solidFill>
            <a:ln>
              <a:noFill/>
            </a:ln>
            <a:effectLst/>
          </c:spPr>
          <c:invertIfNegative val="0"/>
          <c:dLbls>
            <c:delete val="1"/>
          </c:dLbls>
          <c:cat>
            <c:strRef>
              <c:f>Sheet1!$A$3:$A$10</c:f>
              <c:strCache>
                <c:ptCount val="8"/>
                <c:pt idx="0">
                  <c:v>Alone (n=750)</c:v>
                </c:pt>
                <c:pt idx="1">
                  <c:v>With my children (n=267)</c:v>
                </c:pt>
                <c:pt idx="2">
                  <c:v>With my spouse/partner (n=361)</c:v>
                </c:pt>
                <c:pt idx="3">
                  <c:v>With my parents (n=37)</c:v>
                </c:pt>
                <c:pt idx="4">
                  <c:v>With siblings (n=41)</c:v>
                </c:pt>
                <c:pt idx="5">
                  <c:v>With another relative (n=44)</c:v>
                </c:pt>
                <c:pt idx="6">
                  <c:v>With a friend/roommate (n=100)</c:v>
                </c:pt>
                <c:pt idx="7">
                  <c:v>With a colleague/fellow student/classmate (n=61)</c:v>
                </c:pt>
              </c:strCache>
            </c:strRef>
          </c:cat>
          <c:val>
            <c:numRef>
              <c:f>Sheet1!$L$3:$L$10</c:f>
              <c:numCache>
                <c:formatCode>0.0%</c:formatCode>
                <c:ptCount val="8"/>
                <c:pt idx="0">
                  <c:v>2.6666666666666666E-3</c:v>
                </c:pt>
                <c:pt idx="1">
                  <c:v>3.7453183520599251E-3</c:v>
                </c:pt>
                <c:pt idx="2">
                  <c:v>5.5401662049861496E-3</c:v>
                </c:pt>
                <c:pt idx="3">
                  <c:v>0</c:v>
                </c:pt>
                <c:pt idx="4">
                  <c:v>2.4390243902439025E-2</c:v>
                </c:pt>
                <c:pt idx="5">
                  <c:v>0</c:v>
                </c:pt>
                <c:pt idx="6">
                  <c:v>0.02</c:v>
                </c:pt>
                <c:pt idx="7">
                  <c:v>0</c:v>
                </c:pt>
              </c:numCache>
            </c:numRef>
          </c:val>
          <c:extLst>
            <c:ext xmlns:c16="http://schemas.microsoft.com/office/drawing/2014/chart" uri="{C3380CC4-5D6E-409C-BE32-E72D297353CC}">
              <c16:uniqueId val="{0000001B-74C9-4CE1-813F-1BE64CB55F7B}"/>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just">
              <a:defRPr sz="9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0.11689094312541716"/>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276115485564304"/>
          <c:y val="0.18833565867236685"/>
          <c:w val="0.7197389326334207"/>
          <c:h val="0.68316280081921721"/>
        </c:manualLayout>
      </c:layout>
      <c:barChart>
        <c:barDir val="bar"/>
        <c:grouping val="percentStacked"/>
        <c:varyColors val="0"/>
        <c:ser>
          <c:idx val="0"/>
          <c:order val="0"/>
          <c:tx>
            <c:strRef>
              <c:f>Sheet1!$B$2</c:f>
              <c:strCache>
                <c:ptCount val="1"/>
                <c:pt idx="0">
                  <c:v>Car</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Sheet1!$A$3:$A$11</c:f>
              <c:strCache>
                <c:ptCount val="9"/>
                <c:pt idx="0">
                  <c:v>Commute to work (n=340)</c:v>
                </c:pt>
                <c:pt idx="1">
                  <c:v>Education (preschool/school/university) (n=46)</c:v>
                </c:pt>
                <c:pt idx="2">
                  <c:v>Shopping (n=196)</c:v>
                </c:pt>
                <c:pt idx="3">
                  <c:v>Social/leisure (n=135)</c:v>
                </c:pt>
                <c:pt idx="4">
                  <c:v>Family-related travel (n=121)</c:v>
                </c:pt>
                <c:pt idx="5">
                  <c:v>Holidays/sightseeing (n=282)</c:v>
                </c:pt>
                <c:pt idx="6">
                  <c:v>Exercise/workout (n=65)</c:v>
                </c:pt>
                <c:pt idx="7">
                  <c:v>Return to accommodation (hotel, apartment, etc.) (n=205)</c:v>
                </c:pt>
                <c:pt idx="8">
                  <c:v>other (n=25)</c:v>
                </c:pt>
              </c:strCache>
            </c:strRef>
          </c:cat>
          <c:val>
            <c:numRef>
              <c:f>Sheet1!$B$3:$B$11</c:f>
              <c:numCache>
                <c:formatCode>0.0%</c:formatCode>
                <c:ptCount val="9"/>
                <c:pt idx="0">
                  <c:v>0.5</c:v>
                </c:pt>
                <c:pt idx="1">
                  <c:v>0.47826086956521741</c:v>
                </c:pt>
                <c:pt idx="2">
                  <c:v>0.45918367346938777</c:v>
                </c:pt>
                <c:pt idx="3">
                  <c:v>0.33333333333333331</c:v>
                </c:pt>
                <c:pt idx="4">
                  <c:v>0.47107438016528924</c:v>
                </c:pt>
                <c:pt idx="5">
                  <c:v>0.450354609929078</c:v>
                </c:pt>
                <c:pt idx="6">
                  <c:v>0.33846153846153848</c:v>
                </c:pt>
                <c:pt idx="7">
                  <c:v>0.42439024390243901</c:v>
                </c:pt>
                <c:pt idx="8">
                  <c:v>0.24</c:v>
                </c:pt>
              </c:numCache>
            </c:numRef>
          </c:val>
          <c:extLst>
            <c:ext xmlns:c16="http://schemas.microsoft.com/office/drawing/2014/chart" uri="{C3380CC4-5D6E-409C-BE32-E72D297353CC}">
              <c16:uniqueId val="{00000000-F0B7-4249-9231-9B564DA123C5}"/>
            </c:ext>
          </c:extLst>
        </c:ser>
        <c:ser>
          <c:idx val="1"/>
          <c:order val="1"/>
          <c:tx>
            <c:strRef>
              <c:f>Sheet1!$C$2</c:f>
              <c:strCache>
                <c:ptCount val="1"/>
                <c:pt idx="0">
                  <c:v>Bike / e-Bike</c:v>
                </c:pt>
              </c:strCache>
            </c:strRef>
          </c:tx>
          <c:spPr>
            <a:solidFill>
              <a:srgbClr val="48B9D5"/>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1-F0B7-4249-9231-9B564DA123C5}"/>
                </c:ext>
              </c:extLst>
            </c:dLbl>
            <c:dLbl>
              <c:idx val="2"/>
              <c:delete val="1"/>
              <c:extLst>
                <c:ext xmlns:c15="http://schemas.microsoft.com/office/drawing/2012/chart" uri="{CE6537A1-D6FC-4f65-9D91-7224C49458BB}"/>
                <c:ext xmlns:c16="http://schemas.microsoft.com/office/drawing/2014/chart" uri="{C3380CC4-5D6E-409C-BE32-E72D297353CC}">
                  <c16:uniqueId val="{00000002-F0B7-4249-9231-9B564DA123C5}"/>
                </c:ext>
              </c:extLst>
            </c:dLbl>
            <c:dLbl>
              <c:idx val="4"/>
              <c:delete val="1"/>
              <c:extLst>
                <c:ext xmlns:c15="http://schemas.microsoft.com/office/drawing/2012/chart" uri="{CE6537A1-D6FC-4f65-9D91-7224C49458BB}"/>
                <c:ext xmlns:c16="http://schemas.microsoft.com/office/drawing/2014/chart" uri="{C3380CC4-5D6E-409C-BE32-E72D297353CC}">
                  <c16:uniqueId val="{00000003-F0B7-4249-9231-9B564DA123C5}"/>
                </c:ext>
              </c:extLst>
            </c:dLbl>
            <c:dLbl>
              <c:idx val="5"/>
              <c:delete val="1"/>
              <c:extLst>
                <c:ext xmlns:c15="http://schemas.microsoft.com/office/drawing/2012/chart" uri="{CE6537A1-D6FC-4f65-9D91-7224C49458BB}"/>
                <c:ext xmlns:c16="http://schemas.microsoft.com/office/drawing/2014/chart" uri="{C3380CC4-5D6E-409C-BE32-E72D297353CC}">
                  <c16:uniqueId val="{00000004-F0B7-4249-9231-9B564DA123C5}"/>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Sheet1!$A$3:$A$11</c:f>
              <c:strCache>
                <c:ptCount val="9"/>
                <c:pt idx="0">
                  <c:v>Commute to work (n=340)</c:v>
                </c:pt>
                <c:pt idx="1">
                  <c:v>Education (preschool/school/university) (n=46)</c:v>
                </c:pt>
                <c:pt idx="2">
                  <c:v>Shopping (n=196)</c:v>
                </c:pt>
                <c:pt idx="3">
                  <c:v>Social/leisure (n=135)</c:v>
                </c:pt>
                <c:pt idx="4">
                  <c:v>Family-related travel (n=121)</c:v>
                </c:pt>
                <c:pt idx="5">
                  <c:v>Holidays/sightseeing (n=282)</c:v>
                </c:pt>
                <c:pt idx="6">
                  <c:v>Exercise/workout (n=65)</c:v>
                </c:pt>
                <c:pt idx="7">
                  <c:v>Return to accommodation (hotel, apartment, etc.) (n=205)</c:v>
                </c:pt>
                <c:pt idx="8">
                  <c:v>other (n=25)</c:v>
                </c:pt>
              </c:strCache>
            </c:strRef>
          </c:cat>
          <c:val>
            <c:numRef>
              <c:f>Sheet1!$C$3:$C$11</c:f>
              <c:numCache>
                <c:formatCode>0.0%</c:formatCode>
                <c:ptCount val="9"/>
                <c:pt idx="0">
                  <c:v>5.8823529411764705E-2</c:v>
                </c:pt>
                <c:pt idx="1">
                  <c:v>0</c:v>
                </c:pt>
                <c:pt idx="2">
                  <c:v>3.0612244897959183E-2</c:v>
                </c:pt>
                <c:pt idx="3">
                  <c:v>5.9259259259259262E-2</c:v>
                </c:pt>
                <c:pt idx="4">
                  <c:v>2.4793388429752067E-2</c:v>
                </c:pt>
                <c:pt idx="5">
                  <c:v>3.1914893617021274E-2</c:v>
                </c:pt>
                <c:pt idx="6">
                  <c:v>6.1538461538461542E-2</c:v>
                </c:pt>
                <c:pt idx="7">
                  <c:v>4.878048780487805E-2</c:v>
                </c:pt>
                <c:pt idx="8">
                  <c:v>0.12</c:v>
                </c:pt>
              </c:numCache>
            </c:numRef>
          </c:val>
          <c:extLst>
            <c:ext xmlns:c16="http://schemas.microsoft.com/office/drawing/2014/chart" uri="{C3380CC4-5D6E-409C-BE32-E72D297353CC}">
              <c16:uniqueId val="{00000005-F0B7-4249-9231-9B564DA123C5}"/>
            </c:ext>
          </c:extLst>
        </c:ser>
        <c:ser>
          <c:idx val="2"/>
          <c:order val="2"/>
          <c:tx>
            <c:strRef>
              <c:f>Sheet1!$D$2</c:f>
              <c:strCache>
                <c:ptCount val="1"/>
                <c:pt idx="0">
                  <c:v>Scooter / e-Scooter</c:v>
                </c:pt>
              </c:strCache>
            </c:strRef>
          </c:tx>
          <c:spPr>
            <a:solidFill>
              <a:sysClr val="window" lastClr="FFFFFF">
                <a:lumMod val="50000"/>
              </a:sys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F0B7-4249-9231-9B564DA123C5}"/>
                </c:ext>
              </c:extLst>
            </c:dLbl>
            <c:dLbl>
              <c:idx val="1"/>
              <c:delete val="1"/>
              <c:extLst>
                <c:ext xmlns:c15="http://schemas.microsoft.com/office/drawing/2012/chart" uri="{CE6537A1-D6FC-4f65-9D91-7224C49458BB}"/>
                <c:ext xmlns:c16="http://schemas.microsoft.com/office/drawing/2014/chart" uri="{C3380CC4-5D6E-409C-BE32-E72D297353CC}">
                  <c16:uniqueId val="{00000007-F0B7-4249-9231-9B564DA123C5}"/>
                </c:ext>
              </c:extLst>
            </c:dLbl>
            <c:dLbl>
              <c:idx val="2"/>
              <c:delete val="1"/>
              <c:extLst>
                <c:ext xmlns:c15="http://schemas.microsoft.com/office/drawing/2012/chart" uri="{CE6537A1-D6FC-4f65-9D91-7224C49458BB}"/>
                <c:ext xmlns:c16="http://schemas.microsoft.com/office/drawing/2014/chart" uri="{C3380CC4-5D6E-409C-BE32-E72D297353CC}">
                  <c16:uniqueId val="{00000008-F0B7-4249-9231-9B564DA123C5}"/>
                </c:ext>
              </c:extLst>
            </c:dLbl>
            <c:dLbl>
              <c:idx val="4"/>
              <c:delete val="1"/>
              <c:extLst>
                <c:ext xmlns:c15="http://schemas.microsoft.com/office/drawing/2012/chart" uri="{CE6537A1-D6FC-4f65-9D91-7224C49458BB}"/>
                <c:ext xmlns:c16="http://schemas.microsoft.com/office/drawing/2014/chart" uri="{C3380CC4-5D6E-409C-BE32-E72D297353CC}">
                  <c16:uniqueId val="{00000009-F0B7-4249-9231-9B564DA123C5}"/>
                </c:ext>
              </c:extLst>
            </c:dLbl>
            <c:dLbl>
              <c:idx val="5"/>
              <c:delete val="1"/>
              <c:extLst>
                <c:ext xmlns:c15="http://schemas.microsoft.com/office/drawing/2012/chart" uri="{CE6537A1-D6FC-4f65-9D91-7224C49458BB}"/>
                <c:ext xmlns:c16="http://schemas.microsoft.com/office/drawing/2014/chart" uri="{C3380CC4-5D6E-409C-BE32-E72D297353CC}">
                  <c16:uniqueId val="{0000000A-F0B7-4249-9231-9B564DA123C5}"/>
                </c:ext>
              </c:extLst>
            </c:dLbl>
            <c:dLbl>
              <c:idx val="6"/>
              <c:delete val="1"/>
              <c:extLst>
                <c:ext xmlns:c15="http://schemas.microsoft.com/office/drawing/2012/chart" uri="{CE6537A1-D6FC-4f65-9D91-7224C49458BB}"/>
                <c:ext xmlns:c16="http://schemas.microsoft.com/office/drawing/2014/chart" uri="{C3380CC4-5D6E-409C-BE32-E72D297353CC}">
                  <c16:uniqueId val="{0000000B-F0B7-4249-9231-9B564DA123C5}"/>
                </c:ext>
              </c:extLst>
            </c:dLbl>
            <c:dLbl>
              <c:idx val="7"/>
              <c:delete val="1"/>
              <c:extLst>
                <c:ext xmlns:c15="http://schemas.microsoft.com/office/drawing/2012/chart" uri="{CE6537A1-D6FC-4f65-9D91-7224C49458BB}"/>
                <c:ext xmlns:c16="http://schemas.microsoft.com/office/drawing/2014/chart" uri="{C3380CC4-5D6E-409C-BE32-E72D297353CC}">
                  <c16:uniqueId val="{0000000C-F0B7-4249-9231-9B564DA123C5}"/>
                </c:ext>
              </c:extLst>
            </c:dLbl>
            <c:dLbl>
              <c:idx val="8"/>
              <c:delete val="1"/>
              <c:extLst>
                <c:ext xmlns:c15="http://schemas.microsoft.com/office/drawing/2012/chart" uri="{CE6537A1-D6FC-4f65-9D91-7224C49458BB}"/>
                <c:ext xmlns:c16="http://schemas.microsoft.com/office/drawing/2014/chart" uri="{C3380CC4-5D6E-409C-BE32-E72D297353CC}">
                  <c16:uniqueId val="{0000000D-F0B7-4249-9231-9B564DA123C5}"/>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Sheet1!$A$3:$A$11</c:f>
              <c:strCache>
                <c:ptCount val="9"/>
                <c:pt idx="0">
                  <c:v>Commute to work (n=340)</c:v>
                </c:pt>
                <c:pt idx="1">
                  <c:v>Education (preschool/school/university) (n=46)</c:v>
                </c:pt>
                <c:pt idx="2">
                  <c:v>Shopping (n=196)</c:v>
                </c:pt>
                <c:pt idx="3">
                  <c:v>Social/leisure (n=135)</c:v>
                </c:pt>
                <c:pt idx="4">
                  <c:v>Family-related travel (n=121)</c:v>
                </c:pt>
                <c:pt idx="5">
                  <c:v>Holidays/sightseeing (n=282)</c:v>
                </c:pt>
                <c:pt idx="6">
                  <c:v>Exercise/workout (n=65)</c:v>
                </c:pt>
                <c:pt idx="7">
                  <c:v>Return to accommodation (hotel, apartment, etc.) (n=205)</c:v>
                </c:pt>
                <c:pt idx="8">
                  <c:v>other (n=25)</c:v>
                </c:pt>
              </c:strCache>
            </c:strRef>
          </c:cat>
          <c:val>
            <c:numRef>
              <c:f>Sheet1!$D$3:$D$11</c:f>
              <c:numCache>
                <c:formatCode>0.0%</c:formatCode>
                <c:ptCount val="9"/>
                <c:pt idx="0">
                  <c:v>1.4705882352941176E-2</c:v>
                </c:pt>
                <c:pt idx="1">
                  <c:v>0</c:v>
                </c:pt>
                <c:pt idx="2">
                  <c:v>2.5510204081632654E-2</c:v>
                </c:pt>
                <c:pt idx="3">
                  <c:v>5.9259259259259262E-2</c:v>
                </c:pt>
                <c:pt idx="4">
                  <c:v>2.4793388429752067E-2</c:v>
                </c:pt>
                <c:pt idx="5">
                  <c:v>1.7730496453900711E-2</c:v>
                </c:pt>
                <c:pt idx="6">
                  <c:v>1.5384615384615385E-2</c:v>
                </c:pt>
                <c:pt idx="7">
                  <c:v>1.4634146341463415E-2</c:v>
                </c:pt>
                <c:pt idx="8">
                  <c:v>0</c:v>
                </c:pt>
              </c:numCache>
            </c:numRef>
          </c:val>
          <c:extLst>
            <c:ext xmlns:c16="http://schemas.microsoft.com/office/drawing/2014/chart" uri="{C3380CC4-5D6E-409C-BE32-E72D297353CC}">
              <c16:uniqueId val="{0000000E-F0B7-4249-9231-9B564DA123C5}"/>
            </c:ext>
          </c:extLst>
        </c:ser>
        <c:ser>
          <c:idx val="3"/>
          <c:order val="3"/>
          <c:tx>
            <c:strRef>
              <c:f>Sheet1!$E$2</c:f>
              <c:strCache>
                <c:ptCount val="1"/>
                <c:pt idx="0">
                  <c:v>Carsharing</c:v>
                </c:pt>
              </c:strCache>
            </c:strRef>
          </c:tx>
          <c:spPr>
            <a:solidFill>
              <a:sysClr val="window" lastClr="FFFFFF">
                <a:lumMod val="65000"/>
              </a:sysClr>
            </a:solidFill>
            <a:ln>
              <a:noFill/>
            </a:ln>
            <a:effectLst/>
          </c:spPr>
          <c:invertIfNegative val="0"/>
          <c:dLbls>
            <c:delete val="1"/>
          </c:dLbls>
          <c:cat>
            <c:strRef>
              <c:f>Sheet1!$A$3:$A$11</c:f>
              <c:strCache>
                <c:ptCount val="9"/>
                <c:pt idx="0">
                  <c:v>Commute to work (n=340)</c:v>
                </c:pt>
                <c:pt idx="1">
                  <c:v>Education (preschool/school/university) (n=46)</c:v>
                </c:pt>
                <c:pt idx="2">
                  <c:v>Shopping (n=196)</c:v>
                </c:pt>
                <c:pt idx="3">
                  <c:v>Social/leisure (n=135)</c:v>
                </c:pt>
                <c:pt idx="4">
                  <c:v>Family-related travel (n=121)</c:v>
                </c:pt>
                <c:pt idx="5">
                  <c:v>Holidays/sightseeing (n=282)</c:v>
                </c:pt>
                <c:pt idx="6">
                  <c:v>Exercise/workout (n=65)</c:v>
                </c:pt>
                <c:pt idx="7">
                  <c:v>Return to accommodation (hotel, apartment, etc.) (n=205)</c:v>
                </c:pt>
                <c:pt idx="8">
                  <c:v>other (n=25)</c:v>
                </c:pt>
              </c:strCache>
            </c:strRef>
          </c:cat>
          <c:val>
            <c:numRef>
              <c:f>Sheet1!$E$3:$E$11</c:f>
              <c:numCache>
                <c:formatCode>0.0%</c:formatCode>
                <c:ptCount val="9"/>
                <c:pt idx="0">
                  <c:v>5.8823529411764705E-3</c:v>
                </c:pt>
                <c:pt idx="1">
                  <c:v>2.1739130434782608E-2</c:v>
                </c:pt>
                <c:pt idx="2">
                  <c:v>1.020408163265306E-2</c:v>
                </c:pt>
                <c:pt idx="3">
                  <c:v>2.9629629629629631E-2</c:v>
                </c:pt>
                <c:pt idx="4">
                  <c:v>1.6528925619834711E-2</c:v>
                </c:pt>
                <c:pt idx="5">
                  <c:v>1.7730496453900711E-2</c:v>
                </c:pt>
                <c:pt idx="6">
                  <c:v>1.5384615384615385E-2</c:v>
                </c:pt>
                <c:pt idx="7">
                  <c:v>0</c:v>
                </c:pt>
                <c:pt idx="8">
                  <c:v>0</c:v>
                </c:pt>
              </c:numCache>
            </c:numRef>
          </c:val>
          <c:extLst>
            <c:ext xmlns:c16="http://schemas.microsoft.com/office/drawing/2014/chart" uri="{C3380CC4-5D6E-409C-BE32-E72D297353CC}">
              <c16:uniqueId val="{0000000F-F0B7-4249-9231-9B564DA123C5}"/>
            </c:ext>
          </c:extLst>
        </c:ser>
        <c:ser>
          <c:idx val="4"/>
          <c:order val="4"/>
          <c:tx>
            <c:strRef>
              <c:f>Sheet1!$F$2</c:f>
              <c:strCache>
                <c:ptCount val="1"/>
                <c:pt idx="0">
                  <c:v>Motorbike / Motorcycle</c:v>
                </c:pt>
              </c:strCache>
            </c:strRef>
          </c:tx>
          <c:spPr>
            <a:solidFill>
              <a:sysClr val="window" lastClr="FFFFFF">
                <a:lumMod val="75000"/>
              </a:sys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0-F0B7-4249-9231-9B564DA123C5}"/>
                </c:ext>
              </c:extLst>
            </c:dLbl>
            <c:dLbl>
              <c:idx val="1"/>
              <c:delete val="1"/>
              <c:extLst>
                <c:ext xmlns:c15="http://schemas.microsoft.com/office/drawing/2012/chart" uri="{CE6537A1-D6FC-4f65-9D91-7224C49458BB}"/>
                <c:ext xmlns:c16="http://schemas.microsoft.com/office/drawing/2014/chart" uri="{C3380CC4-5D6E-409C-BE32-E72D297353CC}">
                  <c16:uniqueId val="{00000011-F0B7-4249-9231-9B564DA123C5}"/>
                </c:ext>
              </c:extLst>
            </c:dLbl>
            <c:dLbl>
              <c:idx val="2"/>
              <c:delete val="1"/>
              <c:extLst>
                <c:ext xmlns:c15="http://schemas.microsoft.com/office/drawing/2012/chart" uri="{CE6537A1-D6FC-4f65-9D91-7224C49458BB}"/>
                <c:ext xmlns:c16="http://schemas.microsoft.com/office/drawing/2014/chart" uri="{C3380CC4-5D6E-409C-BE32-E72D297353CC}">
                  <c16:uniqueId val="{00000012-F0B7-4249-9231-9B564DA123C5}"/>
                </c:ext>
              </c:extLst>
            </c:dLbl>
            <c:dLbl>
              <c:idx val="3"/>
              <c:delete val="1"/>
              <c:extLst>
                <c:ext xmlns:c15="http://schemas.microsoft.com/office/drawing/2012/chart" uri="{CE6537A1-D6FC-4f65-9D91-7224C49458BB}"/>
                <c:ext xmlns:c16="http://schemas.microsoft.com/office/drawing/2014/chart" uri="{C3380CC4-5D6E-409C-BE32-E72D297353CC}">
                  <c16:uniqueId val="{00000013-F0B7-4249-9231-9B564DA123C5}"/>
                </c:ext>
              </c:extLst>
            </c:dLbl>
            <c:dLbl>
              <c:idx val="5"/>
              <c:delete val="1"/>
              <c:extLst>
                <c:ext xmlns:c15="http://schemas.microsoft.com/office/drawing/2012/chart" uri="{CE6537A1-D6FC-4f65-9D91-7224C49458BB}"/>
                <c:ext xmlns:c16="http://schemas.microsoft.com/office/drawing/2014/chart" uri="{C3380CC4-5D6E-409C-BE32-E72D297353CC}">
                  <c16:uniqueId val="{00000014-F0B7-4249-9231-9B564DA123C5}"/>
                </c:ext>
              </c:extLst>
            </c:dLbl>
            <c:dLbl>
              <c:idx val="6"/>
              <c:delete val="1"/>
              <c:extLst>
                <c:ext xmlns:c15="http://schemas.microsoft.com/office/drawing/2012/chart" uri="{CE6537A1-D6FC-4f65-9D91-7224C49458BB}"/>
                <c:ext xmlns:c16="http://schemas.microsoft.com/office/drawing/2014/chart" uri="{C3380CC4-5D6E-409C-BE32-E72D297353CC}">
                  <c16:uniqueId val="{00000015-F0B7-4249-9231-9B564DA123C5}"/>
                </c:ext>
              </c:extLst>
            </c:dLbl>
            <c:dLbl>
              <c:idx val="7"/>
              <c:delete val="1"/>
              <c:extLst>
                <c:ext xmlns:c15="http://schemas.microsoft.com/office/drawing/2012/chart" uri="{CE6537A1-D6FC-4f65-9D91-7224C49458BB}"/>
                <c:ext xmlns:c16="http://schemas.microsoft.com/office/drawing/2014/chart" uri="{C3380CC4-5D6E-409C-BE32-E72D297353CC}">
                  <c16:uniqueId val="{00000016-F0B7-4249-9231-9B564DA123C5}"/>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Sheet1!$A$3:$A$11</c:f>
              <c:strCache>
                <c:ptCount val="9"/>
                <c:pt idx="0">
                  <c:v>Commute to work (n=340)</c:v>
                </c:pt>
                <c:pt idx="1">
                  <c:v>Education (preschool/school/university) (n=46)</c:v>
                </c:pt>
                <c:pt idx="2">
                  <c:v>Shopping (n=196)</c:v>
                </c:pt>
                <c:pt idx="3">
                  <c:v>Social/leisure (n=135)</c:v>
                </c:pt>
                <c:pt idx="4">
                  <c:v>Family-related travel (n=121)</c:v>
                </c:pt>
                <c:pt idx="5">
                  <c:v>Holidays/sightseeing (n=282)</c:v>
                </c:pt>
                <c:pt idx="6">
                  <c:v>Exercise/workout (n=65)</c:v>
                </c:pt>
                <c:pt idx="7">
                  <c:v>Return to accommodation (hotel, apartment, etc.) (n=205)</c:v>
                </c:pt>
                <c:pt idx="8">
                  <c:v>other (n=25)</c:v>
                </c:pt>
              </c:strCache>
            </c:strRef>
          </c:cat>
          <c:val>
            <c:numRef>
              <c:f>Sheet1!$F$3:$F$11</c:f>
              <c:numCache>
                <c:formatCode>0.0%</c:formatCode>
                <c:ptCount val="9"/>
                <c:pt idx="0">
                  <c:v>0</c:v>
                </c:pt>
                <c:pt idx="1">
                  <c:v>0</c:v>
                </c:pt>
                <c:pt idx="2">
                  <c:v>0</c:v>
                </c:pt>
                <c:pt idx="3">
                  <c:v>7.4074074074074077E-3</c:v>
                </c:pt>
                <c:pt idx="4">
                  <c:v>3.3057851239669422E-2</c:v>
                </c:pt>
                <c:pt idx="5">
                  <c:v>3.5460992907801418E-3</c:v>
                </c:pt>
                <c:pt idx="6">
                  <c:v>1.5384615384615385E-2</c:v>
                </c:pt>
                <c:pt idx="7">
                  <c:v>4.8780487804878049E-3</c:v>
                </c:pt>
                <c:pt idx="8">
                  <c:v>0.04</c:v>
                </c:pt>
              </c:numCache>
            </c:numRef>
          </c:val>
          <c:extLst>
            <c:ext xmlns:c16="http://schemas.microsoft.com/office/drawing/2014/chart" uri="{C3380CC4-5D6E-409C-BE32-E72D297353CC}">
              <c16:uniqueId val="{00000017-F0B7-4249-9231-9B564DA123C5}"/>
            </c:ext>
          </c:extLst>
        </c:ser>
        <c:ser>
          <c:idx val="5"/>
          <c:order val="5"/>
          <c:tx>
            <c:strRef>
              <c:f>Sheet1!$G$2</c:f>
              <c:strCache>
                <c:ptCount val="1"/>
                <c:pt idx="0">
                  <c:v>Bus</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Sheet1!$A$3:$A$11</c:f>
              <c:strCache>
                <c:ptCount val="9"/>
                <c:pt idx="0">
                  <c:v>Commute to work (n=340)</c:v>
                </c:pt>
                <c:pt idx="1">
                  <c:v>Education (preschool/school/university) (n=46)</c:v>
                </c:pt>
                <c:pt idx="2">
                  <c:v>Shopping (n=196)</c:v>
                </c:pt>
                <c:pt idx="3">
                  <c:v>Social/leisure (n=135)</c:v>
                </c:pt>
                <c:pt idx="4">
                  <c:v>Family-related travel (n=121)</c:v>
                </c:pt>
                <c:pt idx="5">
                  <c:v>Holidays/sightseeing (n=282)</c:v>
                </c:pt>
                <c:pt idx="6">
                  <c:v>Exercise/workout (n=65)</c:v>
                </c:pt>
                <c:pt idx="7">
                  <c:v>Return to accommodation (hotel, apartment, etc.) (n=205)</c:v>
                </c:pt>
                <c:pt idx="8">
                  <c:v>other (n=25)</c:v>
                </c:pt>
              </c:strCache>
            </c:strRef>
          </c:cat>
          <c:val>
            <c:numRef>
              <c:f>Sheet1!$G$3:$G$11</c:f>
              <c:numCache>
                <c:formatCode>0.0%</c:formatCode>
                <c:ptCount val="9"/>
                <c:pt idx="0">
                  <c:v>0.19117647058823528</c:v>
                </c:pt>
                <c:pt idx="1">
                  <c:v>0.2391304347826087</c:v>
                </c:pt>
                <c:pt idx="2">
                  <c:v>0.17857142857142858</c:v>
                </c:pt>
                <c:pt idx="3">
                  <c:v>0.1037037037037037</c:v>
                </c:pt>
                <c:pt idx="4">
                  <c:v>0.16528925619834711</c:v>
                </c:pt>
                <c:pt idx="5">
                  <c:v>0.10638297872340426</c:v>
                </c:pt>
                <c:pt idx="6">
                  <c:v>0.2</c:v>
                </c:pt>
                <c:pt idx="7">
                  <c:v>0.20487804878048779</c:v>
                </c:pt>
                <c:pt idx="8">
                  <c:v>0.16</c:v>
                </c:pt>
              </c:numCache>
            </c:numRef>
          </c:val>
          <c:extLst>
            <c:ext xmlns:c16="http://schemas.microsoft.com/office/drawing/2014/chart" uri="{C3380CC4-5D6E-409C-BE32-E72D297353CC}">
              <c16:uniqueId val="{00000018-F0B7-4249-9231-9B564DA123C5}"/>
            </c:ext>
          </c:extLst>
        </c:ser>
        <c:ser>
          <c:idx val="6"/>
          <c:order val="6"/>
          <c:tx>
            <c:strRef>
              <c:f>Sheet1!$H$2</c:f>
              <c:strCache>
                <c:ptCount val="1"/>
                <c:pt idx="0">
                  <c:v>Train</c:v>
                </c:pt>
              </c:strCache>
            </c:strRef>
          </c:tx>
          <c:spPr>
            <a:solidFill>
              <a:schemeClr val="accent2">
                <a:lumMod val="80000"/>
                <a:lumOff val="20000"/>
              </a:schemeClr>
            </a:solidFill>
            <a:ln>
              <a:noFill/>
            </a:ln>
            <a:effectLst/>
          </c:spPr>
          <c:invertIfNegative val="0"/>
          <c:dLbls>
            <c:delete val="1"/>
          </c:dLbls>
          <c:cat>
            <c:strRef>
              <c:f>Sheet1!$A$3:$A$11</c:f>
              <c:strCache>
                <c:ptCount val="9"/>
                <c:pt idx="0">
                  <c:v>Commute to work (n=340)</c:v>
                </c:pt>
                <c:pt idx="1">
                  <c:v>Education (preschool/school/university) (n=46)</c:v>
                </c:pt>
                <c:pt idx="2">
                  <c:v>Shopping (n=196)</c:v>
                </c:pt>
                <c:pt idx="3">
                  <c:v>Social/leisure (n=135)</c:v>
                </c:pt>
                <c:pt idx="4">
                  <c:v>Family-related travel (n=121)</c:v>
                </c:pt>
                <c:pt idx="5">
                  <c:v>Holidays/sightseeing (n=282)</c:v>
                </c:pt>
                <c:pt idx="6">
                  <c:v>Exercise/workout (n=65)</c:v>
                </c:pt>
                <c:pt idx="7">
                  <c:v>Return to accommodation (hotel, apartment, etc.) (n=205)</c:v>
                </c:pt>
                <c:pt idx="8">
                  <c:v>other (n=25)</c:v>
                </c:pt>
              </c:strCache>
            </c:strRef>
          </c:cat>
          <c:val>
            <c:numRef>
              <c:f>Sheet1!$H$3:$H$11</c:f>
              <c:numCache>
                <c:formatCode>0.0%</c:formatCode>
                <c:ptCount val="9"/>
                <c:pt idx="0">
                  <c:v>0</c:v>
                </c:pt>
                <c:pt idx="1">
                  <c:v>0</c:v>
                </c:pt>
                <c:pt idx="2">
                  <c:v>0</c:v>
                </c:pt>
                <c:pt idx="3">
                  <c:v>0</c:v>
                </c:pt>
                <c:pt idx="4">
                  <c:v>1.6528925619834711E-2</c:v>
                </c:pt>
                <c:pt idx="5">
                  <c:v>0</c:v>
                </c:pt>
                <c:pt idx="6">
                  <c:v>1.5384615384615385E-2</c:v>
                </c:pt>
                <c:pt idx="7">
                  <c:v>9.7560975609756097E-3</c:v>
                </c:pt>
                <c:pt idx="8">
                  <c:v>0</c:v>
                </c:pt>
              </c:numCache>
            </c:numRef>
          </c:val>
          <c:extLst>
            <c:ext xmlns:c16="http://schemas.microsoft.com/office/drawing/2014/chart" uri="{C3380CC4-5D6E-409C-BE32-E72D297353CC}">
              <c16:uniqueId val="{00000019-F0B7-4249-9231-9B564DA123C5}"/>
            </c:ext>
          </c:extLst>
        </c:ser>
        <c:ser>
          <c:idx val="7"/>
          <c:order val="7"/>
          <c:tx>
            <c:strRef>
              <c:f>Sheet1!$I$2</c:f>
              <c:strCache>
                <c:ptCount val="1"/>
                <c:pt idx="0">
                  <c:v>Walking</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Sheet1!$A$3:$A$11</c:f>
              <c:strCache>
                <c:ptCount val="9"/>
                <c:pt idx="0">
                  <c:v>Commute to work (n=340)</c:v>
                </c:pt>
                <c:pt idx="1">
                  <c:v>Education (preschool/school/university) (n=46)</c:v>
                </c:pt>
                <c:pt idx="2">
                  <c:v>Shopping (n=196)</c:v>
                </c:pt>
                <c:pt idx="3">
                  <c:v>Social/leisure (n=135)</c:v>
                </c:pt>
                <c:pt idx="4">
                  <c:v>Family-related travel (n=121)</c:v>
                </c:pt>
                <c:pt idx="5">
                  <c:v>Holidays/sightseeing (n=282)</c:v>
                </c:pt>
                <c:pt idx="6">
                  <c:v>Exercise/workout (n=65)</c:v>
                </c:pt>
                <c:pt idx="7">
                  <c:v>Return to accommodation (hotel, apartment, etc.) (n=205)</c:v>
                </c:pt>
                <c:pt idx="8">
                  <c:v>other (n=25)</c:v>
                </c:pt>
              </c:strCache>
            </c:strRef>
          </c:cat>
          <c:val>
            <c:numRef>
              <c:f>Sheet1!$I$3:$I$11</c:f>
              <c:numCache>
                <c:formatCode>0.0%</c:formatCode>
                <c:ptCount val="9"/>
                <c:pt idx="0">
                  <c:v>0.1588235294117647</c:v>
                </c:pt>
                <c:pt idx="1">
                  <c:v>8.6956521739130432E-2</c:v>
                </c:pt>
                <c:pt idx="2">
                  <c:v>0.21938775510204081</c:v>
                </c:pt>
                <c:pt idx="3">
                  <c:v>0.2814814814814815</c:v>
                </c:pt>
                <c:pt idx="4">
                  <c:v>0.12396694214876033</c:v>
                </c:pt>
                <c:pt idx="5">
                  <c:v>0.30851063829787234</c:v>
                </c:pt>
                <c:pt idx="6">
                  <c:v>0.18461538461538463</c:v>
                </c:pt>
                <c:pt idx="7">
                  <c:v>0.17560975609756097</c:v>
                </c:pt>
                <c:pt idx="8">
                  <c:v>0.24</c:v>
                </c:pt>
              </c:numCache>
            </c:numRef>
          </c:val>
          <c:extLst>
            <c:ext xmlns:c16="http://schemas.microsoft.com/office/drawing/2014/chart" uri="{C3380CC4-5D6E-409C-BE32-E72D297353CC}">
              <c16:uniqueId val="{0000001A-F0B7-4249-9231-9B564DA123C5}"/>
            </c:ext>
          </c:extLst>
        </c:ser>
        <c:ser>
          <c:idx val="8"/>
          <c:order val="8"/>
          <c:tx>
            <c:strRef>
              <c:f>Sheet1!$J$2</c:f>
              <c:strCache>
                <c:ptCount val="1"/>
                <c:pt idx="0">
                  <c:v>Taxi</c:v>
                </c:pt>
              </c:strCache>
            </c:strRef>
          </c:tx>
          <c:spPr>
            <a:solidFill>
              <a:schemeClr val="accent6">
                <a:lumMod val="80000"/>
                <a:lumOff val="2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B-F0B7-4249-9231-9B564DA123C5}"/>
                </c:ext>
              </c:extLst>
            </c:dLbl>
            <c:dLbl>
              <c:idx val="1"/>
              <c:delete val="1"/>
              <c:extLst>
                <c:ext xmlns:c15="http://schemas.microsoft.com/office/drawing/2012/chart" uri="{CE6537A1-D6FC-4f65-9D91-7224C49458BB}"/>
                <c:ext xmlns:c16="http://schemas.microsoft.com/office/drawing/2014/chart" uri="{C3380CC4-5D6E-409C-BE32-E72D297353CC}">
                  <c16:uniqueId val="{0000001C-F0B7-4249-9231-9B564DA123C5}"/>
                </c:ext>
              </c:extLst>
            </c:dLbl>
            <c:dLbl>
              <c:idx val="2"/>
              <c:delete val="1"/>
              <c:extLst>
                <c:ext xmlns:c15="http://schemas.microsoft.com/office/drawing/2012/chart" uri="{CE6537A1-D6FC-4f65-9D91-7224C49458BB}"/>
                <c:ext xmlns:c16="http://schemas.microsoft.com/office/drawing/2014/chart" uri="{C3380CC4-5D6E-409C-BE32-E72D297353CC}">
                  <c16:uniqueId val="{0000001D-F0B7-4249-9231-9B564DA123C5}"/>
                </c:ext>
              </c:extLst>
            </c:dLbl>
            <c:dLbl>
              <c:idx val="3"/>
              <c:delete val="1"/>
              <c:extLst>
                <c:ext xmlns:c15="http://schemas.microsoft.com/office/drawing/2012/chart" uri="{CE6537A1-D6FC-4f65-9D91-7224C49458BB}"/>
                <c:ext xmlns:c16="http://schemas.microsoft.com/office/drawing/2014/chart" uri="{C3380CC4-5D6E-409C-BE32-E72D297353CC}">
                  <c16:uniqueId val="{0000001E-F0B7-4249-9231-9B564DA123C5}"/>
                </c:ext>
              </c:extLst>
            </c:dLbl>
            <c:dLbl>
              <c:idx val="5"/>
              <c:delete val="1"/>
              <c:extLst>
                <c:ext xmlns:c15="http://schemas.microsoft.com/office/drawing/2012/chart" uri="{CE6537A1-D6FC-4f65-9D91-7224C49458BB}"/>
                <c:ext xmlns:c16="http://schemas.microsoft.com/office/drawing/2014/chart" uri="{C3380CC4-5D6E-409C-BE32-E72D297353CC}">
                  <c16:uniqueId val="{0000001F-F0B7-4249-9231-9B564DA123C5}"/>
                </c:ext>
              </c:extLst>
            </c:dLbl>
            <c:dLbl>
              <c:idx val="7"/>
              <c:delete val="1"/>
              <c:extLst>
                <c:ext xmlns:c15="http://schemas.microsoft.com/office/drawing/2012/chart" uri="{CE6537A1-D6FC-4f65-9D91-7224C49458BB}"/>
                <c:ext xmlns:c16="http://schemas.microsoft.com/office/drawing/2014/chart" uri="{C3380CC4-5D6E-409C-BE32-E72D297353CC}">
                  <c16:uniqueId val="{00000020-F0B7-4249-9231-9B564DA123C5}"/>
                </c:ext>
              </c:extLst>
            </c:dLbl>
            <c:dLbl>
              <c:idx val="8"/>
              <c:delete val="1"/>
              <c:extLst>
                <c:ext xmlns:c15="http://schemas.microsoft.com/office/drawing/2012/chart" uri="{CE6537A1-D6FC-4f65-9D91-7224C49458BB}"/>
                <c:ext xmlns:c16="http://schemas.microsoft.com/office/drawing/2014/chart" uri="{C3380CC4-5D6E-409C-BE32-E72D297353CC}">
                  <c16:uniqueId val="{00000021-F0B7-4249-9231-9B564DA123C5}"/>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Sheet1!$A$3:$A$11</c:f>
              <c:strCache>
                <c:ptCount val="9"/>
                <c:pt idx="0">
                  <c:v>Commute to work (n=340)</c:v>
                </c:pt>
                <c:pt idx="1">
                  <c:v>Education (preschool/school/university) (n=46)</c:v>
                </c:pt>
                <c:pt idx="2">
                  <c:v>Shopping (n=196)</c:v>
                </c:pt>
                <c:pt idx="3">
                  <c:v>Social/leisure (n=135)</c:v>
                </c:pt>
                <c:pt idx="4">
                  <c:v>Family-related travel (n=121)</c:v>
                </c:pt>
                <c:pt idx="5">
                  <c:v>Holidays/sightseeing (n=282)</c:v>
                </c:pt>
                <c:pt idx="6">
                  <c:v>Exercise/workout (n=65)</c:v>
                </c:pt>
                <c:pt idx="7">
                  <c:v>Return to accommodation (hotel, apartment, etc.) (n=205)</c:v>
                </c:pt>
                <c:pt idx="8">
                  <c:v>other (n=25)</c:v>
                </c:pt>
              </c:strCache>
            </c:strRef>
          </c:cat>
          <c:val>
            <c:numRef>
              <c:f>Sheet1!$J$3:$J$11</c:f>
              <c:numCache>
                <c:formatCode>0.0%</c:formatCode>
                <c:ptCount val="9"/>
                <c:pt idx="0">
                  <c:v>8.8235294117647058E-3</c:v>
                </c:pt>
                <c:pt idx="1">
                  <c:v>2.1739130434782608E-2</c:v>
                </c:pt>
                <c:pt idx="2">
                  <c:v>5.1020408163265302E-3</c:v>
                </c:pt>
                <c:pt idx="3">
                  <c:v>0</c:v>
                </c:pt>
                <c:pt idx="4">
                  <c:v>4.1322314049586778E-2</c:v>
                </c:pt>
                <c:pt idx="5">
                  <c:v>1.4184397163120567E-2</c:v>
                </c:pt>
                <c:pt idx="6">
                  <c:v>4.6153846153846156E-2</c:v>
                </c:pt>
                <c:pt idx="7">
                  <c:v>2.4390243902439025E-2</c:v>
                </c:pt>
                <c:pt idx="8">
                  <c:v>0</c:v>
                </c:pt>
              </c:numCache>
            </c:numRef>
          </c:val>
          <c:extLst>
            <c:ext xmlns:c16="http://schemas.microsoft.com/office/drawing/2014/chart" uri="{C3380CC4-5D6E-409C-BE32-E72D297353CC}">
              <c16:uniqueId val="{00000022-F0B7-4249-9231-9B564DA123C5}"/>
            </c:ext>
          </c:extLst>
        </c:ser>
        <c:ser>
          <c:idx val="9"/>
          <c:order val="9"/>
          <c:tx>
            <c:strRef>
              <c:f>Sheet1!$K$2</c:f>
              <c:strCache>
                <c:ptCount val="1"/>
                <c:pt idx="0">
                  <c:v>Tram</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Sheet1!$A$3:$A$11</c:f>
              <c:strCache>
                <c:ptCount val="9"/>
                <c:pt idx="0">
                  <c:v>Commute to work (n=340)</c:v>
                </c:pt>
                <c:pt idx="1">
                  <c:v>Education (preschool/school/university) (n=46)</c:v>
                </c:pt>
                <c:pt idx="2">
                  <c:v>Shopping (n=196)</c:v>
                </c:pt>
                <c:pt idx="3">
                  <c:v>Social/leisure (n=135)</c:v>
                </c:pt>
                <c:pt idx="4">
                  <c:v>Family-related travel (n=121)</c:v>
                </c:pt>
                <c:pt idx="5">
                  <c:v>Holidays/sightseeing (n=282)</c:v>
                </c:pt>
                <c:pt idx="6">
                  <c:v>Exercise/workout (n=65)</c:v>
                </c:pt>
                <c:pt idx="7">
                  <c:v>Return to accommodation (hotel, apartment, etc.) (n=205)</c:v>
                </c:pt>
                <c:pt idx="8">
                  <c:v>other (n=25)</c:v>
                </c:pt>
              </c:strCache>
            </c:strRef>
          </c:cat>
          <c:val>
            <c:numRef>
              <c:f>Sheet1!$K$3:$K$11</c:f>
              <c:numCache>
                <c:formatCode>0.0%</c:formatCode>
                <c:ptCount val="9"/>
                <c:pt idx="0">
                  <c:v>6.1764705882352944E-2</c:v>
                </c:pt>
                <c:pt idx="1">
                  <c:v>0.15217391304347827</c:v>
                </c:pt>
                <c:pt idx="2">
                  <c:v>7.1428571428571425E-2</c:v>
                </c:pt>
                <c:pt idx="3">
                  <c:v>0.1111111111111111</c:v>
                </c:pt>
                <c:pt idx="4">
                  <c:v>7.43801652892562E-2</c:v>
                </c:pt>
                <c:pt idx="5">
                  <c:v>4.2553191489361701E-2</c:v>
                </c:pt>
                <c:pt idx="6">
                  <c:v>0.1076923076923077</c:v>
                </c:pt>
                <c:pt idx="7">
                  <c:v>9.2682926829268292E-2</c:v>
                </c:pt>
                <c:pt idx="8">
                  <c:v>0.16</c:v>
                </c:pt>
              </c:numCache>
            </c:numRef>
          </c:val>
          <c:extLst>
            <c:ext xmlns:c16="http://schemas.microsoft.com/office/drawing/2014/chart" uri="{C3380CC4-5D6E-409C-BE32-E72D297353CC}">
              <c16:uniqueId val="{00000023-F0B7-4249-9231-9B564DA123C5}"/>
            </c:ext>
          </c:extLst>
        </c:ser>
        <c:ser>
          <c:idx val="10"/>
          <c:order val="10"/>
          <c:tx>
            <c:strRef>
              <c:f>Sheet1!$L$2</c:f>
              <c:strCache>
                <c:ptCount val="1"/>
                <c:pt idx="0">
                  <c:v>Other</c:v>
                </c:pt>
              </c:strCache>
            </c:strRef>
          </c:tx>
          <c:spPr>
            <a:solidFill>
              <a:schemeClr val="accent4">
                <a:lumMod val="8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24-F0B7-4249-9231-9B564DA123C5}"/>
                </c:ext>
              </c:extLst>
            </c:dLbl>
            <c:dLbl>
              <c:idx val="1"/>
              <c:delete val="1"/>
              <c:extLst>
                <c:ext xmlns:c15="http://schemas.microsoft.com/office/drawing/2012/chart" uri="{CE6537A1-D6FC-4f65-9D91-7224C49458BB}"/>
                <c:ext xmlns:c16="http://schemas.microsoft.com/office/drawing/2014/chart" uri="{C3380CC4-5D6E-409C-BE32-E72D297353CC}">
                  <c16:uniqueId val="{00000025-F0B7-4249-9231-9B564DA123C5}"/>
                </c:ext>
              </c:extLst>
            </c:dLbl>
            <c:dLbl>
              <c:idx val="2"/>
              <c:delete val="1"/>
              <c:extLst>
                <c:ext xmlns:c15="http://schemas.microsoft.com/office/drawing/2012/chart" uri="{CE6537A1-D6FC-4f65-9D91-7224C49458BB}"/>
                <c:ext xmlns:c16="http://schemas.microsoft.com/office/drawing/2014/chart" uri="{C3380CC4-5D6E-409C-BE32-E72D297353CC}">
                  <c16:uniqueId val="{00000026-F0B7-4249-9231-9B564DA123C5}"/>
                </c:ext>
              </c:extLst>
            </c:dLbl>
            <c:dLbl>
              <c:idx val="3"/>
              <c:delete val="1"/>
              <c:extLst>
                <c:ext xmlns:c15="http://schemas.microsoft.com/office/drawing/2012/chart" uri="{CE6537A1-D6FC-4f65-9D91-7224C49458BB}"/>
                <c:ext xmlns:c16="http://schemas.microsoft.com/office/drawing/2014/chart" uri="{C3380CC4-5D6E-409C-BE32-E72D297353CC}">
                  <c16:uniqueId val="{00000027-F0B7-4249-9231-9B564DA123C5}"/>
                </c:ext>
              </c:extLst>
            </c:dLbl>
            <c:dLbl>
              <c:idx val="4"/>
              <c:delete val="1"/>
              <c:extLst>
                <c:ext xmlns:c15="http://schemas.microsoft.com/office/drawing/2012/chart" uri="{CE6537A1-D6FC-4f65-9D91-7224C49458BB}"/>
                <c:ext xmlns:c16="http://schemas.microsoft.com/office/drawing/2014/chart" uri="{C3380CC4-5D6E-409C-BE32-E72D297353CC}">
                  <c16:uniqueId val="{00000028-F0B7-4249-9231-9B564DA123C5}"/>
                </c:ext>
              </c:extLst>
            </c:dLbl>
            <c:dLbl>
              <c:idx val="5"/>
              <c:delete val="1"/>
              <c:extLst>
                <c:ext xmlns:c15="http://schemas.microsoft.com/office/drawing/2012/chart" uri="{CE6537A1-D6FC-4f65-9D91-7224C49458BB}"/>
                <c:ext xmlns:c16="http://schemas.microsoft.com/office/drawing/2014/chart" uri="{C3380CC4-5D6E-409C-BE32-E72D297353CC}">
                  <c16:uniqueId val="{00000029-F0B7-4249-9231-9B564DA123C5}"/>
                </c:ext>
              </c:extLst>
            </c:dLbl>
            <c:dLbl>
              <c:idx val="6"/>
              <c:delete val="1"/>
              <c:extLst>
                <c:ext xmlns:c15="http://schemas.microsoft.com/office/drawing/2012/chart" uri="{CE6537A1-D6FC-4f65-9D91-7224C49458BB}"/>
                <c:ext xmlns:c16="http://schemas.microsoft.com/office/drawing/2014/chart" uri="{C3380CC4-5D6E-409C-BE32-E72D297353CC}">
                  <c16:uniqueId val="{0000002A-F0B7-4249-9231-9B564DA123C5}"/>
                </c:ext>
              </c:extLst>
            </c:dLbl>
            <c:dLbl>
              <c:idx val="7"/>
              <c:delete val="1"/>
              <c:extLst>
                <c:ext xmlns:c15="http://schemas.microsoft.com/office/drawing/2012/chart" uri="{CE6537A1-D6FC-4f65-9D91-7224C49458BB}"/>
                <c:ext xmlns:c16="http://schemas.microsoft.com/office/drawing/2014/chart" uri="{C3380CC4-5D6E-409C-BE32-E72D297353CC}">
                  <c16:uniqueId val="{0000002B-F0B7-4249-9231-9B564DA123C5}"/>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Sheet1!$A$3:$A$11</c:f>
              <c:strCache>
                <c:ptCount val="9"/>
                <c:pt idx="0">
                  <c:v>Commute to work (n=340)</c:v>
                </c:pt>
                <c:pt idx="1">
                  <c:v>Education (preschool/school/university) (n=46)</c:v>
                </c:pt>
                <c:pt idx="2">
                  <c:v>Shopping (n=196)</c:v>
                </c:pt>
                <c:pt idx="3">
                  <c:v>Social/leisure (n=135)</c:v>
                </c:pt>
                <c:pt idx="4">
                  <c:v>Family-related travel (n=121)</c:v>
                </c:pt>
                <c:pt idx="5">
                  <c:v>Holidays/sightseeing (n=282)</c:v>
                </c:pt>
                <c:pt idx="6">
                  <c:v>Exercise/workout (n=65)</c:v>
                </c:pt>
                <c:pt idx="7">
                  <c:v>Return to accommodation (hotel, apartment, etc.) (n=205)</c:v>
                </c:pt>
                <c:pt idx="8">
                  <c:v>other (n=25)</c:v>
                </c:pt>
              </c:strCache>
            </c:strRef>
          </c:cat>
          <c:val>
            <c:numRef>
              <c:f>Sheet1!$L$3:$L$11</c:f>
              <c:numCache>
                <c:formatCode>0.0%</c:formatCode>
                <c:ptCount val="9"/>
                <c:pt idx="0">
                  <c:v>0</c:v>
                </c:pt>
                <c:pt idx="1">
                  <c:v>0</c:v>
                </c:pt>
                <c:pt idx="2">
                  <c:v>0</c:v>
                </c:pt>
                <c:pt idx="3">
                  <c:v>1.4814814814814815E-2</c:v>
                </c:pt>
                <c:pt idx="4">
                  <c:v>8.2644628099173556E-3</c:v>
                </c:pt>
                <c:pt idx="5">
                  <c:v>7.0921985815602835E-3</c:v>
                </c:pt>
                <c:pt idx="6">
                  <c:v>0</c:v>
                </c:pt>
                <c:pt idx="7">
                  <c:v>0</c:v>
                </c:pt>
                <c:pt idx="8">
                  <c:v>0.04</c:v>
                </c:pt>
              </c:numCache>
            </c:numRef>
          </c:val>
          <c:extLst>
            <c:ext xmlns:c16="http://schemas.microsoft.com/office/drawing/2014/chart" uri="{C3380CC4-5D6E-409C-BE32-E72D297353CC}">
              <c16:uniqueId val="{0000002C-F0B7-4249-9231-9B564DA123C5}"/>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All</a:t>
                </a:r>
                <a:r>
                  <a:rPr lang="en-US" sz="1000" b="0" i="0" u="none" strike="noStrike" kern="1200" baseline="0">
                    <a:solidFill>
                      <a:sysClr val="window" lastClr="FFFFFF">
                        <a:lumMod val="50000"/>
                      </a:sysClr>
                    </a:solidFill>
                    <a:latin typeface="+mn-lt"/>
                    <a:ea typeface="+mn-ea"/>
                    <a:cs typeface="+mn-cs"/>
                  </a:rPr>
                  <a:t> </a:t>
                </a:r>
                <a:r>
                  <a:rPr lang="en-US"/>
                  <a:t>responses</a:t>
                </a:r>
                <a:r>
                  <a:rPr lang="en-US" sz="1000" b="0" i="0" u="none" strike="noStrike" kern="1200" baseline="0">
                    <a:solidFill>
                      <a:sysClr val="window" lastClr="FFFFFF">
                        <a:lumMod val="50000"/>
                      </a:sysClr>
                    </a:solidFill>
                    <a:latin typeface="+mn-lt"/>
                    <a:ea typeface="+mn-ea"/>
                    <a:cs typeface="+mn-cs"/>
                  </a:rPr>
                  <a:t> </a:t>
                </a:r>
                <a:r>
                  <a:rPr lang="en-US"/>
                  <a:t>(n=1415).</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2.86873380813405E-2"/>
          <c:w val="0.96814881889763782"/>
          <c:h val="0.1119053685719755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Sheet1!$B$2</c:f>
              <c:strCache>
                <c:ptCount val="1"/>
                <c:pt idx="0">
                  <c:v>Working day (n=602)</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Sheet1!$A$3:$A$26</c:f>
              <c:strCache>
                <c:ptCount val="24"/>
                <c:pt idx="0">
                  <c:v>00:00-00:59</c:v>
                </c:pt>
                <c:pt idx="1">
                  <c:v>01:00-01:59</c:v>
                </c:pt>
                <c:pt idx="2">
                  <c:v>02:00-02:59</c:v>
                </c:pt>
                <c:pt idx="3">
                  <c:v>03:00-03:59</c:v>
                </c:pt>
                <c:pt idx="4">
                  <c:v>04:00-04:59</c:v>
                </c:pt>
                <c:pt idx="5">
                  <c:v>05:00-05:59</c:v>
                </c:pt>
                <c:pt idx="6">
                  <c:v>06:00-06:59</c:v>
                </c:pt>
                <c:pt idx="7">
                  <c:v>07:00-07:59</c:v>
                </c:pt>
                <c:pt idx="8">
                  <c:v>08:00-08:59</c:v>
                </c:pt>
                <c:pt idx="9">
                  <c:v>09:00-09:59</c:v>
                </c:pt>
                <c:pt idx="10">
                  <c:v>10:00-10:59</c:v>
                </c:pt>
                <c:pt idx="11">
                  <c:v>11:00-11:59</c:v>
                </c:pt>
                <c:pt idx="12">
                  <c:v>12:00-12:59</c:v>
                </c:pt>
                <c:pt idx="13">
                  <c:v>13:00-13:59</c:v>
                </c:pt>
                <c:pt idx="14">
                  <c:v>14:00-14:59</c:v>
                </c:pt>
                <c:pt idx="15">
                  <c:v>15:00-15:59</c:v>
                </c:pt>
                <c:pt idx="16">
                  <c:v>16:00-16:59</c:v>
                </c:pt>
                <c:pt idx="17">
                  <c:v>17:00-17:59</c:v>
                </c:pt>
                <c:pt idx="18">
                  <c:v>18:00-18:59</c:v>
                </c:pt>
                <c:pt idx="19">
                  <c:v>19:00-19:59</c:v>
                </c:pt>
                <c:pt idx="20">
                  <c:v>20:00-20:59</c:v>
                </c:pt>
                <c:pt idx="21">
                  <c:v>21:00-21:59</c:v>
                </c:pt>
                <c:pt idx="22">
                  <c:v>22:00-22:59</c:v>
                </c:pt>
                <c:pt idx="23">
                  <c:v>23:00-23:59</c:v>
                </c:pt>
              </c:strCache>
            </c:strRef>
          </c:cat>
          <c:val>
            <c:numRef>
              <c:f>Sheet1!$B$3:$B$26</c:f>
              <c:numCache>
                <c:formatCode>0.0%</c:formatCode>
                <c:ptCount val="24"/>
                <c:pt idx="0">
                  <c:v>2.3255813953488372E-2</c:v>
                </c:pt>
                <c:pt idx="1">
                  <c:v>1.3289036544850499E-2</c:v>
                </c:pt>
                <c:pt idx="2">
                  <c:v>4.9833887043189366E-3</c:v>
                </c:pt>
                <c:pt idx="3">
                  <c:v>0</c:v>
                </c:pt>
                <c:pt idx="4">
                  <c:v>3.3222591362126247E-3</c:v>
                </c:pt>
                <c:pt idx="5">
                  <c:v>3.3222591362126247E-3</c:v>
                </c:pt>
                <c:pt idx="6">
                  <c:v>2.1594684385382059E-2</c:v>
                </c:pt>
                <c:pt idx="7">
                  <c:v>9.9667774086378738E-2</c:v>
                </c:pt>
                <c:pt idx="8">
                  <c:v>0.19767441860465115</c:v>
                </c:pt>
                <c:pt idx="9">
                  <c:v>5.1495016611295678E-2</c:v>
                </c:pt>
                <c:pt idx="10">
                  <c:v>4.817275747508306E-2</c:v>
                </c:pt>
                <c:pt idx="11">
                  <c:v>5.8139534883720929E-2</c:v>
                </c:pt>
                <c:pt idx="12">
                  <c:v>8.4717607973421927E-2</c:v>
                </c:pt>
                <c:pt idx="13">
                  <c:v>6.4784053156146174E-2</c:v>
                </c:pt>
                <c:pt idx="14">
                  <c:v>3.4883720930232558E-2</c:v>
                </c:pt>
                <c:pt idx="15">
                  <c:v>2.3255813953488372E-2</c:v>
                </c:pt>
                <c:pt idx="16">
                  <c:v>4.817275747508306E-2</c:v>
                </c:pt>
                <c:pt idx="17">
                  <c:v>0.11461794019933555</c:v>
                </c:pt>
                <c:pt idx="18">
                  <c:v>4.817275747508306E-2</c:v>
                </c:pt>
                <c:pt idx="19">
                  <c:v>2.1594684385382059E-2</c:v>
                </c:pt>
                <c:pt idx="20">
                  <c:v>1.6611295681063124E-2</c:v>
                </c:pt>
                <c:pt idx="21">
                  <c:v>9.9667774086378731E-3</c:v>
                </c:pt>
                <c:pt idx="22">
                  <c:v>1.6611295681063123E-3</c:v>
                </c:pt>
                <c:pt idx="23">
                  <c:v>6.6445182724252493E-3</c:v>
                </c:pt>
              </c:numCache>
            </c:numRef>
          </c:val>
          <c:extLst>
            <c:ext xmlns:c16="http://schemas.microsoft.com/office/drawing/2014/chart" uri="{C3380CC4-5D6E-409C-BE32-E72D297353CC}">
              <c16:uniqueId val="{00000000-BBFC-4FFE-9AC0-43A6A7DEE34D}"/>
            </c:ext>
          </c:extLst>
        </c:ser>
        <c:ser>
          <c:idx val="1"/>
          <c:order val="1"/>
          <c:tx>
            <c:strRef>
              <c:f>Sheet1!$C$2</c:f>
              <c:strCache>
                <c:ptCount val="1"/>
                <c:pt idx="0">
                  <c:v>Weekend (n=176)</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Sheet1!$A$3:$A$26</c:f>
              <c:strCache>
                <c:ptCount val="24"/>
                <c:pt idx="0">
                  <c:v>00:00-00:59</c:v>
                </c:pt>
                <c:pt idx="1">
                  <c:v>01:00-01:59</c:v>
                </c:pt>
                <c:pt idx="2">
                  <c:v>02:00-02:59</c:v>
                </c:pt>
                <c:pt idx="3">
                  <c:v>03:00-03:59</c:v>
                </c:pt>
                <c:pt idx="4">
                  <c:v>04:00-04:59</c:v>
                </c:pt>
                <c:pt idx="5">
                  <c:v>05:00-05:59</c:v>
                </c:pt>
                <c:pt idx="6">
                  <c:v>06:00-06:59</c:v>
                </c:pt>
                <c:pt idx="7">
                  <c:v>07:00-07:59</c:v>
                </c:pt>
                <c:pt idx="8">
                  <c:v>08:00-08:59</c:v>
                </c:pt>
                <c:pt idx="9">
                  <c:v>09:00-09:59</c:v>
                </c:pt>
                <c:pt idx="10">
                  <c:v>10:00-10:59</c:v>
                </c:pt>
                <c:pt idx="11">
                  <c:v>11:00-11:59</c:v>
                </c:pt>
                <c:pt idx="12">
                  <c:v>12:00-12:59</c:v>
                </c:pt>
                <c:pt idx="13">
                  <c:v>13:00-13:59</c:v>
                </c:pt>
                <c:pt idx="14">
                  <c:v>14:00-14:59</c:v>
                </c:pt>
                <c:pt idx="15">
                  <c:v>15:00-15:59</c:v>
                </c:pt>
                <c:pt idx="16">
                  <c:v>16:00-16:59</c:v>
                </c:pt>
                <c:pt idx="17">
                  <c:v>17:00-17:59</c:v>
                </c:pt>
                <c:pt idx="18">
                  <c:v>18:00-18:59</c:v>
                </c:pt>
                <c:pt idx="19">
                  <c:v>19:00-19:59</c:v>
                </c:pt>
                <c:pt idx="20">
                  <c:v>20:00-20:59</c:v>
                </c:pt>
                <c:pt idx="21">
                  <c:v>21:00-21:59</c:v>
                </c:pt>
                <c:pt idx="22">
                  <c:v>22:00-22:59</c:v>
                </c:pt>
                <c:pt idx="23">
                  <c:v>23:00-23:59</c:v>
                </c:pt>
              </c:strCache>
            </c:strRef>
          </c:cat>
          <c:val>
            <c:numRef>
              <c:f>Sheet1!$C$3:$C$26</c:f>
              <c:numCache>
                <c:formatCode>0.0%</c:formatCode>
                <c:ptCount val="24"/>
                <c:pt idx="0">
                  <c:v>2.2727272727272728E-2</c:v>
                </c:pt>
                <c:pt idx="1">
                  <c:v>3.9772727272727272E-2</c:v>
                </c:pt>
                <c:pt idx="2">
                  <c:v>5.681818181818182E-3</c:v>
                </c:pt>
                <c:pt idx="3">
                  <c:v>1.7045454545454544E-2</c:v>
                </c:pt>
                <c:pt idx="4">
                  <c:v>1.7045454545454544E-2</c:v>
                </c:pt>
                <c:pt idx="5">
                  <c:v>5.681818181818182E-3</c:v>
                </c:pt>
                <c:pt idx="6">
                  <c:v>1.7045454545454544E-2</c:v>
                </c:pt>
                <c:pt idx="7">
                  <c:v>0.13068181818181818</c:v>
                </c:pt>
                <c:pt idx="8">
                  <c:v>0.15340909090909091</c:v>
                </c:pt>
                <c:pt idx="9">
                  <c:v>6.8181818181818177E-2</c:v>
                </c:pt>
                <c:pt idx="10">
                  <c:v>8.5227272727272721E-2</c:v>
                </c:pt>
                <c:pt idx="11">
                  <c:v>5.113636363636364E-2</c:v>
                </c:pt>
                <c:pt idx="12">
                  <c:v>0.10795454545454546</c:v>
                </c:pt>
                <c:pt idx="13">
                  <c:v>2.8409090909090908E-2</c:v>
                </c:pt>
                <c:pt idx="14">
                  <c:v>3.9772727272727272E-2</c:v>
                </c:pt>
                <c:pt idx="15">
                  <c:v>1.7045454545454544E-2</c:v>
                </c:pt>
                <c:pt idx="16">
                  <c:v>1.7045454545454544E-2</c:v>
                </c:pt>
                <c:pt idx="17">
                  <c:v>7.9545454545454544E-2</c:v>
                </c:pt>
                <c:pt idx="18">
                  <c:v>2.8409090909090908E-2</c:v>
                </c:pt>
                <c:pt idx="19">
                  <c:v>3.4090909090909088E-2</c:v>
                </c:pt>
                <c:pt idx="20">
                  <c:v>1.1363636363636364E-2</c:v>
                </c:pt>
                <c:pt idx="21">
                  <c:v>1.7045454545454544E-2</c:v>
                </c:pt>
                <c:pt idx="22">
                  <c:v>5.681818181818182E-3</c:v>
                </c:pt>
                <c:pt idx="23">
                  <c:v>0</c:v>
                </c:pt>
              </c:numCache>
            </c:numRef>
          </c:val>
          <c:extLst>
            <c:ext xmlns:c16="http://schemas.microsoft.com/office/drawing/2014/chart" uri="{C3380CC4-5D6E-409C-BE32-E72D297353CC}">
              <c16:uniqueId val="{00000001-BBFC-4FFE-9AC0-43A6A7DEE34D}"/>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Residents</a:t>
                </a:r>
                <a:r>
                  <a:rPr lang="en-US" sz="1000" b="0" i="0" u="none" strike="noStrike" kern="1200" baseline="0">
                    <a:solidFill>
                      <a:sysClr val="windowText" lastClr="000000">
                        <a:lumMod val="65000"/>
                        <a:lumOff val="35000"/>
                      </a:sysClr>
                    </a:solidFill>
                    <a:latin typeface="+mn-lt"/>
                    <a:ea typeface="+mn-ea"/>
                    <a:cs typeface="+mn-cs"/>
                  </a:rPr>
                  <a:t> </a:t>
                </a:r>
                <a:r>
                  <a:rPr lang="en-US"/>
                  <a:t>and</a:t>
                </a:r>
                <a:r>
                  <a:rPr lang="en-US" sz="1000" b="0" i="0" u="none" strike="noStrike" kern="1200" baseline="0">
                    <a:solidFill>
                      <a:sysClr val="windowText" lastClr="000000">
                        <a:lumMod val="65000"/>
                        <a:lumOff val="35000"/>
                      </a:sysClr>
                    </a:solidFill>
                    <a:latin typeface="+mn-lt"/>
                    <a:ea typeface="+mn-ea"/>
                    <a:cs typeface="+mn-cs"/>
                  </a:rPr>
                  <a:t> </a:t>
                </a:r>
                <a:r>
                  <a:rPr lang="en-US"/>
                  <a:t>Commuters</a:t>
                </a:r>
                <a:r>
                  <a:rPr lang="en-US" sz="1000" b="0" i="0" u="none" strike="noStrike" kern="1200" baseline="0">
                    <a:solidFill>
                      <a:sysClr val="windowText" lastClr="000000">
                        <a:lumMod val="65000"/>
                        <a:lumOff val="35000"/>
                      </a:sysClr>
                    </a:solidFill>
                    <a:latin typeface="+mn-lt"/>
                    <a:ea typeface="+mn-ea"/>
                    <a:cs typeface="+mn-cs"/>
                  </a:rPr>
                  <a:t> </a:t>
                </a:r>
                <a:r>
                  <a:rPr lang="en-US"/>
                  <a:t>(n=778).</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7.2766420629346226E-2"/>
          <c:w val="0.52212720909886257"/>
          <c:h val="0.8804378560661138"/>
        </c:manualLayout>
      </c:layout>
      <c:barChart>
        <c:barDir val="bar"/>
        <c:grouping val="clustered"/>
        <c:varyColors val="0"/>
        <c:ser>
          <c:idx val="0"/>
          <c:order val="0"/>
          <c:tx>
            <c:strRef>
              <c:f>Sheet1!$B$1</c:f>
              <c:strCache>
                <c:ptCount val="1"/>
                <c:pt idx="0">
                  <c:v>Working day (n=514)</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Sheet1!$A$2:$A$25</c:f>
              <c:strCache>
                <c:ptCount val="24"/>
                <c:pt idx="0">
                  <c:v>00:00-00:59</c:v>
                </c:pt>
                <c:pt idx="1">
                  <c:v>01:00-01:59</c:v>
                </c:pt>
                <c:pt idx="2">
                  <c:v>02:00-02:59</c:v>
                </c:pt>
                <c:pt idx="3">
                  <c:v>03:00-03:59</c:v>
                </c:pt>
                <c:pt idx="4">
                  <c:v>04:00-04:59</c:v>
                </c:pt>
                <c:pt idx="5">
                  <c:v>05:00-05:59</c:v>
                </c:pt>
                <c:pt idx="6">
                  <c:v>06:00-06:59</c:v>
                </c:pt>
                <c:pt idx="7">
                  <c:v>07:00-07:59</c:v>
                </c:pt>
                <c:pt idx="8">
                  <c:v>08:00-08:59</c:v>
                </c:pt>
                <c:pt idx="9">
                  <c:v>09:00-09:59</c:v>
                </c:pt>
                <c:pt idx="10">
                  <c:v>10:00-10:59</c:v>
                </c:pt>
                <c:pt idx="11">
                  <c:v>11:00-11:59</c:v>
                </c:pt>
                <c:pt idx="12">
                  <c:v>12:00-12:59</c:v>
                </c:pt>
                <c:pt idx="13">
                  <c:v>13:00-13:59</c:v>
                </c:pt>
                <c:pt idx="14">
                  <c:v>14:00-14:59</c:v>
                </c:pt>
                <c:pt idx="15">
                  <c:v>15:00-15:59</c:v>
                </c:pt>
                <c:pt idx="16">
                  <c:v>16:00-16:59</c:v>
                </c:pt>
                <c:pt idx="17">
                  <c:v>17:00-17:59</c:v>
                </c:pt>
                <c:pt idx="18">
                  <c:v>18:00-18:59</c:v>
                </c:pt>
                <c:pt idx="19">
                  <c:v>19:00-19:59</c:v>
                </c:pt>
                <c:pt idx="20">
                  <c:v>20:00-20:59</c:v>
                </c:pt>
                <c:pt idx="21">
                  <c:v>21:00-21:59</c:v>
                </c:pt>
                <c:pt idx="22">
                  <c:v>22:00-22:59</c:v>
                </c:pt>
                <c:pt idx="23">
                  <c:v>23:00-23:59</c:v>
                </c:pt>
              </c:strCache>
            </c:strRef>
          </c:cat>
          <c:val>
            <c:numRef>
              <c:f>Sheet1!$B$2:$B$25</c:f>
              <c:numCache>
                <c:formatCode>0.0%</c:formatCode>
                <c:ptCount val="24"/>
                <c:pt idx="0">
                  <c:v>2.3346303501945526E-2</c:v>
                </c:pt>
                <c:pt idx="1">
                  <c:v>2.9182879377431907E-2</c:v>
                </c:pt>
                <c:pt idx="2">
                  <c:v>2.7237354085603113E-2</c:v>
                </c:pt>
                <c:pt idx="3">
                  <c:v>3.3073929961089495E-2</c:v>
                </c:pt>
                <c:pt idx="4">
                  <c:v>2.5291828793774319E-2</c:v>
                </c:pt>
                <c:pt idx="5">
                  <c:v>9.727626459143969E-3</c:v>
                </c:pt>
                <c:pt idx="6">
                  <c:v>2.1400778210116732E-2</c:v>
                </c:pt>
                <c:pt idx="7">
                  <c:v>1.9455252918287938E-2</c:v>
                </c:pt>
                <c:pt idx="8">
                  <c:v>5.4474708171206226E-2</c:v>
                </c:pt>
                <c:pt idx="9">
                  <c:v>6.0311284046692608E-2</c:v>
                </c:pt>
                <c:pt idx="10">
                  <c:v>0.11478599221789883</c:v>
                </c:pt>
                <c:pt idx="11">
                  <c:v>9.3385214007782102E-2</c:v>
                </c:pt>
                <c:pt idx="12">
                  <c:v>8.7548638132295714E-2</c:v>
                </c:pt>
                <c:pt idx="13">
                  <c:v>6.8093385214007776E-2</c:v>
                </c:pt>
                <c:pt idx="14">
                  <c:v>6.4202334630350189E-2</c:v>
                </c:pt>
                <c:pt idx="15">
                  <c:v>3.8910505836575876E-2</c:v>
                </c:pt>
                <c:pt idx="16">
                  <c:v>4.8638132295719845E-2</c:v>
                </c:pt>
                <c:pt idx="17">
                  <c:v>4.6692607003891051E-2</c:v>
                </c:pt>
                <c:pt idx="18">
                  <c:v>4.6692607003891051E-2</c:v>
                </c:pt>
                <c:pt idx="19">
                  <c:v>3.5019455252918288E-2</c:v>
                </c:pt>
                <c:pt idx="20">
                  <c:v>2.3346303501945526E-2</c:v>
                </c:pt>
                <c:pt idx="21">
                  <c:v>1.3618677042801557E-2</c:v>
                </c:pt>
                <c:pt idx="22">
                  <c:v>9.727626459143969E-3</c:v>
                </c:pt>
                <c:pt idx="23">
                  <c:v>5.8365758754863814E-3</c:v>
                </c:pt>
              </c:numCache>
            </c:numRef>
          </c:val>
          <c:extLst>
            <c:ext xmlns:c16="http://schemas.microsoft.com/office/drawing/2014/chart" uri="{C3380CC4-5D6E-409C-BE32-E72D297353CC}">
              <c16:uniqueId val="{00000000-F37E-4454-A449-03B535933EB7}"/>
            </c:ext>
          </c:extLst>
        </c:ser>
        <c:ser>
          <c:idx val="1"/>
          <c:order val="1"/>
          <c:tx>
            <c:strRef>
              <c:f>Sheet1!$C$1</c:f>
              <c:strCache>
                <c:ptCount val="1"/>
                <c:pt idx="0">
                  <c:v>Weekend (n=123)</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Sheet1!$A$2:$A$25</c:f>
              <c:strCache>
                <c:ptCount val="24"/>
                <c:pt idx="0">
                  <c:v>00:00-00:59</c:v>
                </c:pt>
                <c:pt idx="1">
                  <c:v>01:00-01:59</c:v>
                </c:pt>
                <c:pt idx="2">
                  <c:v>02:00-02:59</c:v>
                </c:pt>
                <c:pt idx="3">
                  <c:v>03:00-03:59</c:v>
                </c:pt>
                <c:pt idx="4">
                  <c:v>04:00-04:59</c:v>
                </c:pt>
                <c:pt idx="5">
                  <c:v>05:00-05:59</c:v>
                </c:pt>
                <c:pt idx="6">
                  <c:v>06:00-06:59</c:v>
                </c:pt>
                <c:pt idx="7">
                  <c:v>07:00-07:59</c:v>
                </c:pt>
                <c:pt idx="8">
                  <c:v>08:00-08:59</c:v>
                </c:pt>
                <c:pt idx="9">
                  <c:v>09:00-09:59</c:v>
                </c:pt>
                <c:pt idx="10">
                  <c:v>10:00-10:59</c:v>
                </c:pt>
                <c:pt idx="11">
                  <c:v>11:00-11:59</c:v>
                </c:pt>
                <c:pt idx="12">
                  <c:v>12:00-12:59</c:v>
                </c:pt>
                <c:pt idx="13">
                  <c:v>13:00-13:59</c:v>
                </c:pt>
                <c:pt idx="14">
                  <c:v>14:00-14:59</c:v>
                </c:pt>
                <c:pt idx="15">
                  <c:v>15:00-15:59</c:v>
                </c:pt>
                <c:pt idx="16">
                  <c:v>16:00-16:59</c:v>
                </c:pt>
                <c:pt idx="17">
                  <c:v>17:00-17:59</c:v>
                </c:pt>
                <c:pt idx="18">
                  <c:v>18:00-18:59</c:v>
                </c:pt>
                <c:pt idx="19">
                  <c:v>19:00-19:59</c:v>
                </c:pt>
                <c:pt idx="20">
                  <c:v>20:00-20:59</c:v>
                </c:pt>
                <c:pt idx="21">
                  <c:v>21:00-21:59</c:v>
                </c:pt>
                <c:pt idx="22">
                  <c:v>22:00-22:59</c:v>
                </c:pt>
                <c:pt idx="23">
                  <c:v>23:00-23:59</c:v>
                </c:pt>
              </c:strCache>
            </c:strRef>
          </c:cat>
          <c:val>
            <c:numRef>
              <c:f>Sheet1!$C$2:$C$25</c:f>
              <c:numCache>
                <c:formatCode>0.0%</c:formatCode>
                <c:ptCount val="24"/>
                <c:pt idx="0">
                  <c:v>2.4390243902439025E-2</c:v>
                </c:pt>
                <c:pt idx="1">
                  <c:v>5.6910569105691054E-2</c:v>
                </c:pt>
                <c:pt idx="2">
                  <c:v>4.878048780487805E-2</c:v>
                </c:pt>
                <c:pt idx="3">
                  <c:v>5.6910569105691054E-2</c:v>
                </c:pt>
                <c:pt idx="4">
                  <c:v>4.065040650406504E-2</c:v>
                </c:pt>
                <c:pt idx="5">
                  <c:v>3.2520325203252036E-2</c:v>
                </c:pt>
                <c:pt idx="6">
                  <c:v>3.2520325203252036E-2</c:v>
                </c:pt>
                <c:pt idx="7">
                  <c:v>4.065040650406504E-2</c:v>
                </c:pt>
                <c:pt idx="8">
                  <c:v>7.3170731707317069E-2</c:v>
                </c:pt>
                <c:pt idx="9">
                  <c:v>4.065040650406504E-2</c:v>
                </c:pt>
                <c:pt idx="10">
                  <c:v>0.15447154471544716</c:v>
                </c:pt>
                <c:pt idx="11">
                  <c:v>2.4390243902439025E-2</c:v>
                </c:pt>
                <c:pt idx="12">
                  <c:v>9.7560975609756101E-2</c:v>
                </c:pt>
                <c:pt idx="13">
                  <c:v>3.2520325203252036E-2</c:v>
                </c:pt>
                <c:pt idx="14">
                  <c:v>4.878048780487805E-2</c:v>
                </c:pt>
                <c:pt idx="15">
                  <c:v>8.1300813008130079E-2</c:v>
                </c:pt>
                <c:pt idx="16">
                  <c:v>2.4390243902439025E-2</c:v>
                </c:pt>
                <c:pt idx="17">
                  <c:v>1.6260162601626018E-2</c:v>
                </c:pt>
                <c:pt idx="18">
                  <c:v>1.6260162601626018E-2</c:v>
                </c:pt>
                <c:pt idx="19">
                  <c:v>4.065040650406504E-2</c:v>
                </c:pt>
                <c:pt idx="20">
                  <c:v>1.6260162601626018E-2</c:v>
                </c:pt>
                <c:pt idx="21">
                  <c:v>0</c:v>
                </c:pt>
                <c:pt idx="22">
                  <c:v>0</c:v>
                </c:pt>
                <c:pt idx="23">
                  <c:v>0</c:v>
                </c:pt>
              </c:numCache>
            </c:numRef>
          </c:val>
          <c:extLst>
            <c:ext xmlns:c16="http://schemas.microsoft.com/office/drawing/2014/chart" uri="{C3380CC4-5D6E-409C-BE32-E72D297353CC}">
              <c16:uniqueId val="{00000001-F37E-4454-A449-03B535933EB7}"/>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Tourists</a:t>
                </a:r>
                <a:r>
                  <a:rPr lang="en-US" sz="1000" b="0" i="0" u="none" strike="noStrike" kern="1200" baseline="0">
                    <a:solidFill>
                      <a:sysClr val="windowText" lastClr="000000">
                        <a:lumMod val="65000"/>
                        <a:lumOff val="35000"/>
                      </a:sysClr>
                    </a:solidFill>
                    <a:latin typeface="+mn-lt"/>
                    <a:ea typeface="+mn-ea"/>
                    <a:cs typeface="+mn-cs"/>
                  </a:rPr>
                  <a:t> </a:t>
                </a:r>
                <a:r>
                  <a:rPr lang="en-US"/>
                  <a:t>(n=637).</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5.822779194854164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6576202293779424"/>
          <c:w val="0.77307224409448816"/>
          <c:h val="0.70573649110981751"/>
        </c:manualLayout>
      </c:layout>
      <c:barChart>
        <c:barDir val="bar"/>
        <c:grouping val="percentStacked"/>
        <c:varyColors val="0"/>
        <c:ser>
          <c:idx val="0"/>
          <c:order val="0"/>
          <c:tx>
            <c:strRef>
              <c:f>Sheet1!$B$2</c:f>
              <c:strCache>
                <c:ptCount val="1"/>
                <c:pt idx="0">
                  <c:v>Car</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00:00–06:30 (n=175)</c:v>
                </c:pt>
                <c:pt idx="1">
                  <c:v>06:45–08:15 (n=235)</c:v>
                </c:pt>
                <c:pt idx="2">
                  <c:v>08:30–10:00 (n=198)</c:v>
                </c:pt>
                <c:pt idx="3">
                  <c:v>10:15–12:00 (n=213)</c:v>
                </c:pt>
                <c:pt idx="4">
                  <c:v>12:15–14:15 (n=203)</c:v>
                </c:pt>
                <c:pt idx="5">
                  <c:v>14:30–16:15 (n=96)</c:v>
                </c:pt>
                <c:pt idx="6">
                  <c:v>16:30–18:15 (n=172)</c:v>
                </c:pt>
                <c:pt idx="7">
                  <c:v>18:30–23:45 (n=123)</c:v>
                </c:pt>
              </c:strCache>
            </c:strRef>
          </c:cat>
          <c:val>
            <c:numRef>
              <c:f>Sheet1!$B$3:$B$10</c:f>
              <c:numCache>
                <c:formatCode>0.0%</c:formatCode>
                <c:ptCount val="8"/>
                <c:pt idx="0">
                  <c:v>0.37714285714285717</c:v>
                </c:pt>
                <c:pt idx="1">
                  <c:v>0.46382978723404256</c:v>
                </c:pt>
                <c:pt idx="2">
                  <c:v>0.51515151515151514</c:v>
                </c:pt>
                <c:pt idx="3">
                  <c:v>0.43661971830985913</c:v>
                </c:pt>
                <c:pt idx="4">
                  <c:v>0.41379310344827586</c:v>
                </c:pt>
                <c:pt idx="5">
                  <c:v>0.45833333333333331</c:v>
                </c:pt>
                <c:pt idx="6">
                  <c:v>0.47674418604651164</c:v>
                </c:pt>
                <c:pt idx="7">
                  <c:v>0.37398373983739835</c:v>
                </c:pt>
              </c:numCache>
            </c:numRef>
          </c:val>
          <c:extLst>
            <c:ext xmlns:c16="http://schemas.microsoft.com/office/drawing/2014/chart" uri="{C3380CC4-5D6E-409C-BE32-E72D297353CC}">
              <c16:uniqueId val="{00000000-DA58-4F5E-AD44-060A8C88AB53}"/>
            </c:ext>
          </c:extLst>
        </c:ser>
        <c:ser>
          <c:idx val="1"/>
          <c:order val="1"/>
          <c:tx>
            <c:strRef>
              <c:f>Sheet1!$C$2</c:f>
              <c:strCache>
                <c:ptCount val="1"/>
                <c:pt idx="0">
                  <c:v>Bike / e-Bike</c:v>
                </c:pt>
              </c:strCache>
            </c:strRef>
          </c:tx>
          <c:spPr>
            <a:solidFill>
              <a:srgbClr val="48B9D5"/>
            </a:solidFill>
            <a:ln>
              <a:no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1-DA58-4F5E-AD44-060A8C88AB53}"/>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00:00–06:30 (n=175)</c:v>
                </c:pt>
                <c:pt idx="1">
                  <c:v>06:45–08:15 (n=235)</c:v>
                </c:pt>
                <c:pt idx="2">
                  <c:v>08:30–10:00 (n=198)</c:v>
                </c:pt>
                <c:pt idx="3">
                  <c:v>10:15–12:00 (n=213)</c:v>
                </c:pt>
                <c:pt idx="4">
                  <c:v>12:15–14:15 (n=203)</c:v>
                </c:pt>
                <c:pt idx="5">
                  <c:v>14:30–16:15 (n=96)</c:v>
                </c:pt>
                <c:pt idx="6">
                  <c:v>16:30–18:15 (n=172)</c:v>
                </c:pt>
                <c:pt idx="7">
                  <c:v>18:30–23:45 (n=123)</c:v>
                </c:pt>
              </c:strCache>
            </c:strRef>
          </c:cat>
          <c:val>
            <c:numRef>
              <c:f>Sheet1!$C$3:$C$10</c:f>
              <c:numCache>
                <c:formatCode>0.0%</c:formatCode>
                <c:ptCount val="8"/>
                <c:pt idx="0">
                  <c:v>3.4285714285714287E-2</c:v>
                </c:pt>
                <c:pt idx="1">
                  <c:v>8.085106382978724E-2</c:v>
                </c:pt>
                <c:pt idx="2">
                  <c:v>3.0303030303030304E-2</c:v>
                </c:pt>
                <c:pt idx="3">
                  <c:v>2.8169014084507043E-2</c:v>
                </c:pt>
                <c:pt idx="4">
                  <c:v>3.4482758620689655E-2</c:v>
                </c:pt>
                <c:pt idx="5">
                  <c:v>2.0833333333333332E-2</c:v>
                </c:pt>
                <c:pt idx="6">
                  <c:v>5.8139534883720929E-2</c:v>
                </c:pt>
                <c:pt idx="7">
                  <c:v>5.6910569105691054E-2</c:v>
                </c:pt>
              </c:numCache>
            </c:numRef>
          </c:val>
          <c:extLst>
            <c:ext xmlns:c16="http://schemas.microsoft.com/office/drawing/2014/chart" uri="{C3380CC4-5D6E-409C-BE32-E72D297353CC}">
              <c16:uniqueId val="{00000002-DA58-4F5E-AD44-060A8C88AB53}"/>
            </c:ext>
          </c:extLst>
        </c:ser>
        <c:ser>
          <c:idx val="2"/>
          <c:order val="2"/>
          <c:tx>
            <c:strRef>
              <c:f>Sheet1!$D$2</c:f>
              <c:strCache>
                <c:ptCount val="1"/>
                <c:pt idx="0">
                  <c:v>Scooter / e-Scooter</c:v>
                </c:pt>
              </c:strCache>
            </c:strRef>
          </c:tx>
          <c:spPr>
            <a:solidFill>
              <a:sysClr val="window" lastClr="FFFFFF">
                <a:lumMod val="50000"/>
              </a:sys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DA58-4F5E-AD44-060A8C88AB53}"/>
                </c:ext>
              </c:extLst>
            </c:dLbl>
            <c:dLbl>
              <c:idx val="4"/>
              <c:delete val="1"/>
              <c:extLst>
                <c:ext xmlns:c15="http://schemas.microsoft.com/office/drawing/2012/chart" uri="{CE6537A1-D6FC-4f65-9D91-7224C49458BB}"/>
                <c:ext xmlns:c16="http://schemas.microsoft.com/office/drawing/2014/chart" uri="{C3380CC4-5D6E-409C-BE32-E72D297353CC}">
                  <c16:uniqueId val="{00000004-DA58-4F5E-AD44-060A8C88AB53}"/>
                </c:ext>
              </c:extLst>
            </c:dLbl>
            <c:dLbl>
              <c:idx val="6"/>
              <c:delete val="1"/>
              <c:extLst>
                <c:ext xmlns:c15="http://schemas.microsoft.com/office/drawing/2012/chart" uri="{CE6537A1-D6FC-4f65-9D91-7224C49458BB}"/>
                <c:ext xmlns:c16="http://schemas.microsoft.com/office/drawing/2014/chart" uri="{C3380CC4-5D6E-409C-BE32-E72D297353CC}">
                  <c16:uniqueId val="{00000005-DA58-4F5E-AD44-060A8C88AB53}"/>
                </c:ext>
              </c:extLst>
            </c:dLbl>
            <c:dLbl>
              <c:idx val="7"/>
              <c:delete val="1"/>
              <c:extLst>
                <c:ext xmlns:c15="http://schemas.microsoft.com/office/drawing/2012/chart" uri="{CE6537A1-D6FC-4f65-9D91-7224C49458BB}"/>
                <c:ext xmlns:c16="http://schemas.microsoft.com/office/drawing/2014/chart" uri="{C3380CC4-5D6E-409C-BE32-E72D297353CC}">
                  <c16:uniqueId val="{00000006-DA58-4F5E-AD44-060A8C88AB53}"/>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00:00–06:30 (n=175)</c:v>
                </c:pt>
                <c:pt idx="1">
                  <c:v>06:45–08:15 (n=235)</c:v>
                </c:pt>
                <c:pt idx="2">
                  <c:v>08:30–10:00 (n=198)</c:v>
                </c:pt>
                <c:pt idx="3">
                  <c:v>10:15–12:00 (n=213)</c:v>
                </c:pt>
                <c:pt idx="4">
                  <c:v>12:15–14:15 (n=203)</c:v>
                </c:pt>
                <c:pt idx="5">
                  <c:v>14:30–16:15 (n=96)</c:v>
                </c:pt>
                <c:pt idx="6">
                  <c:v>16:30–18:15 (n=172)</c:v>
                </c:pt>
                <c:pt idx="7">
                  <c:v>18:30–23:45 (n=123)</c:v>
                </c:pt>
              </c:strCache>
            </c:strRef>
          </c:cat>
          <c:val>
            <c:numRef>
              <c:f>Sheet1!$D$3:$D$10</c:f>
              <c:numCache>
                <c:formatCode>0.0%</c:formatCode>
                <c:ptCount val="8"/>
                <c:pt idx="0">
                  <c:v>2.8571428571428571E-2</c:v>
                </c:pt>
                <c:pt idx="1">
                  <c:v>4.2553191489361703E-3</c:v>
                </c:pt>
                <c:pt idx="2">
                  <c:v>2.5252525252525252E-2</c:v>
                </c:pt>
                <c:pt idx="3">
                  <c:v>2.8169014084507043E-2</c:v>
                </c:pt>
                <c:pt idx="4">
                  <c:v>2.4630541871921183E-2</c:v>
                </c:pt>
                <c:pt idx="5">
                  <c:v>5.2083333333333336E-2</c:v>
                </c:pt>
                <c:pt idx="6">
                  <c:v>0</c:v>
                </c:pt>
                <c:pt idx="7">
                  <c:v>2.4390243902439025E-2</c:v>
                </c:pt>
              </c:numCache>
            </c:numRef>
          </c:val>
          <c:extLst>
            <c:ext xmlns:c16="http://schemas.microsoft.com/office/drawing/2014/chart" uri="{C3380CC4-5D6E-409C-BE32-E72D297353CC}">
              <c16:uniqueId val="{00000007-DA58-4F5E-AD44-060A8C88AB53}"/>
            </c:ext>
          </c:extLst>
        </c:ser>
        <c:ser>
          <c:idx val="3"/>
          <c:order val="3"/>
          <c:tx>
            <c:strRef>
              <c:f>Sheet1!$E$2</c:f>
              <c:strCache>
                <c:ptCount val="1"/>
                <c:pt idx="0">
                  <c:v>Carsharing</c:v>
                </c:pt>
              </c:strCache>
            </c:strRef>
          </c:tx>
          <c:spPr>
            <a:solidFill>
              <a:sysClr val="window" lastClr="FFFFFF">
                <a:lumMod val="65000"/>
              </a:sys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8-DA58-4F5E-AD44-060A8C88AB53}"/>
                </c:ext>
              </c:extLst>
            </c:dLbl>
            <c:dLbl>
              <c:idx val="2"/>
              <c:delete val="1"/>
              <c:extLst>
                <c:ext xmlns:c15="http://schemas.microsoft.com/office/drawing/2012/chart" uri="{CE6537A1-D6FC-4f65-9D91-7224C49458BB}"/>
                <c:ext xmlns:c16="http://schemas.microsoft.com/office/drawing/2014/chart" uri="{C3380CC4-5D6E-409C-BE32-E72D297353CC}">
                  <c16:uniqueId val="{00000009-DA58-4F5E-AD44-060A8C88AB53}"/>
                </c:ext>
              </c:extLst>
            </c:dLbl>
            <c:dLbl>
              <c:idx val="3"/>
              <c:delete val="1"/>
              <c:extLst>
                <c:ext xmlns:c15="http://schemas.microsoft.com/office/drawing/2012/chart" uri="{CE6537A1-D6FC-4f65-9D91-7224C49458BB}"/>
                <c:ext xmlns:c16="http://schemas.microsoft.com/office/drawing/2014/chart" uri="{C3380CC4-5D6E-409C-BE32-E72D297353CC}">
                  <c16:uniqueId val="{0000000A-DA58-4F5E-AD44-060A8C88AB53}"/>
                </c:ext>
              </c:extLst>
            </c:dLbl>
            <c:dLbl>
              <c:idx val="4"/>
              <c:delete val="1"/>
              <c:extLst>
                <c:ext xmlns:c15="http://schemas.microsoft.com/office/drawing/2012/chart" uri="{CE6537A1-D6FC-4f65-9D91-7224C49458BB}"/>
                <c:ext xmlns:c16="http://schemas.microsoft.com/office/drawing/2014/chart" uri="{C3380CC4-5D6E-409C-BE32-E72D297353CC}">
                  <c16:uniqueId val="{0000000B-DA58-4F5E-AD44-060A8C88AB53}"/>
                </c:ext>
              </c:extLst>
            </c:dLbl>
            <c:dLbl>
              <c:idx val="5"/>
              <c:delete val="1"/>
              <c:extLst>
                <c:ext xmlns:c15="http://schemas.microsoft.com/office/drawing/2012/chart" uri="{CE6537A1-D6FC-4f65-9D91-7224C49458BB}"/>
                <c:ext xmlns:c16="http://schemas.microsoft.com/office/drawing/2014/chart" uri="{C3380CC4-5D6E-409C-BE32-E72D297353CC}">
                  <c16:uniqueId val="{0000000C-DA58-4F5E-AD44-060A8C88AB53}"/>
                </c:ext>
              </c:extLst>
            </c:dLbl>
            <c:dLbl>
              <c:idx val="6"/>
              <c:delete val="1"/>
              <c:extLst>
                <c:ext xmlns:c15="http://schemas.microsoft.com/office/drawing/2012/chart" uri="{CE6537A1-D6FC-4f65-9D91-7224C49458BB}"/>
                <c:ext xmlns:c16="http://schemas.microsoft.com/office/drawing/2014/chart" uri="{C3380CC4-5D6E-409C-BE32-E72D297353CC}">
                  <c16:uniqueId val="{0000000D-DA58-4F5E-AD44-060A8C88AB53}"/>
                </c:ext>
              </c:extLst>
            </c:dLbl>
            <c:dLbl>
              <c:idx val="7"/>
              <c:delete val="1"/>
              <c:extLst>
                <c:ext xmlns:c15="http://schemas.microsoft.com/office/drawing/2012/chart" uri="{CE6537A1-D6FC-4f65-9D91-7224C49458BB}"/>
                <c:ext xmlns:c16="http://schemas.microsoft.com/office/drawing/2014/chart" uri="{C3380CC4-5D6E-409C-BE32-E72D297353CC}">
                  <c16:uniqueId val="{0000000E-DA58-4F5E-AD44-060A8C88AB53}"/>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00:00–06:30 (n=175)</c:v>
                </c:pt>
                <c:pt idx="1">
                  <c:v>06:45–08:15 (n=235)</c:v>
                </c:pt>
                <c:pt idx="2">
                  <c:v>08:30–10:00 (n=198)</c:v>
                </c:pt>
                <c:pt idx="3">
                  <c:v>10:15–12:00 (n=213)</c:v>
                </c:pt>
                <c:pt idx="4">
                  <c:v>12:15–14:15 (n=203)</c:v>
                </c:pt>
                <c:pt idx="5">
                  <c:v>14:30–16:15 (n=96)</c:v>
                </c:pt>
                <c:pt idx="6">
                  <c:v>16:30–18:15 (n=172)</c:v>
                </c:pt>
                <c:pt idx="7">
                  <c:v>18:30–23:45 (n=123)</c:v>
                </c:pt>
              </c:strCache>
            </c:strRef>
          </c:cat>
          <c:val>
            <c:numRef>
              <c:f>Sheet1!$E$3:$E$10</c:f>
              <c:numCache>
                <c:formatCode>0.0%</c:formatCode>
                <c:ptCount val="8"/>
                <c:pt idx="0">
                  <c:v>6.8571428571428575E-2</c:v>
                </c:pt>
                <c:pt idx="1">
                  <c:v>8.5106382978723406E-3</c:v>
                </c:pt>
                <c:pt idx="2">
                  <c:v>5.0505050505050509E-3</c:v>
                </c:pt>
                <c:pt idx="3">
                  <c:v>4.6948356807511738E-3</c:v>
                </c:pt>
                <c:pt idx="4">
                  <c:v>0</c:v>
                </c:pt>
                <c:pt idx="5">
                  <c:v>0</c:v>
                </c:pt>
                <c:pt idx="6">
                  <c:v>5.8139534883720929E-3</c:v>
                </c:pt>
                <c:pt idx="7">
                  <c:v>0</c:v>
                </c:pt>
              </c:numCache>
            </c:numRef>
          </c:val>
          <c:extLst>
            <c:ext xmlns:c16="http://schemas.microsoft.com/office/drawing/2014/chart" uri="{C3380CC4-5D6E-409C-BE32-E72D297353CC}">
              <c16:uniqueId val="{0000000F-DA58-4F5E-AD44-060A8C88AB53}"/>
            </c:ext>
          </c:extLst>
        </c:ser>
        <c:ser>
          <c:idx val="4"/>
          <c:order val="4"/>
          <c:tx>
            <c:strRef>
              <c:f>Sheet1!$F$2</c:f>
              <c:strCache>
                <c:ptCount val="1"/>
                <c:pt idx="0">
                  <c:v>Motorbike / Motorcycle</c:v>
                </c:pt>
              </c:strCache>
            </c:strRef>
          </c:tx>
          <c:spPr>
            <a:solidFill>
              <a:sysClr val="window" lastClr="FFFFFF">
                <a:lumMod val="75000"/>
              </a:sysClr>
            </a:solidFill>
            <a:ln>
              <a:noFill/>
            </a:ln>
            <a:effectLst/>
          </c:spPr>
          <c:invertIfNegative val="0"/>
          <c:dLbls>
            <c:delete val="1"/>
          </c:dLbls>
          <c:cat>
            <c:strRef>
              <c:f>Sheet1!$A$3:$A$10</c:f>
              <c:strCache>
                <c:ptCount val="8"/>
                <c:pt idx="0">
                  <c:v>00:00–06:30 (n=175)</c:v>
                </c:pt>
                <c:pt idx="1">
                  <c:v>06:45–08:15 (n=235)</c:v>
                </c:pt>
                <c:pt idx="2">
                  <c:v>08:30–10:00 (n=198)</c:v>
                </c:pt>
                <c:pt idx="3">
                  <c:v>10:15–12:00 (n=213)</c:v>
                </c:pt>
                <c:pt idx="4">
                  <c:v>12:15–14:15 (n=203)</c:v>
                </c:pt>
                <c:pt idx="5">
                  <c:v>14:30–16:15 (n=96)</c:v>
                </c:pt>
                <c:pt idx="6">
                  <c:v>16:30–18:15 (n=172)</c:v>
                </c:pt>
                <c:pt idx="7">
                  <c:v>18:30–23:45 (n=123)</c:v>
                </c:pt>
              </c:strCache>
            </c:strRef>
          </c:cat>
          <c:val>
            <c:numRef>
              <c:f>Sheet1!$F$3:$F$10</c:f>
              <c:numCache>
                <c:formatCode>0.0%</c:formatCode>
                <c:ptCount val="8"/>
                <c:pt idx="0">
                  <c:v>1.7142857142857144E-2</c:v>
                </c:pt>
                <c:pt idx="1">
                  <c:v>4.2553191489361703E-3</c:v>
                </c:pt>
                <c:pt idx="2">
                  <c:v>5.0505050505050509E-3</c:v>
                </c:pt>
                <c:pt idx="3">
                  <c:v>9.3896713615023476E-3</c:v>
                </c:pt>
                <c:pt idx="4">
                  <c:v>0</c:v>
                </c:pt>
                <c:pt idx="5">
                  <c:v>0</c:v>
                </c:pt>
                <c:pt idx="6">
                  <c:v>5.8139534883720929E-3</c:v>
                </c:pt>
                <c:pt idx="7">
                  <c:v>8.130081300813009E-3</c:v>
                </c:pt>
              </c:numCache>
            </c:numRef>
          </c:val>
          <c:extLst>
            <c:ext xmlns:c16="http://schemas.microsoft.com/office/drawing/2014/chart" uri="{C3380CC4-5D6E-409C-BE32-E72D297353CC}">
              <c16:uniqueId val="{00000010-DA58-4F5E-AD44-060A8C88AB53}"/>
            </c:ext>
          </c:extLst>
        </c:ser>
        <c:ser>
          <c:idx val="5"/>
          <c:order val="5"/>
          <c:tx>
            <c:strRef>
              <c:f>Sheet1!$G$2</c:f>
              <c:strCache>
                <c:ptCount val="1"/>
                <c:pt idx="0">
                  <c:v>Bus</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00:00–06:30 (n=175)</c:v>
                </c:pt>
                <c:pt idx="1">
                  <c:v>06:45–08:15 (n=235)</c:v>
                </c:pt>
                <c:pt idx="2">
                  <c:v>08:30–10:00 (n=198)</c:v>
                </c:pt>
                <c:pt idx="3">
                  <c:v>10:15–12:00 (n=213)</c:v>
                </c:pt>
                <c:pt idx="4">
                  <c:v>12:15–14:15 (n=203)</c:v>
                </c:pt>
                <c:pt idx="5">
                  <c:v>14:30–16:15 (n=96)</c:v>
                </c:pt>
                <c:pt idx="6">
                  <c:v>16:30–18:15 (n=172)</c:v>
                </c:pt>
                <c:pt idx="7">
                  <c:v>18:30–23:45 (n=123)</c:v>
                </c:pt>
              </c:strCache>
            </c:strRef>
          </c:cat>
          <c:val>
            <c:numRef>
              <c:f>Sheet1!$G$3:$G$10</c:f>
              <c:numCache>
                <c:formatCode>0.0%</c:formatCode>
                <c:ptCount val="8"/>
                <c:pt idx="0">
                  <c:v>0.23428571428571429</c:v>
                </c:pt>
                <c:pt idx="1">
                  <c:v>0.22127659574468084</c:v>
                </c:pt>
                <c:pt idx="2">
                  <c:v>0.15656565656565657</c:v>
                </c:pt>
                <c:pt idx="3">
                  <c:v>0.13145539906103287</c:v>
                </c:pt>
                <c:pt idx="4">
                  <c:v>0.14285714285714285</c:v>
                </c:pt>
                <c:pt idx="5">
                  <c:v>0.13541666666666666</c:v>
                </c:pt>
                <c:pt idx="6">
                  <c:v>0.15697674418604651</c:v>
                </c:pt>
                <c:pt idx="7">
                  <c:v>0.10569105691056911</c:v>
                </c:pt>
              </c:numCache>
            </c:numRef>
          </c:val>
          <c:extLst>
            <c:ext xmlns:c16="http://schemas.microsoft.com/office/drawing/2014/chart" uri="{C3380CC4-5D6E-409C-BE32-E72D297353CC}">
              <c16:uniqueId val="{00000011-DA58-4F5E-AD44-060A8C88AB53}"/>
            </c:ext>
          </c:extLst>
        </c:ser>
        <c:ser>
          <c:idx val="6"/>
          <c:order val="6"/>
          <c:tx>
            <c:strRef>
              <c:f>Sheet1!$H$2</c:f>
              <c:strCache>
                <c:ptCount val="1"/>
                <c:pt idx="0">
                  <c:v>Train</c:v>
                </c:pt>
              </c:strCache>
            </c:strRef>
          </c:tx>
          <c:spPr>
            <a:solidFill>
              <a:schemeClr val="accent2">
                <a:lumMod val="80000"/>
                <a:lumOff val="20000"/>
              </a:schemeClr>
            </a:solidFill>
            <a:ln>
              <a:noFill/>
            </a:ln>
            <a:effectLst/>
          </c:spPr>
          <c:invertIfNegative val="0"/>
          <c:dLbls>
            <c:delete val="1"/>
          </c:dLbls>
          <c:cat>
            <c:strRef>
              <c:f>Sheet1!$A$3:$A$10</c:f>
              <c:strCache>
                <c:ptCount val="8"/>
                <c:pt idx="0">
                  <c:v>00:00–06:30 (n=175)</c:v>
                </c:pt>
                <c:pt idx="1">
                  <c:v>06:45–08:15 (n=235)</c:v>
                </c:pt>
                <c:pt idx="2">
                  <c:v>08:30–10:00 (n=198)</c:v>
                </c:pt>
                <c:pt idx="3">
                  <c:v>10:15–12:00 (n=213)</c:v>
                </c:pt>
                <c:pt idx="4">
                  <c:v>12:15–14:15 (n=203)</c:v>
                </c:pt>
                <c:pt idx="5">
                  <c:v>14:30–16:15 (n=96)</c:v>
                </c:pt>
                <c:pt idx="6">
                  <c:v>16:30–18:15 (n=172)</c:v>
                </c:pt>
                <c:pt idx="7">
                  <c:v>18:30–23:45 (n=123)</c:v>
                </c:pt>
              </c:strCache>
            </c:strRef>
          </c:cat>
          <c:val>
            <c:numRef>
              <c:f>Sheet1!$H$3:$H$10</c:f>
              <c:numCache>
                <c:formatCode>0.0%</c:formatCode>
                <c:ptCount val="8"/>
                <c:pt idx="0">
                  <c:v>1.1428571428571429E-2</c:v>
                </c:pt>
                <c:pt idx="1">
                  <c:v>0</c:v>
                </c:pt>
                <c:pt idx="2">
                  <c:v>1.0101010101010102E-2</c:v>
                </c:pt>
                <c:pt idx="3">
                  <c:v>0</c:v>
                </c:pt>
                <c:pt idx="4">
                  <c:v>0</c:v>
                </c:pt>
                <c:pt idx="5">
                  <c:v>1.0416666666666666E-2</c:v>
                </c:pt>
                <c:pt idx="6">
                  <c:v>0</c:v>
                </c:pt>
                <c:pt idx="7">
                  <c:v>0</c:v>
                </c:pt>
              </c:numCache>
            </c:numRef>
          </c:val>
          <c:extLst>
            <c:ext xmlns:c16="http://schemas.microsoft.com/office/drawing/2014/chart" uri="{C3380CC4-5D6E-409C-BE32-E72D297353CC}">
              <c16:uniqueId val="{00000012-DA58-4F5E-AD44-060A8C88AB53}"/>
            </c:ext>
          </c:extLst>
        </c:ser>
        <c:ser>
          <c:idx val="7"/>
          <c:order val="7"/>
          <c:tx>
            <c:strRef>
              <c:f>Sheet1!$I$2</c:f>
              <c:strCache>
                <c:ptCount val="1"/>
                <c:pt idx="0">
                  <c:v>Walking</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00:00–06:30 (n=175)</c:v>
                </c:pt>
                <c:pt idx="1">
                  <c:v>06:45–08:15 (n=235)</c:v>
                </c:pt>
                <c:pt idx="2">
                  <c:v>08:30–10:00 (n=198)</c:v>
                </c:pt>
                <c:pt idx="3">
                  <c:v>10:15–12:00 (n=213)</c:v>
                </c:pt>
                <c:pt idx="4">
                  <c:v>12:15–14:15 (n=203)</c:v>
                </c:pt>
                <c:pt idx="5">
                  <c:v>14:30–16:15 (n=96)</c:v>
                </c:pt>
                <c:pt idx="6">
                  <c:v>16:30–18:15 (n=172)</c:v>
                </c:pt>
                <c:pt idx="7">
                  <c:v>18:30–23:45 (n=123)</c:v>
                </c:pt>
              </c:strCache>
            </c:strRef>
          </c:cat>
          <c:val>
            <c:numRef>
              <c:f>Sheet1!$I$3:$I$10</c:f>
              <c:numCache>
                <c:formatCode>0.0%</c:formatCode>
                <c:ptCount val="8"/>
                <c:pt idx="0">
                  <c:v>0.10285714285714286</c:v>
                </c:pt>
                <c:pt idx="1">
                  <c:v>0.16170212765957448</c:v>
                </c:pt>
                <c:pt idx="2">
                  <c:v>0.14646464646464646</c:v>
                </c:pt>
                <c:pt idx="3">
                  <c:v>0.29577464788732394</c:v>
                </c:pt>
                <c:pt idx="4">
                  <c:v>0.25123152709359609</c:v>
                </c:pt>
                <c:pt idx="5">
                  <c:v>0.21875</c:v>
                </c:pt>
                <c:pt idx="6">
                  <c:v>0.21511627906976744</c:v>
                </c:pt>
                <c:pt idx="7">
                  <c:v>0.30894308943089432</c:v>
                </c:pt>
              </c:numCache>
            </c:numRef>
          </c:val>
          <c:extLst>
            <c:ext xmlns:c16="http://schemas.microsoft.com/office/drawing/2014/chart" uri="{C3380CC4-5D6E-409C-BE32-E72D297353CC}">
              <c16:uniqueId val="{00000013-DA58-4F5E-AD44-060A8C88AB53}"/>
            </c:ext>
          </c:extLst>
        </c:ser>
        <c:ser>
          <c:idx val="8"/>
          <c:order val="8"/>
          <c:tx>
            <c:strRef>
              <c:f>Sheet1!$J$2</c:f>
              <c:strCache>
                <c:ptCount val="1"/>
                <c:pt idx="0">
                  <c:v>Taxi</c:v>
                </c:pt>
              </c:strCache>
            </c:strRef>
          </c:tx>
          <c:spPr>
            <a:solidFill>
              <a:schemeClr val="accent6">
                <a:lumMod val="80000"/>
                <a:lumOff val="2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4-DA58-4F5E-AD44-060A8C88AB53}"/>
                </c:ext>
              </c:extLst>
            </c:dLbl>
            <c:dLbl>
              <c:idx val="1"/>
              <c:delete val="1"/>
              <c:extLst>
                <c:ext xmlns:c15="http://schemas.microsoft.com/office/drawing/2012/chart" uri="{CE6537A1-D6FC-4f65-9D91-7224C49458BB}"/>
                <c:ext xmlns:c16="http://schemas.microsoft.com/office/drawing/2014/chart" uri="{C3380CC4-5D6E-409C-BE32-E72D297353CC}">
                  <c16:uniqueId val="{00000015-DA58-4F5E-AD44-060A8C88AB53}"/>
                </c:ext>
              </c:extLst>
            </c:dLbl>
            <c:dLbl>
              <c:idx val="2"/>
              <c:delete val="1"/>
              <c:extLst>
                <c:ext xmlns:c15="http://schemas.microsoft.com/office/drawing/2012/chart" uri="{CE6537A1-D6FC-4f65-9D91-7224C49458BB}"/>
                <c:ext xmlns:c16="http://schemas.microsoft.com/office/drawing/2014/chart" uri="{C3380CC4-5D6E-409C-BE32-E72D297353CC}">
                  <c16:uniqueId val="{00000016-DA58-4F5E-AD44-060A8C88AB53}"/>
                </c:ext>
              </c:extLst>
            </c:dLbl>
            <c:dLbl>
              <c:idx val="3"/>
              <c:delete val="1"/>
              <c:extLst>
                <c:ext xmlns:c15="http://schemas.microsoft.com/office/drawing/2012/chart" uri="{CE6537A1-D6FC-4f65-9D91-7224C49458BB}"/>
                <c:ext xmlns:c16="http://schemas.microsoft.com/office/drawing/2014/chart" uri="{C3380CC4-5D6E-409C-BE32-E72D297353CC}">
                  <c16:uniqueId val="{00000017-DA58-4F5E-AD44-060A8C88AB53}"/>
                </c:ext>
              </c:extLst>
            </c:dLbl>
            <c:dLbl>
              <c:idx val="4"/>
              <c:delete val="1"/>
              <c:extLst>
                <c:ext xmlns:c15="http://schemas.microsoft.com/office/drawing/2012/chart" uri="{CE6537A1-D6FC-4f65-9D91-7224C49458BB}"/>
                <c:ext xmlns:c16="http://schemas.microsoft.com/office/drawing/2014/chart" uri="{C3380CC4-5D6E-409C-BE32-E72D297353CC}">
                  <c16:uniqueId val="{00000018-DA58-4F5E-AD44-060A8C88AB53}"/>
                </c:ext>
              </c:extLst>
            </c:dLbl>
            <c:dLbl>
              <c:idx val="5"/>
              <c:delete val="1"/>
              <c:extLst>
                <c:ext xmlns:c15="http://schemas.microsoft.com/office/drawing/2012/chart" uri="{CE6537A1-D6FC-4f65-9D91-7224C49458BB}"/>
                <c:ext xmlns:c16="http://schemas.microsoft.com/office/drawing/2014/chart" uri="{C3380CC4-5D6E-409C-BE32-E72D297353CC}">
                  <c16:uniqueId val="{00000019-DA58-4F5E-AD44-060A8C88AB53}"/>
                </c:ext>
              </c:extLst>
            </c:dLbl>
            <c:dLbl>
              <c:idx val="6"/>
              <c:delete val="1"/>
              <c:extLst>
                <c:ext xmlns:c15="http://schemas.microsoft.com/office/drawing/2012/chart" uri="{CE6537A1-D6FC-4f65-9D91-7224C49458BB}"/>
                <c:ext xmlns:c16="http://schemas.microsoft.com/office/drawing/2014/chart" uri="{C3380CC4-5D6E-409C-BE32-E72D297353CC}">
                  <c16:uniqueId val="{0000001A-DA58-4F5E-AD44-060A8C88AB53}"/>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00:00–06:30 (n=175)</c:v>
                </c:pt>
                <c:pt idx="1">
                  <c:v>06:45–08:15 (n=235)</c:v>
                </c:pt>
                <c:pt idx="2">
                  <c:v>08:30–10:00 (n=198)</c:v>
                </c:pt>
                <c:pt idx="3">
                  <c:v>10:15–12:00 (n=213)</c:v>
                </c:pt>
                <c:pt idx="4">
                  <c:v>12:15–14:15 (n=203)</c:v>
                </c:pt>
                <c:pt idx="5">
                  <c:v>14:30–16:15 (n=96)</c:v>
                </c:pt>
                <c:pt idx="6">
                  <c:v>16:30–18:15 (n=172)</c:v>
                </c:pt>
                <c:pt idx="7">
                  <c:v>18:30–23:45 (n=123)</c:v>
                </c:pt>
              </c:strCache>
            </c:strRef>
          </c:cat>
          <c:val>
            <c:numRef>
              <c:f>Sheet1!$J$3:$J$10</c:f>
              <c:numCache>
                <c:formatCode>0.0%</c:formatCode>
                <c:ptCount val="8"/>
                <c:pt idx="0">
                  <c:v>2.2857142857142857E-2</c:v>
                </c:pt>
                <c:pt idx="1">
                  <c:v>8.5106382978723406E-3</c:v>
                </c:pt>
                <c:pt idx="2">
                  <c:v>1.5151515151515152E-2</c:v>
                </c:pt>
                <c:pt idx="3">
                  <c:v>1.8779342723004695E-2</c:v>
                </c:pt>
                <c:pt idx="4">
                  <c:v>1.4778325123152709E-2</c:v>
                </c:pt>
                <c:pt idx="5">
                  <c:v>1.0416666666666666E-2</c:v>
                </c:pt>
                <c:pt idx="6">
                  <c:v>0</c:v>
                </c:pt>
                <c:pt idx="7">
                  <c:v>4.065040650406504E-2</c:v>
                </c:pt>
              </c:numCache>
            </c:numRef>
          </c:val>
          <c:extLst>
            <c:ext xmlns:c16="http://schemas.microsoft.com/office/drawing/2014/chart" uri="{C3380CC4-5D6E-409C-BE32-E72D297353CC}">
              <c16:uniqueId val="{0000001B-DA58-4F5E-AD44-060A8C88AB53}"/>
            </c:ext>
          </c:extLst>
        </c:ser>
        <c:ser>
          <c:idx val="9"/>
          <c:order val="9"/>
          <c:tx>
            <c:strRef>
              <c:f>Sheet1!$K$2</c:f>
              <c:strCache>
                <c:ptCount val="1"/>
                <c:pt idx="0">
                  <c:v>Tram</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00:00–06:30 (n=175)</c:v>
                </c:pt>
                <c:pt idx="1">
                  <c:v>06:45–08:15 (n=235)</c:v>
                </c:pt>
                <c:pt idx="2">
                  <c:v>08:30–10:00 (n=198)</c:v>
                </c:pt>
                <c:pt idx="3">
                  <c:v>10:15–12:00 (n=213)</c:v>
                </c:pt>
                <c:pt idx="4">
                  <c:v>12:15–14:15 (n=203)</c:v>
                </c:pt>
                <c:pt idx="5">
                  <c:v>14:30–16:15 (n=96)</c:v>
                </c:pt>
                <c:pt idx="6">
                  <c:v>16:30–18:15 (n=172)</c:v>
                </c:pt>
                <c:pt idx="7">
                  <c:v>18:30–23:45 (n=123)</c:v>
                </c:pt>
              </c:strCache>
            </c:strRef>
          </c:cat>
          <c:val>
            <c:numRef>
              <c:f>Sheet1!$K$3:$K$10</c:f>
              <c:numCache>
                <c:formatCode>0.0%</c:formatCode>
                <c:ptCount val="8"/>
                <c:pt idx="0">
                  <c:v>9.7142857142857142E-2</c:v>
                </c:pt>
                <c:pt idx="1">
                  <c:v>4.6808510638297871E-2</c:v>
                </c:pt>
                <c:pt idx="2">
                  <c:v>8.5858585858585856E-2</c:v>
                </c:pt>
                <c:pt idx="3">
                  <c:v>3.7558685446009391E-2</c:v>
                </c:pt>
                <c:pt idx="4">
                  <c:v>0.11330049261083744</c:v>
                </c:pt>
                <c:pt idx="5">
                  <c:v>9.375E-2</c:v>
                </c:pt>
                <c:pt idx="6">
                  <c:v>8.1395348837209308E-2</c:v>
                </c:pt>
                <c:pt idx="7">
                  <c:v>7.3170731707317069E-2</c:v>
                </c:pt>
              </c:numCache>
            </c:numRef>
          </c:val>
          <c:extLst>
            <c:ext xmlns:c16="http://schemas.microsoft.com/office/drawing/2014/chart" uri="{C3380CC4-5D6E-409C-BE32-E72D297353CC}">
              <c16:uniqueId val="{0000001C-DA58-4F5E-AD44-060A8C88AB53}"/>
            </c:ext>
          </c:extLst>
        </c:ser>
        <c:ser>
          <c:idx val="10"/>
          <c:order val="10"/>
          <c:tx>
            <c:strRef>
              <c:f>Sheet1!$L$2</c:f>
              <c:strCache>
                <c:ptCount val="1"/>
                <c:pt idx="0">
                  <c:v>Other</c:v>
                </c:pt>
              </c:strCache>
            </c:strRef>
          </c:tx>
          <c:spPr>
            <a:solidFill>
              <a:schemeClr val="accent4">
                <a:lumMod val="80000"/>
              </a:schemeClr>
            </a:solidFill>
            <a:ln>
              <a:noFill/>
            </a:ln>
            <a:effectLst/>
          </c:spPr>
          <c:invertIfNegative val="0"/>
          <c:dLbls>
            <c:delete val="1"/>
          </c:dLbls>
          <c:cat>
            <c:strRef>
              <c:f>Sheet1!$A$3:$A$10</c:f>
              <c:strCache>
                <c:ptCount val="8"/>
                <c:pt idx="0">
                  <c:v>00:00–06:30 (n=175)</c:v>
                </c:pt>
                <c:pt idx="1">
                  <c:v>06:45–08:15 (n=235)</c:v>
                </c:pt>
                <c:pt idx="2">
                  <c:v>08:30–10:00 (n=198)</c:v>
                </c:pt>
                <c:pt idx="3">
                  <c:v>10:15–12:00 (n=213)</c:v>
                </c:pt>
                <c:pt idx="4">
                  <c:v>12:15–14:15 (n=203)</c:v>
                </c:pt>
                <c:pt idx="5">
                  <c:v>14:30–16:15 (n=96)</c:v>
                </c:pt>
                <c:pt idx="6">
                  <c:v>16:30–18:15 (n=172)</c:v>
                </c:pt>
                <c:pt idx="7">
                  <c:v>18:30–23:45 (n=123)</c:v>
                </c:pt>
              </c:strCache>
            </c:strRef>
          </c:cat>
          <c:val>
            <c:numRef>
              <c:f>Sheet1!$L$3:$L$10</c:f>
              <c:numCache>
                <c:formatCode>0.0%</c:formatCode>
                <c:ptCount val="8"/>
                <c:pt idx="0">
                  <c:v>5.7142857142857143E-3</c:v>
                </c:pt>
                <c:pt idx="1">
                  <c:v>0</c:v>
                </c:pt>
                <c:pt idx="2">
                  <c:v>5.0505050505050509E-3</c:v>
                </c:pt>
                <c:pt idx="3">
                  <c:v>9.3896713615023476E-3</c:v>
                </c:pt>
                <c:pt idx="4">
                  <c:v>4.9261083743842365E-3</c:v>
                </c:pt>
                <c:pt idx="5">
                  <c:v>0</c:v>
                </c:pt>
                <c:pt idx="6">
                  <c:v>0</c:v>
                </c:pt>
                <c:pt idx="7">
                  <c:v>8.130081300813009E-3</c:v>
                </c:pt>
              </c:numCache>
            </c:numRef>
          </c:val>
          <c:extLst>
            <c:ext xmlns:c16="http://schemas.microsoft.com/office/drawing/2014/chart" uri="{C3380CC4-5D6E-409C-BE32-E72D297353CC}">
              <c16:uniqueId val="{0000001D-DA58-4F5E-AD44-060A8C88AB53}"/>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All</a:t>
                </a:r>
                <a:r>
                  <a:rPr lang="en-US" sz="1000" b="0" i="0" u="none" strike="noStrike" kern="1200" baseline="0">
                    <a:solidFill>
                      <a:sysClr val="window" lastClr="FFFFFF">
                        <a:lumMod val="50000"/>
                      </a:sysClr>
                    </a:solidFill>
                    <a:latin typeface="+mn-lt"/>
                    <a:ea typeface="+mn-ea"/>
                    <a:cs typeface="+mn-cs"/>
                  </a:rPr>
                  <a:t> </a:t>
                </a:r>
                <a:r>
                  <a:rPr lang="en-US"/>
                  <a:t>responses</a:t>
                </a:r>
                <a:r>
                  <a:rPr lang="en-US" sz="1000" b="0" i="0" u="none" strike="noStrike" kern="1200" baseline="0">
                    <a:solidFill>
                      <a:sysClr val="window" lastClr="FFFFFF">
                        <a:lumMod val="50000"/>
                      </a:sysClr>
                    </a:solidFill>
                    <a:latin typeface="+mn-lt"/>
                    <a:ea typeface="+mn-ea"/>
                    <a:cs typeface="+mn-cs"/>
                  </a:rPr>
                  <a:t> </a:t>
                </a:r>
                <a:r>
                  <a:rPr lang="en-US"/>
                  <a:t>(n=1415).</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92417818405E-2"/>
          <c:y val="2.047652603735817E-2"/>
          <c:w val="0.96814881889763782"/>
          <c:h val="0.1341562752126801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25655320554673416"/>
          <c:w val="0.77307224409448816"/>
          <c:h val="0.61494521984520378"/>
        </c:manualLayout>
      </c:layout>
      <c:barChart>
        <c:barDir val="bar"/>
        <c:grouping val="percentStacked"/>
        <c:varyColors val="0"/>
        <c:ser>
          <c:idx val="0"/>
          <c:order val="0"/>
          <c:tx>
            <c:strRef>
              <c:f>Sheet1!$B$2</c:f>
              <c:strCache>
                <c:ptCount val="1"/>
                <c:pt idx="0">
                  <c:v>Commute to work</c:v>
                </c:pt>
              </c:strCache>
            </c:strRef>
          </c:tx>
          <c:spPr>
            <a:solidFill>
              <a:srgbClr val="134753"/>
            </a:solidFill>
            <a:ln>
              <a:noFill/>
            </a:ln>
            <a:effectLst/>
          </c:spPr>
          <c:invertIfNegative val="0"/>
          <c:dLbls>
            <c:dLbl>
              <c:idx val="7"/>
              <c:delete val="1"/>
              <c:extLst>
                <c:ext xmlns:c15="http://schemas.microsoft.com/office/drawing/2012/chart" uri="{CE6537A1-D6FC-4f65-9D91-7224C49458BB}"/>
                <c:ext xmlns:c16="http://schemas.microsoft.com/office/drawing/2014/chart" uri="{C3380CC4-5D6E-409C-BE32-E72D297353CC}">
                  <c16:uniqueId val="{00000000-454A-4BA7-8A34-160D5DC3DD1E}"/>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00:00–06:30 (n=175)</c:v>
                </c:pt>
                <c:pt idx="1">
                  <c:v>06:45–08:15 (n=235)</c:v>
                </c:pt>
                <c:pt idx="2">
                  <c:v>08:30–10:00 (n=198)</c:v>
                </c:pt>
                <c:pt idx="3">
                  <c:v>10:15–12:00 (n=213)</c:v>
                </c:pt>
                <c:pt idx="4">
                  <c:v>12:15–14:15 (n=203)</c:v>
                </c:pt>
                <c:pt idx="5">
                  <c:v>14:30–16:15 (n=96)</c:v>
                </c:pt>
                <c:pt idx="6">
                  <c:v>16:30–18:15 (n=172)</c:v>
                </c:pt>
                <c:pt idx="7">
                  <c:v>18:30–23:45 (n=123)</c:v>
                </c:pt>
              </c:strCache>
            </c:strRef>
          </c:cat>
          <c:val>
            <c:numRef>
              <c:f>Sheet1!$B$3:$B$10</c:f>
              <c:numCache>
                <c:formatCode>0.0%</c:formatCode>
                <c:ptCount val="8"/>
                <c:pt idx="0">
                  <c:v>0.12571428571428572</c:v>
                </c:pt>
                <c:pt idx="1">
                  <c:v>0.70638297872340428</c:v>
                </c:pt>
                <c:pt idx="2">
                  <c:v>0.36363636363636365</c:v>
                </c:pt>
                <c:pt idx="3">
                  <c:v>0.15492957746478872</c:v>
                </c:pt>
                <c:pt idx="4">
                  <c:v>0.15270935960591134</c:v>
                </c:pt>
                <c:pt idx="5">
                  <c:v>6.25E-2</c:v>
                </c:pt>
                <c:pt idx="6">
                  <c:v>5.232558139534884E-2</c:v>
                </c:pt>
                <c:pt idx="7">
                  <c:v>8.130081300813009E-3</c:v>
                </c:pt>
              </c:numCache>
            </c:numRef>
          </c:val>
          <c:extLst>
            <c:ext xmlns:c16="http://schemas.microsoft.com/office/drawing/2014/chart" uri="{C3380CC4-5D6E-409C-BE32-E72D297353CC}">
              <c16:uniqueId val="{00000001-454A-4BA7-8A34-160D5DC3DD1E}"/>
            </c:ext>
          </c:extLst>
        </c:ser>
        <c:ser>
          <c:idx val="1"/>
          <c:order val="1"/>
          <c:tx>
            <c:strRef>
              <c:f>Sheet1!$C$2</c:f>
              <c:strCache>
                <c:ptCount val="1"/>
                <c:pt idx="0">
                  <c:v>Education (preschool/school/university)</c:v>
                </c:pt>
              </c:strCache>
            </c:strRef>
          </c:tx>
          <c:spPr>
            <a:solidFill>
              <a:srgbClr val="48B9D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454A-4BA7-8A34-160D5DC3DD1E}"/>
                </c:ext>
              </c:extLst>
            </c:dLbl>
            <c:dLbl>
              <c:idx val="3"/>
              <c:delete val="1"/>
              <c:extLst>
                <c:ext xmlns:c15="http://schemas.microsoft.com/office/drawing/2012/chart" uri="{CE6537A1-D6FC-4f65-9D91-7224C49458BB}"/>
                <c:ext xmlns:c16="http://schemas.microsoft.com/office/drawing/2014/chart" uri="{C3380CC4-5D6E-409C-BE32-E72D297353CC}">
                  <c16:uniqueId val="{00000003-454A-4BA7-8A34-160D5DC3DD1E}"/>
                </c:ext>
              </c:extLst>
            </c:dLbl>
            <c:dLbl>
              <c:idx val="4"/>
              <c:delete val="1"/>
              <c:extLst>
                <c:ext xmlns:c15="http://schemas.microsoft.com/office/drawing/2012/chart" uri="{CE6537A1-D6FC-4f65-9D91-7224C49458BB}"/>
                <c:ext xmlns:c16="http://schemas.microsoft.com/office/drawing/2014/chart" uri="{C3380CC4-5D6E-409C-BE32-E72D297353CC}">
                  <c16:uniqueId val="{00000004-454A-4BA7-8A34-160D5DC3DD1E}"/>
                </c:ext>
              </c:extLst>
            </c:dLbl>
            <c:dLbl>
              <c:idx val="5"/>
              <c:delete val="1"/>
              <c:extLst>
                <c:ext xmlns:c15="http://schemas.microsoft.com/office/drawing/2012/chart" uri="{CE6537A1-D6FC-4f65-9D91-7224C49458BB}"/>
                <c:ext xmlns:c16="http://schemas.microsoft.com/office/drawing/2014/chart" uri="{C3380CC4-5D6E-409C-BE32-E72D297353CC}">
                  <c16:uniqueId val="{00000005-454A-4BA7-8A34-160D5DC3DD1E}"/>
                </c:ext>
              </c:extLst>
            </c:dLbl>
            <c:dLbl>
              <c:idx val="6"/>
              <c:delete val="1"/>
              <c:extLst>
                <c:ext xmlns:c15="http://schemas.microsoft.com/office/drawing/2012/chart" uri="{CE6537A1-D6FC-4f65-9D91-7224C49458BB}"/>
                <c:ext xmlns:c16="http://schemas.microsoft.com/office/drawing/2014/chart" uri="{C3380CC4-5D6E-409C-BE32-E72D297353CC}">
                  <c16:uniqueId val="{00000006-454A-4BA7-8A34-160D5DC3DD1E}"/>
                </c:ext>
              </c:extLst>
            </c:dLbl>
            <c:dLbl>
              <c:idx val="7"/>
              <c:delete val="1"/>
              <c:extLst>
                <c:ext xmlns:c15="http://schemas.microsoft.com/office/drawing/2012/chart" uri="{CE6537A1-D6FC-4f65-9D91-7224C49458BB}"/>
                <c:ext xmlns:c16="http://schemas.microsoft.com/office/drawing/2014/chart" uri="{C3380CC4-5D6E-409C-BE32-E72D297353CC}">
                  <c16:uniqueId val="{00000007-454A-4BA7-8A34-160D5DC3DD1E}"/>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00:00–06:30 (n=175)</c:v>
                </c:pt>
                <c:pt idx="1">
                  <c:v>06:45–08:15 (n=235)</c:v>
                </c:pt>
                <c:pt idx="2">
                  <c:v>08:30–10:00 (n=198)</c:v>
                </c:pt>
                <c:pt idx="3">
                  <c:v>10:15–12:00 (n=213)</c:v>
                </c:pt>
                <c:pt idx="4">
                  <c:v>12:15–14:15 (n=203)</c:v>
                </c:pt>
                <c:pt idx="5">
                  <c:v>14:30–16:15 (n=96)</c:v>
                </c:pt>
                <c:pt idx="6">
                  <c:v>16:30–18:15 (n=172)</c:v>
                </c:pt>
                <c:pt idx="7">
                  <c:v>18:30–23:45 (n=123)</c:v>
                </c:pt>
              </c:strCache>
            </c:strRef>
          </c:cat>
          <c:val>
            <c:numRef>
              <c:f>Sheet1!$C$3:$C$10</c:f>
              <c:numCache>
                <c:formatCode>0.0%</c:formatCode>
                <c:ptCount val="8"/>
                <c:pt idx="0">
                  <c:v>1.7142857142857144E-2</c:v>
                </c:pt>
                <c:pt idx="1">
                  <c:v>5.5319148936170209E-2</c:v>
                </c:pt>
                <c:pt idx="2">
                  <c:v>6.0606060606060608E-2</c:v>
                </c:pt>
                <c:pt idx="3">
                  <c:v>4.6948356807511738E-3</c:v>
                </c:pt>
                <c:pt idx="4">
                  <c:v>3.9408866995073892E-2</c:v>
                </c:pt>
                <c:pt idx="5">
                  <c:v>2.0833333333333332E-2</c:v>
                </c:pt>
                <c:pt idx="6">
                  <c:v>3.4883720930232558E-2</c:v>
                </c:pt>
                <c:pt idx="7">
                  <c:v>8.130081300813009E-3</c:v>
                </c:pt>
              </c:numCache>
            </c:numRef>
          </c:val>
          <c:extLst>
            <c:ext xmlns:c16="http://schemas.microsoft.com/office/drawing/2014/chart" uri="{C3380CC4-5D6E-409C-BE32-E72D297353CC}">
              <c16:uniqueId val="{00000008-454A-4BA7-8A34-160D5DC3DD1E}"/>
            </c:ext>
          </c:extLst>
        </c:ser>
        <c:ser>
          <c:idx val="2"/>
          <c:order val="2"/>
          <c:tx>
            <c:strRef>
              <c:f>Sheet1!$D$2</c:f>
              <c:strCache>
                <c:ptCount val="1"/>
                <c:pt idx="0">
                  <c:v>Shopping</c:v>
                </c:pt>
              </c:strCache>
            </c:strRef>
          </c:tx>
          <c:spPr>
            <a:solidFill>
              <a:sysClr val="window" lastClr="FFFFFF">
                <a:lumMod val="50000"/>
              </a:sys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9-454A-4BA7-8A34-160D5DC3DD1E}"/>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00:00–06:30 (n=175)</c:v>
                </c:pt>
                <c:pt idx="1">
                  <c:v>06:45–08:15 (n=235)</c:v>
                </c:pt>
                <c:pt idx="2">
                  <c:v>08:30–10:00 (n=198)</c:v>
                </c:pt>
                <c:pt idx="3">
                  <c:v>10:15–12:00 (n=213)</c:v>
                </c:pt>
                <c:pt idx="4">
                  <c:v>12:15–14:15 (n=203)</c:v>
                </c:pt>
                <c:pt idx="5">
                  <c:v>14:30–16:15 (n=96)</c:v>
                </c:pt>
                <c:pt idx="6">
                  <c:v>16:30–18:15 (n=172)</c:v>
                </c:pt>
                <c:pt idx="7">
                  <c:v>18:30–23:45 (n=123)</c:v>
                </c:pt>
              </c:strCache>
            </c:strRef>
          </c:cat>
          <c:val>
            <c:numRef>
              <c:f>Sheet1!$D$3:$D$10</c:f>
              <c:numCache>
                <c:formatCode>0.0%</c:formatCode>
                <c:ptCount val="8"/>
                <c:pt idx="0">
                  <c:v>0.12571428571428572</c:v>
                </c:pt>
                <c:pt idx="1">
                  <c:v>4.2553191489361701E-2</c:v>
                </c:pt>
                <c:pt idx="2">
                  <c:v>0.14646464646464646</c:v>
                </c:pt>
                <c:pt idx="3">
                  <c:v>0.20187793427230047</c:v>
                </c:pt>
                <c:pt idx="4">
                  <c:v>0.16748768472906403</c:v>
                </c:pt>
                <c:pt idx="5">
                  <c:v>0.17708333333333334</c:v>
                </c:pt>
                <c:pt idx="6">
                  <c:v>0.15697674418604651</c:v>
                </c:pt>
                <c:pt idx="7">
                  <c:v>0.11382113821138211</c:v>
                </c:pt>
              </c:numCache>
            </c:numRef>
          </c:val>
          <c:extLst>
            <c:ext xmlns:c16="http://schemas.microsoft.com/office/drawing/2014/chart" uri="{C3380CC4-5D6E-409C-BE32-E72D297353CC}">
              <c16:uniqueId val="{0000000A-454A-4BA7-8A34-160D5DC3DD1E}"/>
            </c:ext>
          </c:extLst>
        </c:ser>
        <c:ser>
          <c:idx val="3"/>
          <c:order val="3"/>
          <c:tx>
            <c:strRef>
              <c:f>Sheet1!$E$2</c:f>
              <c:strCache>
                <c:ptCount val="1"/>
                <c:pt idx="0">
                  <c:v>Social/leisure</c:v>
                </c:pt>
              </c:strCache>
            </c:strRef>
          </c:tx>
          <c:spPr>
            <a:solidFill>
              <a:sysClr val="window" lastClr="FFFFFF">
                <a:lumMod val="65000"/>
              </a:sys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B-454A-4BA7-8A34-160D5DC3DD1E}"/>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00:00–06:30 (n=175)</c:v>
                </c:pt>
                <c:pt idx="1">
                  <c:v>06:45–08:15 (n=235)</c:v>
                </c:pt>
                <c:pt idx="2">
                  <c:v>08:30–10:00 (n=198)</c:v>
                </c:pt>
                <c:pt idx="3">
                  <c:v>10:15–12:00 (n=213)</c:v>
                </c:pt>
                <c:pt idx="4">
                  <c:v>12:15–14:15 (n=203)</c:v>
                </c:pt>
                <c:pt idx="5">
                  <c:v>14:30–16:15 (n=96)</c:v>
                </c:pt>
                <c:pt idx="6">
                  <c:v>16:30–18:15 (n=172)</c:v>
                </c:pt>
                <c:pt idx="7">
                  <c:v>18:30–23:45 (n=123)</c:v>
                </c:pt>
              </c:strCache>
            </c:strRef>
          </c:cat>
          <c:val>
            <c:numRef>
              <c:f>Sheet1!$E$3:$E$10</c:f>
              <c:numCache>
                <c:formatCode>0.0%</c:formatCode>
                <c:ptCount val="8"/>
                <c:pt idx="0">
                  <c:v>0.11428571428571428</c:v>
                </c:pt>
                <c:pt idx="1">
                  <c:v>2.553191489361702E-2</c:v>
                </c:pt>
                <c:pt idx="2">
                  <c:v>5.0505050505050504E-2</c:v>
                </c:pt>
                <c:pt idx="3">
                  <c:v>0.11737089201877934</c:v>
                </c:pt>
                <c:pt idx="4">
                  <c:v>0.12315270935960591</c:v>
                </c:pt>
                <c:pt idx="5">
                  <c:v>0.125</c:v>
                </c:pt>
                <c:pt idx="6">
                  <c:v>9.8837209302325577E-2</c:v>
                </c:pt>
                <c:pt idx="7">
                  <c:v>0.16260162601626016</c:v>
                </c:pt>
              </c:numCache>
            </c:numRef>
          </c:val>
          <c:extLst>
            <c:ext xmlns:c16="http://schemas.microsoft.com/office/drawing/2014/chart" uri="{C3380CC4-5D6E-409C-BE32-E72D297353CC}">
              <c16:uniqueId val="{0000000C-454A-4BA7-8A34-160D5DC3DD1E}"/>
            </c:ext>
          </c:extLst>
        </c:ser>
        <c:ser>
          <c:idx val="4"/>
          <c:order val="4"/>
          <c:tx>
            <c:strRef>
              <c:f>Sheet1!$F$2</c:f>
              <c:strCache>
                <c:ptCount val="1"/>
                <c:pt idx="0">
                  <c:v>Family-related travel</c:v>
                </c:pt>
              </c:strCache>
            </c:strRef>
          </c:tx>
          <c:spPr>
            <a:solidFill>
              <a:sysClr val="window" lastClr="FFFFFF">
                <a:lumMod val="75000"/>
              </a:sys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D-454A-4BA7-8A34-160D5DC3DD1E}"/>
                </c:ext>
              </c:extLst>
            </c:dLbl>
            <c:dLbl>
              <c:idx val="7"/>
              <c:delete val="1"/>
              <c:extLst>
                <c:ext xmlns:c15="http://schemas.microsoft.com/office/drawing/2012/chart" uri="{CE6537A1-D6FC-4f65-9D91-7224C49458BB}"/>
                <c:ext xmlns:c16="http://schemas.microsoft.com/office/drawing/2014/chart" uri="{C3380CC4-5D6E-409C-BE32-E72D297353CC}">
                  <c16:uniqueId val="{0000000E-454A-4BA7-8A34-160D5DC3DD1E}"/>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00:00–06:30 (n=175)</c:v>
                </c:pt>
                <c:pt idx="1">
                  <c:v>06:45–08:15 (n=235)</c:v>
                </c:pt>
                <c:pt idx="2">
                  <c:v>08:30–10:00 (n=198)</c:v>
                </c:pt>
                <c:pt idx="3">
                  <c:v>10:15–12:00 (n=213)</c:v>
                </c:pt>
                <c:pt idx="4">
                  <c:v>12:15–14:15 (n=203)</c:v>
                </c:pt>
                <c:pt idx="5">
                  <c:v>14:30–16:15 (n=96)</c:v>
                </c:pt>
                <c:pt idx="6">
                  <c:v>16:30–18:15 (n=172)</c:v>
                </c:pt>
                <c:pt idx="7">
                  <c:v>18:30–23:45 (n=123)</c:v>
                </c:pt>
              </c:strCache>
            </c:strRef>
          </c:cat>
          <c:val>
            <c:numRef>
              <c:f>Sheet1!$F$3:$F$10</c:f>
              <c:numCache>
                <c:formatCode>0.0%</c:formatCode>
                <c:ptCount val="8"/>
                <c:pt idx="0">
                  <c:v>0.12571428571428572</c:v>
                </c:pt>
                <c:pt idx="1">
                  <c:v>2.9787234042553193E-2</c:v>
                </c:pt>
                <c:pt idx="2">
                  <c:v>8.0808080808080815E-2</c:v>
                </c:pt>
                <c:pt idx="3">
                  <c:v>0.12206572769953052</c:v>
                </c:pt>
                <c:pt idx="4">
                  <c:v>0.11822660098522167</c:v>
                </c:pt>
                <c:pt idx="5">
                  <c:v>8.3333333333333329E-2</c:v>
                </c:pt>
                <c:pt idx="6">
                  <c:v>8.7209302325581398E-2</c:v>
                </c:pt>
                <c:pt idx="7">
                  <c:v>2.4390243902439025E-2</c:v>
                </c:pt>
              </c:numCache>
            </c:numRef>
          </c:val>
          <c:extLst>
            <c:ext xmlns:c16="http://schemas.microsoft.com/office/drawing/2014/chart" uri="{C3380CC4-5D6E-409C-BE32-E72D297353CC}">
              <c16:uniqueId val="{0000000F-454A-4BA7-8A34-160D5DC3DD1E}"/>
            </c:ext>
          </c:extLst>
        </c:ser>
        <c:ser>
          <c:idx val="5"/>
          <c:order val="5"/>
          <c:tx>
            <c:strRef>
              <c:f>Sheet1!$G$2</c:f>
              <c:strCache>
                <c:ptCount val="1"/>
                <c:pt idx="0">
                  <c:v>Holidays/sightseeing</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00:00–06:30 (n=175)</c:v>
                </c:pt>
                <c:pt idx="1">
                  <c:v>06:45–08:15 (n=235)</c:v>
                </c:pt>
                <c:pt idx="2">
                  <c:v>08:30–10:00 (n=198)</c:v>
                </c:pt>
                <c:pt idx="3">
                  <c:v>10:15–12:00 (n=213)</c:v>
                </c:pt>
                <c:pt idx="4">
                  <c:v>12:15–14:15 (n=203)</c:v>
                </c:pt>
                <c:pt idx="5">
                  <c:v>14:30–16:15 (n=96)</c:v>
                </c:pt>
                <c:pt idx="6">
                  <c:v>16:30–18:15 (n=172)</c:v>
                </c:pt>
                <c:pt idx="7">
                  <c:v>18:30–23:45 (n=123)</c:v>
                </c:pt>
              </c:strCache>
            </c:strRef>
          </c:cat>
          <c:val>
            <c:numRef>
              <c:f>Sheet1!$G$3:$G$10</c:f>
              <c:numCache>
                <c:formatCode>0.0%</c:formatCode>
                <c:ptCount val="8"/>
                <c:pt idx="0">
                  <c:v>0.31428571428571428</c:v>
                </c:pt>
                <c:pt idx="1">
                  <c:v>7.6595744680851063E-2</c:v>
                </c:pt>
                <c:pt idx="2">
                  <c:v>0.20202020202020202</c:v>
                </c:pt>
                <c:pt idx="3">
                  <c:v>0.27230046948356806</c:v>
                </c:pt>
                <c:pt idx="4">
                  <c:v>0.23645320197044334</c:v>
                </c:pt>
                <c:pt idx="5">
                  <c:v>0.23958333333333334</c:v>
                </c:pt>
                <c:pt idx="6">
                  <c:v>0.11046511627906977</c:v>
                </c:pt>
                <c:pt idx="7">
                  <c:v>0.17073170731707318</c:v>
                </c:pt>
              </c:numCache>
            </c:numRef>
          </c:val>
          <c:extLst>
            <c:ext xmlns:c16="http://schemas.microsoft.com/office/drawing/2014/chart" uri="{C3380CC4-5D6E-409C-BE32-E72D297353CC}">
              <c16:uniqueId val="{00000010-454A-4BA7-8A34-160D5DC3DD1E}"/>
            </c:ext>
          </c:extLst>
        </c:ser>
        <c:ser>
          <c:idx val="6"/>
          <c:order val="6"/>
          <c:tx>
            <c:strRef>
              <c:f>Sheet1!$H$2</c:f>
              <c:strCache>
                <c:ptCount val="1"/>
                <c:pt idx="0">
                  <c:v>Exercise/workout</c:v>
                </c:pt>
              </c:strCache>
            </c:strRef>
          </c:tx>
          <c:spPr>
            <a:solidFill>
              <a:schemeClr val="accent2">
                <a:lumMod val="80000"/>
                <a:lumOff val="2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11-454A-4BA7-8A34-160D5DC3DD1E}"/>
                </c:ext>
              </c:extLst>
            </c:dLbl>
            <c:dLbl>
              <c:idx val="2"/>
              <c:delete val="1"/>
              <c:extLst>
                <c:ext xmlns:c15="http://schemas.microsoft.com/office/drawing/2012/chart" uri="{CE6537A1-D6FC-4f65-9D91-7224C49458BB}"/>
                <c:ext xmlns:c16="http://schemas.microsoft.com/office/drawing/2014/chart" uri="{C3380CC4-5D6E-409C-BE32-E72D297353CC}">
                  <c16:uniqueId val="{00000012-454A-4BA7-8A34-160D5DC3DD1E}"/>
                </c:ext>
              </c:extLst>
            </c:dLbl>
            <c:dLbl>
              <c:idx val="3"/>
              <c:delete val="1"/>
              <c:extLst>
                <c:ext xmlns:c15="http://schemas.microsoft.com/office/drawing/2012/chart" uri="{CE6537A1-D6FC-4f65-9D91-7224C49458BB}"/>
                <c:ext xmlns:c16="http://schemas.microsoft.com/office/drawing/2014/chart" uri="{C3380CC4-5D6E-409C-BE32-E72D297353CC}">
                  <c16:uniqueId val="{00000013-454A-4BA7-8A34-160D5DC3DD1E}"/>
                </c:ext>
              </c:extLst>
            </c:dLbl>
            <c:dLbl>
              <c:idx val="4"/>
              <c:delete val="1"/>
              <c:extLst>
                <c:ext xmlns:c15="http://schemas.microsoft.com/office/drawing/2012/chart" uri="{CE6537A1-D6FC-4f65-9D91-7224C49458BB}"/>
                <c:ext xmlns:c16="http://schemas.microsoft.com/office/drawing/2014/chart" uri="{C3380CC4-5D6E-409C-BE32-E72D297353CC}">
                  <c16:uniqueId val="{00000014-454A-4BA7-8A34-160D5DC3DD1E}"/>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00:00–06:30 (n=175)</c:v>
                </c:pt>
                <c:pt idx="1">
                  <c:v>06:45–08:15 (n=235)</c:v>
                </c:pt>
                <c:pt idx="2">
                  <c:v>08:30–10:00 (n=198)</c:v>
                </c:pt>
                <c:pt idx="3">
                  <c:v>10:15–12:00 (n=213)</c:v>
                </c:pt>
                <c:pt idx="4">
                  <c:v>12:15–14:15 (n=203)</c:v>
                </c:pt>
                <c:pt idx="5">
                  <c:v>14:30–16:15 (n=96)</c:v>
                </c:pt>
                <c:pt idx="6">
                  <c:v>16:30–18:15 (n=172)</c:v>
                </c:pt>
                <c:pt idx="7">
                  <c:v>18:30–23:45 (n=123)</c:v>
                </c:pt>
              </c:strCache>
            </c:strRef>
          </c:cat>
          <c:val>
            <c:numRef>
              <c:f>Sheet1!$H$3:$H$10</c:f>
              <c:numCache>
                <c:formatCode>0.0%</c:formatCode>
                <c:ptCount val="8"/>
                <c:pt idx="0">
                  <c:v>6.8571428571428575E-2</c:v>
                </c:pt>
                <c:pt idx="1">
                  <c:v>2.1276595744680851E-2</c:v>
                </c:pt>
                <c:pt idx="2">
                  <c:v>3.0303030303030304E-2</c:v>
                </c:pt>
                <c:pt idx="3">
                  <c:v>3.2863849765258218E-2</c:v>
                </c:pt>
                <c:pt idx="4">
                  <c:v>3.4482758620689655E-2</c:v>
                </c:pt>
                <c:pt idx="5">
                  <c:v>6.25E-2</c:v>
                </c:pt>
                <c:pt idx="6">
                  <c:v>8.1395348837209308E-2</c:v>
                </c:pt>
                <c:pt idx="7">
                  <c:v>6.5040650406504072E-2</c:v>
                </c:pt>
              </c:numCache>
            </c:numRef>
          </c:val>
          <c:extLst>
            <c:ext xmlns:c16="http://schemas.microsoft.com/office/drawing/2014/chart" uri="{C3380CC4-5D6E-409C-BE32-E72D297353CC}">
              <c16:uniqueId val="{00000015-454A-4BA7-8A34-160D5DC3DD1E}"/>
            </c:ext>
          </c:extLst>
        </c:ser>
        <c:ser>
          <c:idx val="7"/>
          <c:order val="7"/>
          <c:tx>
            <c:strRef>
              <c:f>Sheet1!$I$2</c:f>
              <c:strCache>
                <c:ptCount val="1"/>
                <c:pt idx="0">
                  <c:v>Return to accommodation (hotel, apartment, etc.)</c:v>
                </c:pt>
              </c:strCache>
            </c:strRef>
          </c:tx>
          <c:spPr>
            <a:solidFill>
              <a:schemeClr val="accent4">
                <a:lumMod val="80000"/>
                <a:lumOff val="20000"/>
              </a:schemeClr>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16-454A-4BA7-8A34-160D5DC3DD1E}"/>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00:00–06:30 (n=175)</c:v>
                </c:pt>
                <c:pt idx="1">
                  <c:v>06:45–08:15 (n=235)</c:v>
                </c:pt>
                <c:pt idx="2">
                  <c:v>08:30–10:00 (n=198)</c:v>
                </c:pt>
                <c:pt idx="3">
                  <c:v>10:15–12:00 (n=213)</c:v>
                </c:pt>
                <c:pt idx="4">
                  <c:v>12:15–14:15 (n=203)</c:v>
                </c:pt>
                <c:pt idx="5">
                  <c:v>14:30–16:15 (n=96)</c:v>
                </c:pt>
                <c:pt idx="6">
                  <c:v>16:30–18:15 (n=172)</c:v>
                </c:pt>
                <c:pt idx="7">
                  <c:v>18:30–23:45 (n=123)</c:v>
                </c:pt>
              </c:strCache>
            </c:strRef>
          </c:cat>
          <c:val>
            <c:numRef>
              <c:f>Sheet1!$I$3:$I$10</c:f>
              <c:numCache>
                <c:formatCode>0.0%</c:formatCode>
                <c:ptCount val="8"/>
                <c:pt idx="0">
                  <c:v>9.7142857142857142E-2</c:v>
                </c:pt>
                <c:pt idx="1">
                  <c:v>3.8297872340425532E-2</c:v>
                </c:pt>
                <c:pt idx="2">
                  <c:v>3.5353535353535352E-2</c:v>
                </c:pt>
                <c:pt idx="3">
                  <c:v>6.5727699530516437E-2</c:v>
                </c:pt>
                <c:pt idx="4">
                  <c:v>0.10344827586206896</c:v>
                </c:pt>
                <c:pt idx="5">
                  <c:v>0.20833333333333334</c:v>
                </c:pt>
                <c:pt idx="6">
                  <c:v>0.36046511627906974</c:v>
                </c:pt>
                <c:pt idx="7">
                  <c:v>0.44715447154471544</c:v>
                </c:pt>
              </c:numCache>
            </c:numRef>
          </c:val>
          <c:extLst>
            <c:ext xmlns:c16="http://schemas.microsoft.com/office/drawing/2014/chart" uri="{C3380CC4-5D6E-409C-BE32-E72D297353CC}">
              <c16:uniqueId val="{00000017-454A-4BA7-8A34-160D5DC3DD1E}"/>
            </c:ext>
          </c:extLst>
        </c:ser>
        <c:ser>
          <c:idx val="8"/>
          <c:order val="8"/>
          <c:tx>
            <c:strRef>
              <c:f>Sheet1!$J$2</c:f>
              <c:strCache>
                <c:ptCount val="1"/>
                <c:pt idx="0">
                  <c:v>other</c:v>
                </c:pt>
              </c:strCache>
            </c:strRef>
          </c:tx>
          <c:spPr>
            <a:solidFill>
              <a:schemeClr val="accent6">
                <a:lumMod val="80000"/>
                <a:lumOff val="20000"/>
              </a:schemeClr>
            </a:solidFill>
            <a:ln>
              <a:noFill/>
            </a:ln>
            <a:effectLst/>
          </c:spPr>
          <c:invertIfNegative val="0"/>
          <c:dLbls>
            <c:delete val="1"/>
          </c:dLbls>
          <c:cat>
            <c:strRef>
              <c:f>Sheet1!$A$3:$A$10</c:f>
              <c:strCache>
                <c:ptCount val="8"/>
                <c:pt idx="0">
                  <c:v>00:00–06:30 (n=175)</c:v>
                </c:pt>
                <c:pt idx="1">
                  <c:v>06:45–08:15 (n=235)</c:v>
                </c:pt>
                <c:pt idx="2">
                  <c:v>08:30–10:00 (n=198)</c:v>
                </c:pt>
                <c:pt idx="3">
                  <c:v>10:15–12:00 (n=213)</c:v>
                </c:pt>
                <c:pt idx="4">
                  <c:v>12:15–14:15 (n=203)</c:v>
                </c:pt>
                <c:pt idx="5">
                  <c:v>14:30–16:15 (n=96)</c:v>
                </c:pt>
                <c:pt idx="6">
                  <c:v>16:30–18:15 (n=172)</c:v>
                </c:pt>
                <c:pt idx="7">
                  <c:v>18:30–23:45 (n=123)</c:v>
                </c:pt>
              </c:strCache>
            </c:strRef>
          </c:cat>
          <c:val>
            <c:numRef>
              <c:f>Sheet1!$J$3:$J$10</c:f>
              <c:numCache>
                <c:formatCode>0.0%</c:formatCode>
                <c:ptCount val="8"/>
                <c:pt idx="0">
                  <c:v>1.1428571428571429E-2</c:v>
                </c:pt>
                <c:pt idx="1">
                  <c:v>4.2553191489361703E-3</c:v>
                </c:pt>
                <c:pt idx="2">
                  <c:v>3.0303030303030304E-2</c:v>
                </c:pt>
                <c:pt idx="3">
                  <c:v>2.8169014084507043E-2</c:v>
                </c:pt>
                <c:pt idx="4">
                  <c:v>2.4630541871921183E-2</c:v>
                </c:pt>
                <c:pt idx="5">
                  <c:v>2.0833333333333332E-2</c:v>
                </c:pt>
                <c:pt idx="6">
                  <c:v>1.7441860465116279E-2</c:v>
                </c:pt>
                <c:pt idx="7">
                  <c:v>0</c:v>
                </c:pt>
              </c:numCache>
            </c:numRef>
          </c:val>
          <c:extLst>
            <c:ext xmlns:c16="http://schemas.microsoft.com/office/drawing/2014/chart" uri="{C3380CC4-5D6E-409C-BE32-E72D297353CC}">
              <c16:uniqueId val="{00000018-454A-4BA7-8A34-160D5DC3DD1E}"/>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US"/>
                  <a:t>Basis:</a:t>
                </a:r>
                <a:r>
                  <a:rPr lang="en-US" sz="1050" b="0" i="0" u="none" strike="noStrike" kern="1200" baseline="0">
                    <a:solidFill>
                      <a:sysClr val="windowText" lastClr="000000">
                        <a:lumMod val="65000"/>
                        <a:lumOff val="35000"/>
                      </a:sysClr>
                    </a:solidFill>
                    <a:latin typeface="+mn-lt"/>
                    <a:ea typeface="+mn-ea"/>
                    <a:cs typeface="+mn-cs"/>
                  </a:rPr>
                  <a:t> </a:t>
                </a:r>
                <a:r>
                  <a:rPr lang="en-US"/>
                  <a:t>All</a:t>
                </a:r>
                <a:r>
                  <a:rPr lang="en-US" sz="1050" b="0" i="0" u="none" strike="noStrike" kern="1200" baseline="0">
                    <a:solidFill>
                      <a:sysClr val="windowText" lastClr="000000">
                        <a:lumMod val="65000"/>
                        <a:lumOff val="35000"/>
                      </a:sysClr>
                    </a:solidFill>
                    <a:latin typeface="+mn-lt"/>
                    <a:ea typeface="+mn-ea"/>
                    <a:cs typeface="+mn-cs"/>
                  </a:rPr>
                  <a:t> </a:t>
                </a:r>
                <a:r>
                  <a:rPr lang="en-US"/>
                  <a:t>responses</a:t>
                </a:r>
                <a:r>
                  <a:rPr lang="en-US" sz="1050" b="0" i="0" u="none" strike="noStrike" kern="1200" baseline="0">
                    <a:solidFill>
                      <a:sysClr val="windowText" lastClr="000000">
                        <a:lumMod val="65000"/>
                        <a:lumOff val="35000"/>
                      </a:sysClr>
                    </a:solidFill>
                    <a:latin typeface="+mn-lt"/>
                    <a:ea typeface="+mn-ea"/>
                    <a:cs typeface="+mn-cs"/>
                  </a:rPr>
                  <a:t> </a:t>
                </a:r>
                <a:r>
                  <a:rPr lang="en-US"/>
                  <a:t>(n=1415).</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323672464670729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453945756780405"/>
          <c:y val="0.12910438334245652"/>
          <c:w val="0.77546054243219598"/>
          <c:h val="0.82409975156848703"/>
        </c:manualLayout>
      </c:layout>
      <c:barChart>
        <c:barDir val="bar"/>
        <c:grouping val="clustered"/>
        <c:varyColors val="0"/>
        <c:ser>
          <c:idx val="0"/>
          <c:order val="0"/>
          <c:tx>
            <c:strRef>
              <c:f>Sheet1!$B$2</c:f>
              <c:strCache>
                <c:ptCount val="1"/>
                <c:pt idx="0">
                  <c:v>Alone (n=750)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00:00–06:30</c:v>
                </c:pt>
                <c:pt idx="1">
                  <c:v>06:45–08:15</c:v>
                </c:pt>
                <c:pt idx="2">
                  <c:v>08:30–10:00</c:v>
                </c:pt>
                <c:pt idx="3">
                  <c:v>10:15–12:00</c:v>
                </c:pt>
                <c:pt idx="4">
                  <c:v>12:15–14:15</c:v>
                </c:pt>
                <c:pt idx="5">
                  <c:v>14:30–16:15</c:v>
                </c:pt>
                <c:pt idx="6">
                  <c:v>16:30–18:15</c:v>
                </c:pt>
                <c:pt idx="7">
                  <c:v>18:30–23:45</c:v>
                </c:pt>
              </c:strCache>
            </c:strRef>
          </c:cat>
          <c:val>
            <c:numRef>
              <c:f>Sheet1!$B$3:$B$10</c:f>
              <c:numCache>
                <c:formatCode>0.0%</c:formatCode>
                <c:ptCount val="8"/>
                <c:pt idx="0">
                  <c:v>0.2857142857142857</c:v>
                </c:pt>
                <c:pt idx="1">
                  <c:v>0.79148936170212769</c:v>
                </c:pt>
                <c:pt idx="2">
                  <c:v>0.55555555555555558</c:v>
                </c:pt>
                <c:pt idx="3">
                  <c:v>0.42253521126760563</c:v>
                </c:pt>
                <c:pt idx="4">
                  <c:v>0.5073891625615764</c:v>
                </c:pt>
                <c:pt idx="5">
                  <c:v>0.4375</c:v>
                </c:pt>
                <c:pt idx="6">
                  <c:v>0.65116279069767447</c:v>
                </c:pt>
                <c:pt idx="7">
                  <c:v>0.46341463414634149</c:v>
                </c:pt>
              </c:numCache>
            </c:numRef>
          </c:val>
          <c:extLst>
            <c:ext xmlns:c16="http://schemas.microsoft.com/office/drawing/2014/chart" uri="{C3380CC4-5D6E-409C-BE32-E72D297353CC}">
              <c16:uniqueId val="{00000000-0853-48E1-B5D7-34FEAFE77A51}"/>
            </c:ext>
          </c:extLst>
        </c:ser>
        <c:ser>
          <c:idx val="1"/>
          <c:order val="1"/>
          <c:tx>
            <c:strRef>
              <c:f>Sheet1!$C$2</c:f>
              <c:strCache>
                <c:ptCount val="1"/>
                <c:pt idx="0">
                  <c:v>With my children (n=267)</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00:00–06:30</c:v>
                </c:pt>
                <c:pt idx="1">
                  <c:v>06:45–08:15</c:v>
                </c:pt>
                <c:pt idx="2">
                  <c:v>08:30–10:00</c:v>
                </c:pt>
                <c:pt idx="3">
                  <c:v>10:15–12:00</c:v>
                </c:pt>
                <c:pt idx="4">
                  <c:v>12:15–14:15</c:v>
                </c:pt>
                <c:pt idx="5">
                  <c:v>14:30–16:15</c:v>
                </c:pt>
                <c:pt idx="6">
                  <c:v>16:30–18:15</c:v>
                </c:pt>
                <c:pt idx="7">
                  <c:v>18:30–23:45</c:v>
                </c:pt>
              </c:strCache>
            </c:strRef>
          </c:cat>
          <c:val>
            <c:numRef>
              <c:f>Sheet1!$C$3:$C$10</c:f>
              <c:numCache>
                <c:formatCode>0.0%</c:formatCode>
                <c:ptCount val="8"/>
                <c:pt idx="0">
                  <c:v>0.29142857142857143</c:v>
                </c:pt>
                <c:pt idx="1">
                  <c:v>0.11063829787234042</c:v>
                </c:pt>
                <c:pt idx="2">
                  <c:v>0.22222222222222221</c:v>
                </c:pt>
                <c:pt idx="3">
                  <c:v>0.19718309859154928</c:v>
                </c:pt>
                <c:pt idx="4">
                  <c:v>0.17733990147783252</c:v>
                </c:pt>
                <c:pt idx="5">
                  <c:v>0.21875</c:v>
                </c:pt>
                <c:pt idx="6">
                  <c:v>0.1744186046511628</c:v>
                </c:pt>
                <c:pt idx="7">
                  <c:v>0.13821138211382114</c:v>
                </c:pt>
              </c:numCache>
            </c:numRef>
          </c:val>
          <c:extLst>
            <c:ext xmlns:c16="http://schemas.microsoft.com/office/drawing/2014/chart" uri="{C3380CC4-5D6E-409C-BE32-E72D297353CC}">
              <c16:uniqueId val="{00000001-0853-48E1-B5D7-34FEAFE77A51}"/>
            </c:ext>
          </c:extLst>
        </c:ser>
        <c:ser>
          <c:idx val="2"/>
          <c:order val="2"/>
          <c:tx>
            <c:strRef>
              <c:f>Sheet1!$D$2</c:f>
              <c:strCache>
                <c:ptCount val="1"/>
                <c:pt idx="0">
                  <c:v>With my spouse/partner (n=361)</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00:00–06:30</c:v>
                </c:pt>
                <c:pt idx="1">
                  <c:v>06:45–08:15</c:v>
                </c:pt>
                <c:pt idx="2">
                  <c:v>08:30–10:00</c:v>
                </c:pt>
                <c:pt idx="3">
                  <c:v>10:15–12:00</c:v>
                </c:pt>
                <c:pt idx="4">
                  <c:v>12:15–14:15</c:v>
                </c:pt>
                <c:pt idx="5">
                  <c:v>14:30–16:15</c:v>
                </c:pt>
                <c:pt idx="6">
                  <c:v>16:30–18:15</c:v>
                </c:pt>
                <c:pt idx="7">
                  <c:v>18:30–23:45</c:v>
                </c:pt>
              </c:strCache>
            </c:strRef>
          </c:cat>
          <c:val>
            <c:numRef>
              <c:f>Sheet1!$D$3:$D$10</c:f>
              <c:numCache>
                <c:formatCode>0.0%</c:formatCode>
                <c:ptCount val="8"/>
                <c:pt idx="0">
                  <c:v>0.41714285714285715</c:v>
                </c:pt>
                <c:pt idx="1">
                  <c:v>0.11914893617021277</c:v>
                </c:pt>
                <c:pt idx="2">
                  <c:v>0.23232323232323232</c:v>
                </c:pt>
                <c:pt idx="3">
                  <c:v>0.36619718309859156</c:v>
                </c:pt>
                <c:pt idx="4">
                  <c:v>0.22660098522167488</c:v>
                </c:pt>
                <c:pt idx="5">
                  <c:v>0.23958333333333334</c:v>
                </c:pt>
                <c:pt idx="6">
                  <c:v>0.16860465116279069</c:v>
                </c:pt>
                <c:pt idx="7">
                  <c:v>0.30894308943089432</c:v>
                </c:pt>
              </c:numCache>
            </c:numRef>
          </c:val>
          <c:extLst>
            <c:ext xmlns:c16="http://schemas.microsoft.com/office/drawing/2014/chart" uri="{C3380CC4-5D6E-409C-BE32-E72D297353CC}">
              <c16:uniqueId val="{00000002-0853-48E1-B5D7-34FEAFE77A51}"/>
            </c:ext>
          </c:extLst>
        </c:ser>
        <c:ser>
          <c:idx val="3"/>
          <c:order val="3"/>
          <c:tx>
            <c:strRef>
              <c:f>Sheet1!$E$2</c:f>
              <c:strCache>
                <c:ptCount val="1"/>
                <c:pt idx="0">
                  <c:v>With my parents (n=37)</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00:00–06:30</c:v>
                </c:pt>
                <c:pt idx="1">
                  <c:v>06:45–08:15</c:v>
                </c:pt>
                <c:pt idx="2">
                  <c:v>08:30–10:00</c:v>
                </c:pt>
                <c:pt idx="3">
                  <c:v>10:15–12:00</c:v>
                </c:pt>
                <c:pt idx="4">
                  <c:v>12:15–14:15</c:v>
                </c:pt>
                <c:pt idx="5">
                  <c:v>14:30–16:15</c:v>
                </c:pt>
                <c:pt idx="6">
                  <c:v>16:30–18:15</c:v>
                </c:pt>
                <c:pt idx="7">
                  <c:v>18:30–23:45</c:v>
                </c:pt>
              </c:strCache>
            </c:strRef>
          </c:cat>
          <c:val>
            <c:numRef>
              <c:f>Sheet1!$E$3:$E$10</c:f>
              <c:numCache>
                <c:formatCode>0.0%</c:formatCode>
                <c:ptCount val="8"/>
                <c:pt idx="0">
                  <c:v>5.7142857142857141E-2</c:v>
                </c:pt>
                <c:pt idx="1">
                  <c:v>1.276595744680851E-2</c:v>
                </c:pt>
                <c:pt idx="2">
                  <c:v>2.5252525252525252E-2</c:v>
                </c:pt>
                <c:pt idx="3">
                  <c:v>1.8779342723004695E-2</c:v>
                </c:pt>
                <c:pt idx="4">
                  <c:v>3.4482758620689655E-2</c:v>
                </c:pt>
                <c:pt idx="5">
                  <c:v>6.25E-2</c:v>
                </c:pt>
                <c:pt idx="6">
                  <c:v>1.1627906976744186E-2</c:v>
                </c:pt>
                <c:pt idx="7">
                  <c:v>0</c:v>
                </c:pt>
              </c:numCache>
            </c:numRef>
          </c:val>
          <c:extLst>
            <c:ext xmlns:c16="http://schemas.microsoft.com/office/drawing/2014/chart" uri="{C3380CC4-5D6E-409C-BE32-E72D297353CC}">
              <c16:uniqueId val="{00000003-0853-48E1-B5D7-34FEAFE77A51}"/>
            </c:ext>
          </c:extLst>
        </c:ser>
        <c:ser>
          <c:idx val="4"/>
          <c:order val="4"/>
          <c:tx>
            <c:strRef>
              <c:f>Sheet1!$F$2</c:f>
              <c:strCache>
                <c:ptCount val="1"/>
                <c:pt idx="0">
                  <c:v>With siblings (n=41)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00:00–06:30</c:v>
                </c:pt>
                <c:pt idx="1">
                  <c:v>06:45–08:15</c:v>
                </c:pt>
                <c:pt idx="2">
                  <c:v>08:30–10:00</c:v>
                </c:pt>
                <c:pt idx="3">
                  <c:v>10:15–12:00</c:v>
                </c:pt>
                <c:pt idx="4">
                  <c:v>12:15–14:15</c:v>
                </c:pt>
                <c:pt idx="5">
                  <c:v>14:30–16:15</c:v>
                </c:pt>
                <c:pt idx="6">
                  <c:v>16:30–18:15</c:v>
                </c:pt>
                <c:pt idx="7">
                  <c:v>18:30–23:45</c:v>
                </c:pt>
              </c:strCache>
            </c:strRef>
          </c:cat>
          <c:val>
            <c:numRef>
              <c:f>Sheet1!$F$3:$F$10</c:f>
              <c:numCache>
                <c:formatCode>0.0%</c:formatCode>
                <c:ptCount val="8"/>
                <c:pt idx="0">
                  <c:v>3.4285714285714287E-2</c:v>
                </c:pt>
                <c:pt idx="1">
                  <c:v>1.276595744680851E-2</c:v>
                </c:pt>
                <c:pt idx="2">
                  <c:v>1.5151515151515152E-2</c:v>
                </c:pt>
                <c:pt idx="3">
                  <c:v>4.6948356807511735E-2</c:v>
                </c:pt>
                <c:pt idx="4">
                  <c:v>3.9408866995073892E-2</c:v>
                </c:pt>
                <c:pt idx="5">
                  <c:v>4.1666666666666664E-2</c:v>
                </c:pt>
                <c:pt idx="6">
                  <c:v>1.1627906976744186E-2</c:v>
                </c:pt>
                <c:pt idx="7">
                  <c:v>4.065040650406504E-2</c:v>
                </c:pt>
              </c:numCache>
            </c:numRef>
          </c:val>
          <c:extLst>
            <c:ext xmlns:c16="http://schemas.microsoft.com/office/drawing/2014/chart" uri="{C3380CC4-5D6E-409C-BE32-E72D297353CC}">
              <c16:uniqueId val="{00000004-0853-48E1-B5D7-34FEAFE77A51}"/>
            </c:ext>
          </c:extLst>
        </c:ser>
        <c:ser>
          <c:idx val="5"/>
          <c:order val="5"/>
          <c:tx>
            <c:strRef>
              <c:f>Sheet1!$G$2</c:f>
              <c:strCache>
                <c:ptCount val="1"/>
                <c:pt idx="0">
                  <c:v>With another relative (n=44)</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00:00–06:30</c:v>
                </c:pt>
                <c:pt idx="1">
                  <c:v>06:45–08:15</c:v>
                </c:pt>
                <c:pt idx="2">
                  <c:v>08:30–10:00</c:v>
                </c:pt>
                <c:pt idx="3">
                  <c:v>10:15–12:00</c:v>
                </c:pt>
                <c:pt idx="4">
                  <c:v>12:15–14:15</c:v>
                </c:pt>
                <c:pt idx="5">
                  <c:v>14:30–16:15</c:v>
                </c:pt>
                <c:pt idx="6">
                  <c:v>16:30–18:15</c:v>
                </c:pt>
                <c:pt idx="7">
                  <c:v>18:30–23:45</c:v>
                </c:pt>
              </c:strCache>
            </c:strRef>
          </c:cat>
          <c:val>
            <c:numRef>
              <c:f>Sheet1!$G$3:$G$10</c:f>
              <c:numCache>
                <c:formatCode>0.0%</c:formatCode>
                <c:ptCount val="8"/>
                <c:pt idx="0">
                  <c:v>2.2857142857142857E-2</c:v>
                </c:pt>
                <c:pt idx="1">
                  <c:v>1.276595744680851E-2</c:v>
                </c:pt>
                <c:pt idx="2">
                  <c:v>3.0303030303030304E-2</c:v>
                </c:pt>
                <c:pt idx="3">
                  <c:v>3.2863849765258218E-2</c:v>
                </c:pt>
                <c:pt idx="4">
                  <c:v>4.4334975369458129E-2</c:v>
                </c:pt>
                <c:pt idx="5">
                  <c:v>5.2083333333333336E-2</c:v>
                </c:pt>
                <c:pt idx="6">
                  <c:v>2.3255813953488372E-2</c:v>
                </c:pt>
                <c:pt idx="7">
                  <c:v>4.878048780487805E-2</c:v>
                </c:pt>
              </c:numCache>
            </c:numRef>
          </c:val>
          <c:extLst>
            <c:ext xmlns:c16="http://schemas.microsoft.com/office/drawing/2014/chart" uri="{C3380CC4-5D6E-409C-BE32-E72D297353CC}">
              <c16:uniqueId val="{00000005-0853-48E1-B5D7-34FEAFE77A51}"/>
            </c:ext>
          </c:extLst>
        </c:ser>
        <c:ser>
          <c:idx val="6"/>
          <c:order val="6"/>
          <c:tx>
            <c:strRef>
              <c:f>Sheet1!$H$2</c:f>
              <c:strCache>
                <c:ptCount val="1"/>
                <c:pt idx="0">
                  <c:v>With a friend/roommate (n=100)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00:00–06:30</c:v>
                </c:pt>
                <c:pt idx="1">
                  <c:v>06:45–08:15</c:v>
                </c:pt>
                <c:pt idx="2">
                  <c:v>08:30–10:00</c:v>
                </c:pt>
                <c:pt idx="3">
                  <c:v>10:15–12:00</c:v>
                </c:pt>
                <c:pt idx="4">
                  <c:v>12:15–14:15</c:v>
                </c:pt>
                <c:pt idx="5">
                  <c:v>14:30–16:15</c:v>
                </c:pt>
                <c:pt idx="6">
                  <c:v>16:30–18:15</c:v>
                </c:pt>
                <c:pt idx="7">
                  <c:v>18:30–23:45</c:v>
                </c:pt>
              </c:strCache>
            </c:strRef>
          </c:cat>
          <c:val>
            <c:numRef>
              <c:f>Sheet1!$H$3:$H$10</c:f>
              <c:numCache>
                <c:formatCode>0.0%</c:formatCode>
                <c:ptCount val="8"/>
                <c:pt idx="0">
                  <c:v>9.7142857142857142E-2</c:v>
                </c:pt>
                <c:pt idx="1">
                  <c:v>2.1276595744680851E-2</c:v>
                </c:pt>
                <c:pt idx="2">
                  <c:v>2.5252525252525252E-2</c:v>
                </c:pt>
                <c:pt idx="3">
                  <c:v>0.14553990610328638</c:v>
                </c:pt>
                <c:pt idx="4">
                  <c:v>8.3743842364532015E-2</c:v>
                </c:pt>
                <c:pt idx="5">
                  <c:v>7.2916666666666671E-2</c:v>
                </c:pt>
                <c:pt idx="6">
                  <c:v>4.0697674418604654E-2</c:v>
                </c:pt>
                <c:pt idx="7">
                  <c:v>8.943089430894309E-2</c:v>
                </c:pt>
              </c:numCache>
            </c:numRef>
          </c:val>
          <c:extLst>
            <c:ext xmlns:c16="http://schemas.microsoft.com/office/drawing/2014/chart" uri="{C3380CC4-5D6E-409C-BE32-E72D297353CC}">
              <c16:uniqueId val="{00000006-0853-48E1-B5D7-34FEAFE77A51}"/>
            </c:ext>
          </c:extLst>
        </c:ser>
        <c:ser>
          <c:idx val="7"/>
          <c:order val="7"/>
          <c:tx>
            <c:strRef>
              <c:f>Sheet1!$I$2</c:f>
              <c:strCache>
                <c:ptCount val="1"/>
                <c:pt idx="0">
                  <c:v>With a colleague/fellow student/classmate (n=61)</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00:00–06:30</c:v>
                </c:pt>
                <c:pt idx="1">
                  <c:v>06:45–08:15</c:v>
                </c:pt>
                <c:pt idx="2">
                  <c:v>08:30–10:00</c:v>
                </c:pt>
                <c:pt idx="3">
                  <c:v>10:15–12:00</c:v>
                </c:pt>
                <c:pt idx="4">
                  <c:v>12:15–14:15</c:v>
                </c:pt>
                <c:pt idx="5">
                  <c:v>14:30–16:15</c:v>
                </c:pt>
                <c:pt idx="6">
                  <c:v>16:30–18:15</c:v>
                </c:pt>
                <c:pt idx="7">
                  <c:v>18:30–23:45</c:v>
                </c:pt>
              </c:strCache>
            </c:strRef>
          </c:cat>
          <c:val>
            <c:numRef>
              <c:f>Sheet1!$I$3:$I$10</c:f>
              <c:numCache>
                <c:formatCode>0.0%</c:formatCode>
                <c:ptCount val="8"/>
                <c:pt idx="0">
                  <c:v>2.8571428571428571E-2</c:v>
                </c:pt>
                <c:pt idx="1">
                  <c:v>4.2553191489361701E-2</c:v>
                </c:pt>
                <c:pt idx="2">
                  <c:v>5.0505050505050504E-2</c:v>
                </c:pt>
                <c:pt idx="3">
                  <c:v>2.3474178403755867E-2</c:v>
                </c:pt>
                <c:pt idx="4">
                  <c:v>4.4334975369458129E-2</c:v>
                </c:pt>
                <c:pt idx="5">
                  <c:v>1.0416666666666666E-2</c:v>
                </c:pt>
                <c:pt idx="6">
                  <c:v>6.3953488372093026E-2</c:v>
                </c:pt>
                <c:pt idx="7">
                  <c:v>8.1300813008130079E-2</c:v>
                </c:pt>
              </c:numCache>
            </c:numRef>
          </c:val>
          <c:extLst>
            <c:ext xmlns:c16="http://schemas.microsoft.com/office/drawing/2014/chart" uri="{C3380CC4-5D6E-409C-BE32-E72D297353CC}">
              <c16:uniqueId val="{00000007-0853-48E1-B5D7-34FEAFE77A51}"/>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All</a:t>
                </a:r>
                <a:r>
                  <a:rPr lang="en-US" sz="1000" b="0" i="0" u="none" strike="noStrike" kern="1200" baseline="0">
                    <a:solidFill>
                      <a:sysClr val="windowText" lastClr="000000">
                        <a:lumMod val="65000"/>
                        <a:lumOff val="35000"/>
                      </a:sysClr>
                    </a:solidFill>
                    <a:latin typeface="+mn-lt"/>
                    <a:ea typeface="+mn-ea"/>
                    <a:cs typeface="+mn-cs"/>
                  </a:rPr>
                  <a:t> </a:t>
                </a:r>
                <a:r>
                  <a:rPr lang="en-US"/>
                  <a:t>responses</a:t>
                </a:r>
                <a:r>
                  <a:rPr lang="en-US" sz="1000" b="0" i="0" u="none" strike="noStrike" kern="1200" baseline="0">
                    <a:solidFill>
                      <a:sysClr val="windowText" lastClr="000000">
                        <a:lumMod val="65000"/>
                        <a:lumOff val="35000"/>
                      </a:sysClr>
                    </a:solidFill>
                    <a:latin typeface="+mn-lt"/>
                    <a:ea typeface="+mn-ea"/>
                    <a:cs typeface="+mn-cs"/>
                  </a:rPr>
                  <a:t> </a:t>
                </a:r>
                <a:r>
                  <a:rPr lang="en-US"/>
                  <a:t>(n=1415).</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25655320554673416"/>
          <c:w val="0.77307224409448816"/>
          <c:h val="0.61494521984520378"/>
        </c:manualLayout>
      </c:layout>
      <c:barChart>
        <c:barDir val="bar"/>
        <c:grouping val="percentStacked"/>
        <c:varyColors val="0"/>
        <c:ser>
          <c:idx val="0"/>
          <c:order val="0"/>
          <c:tx>
            <c:strRef>
              <c:f>Sheet1!$B$2</c:f>
              <c:strCache>
                <c:ptCount val="1"/>
                <c:pt idx="0">
                  <c:v>Yes</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00:00–06:30 (n=175)</c:v>
                </c:pt>
                <c:pt idx="1">
                  <c:v>06:45–08:15 (n=235)</c:v>
                </c:pt>
                <c:pt idx="2">
                  <c:v>08:30–10:00 (n=198)</c:v>
                </c:pt>
                <c:pt idx="3">
                  <c:v>10:15–12:00 (n=213)</c:v>
                </c:pt>
                <c:pt idx="4">
                  <c:v>12:15–14:15 (n=203)</c:v>
                </c:pt>
                <c:pt idx="5">
                  <c:v>14:30–16:15 (n=96)</c:v>
                </c:pt>
                <c:pt idx="6">
                  <c:v>16:30–18:15 (n=172)</c:v>
                </c:pt>
                <c:pt idx="7">
                  <c:v>18:30–23:45 (n=123)</c:v>
                </c:pt>
              </c:strCache>
            </c:strRef>
          </c:cat>
          <c:val>
            <c:numRef>
              <c:f>Sheet1!$B$3:$B$10</c:f>
              <c:numCache>
                <c:formatCode>0.0%</c:formatCode>
                <c:ptCount val="8"/>
                <c:pt idx="0">
                  <c:v>0.6171428571428571</c:v>
                </c:pt>
                <c:pt idx="1">
                  <c:v>0.53617021276595744</c:v>
                </c:pt>
                <c:pt idx="2">
                  <c:v>0.64646464646464652</c:v>
                </c:pt>
                <c:pt idx="3">
                  <c:v>0.60563380281690138</c:v>
                </c:pt>
                <c:pt idx="4">
                  <c:v>0.56157635467980294</c:v>
                </c:pt>
                <c:pt idx="5">
                  <c:v>0.5</c:v>
                </c:pt>
                <c:pt idx="6">
                  <c:v>0.48837209302325579</c:v>
                </c:pt>
                <c:pt idx="7">
                  <c:v>0.33333333333333331</c:v>
                </c:pt>
              </c:numCache>
            </c:numRef>
          </c:val>
          <c:extLst>
            <c:ext xmlns:c16="http://schemas.microsoft.com/office/drawing/2014/chart" uri="{C3380CC4-5D6E-409C-BE32-E72D297353CC}">
              <c16:uniqueId val="{00000000-438A-4602-8299-2DB5781F7EF2}"/>
            </c:ext>
          </c:extLst>
        </c:ser>
        <c:ser>
          <c:idx val="1"/>
          <c:order val="1"/>
          <c:tx>
            <c:strRef>
              <c:f>Sheet1!$C$2</c:f>
              <c:strCache>
                <c:ptCount val="1"/>
                <c:pt idx="0">
                  <c:v>No</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00:00–06:30 (n=175)</c:v>
                </c:pt>
                <c:pt idx="1">
                  <c:v>06:45–08:15 (n=235)</c:v>
                </c:pt>
                <c:pt idx="2">
                  <c:v>08:30–10:00 (n=198)</c:v>
                </c:pt>
                <c:pt idx="3">
                  <c:v>10:15–12:00 (n=213)</c:v>
                </c:pt>
                <c:pt idx="4">
                  <c:v>12:15–14:15 (n=203)</c:v>
                </c:pt>
                <c:pt idx="5">
                  <c:v>14:30–16:15 (n=96)</c:v>
                </c:pt>
                <c:pt idx="6">
                  <c:v>16:30–18:15 (n=172)</c:v>
                </c:pt>
                <c:pt idx="7">
                  <c:v>18:30–23:45 (n=123)</c:v>
                </c:pt>
              </c:strCache>
            </c:strRef>
          </c:cat>
          <c:val>
            <c:numRef>
              <c:f>Sheet1!$C$3:$C$10</c:f>
              <c:numCache>
                <c:formatCode>0.0%</c:formatCode>
                <c:ptCount val="8"/>
                <c:pt idx="0">
                  <c:v>0.38285714285714284</c:v>
                </c:pt>
                <c:pt idx="1">
                  <c:v>0.46382978723404256</c:v>
                </c:pt>
                <c:pt idx="2">
                  <c:v>0.35353535353535354</c:v>
                </c:pt>
                <c:pt idx="3">
                  <c:v>0.39436619718309857</c:v>
                </c:pt>
                <c:pt idx="4">
                  <c:v>0.43842364532019706</c:v>
                </c:pt>
                <c:pt idx="5">
                  <c:v>0.5</c:v>
                </c:pt>
                <c:pt idx="6">
                  <c:v>0.51162790697674421</c:v>
                </c:pt>
                <c:pt idx="7">
                  <c:v>0.66666666666666663</c:v>
                </c:pt>
              </c:numCache>
            </c:numRef>
          </c:val>
          <c:extLst>
            <c:ext xmlns:c16="http://schemas.microsoft.com/office/drawing/2014/chart" uri="{C3380CC4-5D6E-409C-BE32-E72D297353CC}">
              <c16:uniqueId val="{00000001-438A-4602-8299-2DB5781F7EF2}"/>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All</a:t>
                </a:r>
                <a:r>
                  <a:rPr lang="en-US" sz="1000" b="0" i="0" u="none" strike="noStrike" kern="1200" baseline="0">
                    <a:solidFill>
                      <a:sysClr val="window" lastClr="FFFFFF">
                        <a:lumMod val="50000"/>
                      </a:sysClr>
                    </a:solidFill>
                    <a:latin typeface="+mn-lt"/>
                    <a:ea typeface="+mn-ea"/>
                    <a:cs typeface="+mn-cs"/>
                  </a:rPr>
                  <a:t> </a:t>
                </a:r>
                <a:r>
                  <a:rPr lang="en-US"/>
                  <a:t>responses</a:t>
                </a:r>
                <a:r>
                  <a:rPr lang="en-US" sz="1000" b="0" i="0" u="none" strike="noStrike" kern="1200" baseline="0">
                    <a:solidFill>
                      <a:sysClr val="window" lastClr="FFFFFF">
                        <a:lumMod val="50000"/>
                      </a:sysClr>
                    </a:solidFill>
                    <a:latin typeface="+mn-lt"/>
                    <a:ea typeface="+mn-ea"/>
                    <a:cs typeface="+mn-cs"/>
                  </a:rPr>
                  <a:t> </a:t>
                </a:r>
                <a:r>
                  <a:rPr lang="en-US"/>
                  <a:t>(n=1415).</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5.8728700281936941E-2"/>
          <c:w val="0.52212720909886257"/>
          <c:h val="0.89447545875595802"/>
        </c:manualLayout>
      </c:layout>
      <c:barChart>
        <c:barDir val="bar"/>
        <c:grouping val="clustered"/>
        <c:varyColors val="0"/>
        <c:ser>
          <c:idx val="0"/>
          <c:order val="0"/>
          <c:tx>
            <c:strRef>
              <c:f>Sheet1!$B$2</c:f>
              <c:strCache>
                <c:ptCount val="1"/>
                <c:pt idx="0">
                  <c:v>Working day (n=602)</c:v>
                </c:pt>
              </c:strCache>
            </c:strRef>
          </c:tx>
          <c:spPr>
            <a:solidFill>
              <a:srgbClr val="134753"/>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Sheet1!$A$3:$A$26</c:f>
              <c:strCache>
                <c:ptCount val="24"/>
                <c:pt idx="0">
                  <c:v>00:00-00:59</c:v>
                </c:pt>
                <c:pt idx="1">
                  <c:v>01:00-01:59</c:v>
                </c:pt>
                <c:pt idx="2">
                  <c:v>02:00-02:59</c:v>
                </c:pt>
                <c:pt idx="3">
                  <c:v>03:00-03:59</c:v>
                </c:pt>
                <c:pt idx="4">
                  <c:v>04:00-04:59</c:v>
                </c:pt>
                <c:pt idx="5">
                  <c:v>05:00-05:59</c:v>
                </c:pt>
                <c:pt idx="6">
                  <c:v>06:00-06:59</c:v>
                </c:pt>
                <c:pt idx="7">
                  <c:v>07:00-07:59</c:v>
                </c:pt>
                <c:pt idx="8">
                  <c:v>08:00-08:59</c:v>
                </c:pt>
                <c:pt idx="9">
                  <c:v>09:00-09:59</c:v>
                </c:pt>
                <c:pt idx="10">
                  <c:v>10:00-10:59</c:v>
                </c:pt>
                <c:pt idx="11">
                  <c:v>11:00-11:59</c:v>
                </c:pt>
                <c:pt idx="12">
                  <c:v>12:00-12:59</c:v>
                </c:pt>
                <c:pt idx="13">
                  <c:v>13:00-13:59</c:v>
                </c:pt>
                <c:pt idx="14">
                  <c:v>14:00-14:59</c:v>
                </c:pt>
                <c:pt idx="15">
                  <c:v>15:00-15:59</c:v>
                </c:pt>
                <c:pt idx="16">
                  <c:v>16:00-16:59</c:v>
                </c:pt>
                <c:pt idx="17">
                  <c:v>17:00-17:59</c:v>
                </c:pt>
                <c:pt idx="18">
                  <c:v>18:00-18:59</c:v>
                </c:pt>
                <c:pt idx="19">
                  <c:v>19:00-19:59</c:v>
                </c:pt>
                <c:pt idx="20">
                  <c:v>20:00-20:59</c:v>
                </c:pt>
                <c:pt idx="21">
                  <c:v>21:00-21:59</c:v>
                </c:pt>
                <c:pt idx="22">
                  <c:v>22:00-22:59</c:v>
                </c:pt>
                <c:pt idx="23">
                  <c:v>23:00-23:59</c:v>
                </c:pt>
              </c:strCache>
            </c:strRef>
          </c:cat>
          <c:val>
            <c:numRef>
              <c:f>Sheet1!$B$3:$B$26</c:f>
              <c:numCache>
                <c:formatCode>0.00</c:formatCode>
                <c:ptCount val="24"/>
                <c:pt idx="0">
                  <c:v>15.214285714285714</c:v>
                </c:pt>
                <c:pt idx="1">
                  <c:v>26.625</c:v>
                </c:pt>
                <c:pt idx="2">
                  <c:v>11</c:v>
                </c:pt>
                <c:pt idx="3">
                  <c:v>0</c:v>
                </c:pt>
                <c:pt idx="4">
                  <c:v>20.5</c:v>
                </c:pt>
                <c:pt idx="5">
                  <c:v>6.5</c:v>
                </c:pt>
                <c:pt idx="6">
                  <c:v>13.692307692307692</c:v>
                </c:pt>
                <c:pt idx="7">
                  <c:v>15.733333333333333</c:v>
                </c:pt>
                <c:pt idx="8">
                  <c:v>12.235294117647058</c:v>
                </c:pt>
                <c:pt idx="9">
                  <c:v>17.29032258064516</c:v>
                </c:pt>
                <c:pt idx="10">
                  <c:v>19.689655172413794</c:v>
                </c:pt>
                <c:pt idx="11">
                  <c:v>14.971428571428572</c:v>
                </c:pt>
                <c:pt idx="12">
                  <c:v>14.058823529411764</c:v>
                </c:pt>
                <c:pt idx="13">
                  <c:v>14.846153846153847</c:v>
                </c:pt>
                <c:pt idx="14">
                  <c:v>12.428571428571429</c:v>
                </c:pt>
                <c:pt idx="15">
                  <c:v>16.785714285714285</c:v>
                </c:pt>
                <c:pt idx="16">
                  <c:v>15.896551724137931</c:v>
                </c:pt>
                <c:pt idx="17">
                  <c:v>14.608695652173912</c:v>
                </c:pt>
                <c:pt idx="18">
                  <c:v>12.103448275862069</c:v>
                </c:pt>
                <c:pt idx="19">
                  <c:v>23.53846153846154</c:v>
                </c:pt>
                <c:pt idx="20">
                  <c:v>18.600000000000001</c:v>
                </c:pt>
                <c:pt idx="21">
                  <c:v>21.666666666666668</c:v>
                </c:pt>
                <c:pt idx="22">
                  <c:v>40</c:v>
                </c:pt>
                <c:pt idx="23">
                  <c:v>28.5</c:v>
                </c:pt>
              </c:numCache>
            </c:numRef>
          </c:val>
          <c:extLst>
            <c:ext xmlns:c16="http://schemas.microsoft.com/office/drawing/2014/chart" uri="{C3380CC4-5D6E-409C-BE32-E72D297353CC}">
              <c16:uniqueId val="{00000000-4919-4404-B620-C8EF25071A37}"/>
            </c:ext>
          </c:extLst>
        </c:ser>
        <c:ser>
          <c:idx val="1"/>
          <c:order val="1"/>
          <c:tx>
            <c:strRef>
              <c:f>Sheet1!$C$2</c:f>
              <c:strCache>
                <c:ptCount val="1"/>
                <c:pt idx="0">
                  <c:v>Weekend (n=176)</c:v>
                </c:pt>
              </c:strCache>
            </c:strRef>
          </c:tx>
          <c:spPr>
            <a:solidFill>
              <a:srgbClr val="ABCD3A"/>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Sheet1!$A$3:$A$26</c:f>
              <c:strCache>
                <c:ptCount val="24"/>
                <c:pt idx="0">
                  <c:v>00:00-00:59</c:v>
                </c:pt>
                <c:pt idx="1">
                  <c:v>01:00-01:59</c:v>
                </c:pt>
                <c:pt idx="2">
                  <c:v>02:00-02:59</c:v>
                </c:pt>
                <c:pt idx="3">
                  <c:v>03:00-03:59</c:v>
                </c:pt>
                <c:pt idx="4">
                  <c:v>04:00-04:59</c:v>
                </c:pt>
                <c:pt idx="5">
                  <c:v>05:00-05:59</c:v>
                </c:pt>
                <c:pt idx="6">
                  <c:v>06:00-06:59</c:v>
                </c:pt>
                <c:pt idx="7">
                  <c:v>07:00-07:59</c:v>
                </c:pt>
                <c:pt idx="8">
                  <c:v>08:00-08:59</c:v>
                </c:pt>
                <c:pt idx="9">
                  <c:v>09:00-09:59</c:v>
                </c:pt>
                <c:pt idx="10">
                  <c:v>10:00-10:59</c:v>
                </c:pt>
                <c:pt idx="11">
                  <c:v>11:00-11:59</c:v>
                </c:pt>
                <c:pt idx="12">
                  <c:v>12:00-12:59</c:v>
                </c:pt>
                <c:pt idx="13">
                  <c:v>13:00-13:59</c:v>
                </c:pt>
                <c:pt idx="14">
                  <c:v>14:00-14:59</c:v>
                </c:pt>
                <c:pt idx="15">
                  <c:v>15:00-15:59</c:v>
                </c:pt>
                <c:pt idx="16">
                  <c:v>16:00-16:59</c:v>
                </c:pt>
                <c:pt idx="17">
                  <c:v>17:00-17:59</c:v>
                </c:pt>
                <c:pt idx="18">
                  <c:v>18:00-18:59</c:v>
                </c:pt>
                <c:pt idx="19">
                  <c:v>19:00-19:59</c:v>
                </c:pt>
                <c:pt idx="20">
                  <c:v>20:00-20:59</c:v>
                </c:pt>
                <c:pt idx="21">
                  <c:v>21:00-21:59</c:v>
                </c:pt>
                <c:pt idx="22">
                  <c:v>22:00-22:59</c:v>
                </c:pt>
                <c:pt idx="23">
                  <c:v>23:00-23:59</c:v>
                </c:pt>
              </c:strCache>
            </c:strRef>
          </c:cat>
          <c:val>
            <c:numRef>
              <c:f>Sheet1!$C$3:$C$26</c:f>
              <c:numCache>
                <c:formatCode>0.00</c:formatCode>
                <c:ptCount val="24"/>
                <c:pt idx="0">
                  <c:v>20.5</c:v>
                </c:pt>
                <c:pt idx="1">
                  <c:v>18</c:v>
                </c:pt>
                <c:pt idx="2">
                  <c:v>8</c:v>
                </c:pt>
                <c:pt idx="3">
                  <c:v>5.333333333333333</c:v>
                </c:pt>
                <c:pt idx="4">
                  <c:v>25</c:v>
                </c:pt>
                <c:pt idx="5">
                  <c:v>20</c:v>
                </c:pt>
                <c:pt idx="6">
                  <c:v>13.333333333333334</c:v>
                </c:pt>
                <c:pt idx="7">
                  <c:v>14.347826086956522</c:v>
                </c:pt>
                <c:pt idx="8">
                  <c:v>16.148148148148149</c:v>
                </c:pt>
                <c:pt idx="9">
                  <c:v>11.75</c:v>
                </c:pt>
                <c:pt idx="10">
                  <c:v>15.4</c:v>
                </c:pt>
                <c:pt idx="11">
                  <c:v>23.111111111111111</c:v>
                </c:pt>
                <c:pt idx="12">
                  <c:v>14.578947368421053</c:v>
                </c:pt>
                <c:pt idx="13">
                  <c:v>24.8</c:v>
                </c:pt>
                <c:pt idx="14">
                  <c:v>22.428571428571427</c:v>
                </c:pt>
                <c:pt idx="15">
                  <c:v>23</c:v>
                </c:pt>
                <c:pt idx="16">
                  <c:v>8.3333333333333339</c:v>
                </c:pt>
                <c:pt idx="17">
                  <c:v>17.142857142857142</c:v>
                </c:pt>
                <c:pt idx="18">
                  <c:v>15.8</c:v>
                </c:pt>
                <c:pt idx="19">
                  <c:v>14.166666666666666</c:v>
                </c:pt>
                <c:pt idx="20">
                  <c:v>30</c:v>
                </c:pt>
                <c:pt idx="21">
                  <c:v>16.333333333333332</c:v>
                </c:pt>
                <c:pt idx="22">
                  <c:v>30</c:v>
                </c:pt>
                <c:pt idx="23">
                  <c:v>0</c:v>
                </c:pt>
              </c:numCache>
            </c:numRef>
          </c:val>
          <c:extLst>
            <c:ext xmlns:c16="http://schemas.microsoft.com/office/drawing/2014/chart" uri="{C3380CC4-5D6E-409C-BE32-E72D297353CC}">
              <c16:uniqueId val="{00000001-4919-4404-B620-C8EF25071A37}"/>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Residents</a:t>
                </a:r>
                <a:r>
                  <a:rPr lang="en-US" sz="1000" b="0" i="0" u="none" strike="noStrike" kern="1200" baseline="0">
                    <a:solidFill>
                      <a:sysClr val="windowText" lastClr="000000">
                        <a:lumMod val="65000"/>
                        <a:lumOff val="35000"/>
                      </a:sysClr>
                    </a:solidFill>
                    <a:latin typeface="+mn-lt"/>
                    <a:ea typeface="+mn-ea"/>
                    <a:cs typeface="+mn-cs"/>
                  </a:rPr>
                  <a:t> </a:t>
                </a:r>
                <a:r>
                  <a:rPr lang="en-US"/>
                  <a:t>and</a:t>
                </a:r>
                <a:r>
                  <a:rPr lang="en-US" sz="1000" b="0" i="0" u="none" strike="noStrike" kern="1200" baseline="0">
                    <a:solidFill>
                      <a:sysClr val="windowText" lastClr="000000">
                        <a:lumMod val="65000"/>
                        <a:lumOff val="35000"/>
                      </a:sysClr>
                    </a:solidFill>
                    <a:latin typeface="+mn-lt"/>
                    <a:ea typeface="+mn-ea"/>
                    <a:cs typeface="+mn-cs"/>
                  </a:rPr>
                  <a:t> </a:t>
                </a:r>
                <a:r>
                  <a:rPr lang="en-US"/>
                  <a:t>Commuters</a:t>
                </a:r>
                <a:r>
                  <a:rPr lang="en-US" sz="1000" b="0" i="0" u="none" strike="noStrike" kern="1200" baseline="0">
                    <a:solidFill>
                      <a:sysClr val="windowText" lastClr="000000">
                        <a:lumMod val="65000"/>
                        <a:lumOff val="35000"/>
                      </a:sysClr>
                    </a:solidFill>
                    <a:latin typeface="+mn-lt"/>
                    <a:ea typeface="+mn-ea"/>
                    <a:cs typeface="+mn-cs"/>
                  </a:rPr>
                  <a:t> </a:t>
                </a:r>
                <a:r>
                  <a:rPr lang="en-US"/>
                  <a:t>(n=1054).</a:t>
                </a:r>
              </a:p>
            </c:rich>
          </c:tx>
          <c:layout>
            <c:manualLayout>
              <c:xMode val="edge"/>
              <c:yMode val="edge"/>
              <c:x val="0.35027769028871392"/>
              <c:y val="0.9585516795563758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4.82354042406610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3.2657780087133777E-2"/>
          <c:w val="0.52212720909886257"/>
          <c:h val="0.92054638474759198"/>
        </c:manualLayout>
      </c:layout>
      <c:barChart>
        <c:barDir val="bar"/>
        <c:grouping val="clustered"/>
        <c:varyColors val="0"/>
        <c:ser>
          <c:idx val="0"/>
          <c:order val="0"/>
          <c:tx>
            <c:strRef>
              <c:f>Sheet1!$B$1</c:f>
              <c:strCache>
                <c:ptCount val="1"/>
                <c:pt idx="0">
                  <c:v>All</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Leisure/vacation</c:v>
                </c:pt>
                <c:pt idx="1">
                  <c:v>Business/work-related</c:v>
                </c:pt>
                <c:pt idx="2">
                  <c:v>Visiting friends or family</c:v>
                </c:pt>
                <c:pt idx="3">
                  <c:v>Education/study</c:v>
                </c:pt>
                <c:pt idx="4">
                  <c:v>Medical/health-related</c:v>
                </c:pt>
                <c:pt idx="5">
                  <c:v>Cultural or historical exploration</c:v>
                </c:pt>
                <c:pt idx="6">
                  <c:v>Nature/outdoor activities (e.g., hiking, beach)</c:v>
                </c:pt>
                <c:pt idx="7">
                  <c:v>Attending an event (e.g., conference, festival, wedding)</c:v>
                </c:pt>
                <c:pt idx="8">
                  <c:v>Religious or spiritual purposes</c:v>
                </c:pt>
                <c:pt idx="9">
                  <c:v>other</c:v>
                </c:pt>
              </c:strCache>
            </c:strRef>
          </c:cat>
          <c:val>
            <c:numRef>
              <c:f>Sheet1!$B$2:$B$11</c:f>
              <c:numCache>
                <c:formatCode>0.0%</c:formatCode>
                <c:ptCount val="10"/>
                <c:pt idx="0">
                  <c:v>0.49535603715170279</c:v>
                </c:pt>
                <c:pt idx="1">
                  <c:v>0.1609907120743034</c:v>
                </c:pt>
                <c:pt idx="2">
                  <c:v>0.17027863777089783</c:v>
                </c:pt>
                <c:pt idx="3">
                  <c:v>2.7863777089783281E-2</c:v>
                </c:pt>
                <c:pt idx="4">
                  <c:v>2.1671826625386997E-2</c:v>
                </c:pt>
                <c:pt idx="5">
                  <c:v>3.4055727554179564E-2</c:v>
                </c:pt>
                <c:pt idx="6">
                  <c:v>3.7151702786377708E-2</c:v>
                </c:pt>
                <c:pt idx="7">
                  <c:v>2.1671826625386997E-2</c:v>
                </c:pt>
                <c:pt idx="8">
                  <c:v>1.238390092879257E-2</c:v>
                </c:pt>
                <c:pt idx="9">
                  <c:v>1.8575851393188854E-2</c:v>
                </c:pt>
              </c:numCache>
            </c:numRef>
          </c:val>
          <c:extLst>
            <c:ext xmlns:c16="http://schemas.microsoft.com/office/drawing/2014/chart" uri="{C3380CC4-5D6E-409C-BE32-E72D297353CC}">
              <c16:uniqueId val="{00000000-B146-415D-961C-E32C4A881D82}"/>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lv-LV" sz="1000" b="0" i="0" u="none" strike="noStrike" kern="1200" baseline="0">
                    <a:solidFill>
                      <a:sysClr val="windowText" lastClr="000000">
                        <a:lumMod val="65000"/>
                        <a:lumOff val="35000"/>
                      </a:sysClr>
                    </a:solidFill>
                    <a:latin typeface="+mn-lt"/>
                    <a:ea typeface="+mn-ea"/>
                    <a:cs typeface="+mn-cs"/>
                  </a:rPr>
                  <a:t>Commuters and turists </a:t>
                </a:r>
                <a:r>
                  <a:rPr lang="en-US"/>
                  <a:t>(n=323).</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6.561233417251415E-2"/>
          <c:w val="0.52212720909886257"/>
          <c:h val="0.88759172960522792"/>
        </c:manualLayout>
      </c:layout>
      <c:barChart>
        <c:barDir val="bar"/>
        <c:grouping val="clustered"/>
        <c:varyColors val="0"/>
        <c:ser>
          <c:idx val="0"/>
          <c:order val="0"/>
          <c:tx>
            <c:strRef>
              <c:f>Sheet1!$B$2</c:f>
              <c:strCache>
                <c:ptCount val="1"/>
                <c:pt idx="0">
                  <c:v>Working day (n=514)</c:v>
                </c:pt>
              </c:strCache>
            </c:strRef>
          </c:tx>
          <c:spPr>
            <a:solidFill>
              <a:srgbClr val="134753"/>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Sheet1!$A$3:$A$26</c:f>
              <c:strCache>
                <c:ptCount val="24"/>
                <c:pt idx="0">
                  <c:v>00:00-00:59</c:v>
                </c:pt>
                <c:pt idx="1">
                  <c:v>01:00-01:59</c:v>
                </c:pt>
                <c:pt idx="2">
                  <c:v>02:00-02:59</c:v>
                </c:pt>
                <c:pt idx="3">
                  <c:v>03:00-03:59</c:v>
                </c:pt>
                <c:pt idx="4">
                  <c:v>04:00-04:59</c:v>
                </c:pt>
                <c:pt idx="5">
                  <c:v>05:00-05:59</c:v>
                </c:pt>
                <c:pt idx="6">
                  <c:v>06:00-06:59</c:v>
                </c:pt>
                <c:pt idx="7">
                  <c:v>07:00-07:59</c:v>
                </c:pt>
                <c:pt idx="8">
                  <c:v>08:00-08:59</c:v>
                </c:pt>
                <c:pt idx="9">
                  <c:v>09:00-09:59</c:v>
                </c:pt>
                <c:pt idx="10">
                  <c:v>10:00-10:59</c:v>
                </c:pt>
                <c:pt idx="11">
                  <c:v>11:00-11:59</c:v>
                </c:pt>
                <c:pt idx="12">
                  <c:v>12:00-12:59</c:v>
                </c:pt>
                <c:pt idx="13">
                  <c:v>13:00-13:59</c:v>
                </c:pt>
                <c:pt idx="14">
                  <c:v>14:00-14:59</c:v>
                </c:pt>
                <c:pt idx="15">
                  <c:v>15:00-15:59</c:v>
                </c:pt>
                <c:pt idx="16">
                  <c:v>16:00-16:59</c:v>
                </c:pt>
                <c:pt idx="17">
                  <c:v>17:00-17:59</c:v>
                </c:pt>
                <c:pt idx="18">
                  <c:v>18:00-18:59</c:v>
                </c:pt>
                <c:pt idx="19">
                  <c:v>19:00-19:59</c:v>
                </c:pt>
                <c:pt idx="20">
                  <c:v>20:00-20:59</c:v>
                </c:pt>
                <c:pt idx="21">
                  <c:v>21:00-21:59</c:v>
                </c:pt>
                <c:pt idx="22">
                  <c:v>22:00-22:59</c:v>
                </c:pt>
                <c:pt idx="23">
                  <c:v>23:00-23:59</c:v>
                </c:pt>
              </c:strCache>
            </c:strRef>
          </c:cat>
          <c:val>
            <c:numRef>
              <c:f>Sheet1!$B$3:$B$26</c:f>
              <c:numCache>
                <c:formatCode>0.00</c:formatCode>
                <c:ptCount val="24"/>
                <c:pt idx="0">
                  <c:v>14.333333333333334</c:v>
                </c:pt>
                <c:pt idx="1">
                  <c:v>24.066666666666666</c:v>
                </c:pt>
                <c:pt idx="2">
                  <c:v>15.642857142857142</c:v>
                </c:pt>
                <c:pt idx="3">
                  <c:v>16.941176470588236</c:v>
                </c:pt>
                <c:pt idx="4">
                  <c:v>20.923076923076923</c:v>
                </c:pt>
                <c:pt idx="5">
                  <c:v>14.2</c:v>
                </c:pt>
                <c:pt idx="6">
                  <c:v>19.818181818181817</c:v>
                </c:pt>
                <c:pt idx="7">
                  <c:v>25.4</c:v>
                </c:pt>
                <c:pt idx="8">
                  <c:v>23.071428571428573</c:v>
                </c:pt>
                <c:pt idx="9">
                  <c:v>19.64516129032258</c:v>
                </c:pt>
                <c:pt idx="10">
                  <c:v>24.576271186440678</c:v>
                </c:pt>
                <c:pt idx="11">
                  <c:v>18.625</c:v>
                </c:pt>
                <c:pt idx="12">
                  <c:v>23.111111111111111</c:v>
                </c:pt>
                <c:pt idx="13">
                  <c:v>23.428571428571427</c:v>
                </c:pt>
                <c:pt idx="14">
                  <c:v>18.060606060606062</c:v>
                </c:pt>
                <c:pt idx="15">
                  <c:v>25.35</c:v>
                </c:pt>
                <c:pt idx="16">
                  <c:v>23.24</c:v>
                </c:pt>
                <c:pt idx="17">
                  <c:v>23.458333333333332</c:v>
                </c:pt>
                <c:pt idx="18">
                  <c:v>23.708333333333332</c:v>
                </c:pt>
                <c:pt idx="19">
                  <c:v>19.944444444444443</c:v>
                </c:pt>
                <c:pt idx="20">
                  <c:v>26.916666666666668</c:v>
                </c:pt>
                <c:pt idx="21">
                  <c:v>17.285714285714285</c:v>
                </c:pt>
                <c:pt idx="22">
                  <c:v>29.6</c:v>
                </c:pt>
                <c:pt idx="23">
                  <c:v>21.666666666666668</c:v>
                </c:pt>
              </c:numCache>
            </c:numRef>
          </c:val>
          <c:extLst>
            <c:ext xmlns:c16="http://schemas.microsoft.com/office/drawing/2014/chart" uri="{C3380CC4-5D6E-409C-BE32-E72D297353CC}">
              <c16:uniqueId val="{00000000-B4EC-4EE6-9527-DD37EA396288}"/>
            </c:ext>
          </c:extLst>
        </c:ser>
        <c:ser>
          <c:idx val="1"/>
          <c:order val="1"/>
          <c:tx>
            <c:strRef>
              <c:f>Sheet1!$C$2</c:f>
              <c:strCache>
                <c:ptCount val="1"/>
                <c:pt idx="0">
                  <c:v>Weekend (n=123)</c:v>
                </c:pt>
              </c:strCache>
            </c:strRef>
          </c:tx>
          <c:spPr>
            <a:solidFill>
              <a:srgbClr val="ABCD3A"/>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Sheet1!$A$3:$A$26</c:f>
              <c:strCache>
                <c:ptCount val="24"/>
                <c:pt idx="0">
                  <c:v>00:00-00:59</c:v>
                </c:pt>
                <c:pt idx="1">
                  <c:v>01:00-01:59</c:v>
                </c:pt>
                <c:pt idx="2">
                  <c:v>02:00-02:59</c:v>
                </c:pt>
                <c:pt idx="3">
                  <c:v>03:00-03:59</c:v>
                </c:pt>
                <c:pt idx="4">
                  <c:v>04:00-04:59</c:v>
                </c:pt>
                <c:pt idx="5">
                  <c:v>05:00-05:59</c:v>
                </c:pt>
                <c:pt idx="6">
                  <c:v>06:00-06:59</c:v>
                </c:pt>
                <c:pt idx="7">
                  <c:v>07:00-07:59</c:v>
                </c:pt>
                <c:pt idx="8">
                  <c:v>08:00-08:59</c:v>
                </c:pt>
                <c:pt idx="9">
                  <c:v>09:00-09:59</c:v>
                </c:pt>
                <c:pt idx="10">
                  <c:v>10:00-10:59</c:v>
                </c:pt>
                <c:pt idx="11">
                  <c:v>11:00-11:59</c:v>
                </c:pt>
                <c:pt idx="12">
                  <c:v>12:00-12:59</c:v>
                </c:pt>
                <c:pt idx="13">
                  <c:v>13:00-13:59</c:v>
                </c:pt>
                <c:pt idx="14">
                  <c:v>14:00-14:59</c:v>
                </c:pt>
                <c:pt idx="15">
                  <c:v>15:00-15:59</c:v>
                </c:pt>
                <c:pt idx="16">
                  <c:v>16:00-16:59</c:v>
                </c:pt>
                <c:pt idx="17">
                  <c:v>17:00-17:59</c:v>
                </c:pt>
                <c:pt idx="18">
                  <c:v>18:00-18:59</c:v>
                </c:pt>
                <c:pt idx="19">
                  <c:v>19:00-19:59</c:v>
                </c:pt>
                <c:pt idx="20">
                  <c:v>20:00-20:59</c:v>
                </c:pt>
                <c:pt idx="21">
                  <c:v>21:00-21:59</c:v>
                </c:pt>
                <c:pt idx="22">
                  <c:v>22:00-22:59</c:v>
                </c:pt>
                <c:pt idx="23">
                  <c:v>23:00-23:59</c:v>
                </c:pt>
              </c:strCache>
            </c:strRef>
          </c:cat>
          <c:val>
            <c:numRef>
              <c:f>Sheet1!$C$3:$C$26</c:f>
              <c:numCache>
                <c:formatCode>0.00</c:formatCode>
                <c:ptCount val="24"/>
                <c:pt idx="0">
                  <c:v>4.333333333333333</c:v>
                </c:pt>
                <c:pt idx="1">
                  <c:v>27.714285714285715</c:v>
                </c:pt>
                <c:pt idx="2">
                  <c:v>38.333333333333336</c:v>
                </c:pt>
                <c:pt idx="3">
                  <c:v>12.571428571428571</c:v>
                </c:pt>
                <c:pt idx="4">
                  <c:v>9</c:v>
                </c:pt>
                <c:pt idx="5">
                  <c:v>12</c:v>
                </c:pt>
                <c:pt idx="6">
                  <c:v>7.25</c:v>
                </c:pt>
                <c:pt idx="7">
                  <c:v>11.6</c:v>
                </c:pt>
                <c:pt idx="8">
                  <c:v>26.333333333333332</c:v>
                </c:pt>
                <c:pt idx="9">
                  <c:v>28.2</c:v>
                </c:pt>
                <c:pt idx="10">
                  <c:v>23.473684210526315</c:v>
                </c:pt>
                <c:pt idx="11">
                  <c:v>13</c:v>
                </c:pt>
                <c:pt idx="12">
                  <c:v>30.333333333333332</c:v>
                </c:pt>
                <c:pt idx="13">
                  <c:v>18.5</c:v>
                </c:pt>
                <c:pt idx="14">
                  <c:v>29.666666666666668</c:v>
                </c:pt>
                <c:pt idx="15">
                  <c:v>30.6</c:v>
                </c:pt>
                <c:pt idx="16">
                  <c:v>30.333333333333332</c:v>
                </c:pt>
                <c:pt idx="17">
                  <c:v>32</c:v>
                </c:pt>
                <c:pt idx="18">
                  <c:v>15</c:v>
                </c:pt>
                <c:pt idx="19">
                  <c:v>27.8</c:v>
                </c:pt>
                <c:pt idx="20">
                  <c:v>16.5</c:v>
                </c:pt>
                <c:pt idx="21">
                  <c:v>0</c:v>
                </c:pt>
                <c:pt idx="22">
                  <c:v>0</c:v>
                </c:pt>
                <c:pt idx="23">
                  <c:v>0</c:v>
                </c:pt>
              </c:numCache>
            </c:numRef>
          </c:val>
          <c:extLst>
            <c:ext xmlns:c16="http://schemas.microsoft.com/office/drawing/2014/chart" uri="{C3380CC4-5D6E-409C-BE32-E72D297353CC}">
              <c16:uniqueId val="{00000001-B4EC-4EE6-9527-DD37EA396288}"/>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Tourists</a:t>
                </a:r>
                <a:r>
                  <a:rPr lang="en-US" sz="1000" b="0" i="0" u="none" strike="noStrike" kern="1200" baseline="0">
                    <a:solidFill>
                      <a:sysClr val="windowText" lastClr="000000">
                        <a:lumMod val="65000"/>
                        <a:lumOff val="35000"/>
                      </a:sysClr>
                    </a:solidFill>
                    <a:latin typeface="+mn-lt"/>
                    <a:ea typeface="+mn-ea"/>
                    <a:cs typeface="+mn-cs"/>
                  </a:rPr>
                  <a:t> </a:t>
                </a:r>
                <a:r>
                  <a:rPr lang="en-US"/>
                  <a:t>(n=913).</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5.043512418090594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231723534558187"/>
          <c:y val="0.12910438334245652"/>
          <c:w val="0.61768276465441807"/>
          <c:h val="0.82409975156848703"/>
        </c:manualLayout>
      </c:layout>
      <c:barChart>
        <c:barDir val="bar"/>
        <c:grouping val="clustered"/>
        <c:varyColors val="0"/>
        <c:ser>
          <c:idx val="0"/>
          <c:order val="0"/>
          <c:tx>
            <c:strRef>
              <c:f>Sheet1!$B$2</c:f>
              <c:strCache>
                <c:ptCount val="1"/>
                <c:pt idx="0">
                  <c:v>Residents and commuters (n=778)</c:v>
                </c:pt>
              </c:strCache>
            </c:strRef>
          </c:tx>
          <c:spPr>
            <a:solidFill>
              <a:srgbClr val="134753"/>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Sheet1!$A$3:$A$13</c:f>
              <c:strCache>
                <c:ptCount val="11"/>
                <c:pt idx="0">
                  <c:v>Car</c:v>
                </c:pt>
                <c:pt idx="1">
                  <c:v>Bike / e-Bike</c:v>
                </c:pt>
                <c:pt idx="2">
                  <c:v>Scooter / e-Scooter</c:v>
                </c:pt>
                <c:pt idx="3">
                  <c:v>Carsharing</c:v>
                </c:pt>
                <c:pt idx="4">
                  <c:v>Motorbike / Motorcycle</c:v>
                </c:pt>
                <c:pt idx="5">
                  <c:v>Bus</c:v>
                </c:pt>
                <c:pt idx="6">
                  <c:v>Train</c:v>
                </c:pt>
                <c:pt idx="7">
                  <c:v>Walking</c:v>
                </c:pt>
                <c:pt idx="8">
                  <c:v>Taxi</c:v>
                </c:pt>
                <c:pt idx="9">
                  <c:v>Tram</c:v>
                </c:pt>
                <c:pt idx="10">
                  <c:v>Other</c:v>
                </c:pt>
              </c:strCache>
            </c:strRef>
          </c:cat>
          <c:val>
            <c:numRef>
              <c:f>Sheet1!$B$3:$B$13</c:f>
              <c:numCache>
                <c:formatCode>0.00</c:formatCode>
                <c:ptCount val="11"/>
                <c:pt idx="0">
                  <c:v>13.528735632183908</c:v>
                </c:pt>
                <c:pt idx="1">
                  <c:v>16.195652173913043</c:v>
                </c:pt>
                <c:pt idx="2">
                  <c:v>17.583333333333332</c:v>
                </c:pt>
                <c:pt idx="3">
                  <c:v>28.8</c:v>
                </c:pt>
                <c:pt idx="4">
                  <c:v>13</c:v>
                </c:pt>
                <c:pt idx="5">
                  <c:v>19.812903225806451</c:v>
                </c:pt>
                <c:pt idx="6">
                  <c:v>16.666666666666668</c:v>
                </c:pt>
                <c:pt idx="7">
                  <c:v>14.471428571428572</c:v>
                </c:pt>
                <c:pt idx="8">
                  <c:v>16.2</c:v>
                </c:pt>
                <c:pt idx="9">
                  <c:v>14.491803278688524</c:v>
                </c:pt>
                <c:pt idx="10">
                  <c:v>42.5</c:v>
                </c:pt>
              </c:numCache>
            </c:numRef>
          </c:val>
          <c:extLst>
            <c:ext xmlns:c16="http://schemas.microsoft.com/office/drawing/2014/chart" uri="{C3380CC4-5D6E-409C-BE32-E72D297353CC}">
              <c16:uniqueId val="{00000000-31CB-44ED-943D-5EE277CFC135}"/>
            </c:ext>
          </c:extLst>
        </c:ser>
        <c:ser>
          <c:idx val="1"/>
          <c:order val="1"/>
          <c:tx>
            <c:strRef>
              <c:f>Sheet1!$C$2</c:f>
              <c:strCache>
                <c:ptCount val="1"/>
                <c:pt idx="0">
                  <c:v>Tourists (n=637)</c:v>
                </c:pt>
              </c:strCache>
            </c:strRef>
          </c:tx>
          <c:spPr>
            <a:solidFill>
              <a:srgbClr val="ABCD3A"/>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Sheet1!$A$3:$A$13</c:f>
              <c:strCache>
                <c:ptCount val="11"/>
                <c:pt idx="0">
                  <c:v>Car</c:v>
                </c:pt>
                <c:pt idx="1">
                  <c:v>Bike / e-Bike</c:v>
                </c:pt>
                <c:pt idx="2">
                  <c:v>Scooter / e-Scooter</c:v>
                </c:pt>
                <c:pt idx="3">
                  <c:v>Carsharing</c:v>
                </c:pt>
                <c:pt idx="4">
                  <c:v>Motorbike / Motorcycle</c:v>
                </c:pt>
                <c:pt idx="5">
                  <c:v>Bus</c:v>
                </c:pt>
                <c:pt idx="6">
                  <c:v>Train</c:v>
                </c:pt>
                <c:pt idx="7">
                  <c:v>Walking</c:v>
                </c:pt>
                <c:pt idx="8">
                  <c:v>Taxi</c:v>
                </c:pt>
                <c:pt idx="9">
                  <c:v>Tram</c:v>
                </c:pt>
                <c:pt idx="10">
                  <c:v>Other</c:v>
                </c:pt>
              </c:strCache>
            </c:strRef>
          </c:cat>
          <c:val>
            <c:numRef>
              <c:f>Sheet1!$C$3:$C$13</c:f>
              <c:numCache>
                <c:formatCode>0.00</c:formatCode>
                <c:ptCount val="11"/>
                <c:pt idx="0">
                  <c:v>25.39568345323741</c:v>
                </c:pt>
                <c:pt idx="1">
                  <c:v>20.117647058823529</c:v>
                </c:pt>
                <c:pt idx="2">
                  <c:v>18.444444444444443</c:v>
                </c:pt>
                <c:pt idx="3">
                  <c:v>10.916666666666666</c:v>
                </c:pt>
                <c:pt idx="4">
                  <c:v>20</c:v>
                </c:pt>
                <c:pt idx="5">
                  <c:v>17.810126582278482</c:v>
                </c:pt>
                <c:pt idx="6">
                  <c:v>17.5</c:v>
                </c:pt>
                <c:pt idx="7">
                  <c:v>20.767741935483873</c:v>
                </c:pt>
                <c:pt idx="8">
                  <c:v>20.529411764705884</c:v>
                </c:pt>
                <c:pt idx="9">
                  <c:v>18.723404255319149</c:v>
                </c:pt>
                <c:pt idx="10">
                  <c:v>19.5</c:v>
                </c:pt>
              </c:numCache>
            </c:numRef>
          </c:val>
          <c:extLst>
            <c:ext xmlns:c16="http://schemas.microsoft.com/office/drawing/2014/chart" uri="{C3380CC4-5D6E-409C-BE32-E72D297353CC}">
              <c16:uniqueId val="{00000001-31CB-44ED-943D-5EE277CFC135}"/>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All</a:t>
                </a:r>
                <a:r>
                  <a:rPr lang="en-US" sz="1000" b="0" i="0" u="none" strike="noStrike" kern="1200" baseline="0">
                    <a:solidFill>
                      <a:sysClr val="windowText" lastClr="000000">
                        <a:lumMod val="65000"/>
                        <a:lumOff val="35000"/>
                      </a:sysClr>
                    </a:solidFill>
                    <a:latin typeface="+mn-lt"/>
                    <a:ea typeface="+mn-ea"/>
                    <a:cs typeface="+mn-cs"/>
                  </a:rPr>
                  <a:t> </a:t>
                </a:r>
                <a:r>
                  <a:rPr lang="en-US"/>
                  <a:t>responses</a:t>
                </a:r>
                <a:r>
                  <a:rPr lang="en-US" sz="1000" b="0" i="0" u="none" strike="noStrike" kern="1200" baseline="0">
                    <a:solidFill>
                      <a:sysClr val="windowText" lastClr="000000">
                        <a:lumMod val="65000"/>
                        <a:lumOff val="35000"/>
                      </a:sysClr>
                    </a:solidFill>
                    <a:latin typeface="+mn-lt"/>
                    <a:ea typeface="+mn-ea"/>
                    <a:cs typeface="+mn-cs"/>
                  </a:rPr>
                  <a:t> </a:t>
                </a:r>
                <a:r>
                  <a:rPr lang="en-US"/>
                  <a:t>(n=1481).</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Sheet1!$B$2</c:f>
              <c:strCache>
                <c:ptCount val="1"/>
                <c:pt idx="0">
                  <c:v>Working day (n=602)</c:v>
                </c:pt>
              </c:strCache>
            </c:strRef>
          </c:tx>
          <c:spPr>
            <a:solidFill>
              <a:srgbClr val="134753"/>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Sheet1!$A$3:$A$11</c:f>
              <c:strCache>
                <c:ptCount val="9"/>
                <c:pt idx="0">
                  <c:v>Commute to work</c:v>
                </c:pt>
                <c:pt idx="1">
                  <c:v>Education (preschool/school/university)</c:v>
                </c:pt>
                <c:pt idx="2">
                  <c:v>Shopping</c:v>
                </c:pt>
                <c:pt idx="3">
                  <c:v>Social/leisure</c:v>
                </c:pt>
                <c:pt idx="4">
                  <c:v>Family-related travel</c:v>
                </c:pt>
                <c:pt idx="5">
                  <c:v>Holidays/sightseeing</c:v>
                </c:pt>
                <c:pt idx="6">
                  <c:v>Exercise/workout</c:v>
                </c:pt>
                <c:pt idx="7">
                  <c:v>Return to accommodation (hotel, apartment, etc.)</c:v>
                </c:pt>
                <c:pt idx="8">
                  <c:v>other</c:v>
                </c:pt>
              </c:strCache>
            </c:strRef>
          </c:cat>
          <c:val>
            <c:numRef>
              <c:f>Sheet1!$B$3:$B$11</c:f>
              <c:numCache>
                <c:formatCode>0.00</c:formatCode>
                <c:ptCount val="9"/>
                <c:pt idx="0">
                  <c:v>14.474358974358974</c:v>
                </c:pt>
                <c:pt idx="1">
                  <c:v>10.25</c:v>
                </c:pt>
                <c:pt idx="2">
                  <c:v>13.395833333333334</c:v>
                </c:pt>
                <c:pt idx="3">
                  <c:v>17.305555555555557</c:v>
                </c:pt>
                <c:pt idx="4">
                  <c:v>17.216216216216218</c:v>
                </c:pt>
                <c:pt idx="5">
                  <c:v>22.260869565217391</c:v>
                </c:pt>
                <c:pt idx="6">
                  <c:v>18</c:v>
                </c:pt>
                <c:pt idx="7">
                  <c:v>15.284403669724771</c:v>
                </c:pt>
                <c:pt idx="8">
                  <c:v>16.5</c:v>
                </c:pt>
              </c:numCache>
            </c:numRef>
          </c:val>
          <c:extLst>
            <c:ext xmlns:c16="http://schemas.microsoft.com/office/drawing/2014/chart" uri="{C3380CC4-5D6E-409C-BE32-E72D297353CC}">
              <c16:uniqueId val="{00000000-7D25-4641-BACF-6EA9EF631B48}"/>
            </c:ext>
          </c:extLst>
        </c:ser>
        <c:ser>
          <c:idx val="1"/>
          <c:order val="1"/>
          <c:tx>
            <c:strRef>
              <c:f>Sheet1!$C$2</c:f>
              <c:strCache>
                <c:ptCount val="1"/>
                <c:pt idx="0">
                  <c:v>Weekend (n=176)</c:v>
                </c:pt>
              </c:strCache>
            </c:strRef>
          </c:tx>
          <c:spPr>
            <a:solidFill>
              <a:srgbClr val="ABCD3A"/>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Sheet1!$A$3:$A$11</c:f>
              <c:strCache>
                <c:ptCount val="9"/>
                <c:pt idx="0">
                  <c:v>Commute to work</c:v>
                </c:pt>
                <c:pt idx="1">
                  <c:v>Education (preschool/school/university)</c:v>
                </c:pt>
                <c:pt idx="2">
                  <c:v>Shopping</c:v>
                </c:pt>
                <c:pt idx="3">
                  <c:v>Social/leisure</c:v>
                </c:pt>
                <c:pt idx="4">
                  <c:v>Family-related travel</c:v>
                </c:pt>
                <c:pt idx="5">
                  <c:v>Holidays/sightseeing</c:v>
                </c:pt>
                <c:pt idx="6">
                  <c:v>Exercise/workout</c:v>
                </c:pt>
                <c:pt idx="7">
                  <c:v>Return to accommodation (hotel, apartment, etc.)</c:v>
                </c:pt>
                <c:pt idx="8">
                  <c:v>other</c:v>
                </c:pt>
              </c:strCache>
            </c:strRef>
          </c:cat>
          <c:val>
            <c:numRef>
              <c:f>Sheet1!$C$3:$C$11</c:f>
              <c:numCache>
                <c:formatCode>0.00</c:formatCode>
                <c:ptCount val="9"/>
                <c:pt idx="0">
                  <c:v>14.228571428571428</c:v>
                </c:pt>
                <c:pt idx="1">
                  <c:v>14.333333333333334</c:v>
                </c:pt>
                <c:pt idx="2">
                  <c:v>13.875</c:v>
                </c:pt>
                <c:pt idx="3">
                  <c:v>16.666666666666668</c:v>
                </c:pt>
                <c:pt idx="4">
                  <c:v>23.384615384615383</c:v>
                </c:pt>
                <c:pt idx="5">
                  <c:v>18.100000000000001</c:v>
                </c:pt>
                <c:pt idx="6">
                  <c:v>13.2</c:v>
                </c:pt>
                <c:pt idx="7">
                  <c:v>19.882352941176471</c:v>
                </c:pt>
                <c:pt idx="8">
                  <c:v>31</c:v>
                </c:pt>
              </c:numCache>
            </c:numRef>
          </c:val>
          <c:extLst>
            <c:ext xmlns:c16="http://schemas.microsoft.com/office/drawing/2014/chart" uri="{C3380CC4-5D6E-409C-BE32-E72D297353CC}">
              <c16:uniqueId val="{00000001-7D25-4641-BACF-6EA9EF631B48}"/>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Residents</a:t>
                </a:r>
                <a:r>
                  <a:rPr lang="en-US" sz="1000" b="0" i="0" u="none" strike="noStrike" kern="1200" baseline="0">
                    <a:solidFill>
                      <a:sysClr val="windowText" lastClr="000000">
                        <a:lumMod val="65000"/>
                        <a:lumOff val="35000"/>
                      </a:sysClr>
                    </a:solidFill>
                    <a:latin typeface="+mn-lt"/>
                    <a:ea typeface="+mn-ea"/>
                    <a:cs typeface="+mn-cs"/>
                  </a:rPr>
                  <a:t> </a:t>
                </a:r>
                <a:r>
                  <a:rPr lang="en-US"/>
                  <a:t>and</a:t>
                </a:r>
                <a:r>
                  <a:rPr lang="en-US" sz="1000" b="0" i="0" u="none" strike="noStrike" kern="1200" baseline="0">
                    <a:solidFill>
                      <a:sysClr val="windowText" lastClr="000000">
                        <a:lumMod val="65000"/>
                        <a:lumOff val="35000"/>
                      </a:sysClr>
                    </a:solidFill>
                    <a:latin typeface="+mn-lt"/>
                    <a:ea typeface="+mn-ea"/>
                    <a:cs typeface="+mn-cs"/>
                  </a:rPr>
                  <a:t> </a:t>
                </a:r>
                <a:r>
                  <a:rPr lang="en-US"/>
                  <a:t>Commuters</a:t>
                </a:r>
                <a:r>
                  <a:rPr lang="en-US" sz="1000" b="0" i="0" u="none" strike="noStrike" kern="1200" baseline="0">
                    <a:solidFill>
                      <a:sysClr val="windowText" lastClr="000000">
                        <a:lumMod val="65000"/>
                        <a:lumOff val="35000"/>
                      </a:sysClr>
                    </a:solidFill>
                    <a:latin typeface="+mn-lt"/>
                    <a:ea typeface="+mn-ea"/>
                    <a:cs typeface="+mn-cs"/>
                  </a:rPr>
                  <a:t> </a:t>
                </a:r>
                <a:r>
                  <a:rPr lang="en-US"/>
                  <a:t>(n=</a:t>
                </a:r>
                <a:r>
                  <a:rPr lang="lv-LV"/>
                  <a:t>844</a:t>
                </a:r>
                <a:r>
                  <a:rPr lang="en-US"/>
                  <a:t>).</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Sheet1!$B$2</c:f>
              <c:strCache>
                <c:ptCount val="1"/>
                <c:pt idx="0">
                  <c:v>Working day (n=514)</c:v>
                </c:pt>
              </c:strCache>
            </c:strRef>
          </c:tx>
          <c:spPr>
            <a:solidFill>
              <a:srgbClr val="134753"/>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Sheet1!$A$3:$A$11</c:f>
              <c:strCache>
                <c:ptCount val="9"/>
                <c:pt idx="0">
                  <c:v>Commute to work</c:v>
                </c:pt>
                <c:pt idx="1">
                  <c:v>Education (preschool/school/university)</c:v>
                </c:pt>
                <c:pt idx="2">
                  <c:v>Shopping</c:v>
                </c:pt>
                <c:pt idx="3">
                  <c:v>Social/leisure</c:v>
                </c:pt>
                <c:pt idx="4">
                  <c:v>Family-related travel</c:v>
                </c:pt>
                <c:pt idx="5">
                  <c:v>Holidays/sightseeing</c:v>
                </c:pt>
                <c:pt idx="6">
                  <c:v>Exercise/workout</c:v>
                </c:pt>
                <c:pt idx="7">
                  <c:v>Return to accommodation (hotel, apartment, etc.)</c:v>
                </c:pt>
                <c:pt idx="8">
                  <c:v>other</c:v>
                </c:pt>
              </c:strCache>
            </c:strRef>
          </c:cat>
          <c:val>
            <c:numRef>
              <c:f>Sheet1!$B$3:$B$11</c:f>
              <c:numCache>
                <c:formatCode>0.00</c:formatCode>
                <c:ptCount val="9"/>
                <c:pt idx="0">
                  <c:v>21.37037037037037</c:v>
                </c:pt>
                <c:pt idx="1">
                  <c:v>15.666666666666666</c:v>
                </c:pt>
                <c:pt idx="2">
                  <c:v>20</c:v>
                </c:pt>
                <c:pt idx="3">
                  <c:v>19.813333333333333</c:v>
                </c:pt>
                <c:pt idx="4">
                  <c:v>21.351851851851851</c:v>
                </c:pt>
                <c:pt idx="5">
                  <c:v>22.906403940886701</c:v>
                </c:pt>
                <c:pt idx="6">
                  <c:v>28.9</c:v>
                </c:pt>
                <c:pt idx="7">
                  <c:v>21.75925925925926</c:v>
                </c:pt>
                <c:pt idx="8">
                  <c:v>15.333333333333334</c:v>
                </c:pt>
              </c:numCache>
            </c:numRef>
          </c:val>
          <c:extLst>
            <c:ext xmlns:c16="http://schemas.microsoft.com/office/drawing/2014/chart" uri="{C3380CC4-5D6E-409C-BE32-E72D297353CC}">
              <c16:uniqueId val="{00000000-5166-409D-B8C8-0219F40BB09D}"/>
            </c:ext>
          </c:extLst>
        </c:ser>
        <c:ser>
          <c:idx val="1"/>
          <c:order val="1"/>
          <c:tx>
            <c:strRef>
              <c:f>Sheet1!$C$2</c:f>
              <c:strCache>
                <c:ptCount val="1"/>
                <c:pt idx="0">
                  <c:v>Weekend (n=123)</c:v>
                </c:pt>
              </c:strCache>
            </c:strRef>
          </c:tx>
          <c:spPr>
            <a:solidFill>
              <a:srgbClr val="ABCD3A"/>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Sheet1!$A$3:$A$11</c:f>
              <c:strCache>
                <c:ptCount val="9"/>
                <c:pt idx="0">
                  <c:v>Commute to work</c:v>
                </c:pt>
                <c:pt idx="1">
                  <c:v>Education (preschool/school/university)</c:v>
                </c:pt>
                <c:pt idx="2">
                  <c:v>Shopping</c:v>
                </c:pt>
                <c:pt idx="3">
                  <c:v>Social/leisure</c:v>
                </c:pt>
                <c:pt idx="4">
                  <c:v>Family-related travel</c:v>
                </c:pt>
                <c:pt idx="5">
                  <c:v>Holidays/sightseeing</c:v>
                </c:pt>
                <c:pt idx="6">
                  <c:v>Exercise/workout</c:v>
                </c:pt>
                <c:pt idx="7">
                  <c:v>Return to accommodation (hotel, apartment, etc.)</c:v>
                </c:pt>
                <c:pt idx="8">
                  <c:v>other</c:v>
                </c:pt>
              </c:strCache>
            </c:strRef>
          </c:cat>
          <c:val>
            <c:numRef>
              <c:f>Sheet1!$C$3:$C$11</c:f>
              <c:numCache>
                <c:formatCode>0.00</c:formatCode>
                <c:ptCount val="9"/>
                <c:pt idx="0">
                  <c:v>22</c:v>
                </c:pt>
                <c:pt idx="1">
                  <c:v>17.25</c:v>
                </c:pt>
                <c:pt idx="2">
                  <c:v>23.6875</c:v>
                </c:pt>
                <c:pt idx="3">
                  <c:v>21.6</c:v>
                </c:pt>
                <c:pt idx="4">
                  <c:v>15.058823529411764</c:v>
                </c:pt>
                <c:pt idx="5">
                  <c:v>27.630434782608695</c:v>
                </c:pt>
                <c:pt idx="6">
                  <c:v>15.333333333333334</c:v>
                </c:pt>
                <c:pt idx="7">
                  <c:v>21.75</c:v>
                </c:pt>
                <c:pt idx="8">
                  <c:v>42</c:v>
                </c:pt>
              </c:numCache>
            </c:numRef>
          </c:val>
          <c:extLst>
            <c:ext xmlns:c16="http://schemas.microsoft.com/office/drawing/2014/chart" uri="{C3380CC4-5D6E-409C-BE32-E72D297353CC}">
              <c16:uniqueId val="{00000001-5166-409D-B8C8-0219F40BB09D}"/>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Tourists</a:t>
                </a:r>
                <a:r>
                  <a:rPr lang="en-US" sz="1000" b="0" i="0" u="none" strike="noStrike" kern="1200" baseline="0">
                    <a:solidFill>
                      <a:sysClr val="windowText" lastClr="000000">
                        <a:lumMod val="65000"/>
                        <a:lumOff val="35000"/>
                      </a:sysClr>
                    </a:solidFill>
                    <a:latin typeface="+mn-lt"/>
                    <a:ea typeface="+mn-ea"/>
                    <a:cs typeface="+mn-cs"/>
                  </a:rPr>
                  <a:t> </a:t>
                </a:r>
                <a:r>
                  <a:rPr lang="en-US"/>
                  <a:t>(n=</a:t>
                </a:r>
                <a:r>
                  <a:rPr lang="lv-LV"/>
                  <a:t>703</a:t>
                </a:r>
                <a:r>
                  <a:rPr lang="en-US"/>
                  <a:t>).</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Sheet1!$B$2</c:f>
              <c:strCache>
                <c:ptCount val="1"/>
                <c:pt idx="0">
                  <c:v>Working day (n=602)</c:v>
                </c:pt>
              </c:strCache>
            </c:strRef>
          </c:tx>
          <c:spPr>
            <a:solidFill>
              <a:srgbClr val="134753"/>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Alone</c:v>
                </c:pt>
                <c:pt idx="1">
                  <c:v>With my children</c:v>
                </c:pt>
                <c:pt idx="2">
                  <c:v>With my spouse/partner</c:v>
                </c:pt>
                <c:pt idx="3">
                  <c:v>With my parents</c:v>
                </c:pt>
                <c:pt idx="4">
                  <c:v>With siblings</c:v>
                </c:pt>
                <c:pt idx="5">
                  <c:v>With another relative</c:v>
                </c:pt>
                <c:pt idx="6">
                  <c:v>With a friend/roommate</c:v>
                </c:pt>
                <c:pt idx="7">
                  <c:v>With a colleague/fellow student/classmate</c:v>
                </c:pt>
              </c:strCache>
            </c:strRef>
          </c:cat>
          <c:val>
            <c:numRef>
              <c:f>Sheet1!$B$3:$B$10</c:f>
              <c:numCache>
                <c:formatCode>0.00</c:formatCode>
                <c:ptCount val="8"/>
                <c:pt idx="0">
                  <c:v>14.267241379310345</c:v>
                </c:pt>
                <c:pt idx="1">
                  <c:v>13</c:v>
                </c:pt>
                <c:pt idx="2">
                  <c:v>20.508196721311474</c:v>
                </c:pt>
                <c:pt idx="3">
                  <c:v>14.444444444444445</c:v>
                </c:pt>
                <c:pt idx="4">
                  <c:v>23.928571428571427</c:v>
                </c:pt>
                <c:pt idx="5">
                  <c:v>15.5</c:v>
                </c:pt>
                <c:pt idx="6">
                  <c:v>19.366666666666667</c:v>
                </c:pt>
                <c:pt idx="7">
                  <c:v>18.52</c:v>
                </c:pt>
              </c:numCache>
            </c:numRef>
          </c:val>
          <c:extLst>
            <c:ext xmlns:c16="http://schemas.microsoft.com/office/drawing/2014/chart" uri="{C3380CC4-5D6E-409C-BE32-E72D297353CC}">
              <c16:uniqueId val="{00000000-DFC8-4760-88B2-93C910390ADC}"/>
            </c:ext>
          </c:extLst>
        </c:ser>
        <c:ser>
          <c:idx val="1"/>
          <c:order val="1"/>
          <c:tx>
            <c:strRef>
              <c:f>Sheet1!$C$2</c:f>
              <c:strCache>
                <c:ptCount val="1"/>
                <c:pt idx="0">
                  <c:v>Weekend (n=176)</c:v>
                </c:pt>
              </c:strCache>
            </c:strRef>
          </c:tx>
          <c:spPr>
            <a:solidFill>
              <a:srgbClr val="ABCD3A"/>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Alone</c:v>
                </c:pt>
                <c:pt idx="1">
                  <c:v>With my children</c:v>
                </c:pt>
                <c:pt idx="2">
                  <c:v>With my spouse/partner</c:v>
                </c:pt>
                <c:pt idx="3">
                  <c:v>With my parents</c:v>
                </c:pt>
                <c:pt idx="4">
                  <c:v>With siblings</c:v>
                </c:pt>
                <c:pt idx="5">
                  <c:v>With another relative</c:v>
                </c:pt>
                <c:pt idx="6">
                  <c:v>With a friend/roommate</c:v>
                </c:pt>
                <c:pt idx="7">
                  <c:v>With a colleague/fellow student/classmate</c:v>
                </c:pt>
              </c:strCache>
            </c:strRef>
          </c:cat>
          <c:val>
            <c:numRef>
              <c:f>Sheet1!$C$3:$C$10</c:f>
              <c:numCache>
                <c:formatCode>0.00</c:formatCode>
                <c:ptCount val="8"/>
                <c:pt idx="0">
                  <c:v>16.306666666666668</c:v>
                </c:pt>
                <c:pt idx="1">
                  <c:v>28.833333333333332</c:v>
                </c:pt>
                <c:pt idx="2">
                  <c:v>14</c:v>
                </c:pt>
                <c:pt idx="3">
                  <c:v>0</c:v>
                </c:pt>
                <c:pt idx="4">
                  <c:v>0</c:v>
                </c:pt>
                <c:pt idx="5">
                  <c:v>16.5</c:v>
                </c:pt>
                <c:pt idx="6">
                  <c:v>18.166666666666668</c:v>
                </c:pt>
                <c:pt idx="7">
                  <c:v>18.333333333333332</c:v>
                </c:pt>
              </c:numCache>
            </c:numRef>
          </c:val>
          <c:extLst>
            <c:ext xmlns:c16="http://schemas.microsoft.com/office/drawing/2014/chart" uri="{C3380CC4-5D6E-409C-BE32-E72D297353CC}">
              <c16:uniqueId val="{00000001-DFC8-4760-88B2-93C910390ADC}"/>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Residents</a:t>
                </a:r>
                <a:r>
                  <a:rPr lang="en-US" sz="1000" b="0" i="0" u="none" strike="noStrike" kern="1200" baseline="0">
                    <a:solidFill>
                      <a:sysClr val="windowText" lastClr="000000">
                        <a:lumMod val="65000"/>
                        <a:lumOff val="35000"/>
                      </a:sysClr>
                    </a:solidFill>
                    <a:latin typeface="+mn-lt"/>
                    <a:ea typeface="+mn-ea"/>
                    <a:cs typeface="+mn-cs"/>
                  </a:rPr>
                  <a:t> </a:t>
                </a:r>
                <a:r>
                  <a:rPr lang="en-US"/>
                  <a:t>and</a:t>
                </a:r>
                <a:r>
                  <a:rPr lang="en-US" sz="1000" b="0" i="0" u="none" strike="noStrike" kern="1200" baseline="0">
                    <a:solidFill>
                      <a:sysClr val="windowText" lastClr="000000">
                        <a:lumMod val="65000"/>
                        <a:lumOff val="35000"/>
                      </a:sysClr>
                    </a:solidFill>
                    <a:latin typeface="+mn-lt"/>
                    <a:ea typeface="+mn-ea"/>
                    <a:cs typeface="+mn-cs"/>
                  </a:rPr>
                  <a:t> </a:t>
                </a:r>
                <a:r>
                  <a:rPr lang="en-US"/>
                  <a:t>Commuters</a:t>
                </a:r>
                <a:r>
                  <a:rPr lang="en-US" sz="1000" b="0" i="0" u="none" strike="noStrike" kern="1200" baseline="0">
                    <a:solidFill>
                      <a:sysClr val="windowText" lastClr="000000">
                        <a:lumMod val="65000"/>
                        <a:lumOff val="35000"/>
                      </a:sysClr>
                    </a:solidFill>
                    <a:latin typeface="+mn-lt"/>
                    <a:ea typeface="+mn-ea"/>
                    <a:cs typeface="+mn-cs"/>
                  </a:rPr>
                  <a:t> </a:t>
                </a:r>
                <a:r>
                  <a:rPr lang="en-US"/>
                  <a:t>(n=779).</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Sheet1!$B$2</c:f>
              <c:strCache>
                <c:ptCount val="1"/>
                <c:pt idx="0">
                  <c:v>Working day (n=514)</c:v>
                </c:pt>
              </c:strCache>
            </c:strRef>
          </c:tx>
          <c:spPr>
            <a:solidFill>
              <a:srgbClr val="134753"/>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Alone</c:v>
                </c:pt>
                <c:pt idx="1">
                  <c:v>With my children</c:v>
                </c:pt>
                <c:pt idx="2">
                  <c:v>With my spouse/partner</c:v>
                </c:pt>
                <c:pt idx="3">
                  <c:v>With my parents</c:v>
                </c:pt>
                <c:pt idx="4">
                  <c:v>With siblings</c:v>
                </c:pt>
                <c:pt idx="5">
                  <c:v>With another relative</c:v>
                </c:pt>
                <c:pt idx="6">
                  <c:v>With a friend/roommate</c:v>
                </c:pt>
                <c:pt idx="7">
                  <c:v>With a colleague/fellow student/classmate</c:v>
                </c:pt>
              </c:strCache>
            </c:strRef>
          </c:cat>
          <c:val>
            <c:numRef>
              <c:f>Sheet1!$B$3:$B$10</c:f>
              <c:numCache>
                <c:formatCode>0.00</c:formatCode>
                <c:ptCount val="8"/>
                <c:pt idx="0">
                  <c:v>23.100917431192659</c:v>
                </c:pt>
                <c:pt idx="1">
                  <c:v>22.953020134228186</c:v>
                </c:pt>
                <c:pt idx="2">
                  <c:v>23.147058823529413</c:v>
                </c:pt>
                <c:pt idx="3">
                  <c:v>13.423076923076923</c:v>
                </c:pt>
                <c:pt idx="4">
                  <c:v>21.708333333333332</c:v>
                </c:pt>
                <c:pt idx="5">
                  <c:v>24.05</c:v>
                </c:pt>
                <c:pt idx="6">
                  <c:v>22.266666666666666</c:v>
                </c:pt>
                <c:pt idx="7">
                  <c:v>19.5</c:v>
                </c:pt>
              </c:numCache>
            </c:numRef>
          </c:val>
          <c:extLst>
            <c:ext xmlns:c16="http://schemas.microsoft.com/office/drawing/2014/chart" uri="{C3380CC4-5D6E-409C-BE32-E72D297353CC}">
              <c16:uniqueId val="{00000000-0BF3-4C03-9EFC-164E5BF73C24}"/>
            </c:ext>
          </c:extLst>
        </c:ser>
        <c:ser>
          <c:idx val="1"/>
          <c:order val="1"/>
          <c:tx>
            <c:strRef>
              <c:f>Sheet1!$C$2</c:f>
              <c:strCache>
                <c:ptCount val="1"/>
                <c:pt idx="0">
                  <c:v>Weekend (n=123)</c:v>
                </c:pt>
              </c:strCache>
            </c:strRef>
          </c:tx>
          <c:spPr>
            <a:solidFill>
              <a:srgbClr val="ABCD3A"/>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Alone</c:v>
                </c:pt>
                <c:pt idx="1">
                  <c:v>With my children</c:v>
                </c:pt>
                <c:pt idx="2">
                  <c:v>With my spouse/partner</c:v>
                </c:pt>
                <c:pt idx="3">
                  <c:v>With my parents</c:v>
                </c:pt>
                <c:pt idx="4">
                  <c:v>With siblings</c:v>
                </c:pt>
                <c:pt idx="5">
                  <c:v>With another relative</c:v>
                </c:pt>
                <c:pt idx="6">
                  <c:v>With a friend/roommate</c:v>
                </c:pt>
                <c:pt idx="7">
                  <c:v>With a colleague/fellow student/classmate</c:v>
                </c:pt>
              </c:strCache>
            </c:strRef>
          </c:cat>
          <c:val>
            <c:numRef>
              <c:f>Sheet1!$C$3:$C$10</c:f>
              <c:numCache>
                <c:formatCode>0.00</c:formatCode>
                <c:ptCount val="8"/>
                <c:pt idx="0">
                  <c:v>24.518518518518519</c:v>
                </c:pt>
                <c:pt idx="1">
                  <c:v>18.38095238095238</c:v>
                </c:pt>
                <c:pt idx="2">
                  <c:v>23.553191489361701</c:v>
                </c:pt>
                <c:pt idx="3">
                  <c:v>22.5</c:v>
                </c:pt>
                <c:pt idx="4">
                  <c:v>16.333333333333332</c:v>
                </c:pt>
                <c:pt idx="5">
                  <c:v>15</c:v>
                </c:pt>
                <c:pt idx="6">
                  <c:v>29.684210526315791</c:v>
                </c:pt>
                <c:pt idx="7">
                  <c:v>19</c:v>
                </c:pt>
              </c:numCache>
            </c:numRef>
          </c:val>
          <c:extLst>
            <c:ext xmlns:c16="http://schemas.microsoft.com/office/drawing/2014/chart" uri="{C3380CC4-5D6E-409C-BE32-E72D297353CC}">
              <c16:uniqueId val="{00000001-0BF3-4C03-9EFC-164E5BF73C24}"/>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Tourists</a:t>
                </a:r>
                <a:r>
                  <a:rPr lang="en-US" sz="1000" b="0" i="0" u="none" strike="noStrike" kern="1200" baseline="0">
                    <a:solidFill>
                      <a:sysClr val="windowText" lastClr="000000">
                        <a:lumMod val="65000"/>
                        <a:lumOff val="35000"/>
                      </a:sysClr>
                    </a:solidFill>
                    <a:latin typeface="+mn-lt"/>
                    <a:ea typeface="+mn-ea"/>
                    <a:cs typeface="+mn-cs"/>
                  </a:rPr>
                  <a:t> </a:t>
                </a:r>
                <a:r>
                  <a:rPr lang="en-US"/>
                  <a:t>(n=638).</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Residents and commuters (n=350)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Navigation (e.g., Google Maps, Waze)</c:v>
                </c:pt>
                <c:pt idx="1">
                  <c:v>Public transport information and ticketing (e.g., mobile app  "Liepāja city")</c:v>
                </c:pt>
                <c:pt idx="2">
                  <c:v>Parking assistance (e.g., Mobilly for finding and paying for parking)</c:v>
                </c:pt>
                <c:pt idx="3">
                  <c:v>Real-time traffic and route planning (e.g., mobile app "Liepāja city" traffic updates, route optimization)</c:v>
                </c:pt>
                <c:pt idx="4">
                  <c:v>I don't use app-based services</c:v>
                </c:pt>
                <c:pt idx="5">
                  <c:v>Booking a ride-hailing service (e.g., Bolt Taxi, TAXI Liepāja, Taxi Tesla, etc.)</c:v>
                </c:pt>
                <c:pt idx="6">
                  <c:v>Booking a vehicle on-demand (e.g., shuttle bus, intercity/international bus, train)</c:v>
                </c:pt>
                <c:pt idx="7">
                  <c:v>Booking a taxi</c:v>
                </c:pt>
                <c:pt idx="8">
                  <c:v>Using carsharing service (e.g., CityBee, Bolt)</c:v>
                </c:pt>
                <c:pt idx="9">
                  <c:v>Using micro-mobility sharing service (e.g., e-bike, e-scooter, bike, etc.)</c:v>
                </c:pt>
              </c:strCache>
            </c:strRef>
          </c:cat>
          <c:val>
            <c:numRef>
              <c:f>Sheet1!$B$2:$B$11</c:f>
              <c:numCache>
                <c:formatCode>0.0%</c:formatCode>
                <c:ptCount val="10"/>
                <c:pt idx="0">
                  <c:v>0.50571428571428567</c:v>
                </c:pt>
                <c:pt idx="1">
                  <c:v>0.50571428571428567</c:v>
                </c:pt>
                <c:pt idx="2">
                  <c:v>0.25142857142857145</c:v>
                </c:pt>
                <c:pt idx="3">
                  <c:v>0.18857142857142858</c:v>
                </c:pt>
                <c:pt idx="4">
                  <c:v>0.18571428571428572</c:v>
                </c:pt>
                <c:pt idx="5">
                  <c:v>0.18285714285714286</c:v>
                </c:pt>
                <c:pt idx="6">
                  <c:v>0.13428571428571429</c:v>
                </c:pt>
                <c:pt idx="7">
                  <c:v>0.12</c:v>
                </c:pt>
                <c:pt idx="8">
                  <c:v>0.11428571428571428</c:v>
                </c:pt>
                <c:pt idx="9">
                  <c:v>0.06</c:v>
                </c:pt>
              </c:numCache>
            </c:numRef>
          </c:val>
          <c:extLst>
            <c:ext xmlns:c16="http://schemas.microsoft.com/office/drawing/2014/chart" uri="{C3380CC4-5D6E-409C-BE32-E72D297353CC}">
              <c16:uniqueId val="{00000000-6303-4103-813F-1C5380B7387F}"/>
            </c:ext>
          </c:extLst>
        </c:ser>
        <c:ser>
          <c:idx val="1"/>
          <c:order val="1"/>
          <c:tx>
            <c:strRef>
              <c:f>Sheet1!$C$1</c:f>
              <c:strCache>
                <c:ptCount val="1"/>
                <c:pt idx="0">
                  <c:v>Tourists (n=304)</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Navigation (e.g., Google Maps, Waze)</c:v>
                </c:pt>
                <c:pt idx="1">
                  <c:v>Public transport information and ticketing (e.g., mobile app  "Liepāja city")</c:v>
                </c:pt>
                <c:pt idx="2">
                  <c:v>Parking assistance (e.g., Mobilly for finding and paying for parking)</c:v>
                </c:pt>
                <c:pt idx="3">
                  <c:v>Real-time traffic and route planning (e.g., mobile app "Liepāja city" traffic updates, route optimization)</c:v>
                </c:pt>
                <c:pt idx="4">
                  <c:v>I don't use app-based services</c:v>
                </c:pt>
                <c:pt idx="5">
                  <c:v>Booking a ride-hailing service (e.g., Bolt Taxi, TAXI Liepāja, Taxi Tesla, etc.)</c:v>
                </c:pt>
                <c:pt idx="6">
                  <c:v>Booking a vehicle on-demand (e.g., shuttle bus, intercity/international bus, train)</c:v>
                </c:pt>
                <c:pt idx="7">
                  <c:v>Booking a taxi</c:v>
                </c:pt>
                <c:pt idx="8">
                  <c:v>Using carsharing service (e.g., CityBee, Bolt)</c:v>
                </c:pt>
                <c:pt idx="9">
                  <c:v>Using micro-mobility sharing service (e.g., e-bike, e-scooter, bike, etc.)</c:v>
                </c:pt>
              </c:strCache>
            </c:strRef>
          </c:cat>
          <c:val>
            <c:numRef>
              <c:f>Sheet1!$C$2:$C$11</c:f>
              <c:numCache>
                <c:formatCode>0.0%</c:formatCode>
                <c:ptCount val="10"/>
                <c:pt idx="0">
                  <c:v>0.49013157894736842</c:v>
                </c:pt>
                <c:pt idx="1">
                  <c:v>0.11842105263157894</c:v>
                </c:pt>
                <c:pt idx="2">
                  <c:v>0.16447368421052633</c:v>
                </c:pt>
                <c:pt idx="3">
                  <c:v>5.5921052631578948E-2</c:v>
                </c:pt>
                <c:pt idx="4">
                  <c:v>0.19407894736842105</c:v>
                </c:pt>
                <c:pt idx="5">
                  <c:v>0.12828947368421054</c:v>
                </c:pt>
                <c:pt idx="6">
                  <c:v>0.125</c:v>
                </c:pt>
                <c:pt idx="7">
                  <c:v>0.1875</c:v>
                </c:pt>
                <c:pt idx="8">
                  <c:v>0.14802631578947367</c:v>
                </c:pt>
                <c:pt idx="9">
                  <c:v>4.2763157894736843E-2</c:v>
                </c:pt>
              </c:numCache>
            </c:numRef>
          </c:val>
          <c:extLst>
            <c:ext xmlns:c16="http://schemas.microsoft.com/office/drawing/2014/chart" uri="{C3380CC4-5D6E-409C-BE32-E72D297353CC}">
              <c16:uniqueId val="{00000001-6303-4103-813F-1C5380B7387F}"/>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All</a:t>
                </a:r>
                <a:r>
                  <a:rPr lang="en-US" sz="1000" b="0" i="0" u="none" strike="noStrike" kern="1200" baseline="0">
                    <a:solidFill>
                      <a:sysClr val="windowText" lastClr="000000">
                        <a:lumMod val="65000"/>
                        <a:lumOff val="35000"/>
                      </a:sysClr>
                    </a:solidFill>
                    <a:latin typeface="+mn-lt"/>
                    <a:ea typeface="+mn-ea"/>
                    <a:cs typeface="+mn-cs"/>
                  </a:rPr>
                  <a:t> </a:t>
                </a:r>
                <a:r>
                  <a:rPr lang="en-US"/>
                  <a:t>respondents</a:t>
                </a:r>
                <a:r>
                  <a:rPr lang="en-US" sz="1000" b="0" i="0" u="none" strike="noStrike" kern="1200" baseline="0">
                    <a:solidFill>
                      <a:sysClr val="windowText" lastClr="000000">
                        <a:lumMod val="65000"/>
                        <a:lumOff val="35000"/>
                      </a:sysClr>
                    </a:solidFill>
                    <a:latin typeface="+mn-lt"/>
                    <a:ea typeface="+mn-ea"/>
                    <a:cs typeface="+mn-cs"/>
                  </a:rPr>
                  <a:t> </a:t>
                </a:r>
                <a:r>
                  <a:rPr lang="en-US"/>
                  <a:t>(n=654).</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Sheet1!$B$2</c:f>
              <c:strCache>
                <c:ptCount val="1"/>
                <c:pt idx="0">
                  <c:v>Residents and commuters (n=350)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Sheet1!$A$3:$A$9</c:f>
              <c:strCache>
                <c:ptCount val="7"/>
                <c:pt idx="0">
                  <c:v>I use only my private vehicles</c:v>
                </c:pt>
                <c:pt idx="1">
                  <c:v>Bus (Public transport)</c:v>
                </c:pt>
                <c:pt idx="2">
                  <c:v>I prefer to book each trip separately</c:v>
                </c:pt>
                <c:pt idx="3">
                  <c:v>Tram (Public transport)</c:v>
                </c:pt>
                <c:pt idx="4">
                  <c:v>Carsharing</c:v>
                </c:pt>
                <c:pt idx="5">
                  <c:v>Bike/e-bike sharing</c:v>
                </c:pt>
                <c:pt idx="6">
                  <c:v>E-scooter sharing</c:v>
                </c:pt>
              </c:strCache>
            </c:strRef>
          </c:cat>
          <c:val>
            <c:numRef>
              <c:f>Sheet1!$B$3:$B$9</c:f>
              <c:numCache>
                <c:formatCode>0.0%</c:formatCode>
                <c:ptCount val="7"/>
                <c:pt idx="0">
                  <c:v>0.3342857142857143</c:v>
                </c:pt>
                <c:pt idx="1">
                  <c:v>0.24857142857142858</c:v>
                </c:pt>
                <c:pt idx="2">
                  <c:v>0.19714285714285715</c:v>
                </c:pt>
                <c:pt idx="3">
                  <c:v>0.16285714285714287</c:v>
                </c:pt>
                <c:pt idx="4">
                  <c:v>2.8571428571428571E-2</c:v>
                </c:pt>
                <c:pt idx="5">
                  <c:v>2.2857142857142857E-2</c:v>
                </c:pt>
                <c:pt idx="6">
                  <c:v>0.02</c:v>
                </c:pt>
              </c:numCache>
            </c:numRef>
          </c:val>
          <c:extLst>
            <c:ext xmlns:c16="http://schemas.microsoft.com/office/drawing/2014/chart" uri="{C3380CC4-5D6E-409C-BE32-E72D297353CC}">
              <c16:uniqueId val="{00000000-897E-4CCB-99FD-7CB983FEF9C4}"/>
            </c:ext>
          </c:extLst>
        </c:ser>
        <c:ser>
          <c:idx val="1"/>
          <c:order val="1"/>
          <c:tx>
            <c:strRef>
              <c:f>Sheet1!$C$2</c:f>
              <c:strCache>
                <c:ptCount val="1"/>
                <c:pt idx="0">
                  <c:v>Tourists (n=304)</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Sheet1!$A$3:$A$9</c:f>
              <c:strCache>
                <c:ptCount val="7"/>
                <c:pt idx="0">
                  <c:v>I use only my private vehicles</c:v>
                </c:pt>
                <c:pt idx="1">
                  <c:v>Bus (Public transport)</c:v>
                </c:pt>
                <c:pt idx="2">
                  <c:v>I prefer to book each trip separately</c:v>
                </c:pt>
                <c:pt idx="3">
                  <c:v>Tram (Public transport)</c:v>
                </c:pt>
                <c:pt idx="4">
                  <c:v>Carsharing</c:v>
                </c:pt>
                <c:pt idx="5">
                  <c:v>Bike/e-bike sharing</c:v>
                </c:pt>
                <c:pt idx="6">
                  <c:v>E-scooter sharing</c:v>
                </c:pt>
              </c:strCache>
            </c:strRef>
          </c:cat>
          <c:val>
            <c:numRef>
              <c:f>Sheet1!$C$3:$C$9</c:f>
              <c:numCache>
                <c:formatCode>0.0%</c:formatCode>
                <c:ptCount val="7"/>
                <c:pt idx="0">
                  <c:v>0.40460526315789475</c:v>
                </c:pt>
                <c:pt idx="1">
                  <c:v>0.19407894736842105</c:v>
                </c:pt>
                <c:pt idx="2">
                  <c:v>0.14144736842105263</c:v>
                </c:pt>
                <c:pt idx="3">
                  <c:v>0.1118421052631579</c:v>
                </c:pt>
                <c:pt idx="4">
                  <c:v>0.12171052631578948</c:v>
                </c:pt>
                <c:pt idx="5">
                  <c:v>4.2763157894736843E-2</c:v>
                </c:pt>
                <c:pt idx="6">
                  <c:v>4.2763157894736843E-2</c:v>
                </c:pt>
              </c:numCache>
            </c:numRef>
          </c:val>
          <c:extLst>
            <c:ext xmlns:c16="http://schemas.microsoft.com/office/drawing/2014/chart" uri="{C3380CC4-5D6E-409C-BE32-E72D297353CC}">
              <c16:uniqueId val="{00000001-897E-4CCB-99FD-7CB983FEF9C4}"/>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All</a:t>
                </a:r>
                <a:r>
                  <a:rPr lang="en-US" sz="1000" b="0" i="0" u="none" strike="noStrike" kern="1200" baseline="0">
                    <a:solidFill>
                      <a:sysClr val="windowText" lastClr="000000">
                        <a:lumMod val="65000"/>
                        <a:lumOff val="35000"/>
                      </a:sysClr>
                    </a:solidFill>
                    <a:latin typeface="+mn-lt"/>
                    <a:ea typeface="+mn-ea"/>
                    <a:cs typeface="+mn-cs"/>
                  </a:rPr>
                  <a:t> </a:t>
                </a:r>
                <a:r>
                  <a:rPr lang="en-US"/>
                  <a:t>respondents</a:t>
                </a:r>
                <a:r>
                  <a:rPr lang="en-US" sz="1000" b="0" i="0" u="none" strike="noStrike" kern="1200" baseline="0">
                    <a:solidFill>
                      <a:sysClr val="windowText" lastClr="000000">
                        <a:lumMod val="65000"/>
                        <a:lumOff val="35000"/>
                      </a:sysClr>
                    </a:solidFill>
                    <a:latin typeface="+mn-lt"/>
                    <a:ea typeface="+mn-ea"/>
                    <a:cs typeface="+mn-cs"/>
                  </a:rPr>
                  <a:t> </a:t>
                </a:r>
                <a:r>
                  <a:rPr lang="en-US"/>
                  <a:t>(n=654).</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483385902410614"/>
          <c:y val="0.25655320554673416"/>
          <c:w val="0.80573313062092022"/>
          <c:h val="0.61494521984520378"/>
        </c:manualLayout>
      </c:layout>
      <c:barChart>
        <c:barDir val="bar"/>
        <c:grouping val="percentStacked"/>
        <c:varyColors val="0"/>
        <c:ser>
          <c:idx val="0"/>
          <c:order val="0"/>
          <c:tx>
            <c:strRef>
              <c:f>Sheet1!$B$2</c:f>
              <c:strCache>
                <c:ptCount val="1"/>
                <c:pt idx="0">
                  <c:v>Extremely Familiar</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Sheet1!$A$3:$A$5</c:f>
              <c:strCache>
                <c:ptCount val="3"/>
                <c:pt idx="0">
                  <c:v>Residents and commuters (n=350)</c:v>
                </c:pt>
                <c:pt idx="1">
                  <c:v>Tourists (n=304)</c:v>
                </c:pt>
                <c:pt idx="2">
                  <c:v>All (n=654)</c:v>
                </c:pt>
              </c:strCache>
            </c:strRef>
          </c:cat>
          <c:val>
            <c:numRef>
              <c:f>Sheet1!$B$3:$B$5</c:f>
              <c:numCache>
                <c:formatCode>0.0%</c:formatCode>
                <c:ptCount val="3"/>
                <c:pt idx="0">
                  <c:v>0.04</c:v>
                </c:pt>
                <c:pt idx="1">
                  <c:v>4.6052631578947303E-2</c:v>
                </c:pt>
                <c:pt idx="2">
                  <c:v>4.2813455657492297E-2</c:v>
                </c:pt>
              </c:numCache>
            </c:numRef>
          </c:val>
          <c:extLst>
            <c:ext xmlns:c16="http://schemas.microsoft.com/office/drawing/2014/chart" uri="{C3380CC4-5D6E-409C-BE32-E72D297353CC}">
              <c16:uniqueId val="{00000000-975B-480E-8D32-0376B283EFEC}"/>
            </c:ext>
          </c:extLst>
        </c:ser>
        <c:ser>
          <c:idx val="1"/>
          <c:order val="1"/>
          <c:tx>
            <c:strRef>
              <c:f>Sheet1!$C$2</c:f>
              <c:strCache>
                <c:ptCount val="1"/>
                <c:pt idx="0">
                  <c:v>Moderately Familiar</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Sheet1!$A$3:$A$5</c:f>
              <c:strCache>
                <c:ptCount val="3"/>
                <c:pt idx="0">
                  <c:v>Residents and commuters (n=350)</c:v>
                </c:pt>
                <c:pt idx="1">
                  <c:v>Tourists (n=304)</c:v>
                </c:pt>
                <c:pt idx="2">
                  <c:v>All (n=654)</c:v>
                </c:pt>
              </c:strCache>
            </c:strRef>
          </c:cat>
          <c:val>
            <c:numRef>
              <c:f>Sheet1!$C$3:$C$5</c:f>
              <c:numCache>
                <c:formatCode>0.0%</c:formatCode>
                <c:ptCount val="3"/>
                <c:pt idx="0">
                  <c:v>0.18</c:v>
                </c:pt>
                <c:pt idx="1">
                  <c:v>0.1875</c:v>
                </c:pt>
                <c:pt idx="2">
                  <c:v>0.18348623853210999</c:v>
                </c:pt>
              </c:numCache>
            </c:numRef>
          </c:val>
          <c:extLst>
            <c:ext xmlns:c16="http://schemas.microsoft.com/office/drawing/2014/chart" uri="{C3380CC4-5D6E-409C-BE32-E72D297353CC}">
              <c16:uniqueId val="{00000001-975B-480E-8D32-0376B283EFEC}"/>
            </c:ext>
          </c:extLst>
        </c:ser>
        <c:ser>
          <c:idx val="2"/>
          <c:order val="2"/>
          <c:tx>
            <c:strRef>
              <c:f>Sheet1!$D$2</c:f>
              <c:strCache>
                <c:ptCount val="1"/>
                <c:pt idx="0">
                  <c:v>Slightly Familiar</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Sheet1!$A$3:$A$5</c:f>
              <c:strCache>
                <c:ptCount val="3"/>
                <c:pt idx="0">
                  <c:v>Residents and commuters (n=350)</c:v>
                </c:pt>
                <c:pt idx="1">
                  <c:v>Tourists (n=304)</c:v>
                </c:pt>
                <c:pt idx="2">
                  <c:v>All (n=654)</c:v>
                </c:pt>
              </c:strCache>
            </c:strRef>
          </c:cat>
          <c:val>
            <c:numRef>
              <c:f>Sheet1!$D$3:$D$5</c:f>
              <c:numCache>
                <c:formatCode>0.0%</c:formatCode>
                <c:ptCount val="3"/>
                <c:pt idx="0">
                  <c:v>0.24</c:v>
                </c:pt>
                <c:pt idx="1">
                  <c:v>0.217105263157894</c:v>
                </c:pt>
                <c:pt idx="2">
                  <c:v>0.22935779816513699</c:v>
                </c:pt>
              </c:numCache>
            </c:numRef>
          </c:val>
          <c:extLst>
            <c:ext xmlns:c16="http://schemas.microsoft.com/office/drawing/2014/chart" uri="{C3380CC4-5D6E-409C-BE32-E72D297353CC}">
              <c16:uniqueId val="{00000002-975B-480E-8D32-0376B283EFEC}"/>
            </c:ext>
          </c:extLst>
        </c:ser>
        <c:ser>
          <c:idx val="3"/>
          <c:order val="3"/>
          <c:tx>
            <c:strRef>
              <c:f>Sheet1!$E$2</c:f>
              <c:strCache>
                <c:ptCount val="1"/>
                <c:pt idx="0">
                  <c:v>Not at all Familiar</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Sheet1!$A$3:$A$5</c:f>
              <c:strCache>
                <c:ptCount val="3"/>
                <c:pt idx="0">
                  <c:v>Residents and commuters (n=350)</c:v>
                </c:pt>
                <c:pt idx="1">
                  <c:v>Tourists (n=304)</c:v>
                </c:pt>
                <c:pt idx="2">
                  <c:v>All (n=654)</c:v>
                </c:pt>
              </c:strCache>
            </c:strRef>
          </c:cat>
          <c:val>
            <c:numRef>
              <c:f>Sheet1!$E$3:$E$5</c:f>
              <c:numCache>
                <c:formatCode>0.0%</c:formatCode>
                <c:ptCount val="3"/>
                <c:pt idx="0">
                  <c:v>0.54</c:v>
                </c:pt>
                <c:pt idx="1">
                  <c:v>0.54934210526315697</c:v>
                </c:pt>
                <c:pt idx="2">
                  <c:v>0.54434250764525904</c:v>
                </c:pt>
              </c:numCache>
            </c:numRef>
          </c:val>
          <c:extLst>
            <c:ext xmlns:c16="http://schemas.microsoft.com/office/drawing/2014/chart" uri="{C3380CC4-5D6E-409C-BE32-E72D297353CC}">
              <c16:uniqueId val="{00000003-975B-480E-8D32-0376B283EFEC}"/>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All</a:t>
                </a:r>
                <a:r>
                  <a:rPr lang="en-US" sz="1000" b="0" i="0" u="none" strike="noStrike" kern="1200" baseline="0">
                    <a:solidFill>
                      <a:sysClr val="window" lastClr="FFFFFF">
                        <a:lumMod val="50000"/>
                      </a:sysClr>
                    </a:solidFill>
                    <a:latin typeface="+mn-lt"/>
                    <a:ea typeface="+mn-ea"/>
                    <a:cs typeface="+mn-cs"/>
                  </a:rPr>
                  <a:t> </a:t>
                </a:r>
                <a:r>
                  <a:rPr lang="en-US"/>
                  <a:t>respondents</a:t>
                </a:r>
                <a:r>
                  <a:rPr lang="en-US" sz="1000" b="0" i="0" u="none" strike="noStrike" kern="1200" baseline="0">
                    <a:solidFill>
                      <a:sysClr val="window" lastClr="FFFFFF">
                        <a:lumMod val="50000"/>
                      </a:sysClr>
                    </a:solidFill>
                    <a:latin typeface="+mn-lt"/>
                    <a:ea typeface="+mn-ea"/>
                    <a:cs typeface="+mn-cs"/>
                  </a:rPr>
                  <a:t> </a:t>
                </a:r>
                <a:r>
                  <a:rPr lang="en-US"/>
                  <a:t>(n=654).</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25655320554673416"/>
          <c:w val="0.77307224409448816"/>
          <c:h val="0.61494521984520378"/>
        </c:manualLayout>
      </c:layout>
      <c:barChart>
        <c:barDir val="bar"/>
        <c:grouping val="percentStacked"/>
        <c:varyColors val="0"/>
        <c:ser>
          <c:idx val="0"/>
          <c:order val="0"/>
          <c:tx>
            <c:strRef>
              <c:f>Sheet1!$B$2</c:f>
              <c:strCache>
                <c:ptCount val="1"/>
                <c:pt idx="0">
                  <c:v>Yes, in my home city</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Sheet1!$A$3:$A$5</c:f>
              <c:strCache>
                <c:ptCount val="3"/>
                <c:pt idx="0">
                  <c:v>Residents and commuters (n=161)</c:v>
                </c:pt>
                <c:pt idx="1">
                  <c:v>Tourists (n=137)</c:v>
                </c:pt>
                <c:pt idx="2">
                  <c:v>All (n=298)</c:v>
                </c:pt>
              </c:strCache>
            </c:strRef>
          </c:cat>
          <c:val>
            <c:numRef>
              <c:f>Sheet1!$B$3:$B$5</c:f>
              <c:numCache>
                <c:formatCode>0.0%</c:formatCode>
                <c:ptCount val="3"/>
                <c:pt idx="0">
                  <c:v>0.40372670807453398</c:v>
                </c:pt>
                <c:pt idx="1">
                  <c:v>0.33576642335766399</c:v>
                </c:pt>
                <c:pt idx="2">
                  <c:v>0.37248322147650997</c:v>
                </c:pt>
              </c:numCache>
            </c:numRef>
          </c:val>
          <c:extLst>
            <c:ext xmlns:c16="http://schemas.microsoft.com/office/drawing/2014/chart" uri="{C3380CC4-5D6E-409C-BE32-E72D297353CC}">
              <c16:uniqueId val="{00000000-CABB-4F25-B988-D18DD06B365E}"/>
            </c:ext>
          </c:extLst>
        </c:ser>
        <c:ser>
          <c:idx val="1"/>
          <c:order val="1"/>
          <c:tx>
            <c:strRef>
              <c:f>Sheet1!$C$2</c:f>
              <c:strCache>
                <c:ptCount val="1"/>
                <c:pt idx="0">
                  <c:v>I don’t remember</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Sheet1!$A$3:$A$5</c:f>
              <c:strCache>
                <c:ptCount val="3"/>
                <c:pt idx="0">
                  <c:v>Residents and commuters (n=161)</c:v>
                </c:pt>
                <c:pt idx="1">
                  <c:v>Tourists (n=137)</c:v>
                </c:pt>
                <c:pt idx="2">
                  <c:v>All (n=298)</c:v>
                </c:pt>
              </c:strCache>
            </c:strRef>
          </c:cat>
          <c:val>
            <c:numRef>
              <c:f>Sheet1!$C$3:$C$5</c:f>
              <c:numCache>
                <c:formatCode>0.0%</c:formatCode>
                <c:ptCount val="3"/>
                <c:pt idx="0">
                  <c:v>0.18012422360248401</c:v>
                </c:pt>
                <c:pt idx="1">
                  <c:v>0.306569343065693</c:v>
                </c:pt>
                <c:pt idx="2">
                  <c:v>0.238255033557046</c:v>
                </c:pt>
              </c:numCache>
            </c:numRef>
          </c:val>
          <c:extLst>
            <c:ext xmlns:c16="http://schemas.microsoft.com/office/drawing/2014/chart" uri="{C3380CC4-5D6E-409C-BE32-E72D297353CC}">
              <c16:uniqueId val="{00000001-CABB-4F25-B988-D18DD06B365E}"/>
            </c:ext>
          </c:extLst>
        </c:ser>
        <c:ser>
          <c:idx val="2"/>
          <c:order val="2"/>
          <c:tx>
            <c:strRef>
              <c:f>Sheet1!$D$2</c:f>
              <c:strCache>
                <c:ptCount val="1"/>
                <c:pt idx="0">
                  <c:v>No</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Sheet1!$A$3:$A$5</c:f>
              <c:strCache>
                <c:ptCount val="3"/>
                <c:pt idx="0">
                  <c:v>Residents and commuters (n=161)</c:v>
                </c:pt>
                <c:pt idx="1">
                  <c:v>Tourists (n=137)</c:v>
                </c:pt>
                <c:pt idx="2">
                  <c:v>All (n=298)</c:v>
                </c:pt>
              </c:strCache>
            </c:strRef>
          </c:cat>
          <c:val>
            <c:numRef>
              <c:f>Sheet1!$D$3:$D$5</c:f>
              <c:numCache>
                <c:formatCode>0.0%</c:formatCode>
                <c:ptCount val="3"/>
                <c:pt idx="0">
                  <c:v>0.37267080745341602</c:v>
                </c:pt>
                <c:pt idx="1">
                  <c:v>0.32846715328467102</c:v>
                </c:pt>
                <c:pt idx="2">
                  <c:v>0.35234899328858998</c:v>
                </c:pt>
              </c:numCache>
            </c:numRef>
          </c:val>
          <c:extLst>
            <c:ext xmlns:c16="http://schemas.microsoft.com/office/drawing/2014/chart" uri="{C3380CC4-5D6E-409C-BE32-E72D297353CC}">
              <c16:uniqueId val="{00000002-CABB-4F25-B988-D18DD06B365E}"/>
            </c:ext>
          </c:extLst>
        </c:ser>
        <c:ser>
          <c:idx val="3"/>
          <c:order val="3"/>
          <c:tx>
            <c:strRef>
              <c:f>Sheet1!$E$2</c:f>
              <c:strCache>
                <c:ptCount val="1"/>
                <c:pt idx="0">
                  <c:v>other</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Sheet1!$A$3:$A$5</c:f>
              <c:strCache>
                <c:ptCount val="3"/>
                <c:pt idx="0">
                  <c:v>Residents and commuters (n=161)</c:v>
                </c:pt>
                <c:pt idx="1">
                  <c:v>Tourists (n=137)</c:v>
                </c:pt>
                <c:pt idx="2">
                  <c:v>All (n=298)</c:v>
                </c:pt>
              </c:strCache>
            </c:strRef>
          </c:cat>
          <c:val>
            <c:numRef>
              <c:f>Sheet1!$E$3:$E$5</c:f>
              <c:numCache>
                <c:formatCode>0.0%</c:formatCode>
                <c:ptCount val="3"/>
                <c:pt idx="0">
                  <c:v>4.3478260869565202E-2</c:v>
                </c:pt>
                <c:pt idx="1">
                  <c:v>2.9197080291970798E-2</c:v>
                </c:pt>
                <c:pt idx="2">
                  <c:v>3.6912751677852303E-2</c:v>
                </c:pt>
              </c:numCache>
            </c:numRef>
          </c:val>
          <c:extLst>
            <c:ext xmlns:c16="http://schemas.microsoft.com/office/drawing/2014/chart" uri="{C3380CC4-5D6E-409C-BE32-E72D297353CC}">
              <c16:uniqueId val="{00000003-CABB-4F25-B988-D18DD06B365E}"/>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lv-LV" sz="1000" b="0" i="0" u="none" strike="noStrike" kern="1200" baseline="0">
                    <a:solidFill>
                      <a:sysClr val="window" lastClr="FFFFFF">
                        <a:lumMod val="50000"/>
                      </a:sysClr>
                    </a:solidFill>
                    <a:latin typeface="+mn-lt"/>
                    <a:ea typeface="+mn-ea"/>
                    <a:cs typeface="+mn-cs"/>
                  </a:rPr>
                  <a:t>F</a:t>
                </a:r>
                <a:r>
                  <a:rPr lang="lv-LV"/>
                  <a:t>amiliar with the concept of MaaS</a:t>
                </a:r>
                <a:r>
                  <a:rPr lang="lv-LV" baseline="0"/>
                  <a:t> </a:t>
                </a:r>
                <a:r>
                  <a:rPr lang="en-US"/>
                  <a:t>(n=298).</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20612423447071"/>
          <c:y val="0.12910441648828194"/>
          <c:w val="0.52212720909886257"/>
          <c:h val="0.82409975156848703"/>
        </c:manualLayout>
      </c:layout>
      <c:barChart>
        <c:barDir val="bar"/>
        <c:grouping val="clustered"/>
        <c:varyColors val="0"/>
        <c:ser>
          <c:idx val="0"/>
          <c:order val="0"/>
          <c:tx>
            <c:strRef>
              <c:f>Sheet1!$B$1</c:f>
              <c:strCache>
                <c:ptCount val="1"/>
                <c:pt idx="0">
                  <c:v>Commuters / Temporary visitors (n=48)</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Leisure/vacation</c:v>
                </c:pt>
                <c:pt idx="1">
                  <c:v>Business/work-related</c:v>
                </c:pt>
                <c:pt idx="2">
                  <c:v>Visiting friends or family</c:v>
                </c:pt>
                <c:pt idx="3">
                  <c:v>Education/study</c:v>
                </c:pt>
                <c:pt idx="4">
                  <c:v>Medical/health-related</c:v>
                </c:pt>
                <c:pt idx="5">
                  <c:v>Cultural or historical exploration</c:v>
                </c:pt>
                <c:pt idx="6">
                  <c:v>Nature/outdoor activities (e.g., hiking, beach)</c:v>
                </c:pt>
                <c:pt idx="7">
                  <c:v>Attending an event (e.g., conference, festival, wedding)</c:v>
                </c:pt>
                <c:pt idx="8">
                  <c:v>Religious or spiritual purposes</c:v>
                </c:pt>
                <c:pt idx="9">
                  <c:v>other</c:v>
                </c:pt>
              </c:strCache>
            </c:strRef>
          </c:cat>
          <c:val>
            <c:numRef>
              <c:f>Sheet1!$B$2:$B$11</c:f>
              <c:numCache>
                <c:formatCode>0.0%</c:formatCode>
                <c:ptCount val="10"/>
                <c:pt idx="0">
                  <c:v>0.1875</c:v>
                </c:pt>
                <c:pt idx="1">
                  <c:v>0.54166666666666663</c:v>
                </c:pt>
                <c:pt idx="2">
                  <c:v>0.125</c:v>
                </c:pt>
                <c:pt idx="3">
                  <c:v>2.0833333333333332E-2</c:v>
                </c:pt>
                <c:pt idx="4">
                  <c:v>6.25E-2</c:v>
                </c:pt>
                <c:pt idx="5">
                  <c:v>0</c:v>
                </c:pt>
                <c:pt idx="6">
                  <c:v>2.0833333333333332E-2</c:v>
                </c:pt>
                <c:pt idx="7">
                  <c:v>2.0833333333333332E-2</c:v>
                </c:pt>
                <c:pt idx="8">
                  <c:v>0</c:v>
                </c:pt>
                <c:pt idx="9">
                  <c:v>2.0833333333333332E-2</c:v>
                </c:pt>
              </c:numCache>
            </c:numRef>
          </c:val>
          <c:extLst>
            <c:ext xmlns:c16="http://schemas.microsoft.com/office/drawing/2014/chart" uri="{C3380CC4-5D6E-409C-BE32-E72D297353CC}">
              <c16:uniqueId val="{00000000-F9DE-459B-B721-6E81124F4367}"/>
            </c:ext>
          </c:extLst>
        </c:ser>
        <c:ser>
          <c:idx val="1"/>
          <c:order val="1"/>
          <c:tx>
            <c:strRef>
              <c:f>Sheet1!$C$1</c:f>
              <c:strCache>
                <c:ptCount val="1"/>
                <c:pt idx="0">
                  <c:v>Tourists (n=275)</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Leisure/vacation</c:v>
                </c:pt>
                <c:pt idx="1">
                  <c:v>Business/work-related</c:v>
                </c:pt>
                <c:pt idx="2">
                  <c:v>Visiting friends or family</c:v>
                </c:pt>
                <c:pt idx="3">
                  <c:v>Education/study</c:v>
                </c:pt>
                <c:pt idx="4">
                  <c:v>Medical/health-related</c:v>
                </c:pt>
                <c:pt idx="5">
                  <c:v>Cultural or historical exploration</c:v>
                </c:pt>
                <c:pt idx="6">
                  <c:v>Nature/outdoor activities (e.g., hiking, beach)</c:v>
                </c:pt>
                <c:pt idx="7">
                  <c:v>Attending an event (e.g., conference, festival, wedding)</c:v>
                </c:pt>
                <c:pt idx="8">
                  <c:v>Religious or spiritual purposes</c:v>
                </c:pt>
                <c:pt idx="9">
                  <c:v>other</c:v>
                </c:pt>
              </c:strCache>
            </c:strRef>
          </c:cat>
          <c:val>
            <c:numRef>
              <c:f>Sheet1!$C$2:$C$11</c:f>
              <c:numCache>
                <c:formatCode>0.0%</c:formatCode>
                <c:ptCount val="10"/>
                <c:pt idx="0">
                  <c:v>0.54909090909090907</c:v>
                </c:pt>
                <c:pt idx="1">
                  <c:v>9.4545454545454544E-2</c:v>
                </c:pt>
                <c:pt idx="2">
                  <c:v>0.17818181818181819</c:v>
                </c:pt>
                <c:pt idx="3">
                  <c:v>2.9090909090909091E-2</c:v>
                </c:pt>
                <c:pt idx="4">
                  <c:v>1.4545454545454545E-2</c:v>
                </c:pt>
                <c:pt idx="5">
                  <c:v>0.04</c:v>
                </c:pt>
                <c:pt idx="6">
                  <c:v>0.04</c:v>
                </c:pt>
                <c:pt idx="7">
                  <c:v>2.181818181818182E-2</c:v>
                </c:pt>
                <c:pt idx="8">
                  <c:v>1.4545454545454545E-2</c:v>
                </c:pt>
                <c:pt idx="9">
                  <c:v>1.8181818181818181E-2</c:v>
                </c:pt>
              </c:numCache>
            </c:numRef>
          </c:val>
          <c:extLst>
            <c:ext xmlns:c16="http://schemas.microsoft.com/office/drawing/2014/chart" uri="{C3380CC4-5D6E-409C-BE32-E72D297353CC}">
              <c16:uniqueId val="{00000001-F9DE-459B-B721-6E81124F4367}"/>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Visitors</a:t>
                </a:r>
                <a:r>
                  <a:rPr lang="en-US" sz="1000" b="0" i="0" u="none" strike="noStrike" kern="1200" baseline="0">
                    <a:solidFill>
                      <a:sysClr val="windowText" lastClr="000000">
                        <a:lumMod val="65000"/>
                        <a:lumOff val="35000"/>
                      </a:sysClr>
                    </a:solidFill>
                    <a:latin typeface="+mn-lt"/>
                    <a:ea typeface="+mn-ea"/>
                    <a:cs typeface="+mn-cs"/>
                  </a:rPr>
                  <a:t> </a:t>
                </a:r>
                <a:r>
                  <a:rPr lang="en-US"/>
                  <a:t>of</a:t>
                </a:r>
                <a:r>
                  <a:rPr lang="en-US" sz="1000" b="0" i="0" u="none" strike="noStrike" kern="1200" baseline="0">
                    <a:solidFill>
                      <a:sysClr val="windowText" lastClr="000000">
                        <a:lumMod val="65000"/>
                        <a:lumOff val="35000"/>
                      </a:sysClr>
                    </a:solidFill>
                    <a:latin typeface="+mn-lt"/>
                    <a:ea typeface="+mn-ea"/>
                    <a:cs typeface="+mn-cs"/>
                  </a:rPr>
                  <a:t> </a:t>
                </a:r>
                <a:r>
                  <a:rPr lang="en-US"/>
                  <a:t>Liepāja</a:t>
                </a:r>
                <a:r>
                  <a:rPr lang="en-US" sz="1000" b="0" i="0" u="none" strike="noStrike" kern="1200" baseline="0">
                    <a:solidFill>
                      <a:sysClr val="windowText" lastClr="000000">
                        <a:lumMod val="65000"/>
                        <a:lumOff val="35000"/>
                      </a:sysClr>
                    </a:solidFill>
                    <a:latin typeface="+mn-lt"/>
                    <a:ea typeface="+mn-ea"/>
                    <a:cs typeface="+mn-cs"/>
                  </a:rPr>
                  <a:t> </a:t>
                </a:r>
                <a:r>
                  <a:rPr lang="en-US"/>
                  <a:t>(n=323).</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6603584034754273"/>
          <c:w val="0.77307224409448816"/>
          <c:h val="0.70546259842519687"/>
        </c:manualLayout>
      </c:layout>
      <c:barChart>
        <c:barDir val="bar"/>
        <c:grouping val="percentStacked"/>
        <c:varyColors val="0"/>
        <c:ser>
          <c:idx val="0"/>
          <c:order val="0"/>
          <c:tx>
            <c:strRef>
              <c:f>Sheet1!$B$2</c:f>
              <c:strCache>
                <c:ptCount val="1"/>
                <c:pt idx="0">
                  <c:v>Daily</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Sheet1!$A$3:$A$5</c:f>
              <c:strCache>
                <c:ptCount val="3"/>
                <c:pt idx="0">
                  <c:v>Residents and commuters (n=350)</c:v>
                </c:pt>
                <c:pt idx="1">
                  <c:v>Tourists (n=304)</c:v>
                </c:pt>
                <c:pt idx="2">
                  <c:v>All (n=654)</c:v>
                </c:pt>
              </c:strCache>
            </c:strRef>
          </c:cat>
          <c:val>
            <c:numRef>
              <c:f>Sheet1!$B$3:$B$5</c:f>
              <c:numCache>
                <c:formatCode>0.0%</c:formatCode>
                <c:ptCount val="3"/>
                <c:pt idx="0">
                  <c:v>0.38857142857142801</c:v>
                </c:pt>
                <c:pt idx="1">
                  <c:v>0.46381578947368401</c:v>
                </c:pt>
                <c:pt idx="2">
                  <c:v>0.42354740061162</c:v>
                </c:pt>
              </c:numCache>
            </c:numRef>
          </c:val>
          <c:extLst>
            <c:ext xmlns:c16="http://schemas.microsoft.com/office/drawing/2014/chart" uri="{C3380CC4-5D6E-409C-BE32-E72D297353CC}">
              <c16:uniqueId val="{00000000-05A4-41FB-84AD-8567E4A08A1C}"/>
            </c:ext>
          </c:extLst>
        </c:ser>
        <c:ser>
          <c:idx val="1"/>
          <c:order val="1"/>
          <c:tx>
            <c:strRef>
              <c:f>Sheet1!$C$2</c:f>
              <c:strCache>
                <c:ptCount val="1"/>
                <c:pt idx="0">
                  <c:v>3-day</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Sheet1!$A$3:$A$5</c:f>
              <c:strCache>
                <c:ptCount val="3"/>
                <c:pt idx="0">
                  <c:v>Residents and commuters (n=350)</c:v>
                </c:pt>
                <c:pt idx="1">
                  <c:v>Tourists (n=304)</c:v>
                </c:pt>
                <c:pt idx="2">
                  <c:v>All (n=654)</c:v>
                </c:pt>
              </c:strCache>
            </c:strRef>
          </c:cat>
          <c:val>
            <c:numRef>
              <c:f>Sheet1!$C$3:$C$5</c:f>
              <c:numCache>
                <c:formatCode>0.0%</c:formatCode>
                <c:ptCount val="3"/>
                <c:pt idx="0">
                  <c:v>6.8571428571428505E-2</c:v>
                </c:pt>
                <c:pt idx="1">
                  <c:v>0.28618421052631499</c:v>
                </c:pt>
                <c:pt idx="2">
                  <c:v>0.16972477064220101</c:v>
                </c:pt>
              </c:numCache>
            </c:numRef>
          </c:val>
          <c:extLst>
            <c:ext xmlns:c16="http://schemas.microsoft.com/office/drawing/2014/chart" uri="{C3380CC4-5D6E-409C-BE32-E72D297353CC}">
              <c16:uniqueId val="{00000001-05A4-41FB-84AD-8567E4A08A1C}"/>
            </c:ext>
          </c:extLst>
        </c:ser>
        <c:ser>
          <c:idx val="2"/>
          <c:order val="2"/>
          <c:tx>
            <c:strRef>
              <c:f>Sheet1!$D$2</c:f>
              <c:strCache>
                <c:ptCount val="1"/>
                <c:pt idx="0">
                  <c:v>Weekly</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Sheet1!$A$3:$A$5</c:f>
              <c:strCache>
                <c:ptCount val="3"/>
                <c:pt idx="0">
                  <c:v>Residents and commuters (n=350)</c:v>
                </c:pt>
                <c:pt idx="1">
                  <c:v>Tourists (n=304)</c:v>
                </c:pt>
                <c:pt idx="2">
                  <c:v>All (n=654)</c:v>
                </c:pt>
              </c:strCache>
            </c:strRef>
          </c:cat>
          <c:val>
            <c:numRef>
              <c:f>Sheet1!$D$3:$D$5</c:f>
              <c:numCache>
                <c:formatCode>0.0%</c:formatCode>
                <c:ptCount val="3"/>
                <c:pt idx="0">
                  <c:v>0.128571428571428</c:v>
                </c:pt>
                <c:pt idx="1">
                  <c:v>0.167763157894736</c:v>
                </c:pt>
                <c:pt idx="2">
                  <c:v>0.146788990825688</c:v>
                </c:pt>
              </c:numCache>
            </c:numRef>
          </c:val>
          <c:extLst>
            <c:ext xmlns:c16="http://schemas.microsoft.com/office/drawing/2014/chart" uri="{C3380CC4-5D6E-409C-BE32-E72D297353CC}">
              <c16:uniqueId val="{00000002-05A4-41FB-84AD-8567E4A08A1C}"/>
            </c:ext>
          </c:extLst>
        </c:ser>
        <c:ser>
          <c:idx val="3"/>
          <c:order val="3"/>
          <c:tx>
            <c:strRef>
              <c:f>Sheet1!$E$2</c:f>
              <c:strCache>
                <c:ptCount val="1"/>
                <c:pt idx="0">
                  <c:v>Biweekly</c:v>
                </c:pt>
              </c:strCache>
            </c:strRef>
          </c:tx>
          <c:spPr>
            <a:solidFill>
              <a:sysClr val="window" lastClr="FFFFFF">
                <a:lumMod val="65000"/>
              </a:sys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05A4-41FB-84AD-8567E4A08A1C}"/>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Sheet1!$A$3:$A$5</c:f>
              <c:strCache>
                <c:ptCount val="3"/>
                <c:pt idx="0">
                  <c:v>Residents and commuters (n=350)</c:v>
                </c:pt>
                <c:pt idx="1">
                  <c:v>Tourists (n=304)</c:v>
                </c:pt>
                <c:pt idx="2">
                  <c:v>All (n=654)</c:v>
                </c:pt>
              </c:strCache>
            </c:strRef>
          </c:cat>
          <c:val>
            <c:numRef>
              <c:f>Sheet1!$E$3:$E$5</c:f>
              <c:numCache>
                <c:formatCode>0.0%</c:formatCode>
                <c:ptCount val="3"/>
                <c:pt idx="0">
                  <c:v>3.7142857142857102E-2</c:v>
                </c:pt>
                <c:pt idx="1">
                  <c:v>2.30263157894736E-2</c:v>
                </c:pt>
                <c:pt idx="2">
                  <c:v>3.0581039755351602E-2</c:v>
                </c:pt>
              </c:numCache>
            </c:numRef>
          </c:val>
          <c:extLst>
            <c:ext xmlns:c16="http://schemas.microsoft.com/office/drawing/2014/chart" uri="{C3380CC4-5D6E-409C-BE32-E72D297353CC}">
              <c16:uniqueId val="{00000004-05A4-41FB-84AD-8567E4A08A1C}"/>
            </c:ext>
          </c:extLst>
        </c:ser>
        <c:ser>
          <c:idx val="4"/>
          <c:order val="4"/>
          <c:tx>
            <c:strRef>
              <c:f>Sheet1!$F$2</c:f>
              <c:strCache>
                <c:ptCount val="1"/>
                <c:pt idx="0">
                  <c:v>Monthly</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Sheet1!$A$3:$A$5</c:f>
              <c:strCache>
                <c:ptCount val="3"/>
                <c:pt idx="0">
                  <c:v>Residents and commuters (n=350)</c:v>
                </c:pt>
                <c:pt idx="1">
                  <c:v>Tourists (n=304)</c:v>
                </c:pt>
                <c:pt idx="2">
                  <c:v>All (n=654)</c:v>
                </c:pt>
              </c:strCache>
            </c:strRef>
          </c:cat>
          <c:val>
            <c:numRef>
              <c:f>Sheet1!$F$3:$F$5</c:f>
              <c:numCache>
                <c:formatCode>0.0%</c:formatCode>
                <c:ptCount val="3"/>
                <c:pt idx="0">
                  <c:v>0.377142857142857</c:v>
                </c:pt>
                <c:pt idx="1">
                  <c:v>5.9210526315789401E-2</c:v>
                </c:pt>
                <c:pt idx="2">
                  <c:v>0.22935779816513699</c:v>
                </c:pt>
              </c:numCache>
            </c:numRef>
          </c:val>
          <c:extLst>
            <c:ext xmlns:c16="http://schemas.microsoft.com/office/drawing/2014/chart" uri="{C3380CC4-5D6E-409C-BE32-E72D297353CC}">
              <c16:uniqueId val="{00000005-05A4-41FB-84AD-8567E4A08A1C}"/>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All</a:t>
                </a:r>
                <a:r>
                  <a:rPr lang="en-US" sz="1000" b="0" i="0" u="none" strike="noStrike" kern="1200" baseline="0">
                    <a:solidFill>
                      <a:sysClr val="window" lastClr="FFFFFF">
                        <a:lumMod val="50000"/>
                      </a:sysClr>
                    </a:solidFill>
                    <a:latin typeface="+mn-lt"/>
                    <a:ea typeface="+mn-ea"/>
                    <a:cs typeface="+mn-cs"/>
                  </a:rPr>
                  <a:t> </a:t>
                </a:r>
                <a:r>
                  <a:rPr lang="en-US"/>
                  <a:t>respondents</a:t>
                </a:r>
                <a:r>
                  <a:rPr lang="en-US" sz="1000" b="0" i="0" u="none" strike="noStrike" kern="1200" baseline="0">
                    <a:solidFill>
                      <a:sysClr val="window" lastClr="FFFFFF">
                        <a:lumMod val="50000"/>
                      </a:sysClr>
                    </a:solidFill>
                    <a:latin typeface="+mn-lt"/>
                    <a:ea typeface="+mn-ea"/>
                    <a:cs typeface="+mn-cs"/>
                  </a:rPr>
                  <a:t> </a:t>
                </a:r>
                <a:r>
                  <a:rPr lang="en-US"/>
                  <a:t>(n=654).</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721784776902E-2"/>
          <c:y val="3.268632907955471E-2"/>
          <c:w val="0.96814881889763782"/>
          <c:h val="0.1075339397230518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31671041119859"/>
          <c:y val="0.10794898647434488"/>
          <c:w val="0.70418337707786516"/>
          <c:h val="0.78477851875563642"/>
        </c:manualLayout>
      </c:layout>
      <c:barChart>
        <c:barDir val="bar"/>
        <c:grouping val="percentStacked"/>
        <c:varyColors val="0"/>
        <c:ser>
          <c:idx val="0"/>
          <c:order val="0"/>
          <c:tx>
            <c:strRef>
              <c:f>Sheet1!$B$2</c:f>
              <c:strCache>
                <c:ptCount val="1"/>
                <c:pt idx="0">
                  <c:v>Extremely disagree</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improve accessibility</c:v>
                </c:pt>
                <c:pt idx="1">
                  <c:v>help use time more effectively</c:v>
                </c:pt>
                <c:pt idx="2">
                  <c:v>increase overall productivity</c:v>
                </c:pt>
                <c:pt idx="3">
                  <c:v>enhance travel happiness</c:v>
                </c:pt>
                <c:pt idx="4">
                  <c:v>provide multiple travel mode options</c:v>
                </c:pt>
                <c:pt idx="5">
                  <c:v>increase flexibility in planning and executing trips</c:v>
                </c:pt>
                <c:pt idx="6">
                  <c:v>reduce the travel time of daily trips</c:v>
                </c:pt>
                <c:pt idx="7">
                  <c:v>reduce transportation environmental footprint</c:v>
                </c:pt>
              </c:strCache>
            </c:strRef>
          </c:cat>
          <c:val>
            <c:numRef>
              <c:f>Sheet1!$B$3:$B$10</c:f>
              <c:numCache>
                <c:formatCode>0.0%</c:formatCode>
                <c:ptCount val="8"/>
                <c:pt idx="0">
                  <c:v>8.4243369734789394E-2</c:v>
                </c:pt>
                <c:pt idx="1">
                  <c:v>6.7082683307332289E-2</c:v>
                </c:pt>
                <c:pt idx="2">
                  <c:v>6.1032863849765258E-2</c:v>
                </c:pt>
                <c:pt idx="3">
                  <c:v>6.7082683307332289E-2</c:v>
                </c:pt>
                <c:pt idx="4">
                  <c:v>6.6978193146417439E-2</c:v>
                </c:pt>
                <c:pt idx="5">
                  <c:v>6.3962558502340089E-2</c:v>
                </c:pt>
                <c:pt idx="6">
                  <c:v>7.1651090342679122E-2</c:v>
                </c:pt>
                <c:pt idx="7">
                  <c:v>6.3962558502340089E-2</c:v>
                </c:pt>
              </c:numCache>
            </c:numRef>
          </c:val>
          <c:extLst>
            <c:ext xmlns:c16="http://schemas.microsoft.com/office/drawing/2014/chart" uri="{C3380CC4-5D6E-409C-BE32-E72D297353CC}">
              <c16:uniqueId val="{00000000-8EBC-4093-8696-64E60527BAD1}"/>
            </c:ext>
          </c:extLst>
        </c:ser>
        <c:ser>
          <c:idx val="1"/>
          <c:order val="1"/>
          <c:tx>
            <c:strRef>
              <c:f>Sheet1!$C$2</c:f>
              <c:strCache>
                <c:ptCount val="1"/>
                <c:pt idx="0">
                  <c:v>Disagree</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improve accessibility</c:v>
                </c:pt>
                <c:pt idx="1">
                  <c:v>help use time more effectively</c:v>
                </c:pt>
                <c:pt idx="2">
                  <c:v>increase overall productivity</c:v>
                </c:pt>
                <c:pt idx="3">
                  <c:v>enhance travel happiness</c:v>
                </c:pt>
                <c:pt idx="4">
                  <c:v>provide multiple travel mode options</c:v>
                </c:pt>
                <c:pt idx="5">
                  <c:v>increase flexibility in planning and executing trips</c:v>
                </c:pt>
                <c:pt idx="6">
                  <c:v>reduce the travel time of daily trips</c:v>
                </c:pt>
                <c:pt idx="7">
                  <c:v>reduce transportation environmental footprint</c:v>
                </c:pt>
              </c:strCache>
            </c:strRef>
          </c:cat>
          <c:val>
            <c:numRef>
              <c:f>Sheet1!$C$3:$C$10</c:f>
              <c:numCache>
                <c:formatCode>0.0%</c:formatCode>
                <c:ptCount val="8"/>
                <c:pt idx="0">
                  <c:v>6.5522620904836196E-2</c:v>
                </c:pt>
                <c:pt idx="1">
                  <c:v>6.2402496099843996E-2</c:v>
                </c:pt>
                <c:pt idx="2">
                  <c:v>6.416275430359937E-2</c:v>
                </c:pt>
                <c:pt idx="3">
                  <c:v>5.7722308892355696E-2</c:v>
                </c:pt>
                <c:pt idx="4">
                  <c:v>3.8940809968847349E-2</c:v>
                </c:pt>
                <c:pt idx="5">
                  <c:v>4.2121684867394697E-2</c:v>
                </c:pt>
                <c:pt idx="6">
                  <c:v>9.657320872274143E-2</c:v>
                </c:pt>
                <c:pt idx="7">
                  <c:v>7.8003120124804995E-2</c:v>
                </c:pt>
              </c:numCache>
            </c:numRef>
          </c:val>
          <c:extLst>
            <c:ext xmlns:c16="http://schemas.microsoft.com/office/drawing/2014/chart" uri="{C3380CC4-5D6E-409C-BE32-E72D297353CC}">
              <c16:uniqueId val="{00000001-8EBC-4093-8696-64E60527BAD1}"/>
            </c:ext>
          </c:extLst>
        </c:ser>
        <c:ser>
          <c:idx val="2"/>
          <c:order val="2"/>
          <c:tx>
            <c:strRef>
              <c:f>Sheet1!$D$2</c:f>
              <c:strCache>
                <c:ptCount val="1"/>
                <c:pt idx="0">
                  <c:v>Neither agree nor disagree</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improve accessibility</c:v>
                </c:pt>
                <c:pt idx="1">
                  <c:v>help use time more effectively</c:v>
                </c:pt>
                <c:pt idx="2">
                  <c:v>increase overall productivity</c:v>
                </c:pt>
                <c:pt idx="3">
                  <c:v>enhance travel happiness</c:v>
                </c:pt>
                <c:pt idx="4">
                  <c:v>provide multiple travel mode options</c:v>
                </c:pt>
                <c:pt idx="5">
                  <c:v>increase flexibility in planning and executing trips</c:v>
                </c:pt>
                <c:pt idx="6">
                  <c:v>reduce the travel time of daily trips</c:v>
                </c:pt>
                <c:pt idx="7">
                  <c:v>reduce transportation environmental footprint</c:v>
                </c:pt>
              </c:strCache>
            </c:strRef>
          </c:cat>
          <c:val>
            <c:numRef>
              <c:f>Sheet1!$D$3:$D$10</c:f>
              <c:numCache>
                <c:formatCode>0.0%</c:formatCode>
                <c:ptCount val="8"/>
                <c:pt idx="0">
                  <c:v>0.37753510140405616</c:v>
                </c:pt>
                <c:pt idx="1">
                  <c:v>0.33853354134165364</c:v>
                </c:pt>
                <c:pt idx="2">
                  <c:v>0.42566510172143973</c:v>
                </c:pt>
                <c:pt idx="3">
                  <c:v>0.34789391575663026</c:v>
                </c:pt>
                <c:pt idx="4">
                  <c:v>0.2570093457943925</c:v>
                </c:pt>
                <c:pt idx="5">
                  <c:v>0.31201248049921998</c:v>
                </c:pt>
                <c:pt idx="6">
                  <c:v>0.3644859813084112</c:v>
                </c:pt>
                <c:pt idx="7">
                  <c:v>0.38689547581903277</c:v>
                </c:pt>
              </c:numCache>
            </c:numRef>
          </c:val>
          <c:extLst>
            <c:ext xmlns:c16="http://schemas.microsoft.com/office/drawing/2014/chart" uri="{C3380CC4-5D6E-409C-BE32-E72D297353CC}">
              <c16:uniqueId val="{00000002-8EBC-4093-8696-64E60527BAD1}"/>
            </c:ext>
          </c:extLst>
        </c:ser>
        <c:ser>
          <c:idx val="3"/>
          <c:order val="3"/>
          <c:tx>
            <c:strRef>
              <c:f>Sheet1!$E$2</c:f>
              <c:strCache>
                <c:ptCount val="1"/>
                <c:pt idx="0">
                  <c:v>Agree</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improve accessibility</c:v>
                </c:pt>
                <c:pt idx="1">
                  <c:v>help use time more effectively</c:v>
                </c:pt>
                <c:pt idx="2">
                  <c:v>increase overall productivity</c:v>
                </c:pt>
                <c:pt idx="3">
                  <c:v>enhance travel happiness</c:v>
                </c:pt>
                <c:pt idx="4">
                  <c:v>provide multiple travel mode options</c:v>
                </c:pt>
                <c:pt idx="5">
                  <c:v>increase flexibility in planning and executing trips</c:v>
                </c:pt>
                <c:pt idx="6">
                  <c:v>reduce the travel time of daily trips</c:v>
                </c:pt>
                <c:pt idx="7">
                  <c:v>reduce transportation environmental footprint</c:v>
                </c:pt>
              </c:strCache>
            </c:strRef>
          </c:cat>
          <c:val>
            <c:numRef>
              <c:f>Sheet1!$E$3:$E$10</c:f>
              <c:numCache>
                <c:formatCode>0.0%</c:formatCode>
                <c:ptCount val="8"/>
                <c:pt idx="0">
                  <c:v>0.40405616224648988</c:v>
                </c:pt>
                <c:pt idx="1">
                  <c:v>0.44305772230889234</c:v>
                </c:pt>
                <c:pt idx="2">
                  <c:v>0.38654147104851327</c:v>
                </c:pt>
                <c:pt idx="3">
                  <c:v>0.45553822152886114</c:v>
                </c:pt>
                <c:pt idx="4">
                  <c:v>0.5109034267912772</c:v>
                </c:pt>
                <c:pt idx="5">
                  <c:v>0.47269890795631825</c:v>
                </c:pt>
                <c:pt idx="6">
                  <c:v>0.38317757009345793</c:v>
                </c:pt>
                <c:pt idx="7">
                  <c:v>0.37285491419656785</c:v>
                </c:pt>
              </c:numCache>
            </c:numRef>
          </c:val>
          <c:extLst>
            <c:ext xmlns:c16="http://schemas.microsoft.com/office/drawing/2014/chart" uri="{C3380CC4-5D6E-409C-BE32-E72D297353CC}">
              <c16:uniqueId val="{00000003-8EBC-4093-8696-64E60527BAD1}"/>
            </c:ext>
          </c:extLst>
        </c:ser>
        <c:ser>
          <c:idx val="4"/>
          <c:order val="4"/>
          <c:tx>
            <c:strRef>
              <c:f>Sheet1!$F$2</c:f>
              <c:strCache>
                <c:ptCount val="1"/>
                <c:pt idx="0">
                  <c:v>Extremely Agree</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improve accessibility</c:v>
                </c:pt>
                <c:pt idx="1">
                  <c:v>help use time more effectively</c:v>
                </c:pt>
                <c:pt idx="2">
                  <c:v>increase overall productivity</c:v>
                </c:pt>
                <c:pt idx="3">
                  <c:v>enhance travel happiness</c:v>
                </c:pt>
                <c:pt idx="4">
                  <c:v>provide multiple travel mode options</c:v>
                </c:pt>
                <c:pt idx="5">
                  <c:v>increase flexibility in planning and executing trips</c:v>
                </c:pt>
                <c:pt idx="6">
                  <c:v>reduce the travel time of daily trips</c:v>
                </c:pt>
                <c:pt idx="7">
                  <c:v>reduce transportation environmental footprint</c:v>
                </c:pt>
              </c:strCache>
            </c:strRef>
          </c:cat>
          <c:val>
            <c:numRef>
              <c:f>Sheet1!$F$3:$F$10</c:f>
              <c:numCache>
                <c:formatCode>0.0%</c:formatCode>
                <c:ptCount val="8"/>
                <c:pt idx="0">
                  <c:v>6.8642745709828396E-2</c:v>
                </c:pt>
                <c:pt idx="1">
                  <c:v>8.8923556942277687E-2</c:v>
                </c:pt>
                <c:pt idx="2">
                  <c:v>6.2597809076682318E-2</c:v>
                </c:pt>
                <c:pt idx="3">
                  <c:v>7.1762870514820595E-2</c:v>
                </c:pt>
                <c:pt idx="4">
                  <c:v>0.12616822429906541</c:v>
                </c:pt>
                <c:pt idx="5">
                  <c:v>0.10920436817472699</c:v>
                </c:pt>
                <c:pt idx="6">
                  <c:v>8.4112149532710276E-2</c:v>
                </c:pt>
                <c:pt idx="7">
                  <c:v>9.8283931357254287E-2</c:v>
                </c:pt>
              </c:numCache>
            </c:numRef>
          </c:val>
          <c:extLst>
            <c:ext xmlns:c16="http://schemas.microsoft.com/office/drawing/2014/chart" uri="{C3380CC4-5D6E-409C-BE32-E72D297353CC}">
              <c16:uniqueId val="{00000004-8EBC-4093-8696-64E60527BAD1}"/>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All</a:t>
                </a:r>
                <a:r>
                  <a:rPr lang="en-US" sz="1000" b="0" i="0" u="none" strike="noStrike" kern="1200" baseline="0">
                    <a:solidFill>
                      <a:sysClr val="window" lastClr="FFFFFF">
                        <a:lumMod val="50000"/>
                      </a:sysClr>
                    </a:solidFill>
                    <a:latin typeface="+mn-lt"/>
                    <a:ea typeface="+mn-ea"/>
                    <a:cs typeface="+mn-cs"/>
                  </a:rPr>
                  <a:t> </a:t>
                </a:r>
                <a:r>
                  <a:rPr lang="en-US"/>
                  <a:t>respondents</a:t>
                </a:r>
                <a:r>
                  <a:rPr lang="en-US" sz="1000" b="0" i="0" u="none" strike="noStrike" kern="1200" baseline="0">
                    <a:solidFill>
                      <a:sysClr val="window" lastClr="FFFFFF">
                        <a:lumMod val="50000"/>
                      </a:sysClr>
                    </a:solidFill>
                    <a:latin typeface="+mn-lt"/>
                    <a:ea typeface="+mn-ea"/>
                    <a:cs typeface="+mn-cs"/>
                  </a:rPr>
                  <a:t> </a:t>
                </a:r>
                <a:r>
                  <a:rPr lang="en-US"/>
                  <a:t>(n=654).</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53145511342E-2"/>
          <c:y val="2.046491879842904E-2"/>
          <c:w val="0.96814881889763782"/>
          <c:h val="8.5085004433887432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25655320554673416"/>
          <c:w val="0.77307224409448816"/>
          <c:h val="0.61494521984520378"/>
        </c:manualLayout>
      </c:layout>
      <c:barChart>
        <c:barDir val="bar"/>
        <c:grouping val="percentStacked"/>
        <c:varyColors val="0"/>
        <c:ser>
          <c:idx val="0"/>
          <c:order val="0"/>
          <c:tx>
            <c:strRef>
              <c:f>Sheet1!$B$2</c:f>
              <c:strCache>
                <c:ptCount val="1"/>
                <c:pt idx="0">
                  <c:v>Extremely disagree</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Sheet1!$A$3:$A$5</c:f>
              <c:strCache>
                <c:ptCount val="3"/>
                <c:pt idx="0">
                  <c:v>if it would provide safe and secure travel experience</c:v>
                </c:pt>
                <c:pt idx="1">
                  <c:v>if it would help save time during daily commutes</c:v>
                </c:pt>
                <c:pt idx="2">
                  <c:v>if it would help spend less money on transportation each month</c:v>
                </c:pt>
              </c:strCache>
            </c:strRef>
          </c:cat>
          <c:val>
            <c:numRef>
              <c:f>Sheet1!$B$3:$B$5</c:f>
              <c:numCache>
                <c:formatCode>0.0%</c:formatCode>
                <c:ptCount val="3"/>
                <c:pt idx="0">
                  <c:v>7.6562500000000006E-2</c:v>
                </c:pt>
                <c:pt idx="1">
                  <c:v>7.0202808112324488E-2</c:v>
                </c:pt>
                <c:pt idx="2">
                  <c:v>8.1250000000000003E-2</c:v>
                </c:pt>
              </c:numCache>
            </c:numRef>
          </c:val>
          <c:extLst>
            <c:ext xmlns:c16="http://schemas.microsoft.com/office/drawing/2014/chart" uri="{C3380CC4-5D6E-409C-BE32-E72D297353CC}">
              <c16:uniqueId val="{00000000-1E8F-440A-9895-4DA8141A1ABD}"/>
            </c:ext>
          </c:extLst>
        </c:ser>
        <c:ser>
          <c:idx val="1"/>
          <c:order val="1"/>
          <c:tx>
            <c:strRef>
              <c:f>Sheet1!$C$2</c:f>
              <c:strCache>
                <c:ptCount val="1"/>
                <c:pt idx="0">
                  <c:v>Disagree</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Sheet1!$A$3:$A$5</c:f>
              <c:strCache>
                <c:ptCount val="3"/>
                <c:pt idx="0">
                  <c:v>if it would provide safe and secure travel experience</c:v>
                </c:pt>
                <c:pt idx="1">
                  <c:v>if it would help save time during daily commutes</c:v>
                </c:pt>
                <c:pt idx="2">
                  <c:v>if it would help spend less money on transportation each month</c:v>
                </c:pt>
              </c:strCache>
            </c:strRef>
          </c:cat>
          <c:val>
            <c:numRef>
              <c:f>Sheet1!$C$3:$C$5</c:f>
              <c:numCache>
                <c:formatCode>0.0%</c:formatCode>
                <c:ptCount val="3"/>
                <c:pt idx="0">
                  <c:v>5.1562499999999997E-2</c:v>
                </c:pt>
                <c:pt idx="1">
                  <c:v>5.6162246489859596E-2</c:v>
                </c:pt>
                <c:pt idx="2">
                  <c:v>7.3437500000000003E-2</c:v>
                </c:pt>
              </c:numCache>
            </c:numRef>
          </c:val>
          <c:extLst>
            <c:ext xmlns:c16="http://schemas.microsoft.com/office/drawing/2014/chart" uri="{C3380CC4-5D6E-409C-BE32-E72D297353CC}">
              <c16:uniqueId val="{00000001-1E8F-440A-9895-4DA8141A1ABD}"/>
            </c:ext>
          </c:extLst>
        </c:ser>
        <c:ser>
          <c:idx val="2"/>
          <c:order val="2"/>
          <c:tx>
            <c:strRef>
              <c:f>Sheet1!$D$2</c:f>
              <c:strCache>
                <c:ptCount val="1"/>
                <c:pt idx="0">
                  <c:v>Neither agree nor disagree</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Sheet1!$A$3:$A$5</c:f>
              <c:strCache>
                <c:ptCount val="3"/>
                <c:pt idx="0">
                  <c:v>if it would provide safe and secure travel experience</c:v>
                </c:pt>
                <c:pt idx="1">
                  <c:v>if it would help save time during daily commutes</c:v>
                </c:pt>
                <c:pt idx="2">
                  <c:v>if it would help spend less money on transportation each month</c:v>
                </c:pt>
              </c:strCache>
            </c:strRef>
          </c:cat>
          <c:val>
            <c:numRef>
              <c:f>Sheet1!$D$3:$D$5</c:f>
              <c:numCache>
                <c:formatCode>0.0%</c:formatCode>
                <c:ptCount val="3"/>
                <c:pt idx="0">
                  <c:v>0.32187500000000002</c:v>
                </c:pt>
                <c:pt idx="1">
                  <c:v>0.28237129485179407</c:v>
                </c:pt>
                <c:pt idx="2">
                  <c:v>0.28593750000000001</c:v>
                </c:pt>
              </c:numCache>
            </c:numRef>
          </c:val>
          <c:extLst>
            <c:ext xmlns:c16="http://schemas.microsoft.com/office/drawing/2014/chart" uri="{C3380CC4-5D6E-409C-BE32-E72D297353CC}">
              <c16:uniqueId val="{00000002-1E8F-440A-9895-4DA8141A1ABD}"/>
            </c:ext>
          </c:extLst>
        </c:ser>
        <c:ser>
          <c:idx val="3"/>
          <c:order val="3"/>
          <c:tx>
            <c:strRef>
              <c:f>Sheet1!$E$2</c:f>
              <c:strCache>
                <c:ptCount val="1"/>
                <c:pt idx="0">
                  <c:v>Agree</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Sheet1!$A$3:$A$5</c:f>
              <c:strCache>
                <c:ptCount val="3"/>
                <c:pt idx="0">
                  <c:v>if it would provide safe and secure travel experience</c:v>
                </c:pt>
                <c:pt idx="1">
                  <c:v>if it would help save time during daily commutes</c:v>
                </c:pt>
                <c:pt idx="2">
                  <c:v>if it would help spend less money on transportation each month</c:v>
                </c:pt>
              </c:strCache>
            </c:strRef>
          </c:cat>
          <c:val>
            <c:numRef>
              <c:f>Sheet1!$E$3:$E$5</c:f>
              <c:numCache>
                <c:formatCode>0.0%</c:formatCode>
                <c:ptCount val="3"/>
                <c:pt idx="0">
                  <c:v>0.45156249999999998</c:v>
                </c:pt>
                <c:pt idx="1">
                  <c:v>0.46177847113884557</c:v>
                </c:pt>
                <c:pt idx="2">
                  <c:v>0.40781250000000002</c:v>
                </c:pt>
              </c:numCache>
            </c:numRef>
          </c:val>
          <c:extLst>
            <c:ext xmlns:c16="http://schemas.microsoft.com/office/drawing/2014/chart" uri="{C3380CC4-5D6E-409C-BE32-E72D297353CC}">
              <c16:uniqueId val="{00000003-1E8F-440A-9895-4DA8141A1ABD}"/>
            </c:ext>
          </c:extLst>
        </c:ser>
        <c:ser>
          <c:idx val="4"/>
          <c:order val="4"/>
          <c:tx>
            <c:strRef>
              <c:f>Sheet1!$F$2</c:f>
              <c:strCache>
                <c:ptCount val="1"/>
                <c:pt idx="0">
                  <c:v>Extremely Agree</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Sheet1!$A$3:$A$5</c:f>
              <c:strCache>
                <c:ptCount val="3"/>
                <c:pt idx="0">
                  <c:v>if it would provide safe and secure travel experience</c:v>
                </c:pt>
                <c:pt idx="1">
                  <c:v>if it would help save time during daily commutes</c:v>
                </c:pt>
                <c:pt idx="2">
                  <c:v>if it would help spend less money on transportation each month</c:v>
                </c:pt>
              </c:strCache>
            </c:strRef>
          </c:cat>
          <c:val>
            <c:numRef>
              <c:f>Sheet1!$F$3:$F$5</c:f>
              <c:numCache>
                <c:formatCode>0.0%</c:formatCode>
                <c:ptCount val="3"/>
                <c:pt idx="0">
                  <c:v>9.8437499999999997E-2</c:v>
                </c:pt>
                <c:pt idx="1">
                  <c:v>0.1294851794071763</c:v>
                </c:pt>
                <c:pt idx="2">
                  <c:v>0.15156249999999999</c:v>
                </c:pt>
              </c:numCache>
            </c:numRef>
          </c:val>
          <c:extLst>
            <c:ext xmlns:c16="http://schemas.microsoft.com/office/drawing/2014/chart" uri="{C3380CC4-5D6E-409C-BE32-E72D297353CC}">
              <c16:uniqueId val="{00000004-1E8F-440A-9895-4DA8141A1ABD}"/>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All</a:t>
                </a:r>
                <a:r>
                  <a:rPr lang="en-US" sz="1000" b="0" i="0" u="none" strike="noStrike" kern="1200" baseline="0">
                    <a:solidFill>
                      <a:sysClr val="window" lastClr="FFFFFF">
                        <a:lumMod val="50000"/>
                      </a:sysClr>
                    </a:solidFill>
                    <a:latin typeface="+mn-lt"/>
                    <a:ea typeface="+mn-ea"/>
                    <a:cs typeface="+mn-cs"/>
                  </a:rPr>
                  <a:t> </a:t>
                </a:r>
                <a:r>
                  <a:rPr lang="en-US"/>
                  <a:t>respondents</a:t>
                </a:r>
                <a:r>
                  <a:rPr lang="en-US" sz="1000" b="0" i="0" u="none" strike="noStrike" kern="1200" baseline="0">
                    <a:solidFill>
                      <a:sysClr val="window" lastClr="FFFFFF">
                        <a:lumMod val="50000"/>
                      </a:sysClr>
                    </a:solidFill>
                    <a:latin typeface="+mn-lt"/>
                    <a:ea typeface="+mn-ea"/>
                    <a:cs typeface="+mn-cs"/>
                  </a:rPr>
                  <a:t> </a:t>
                </a:r>
                <a:r>
                  <a:rPr lang="en-US"/>
                  <a:t>(n=654).</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0930664916885393"/>
          <c:h val="0.82409975156848703"/>
        </c:manualLayout>
      </c:layout>
      <c:barChart>
        <c:barDir val="bar"/>
        <c:grouping val="clustered"/>
        <c:varyColors val="0"/>
        <c:ser>
          <c:idx val="0"/>
          <c:order val="0"/>
          <c:tx>
            <c:strRef>
              <c:f>Sheet1!$B$2</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Sheet1!$A$3:$A$4</c:f>
              <c:strCache>
                <c:ptCount val="2"/>
                <c:pt idx="0">
                  <c:v>Residents and commuters (n=1674)</c:v>
                </c:pt>
                <c:pt idx="1">
                  <c:v>Tourists (n=1453)</c:v>
                </c:pt>
              </c:strCache>
            </c:strRef>
          </c:cat>
          <c:val>
            <c:numRef>
              <c:f>Sheet1!$B$3:$B$4</c:f>
              <c:numCache>
                <c:formatCode>0.0%</c:formatCode>
                <c:ptCount val="2"/>
                <c:pt idx="0">
                  <c:v>0.55325443786982254</c:v>
                </c:pt>
                <c:pt idx="1">
                  <c:v>0.65546218487394958</c:v>
                </c:pt>
              </c:numCache>
            </c:numRef>
          </c:val>
          <c:extLst>
            <c:ext xmlns:c16="http://schemas.microsoft.com/office/drawing/2014/chart" uri="{C3380CC4-5D6E-409C-BE32-E72D297353CC}">
              <c16:uniqueId val="{00000000-3BAB-4C18-99FC-9DE9A6B323E6}"/>
            </c:ext>
          </c:extLst>
        </c:ser>
        <c:ser>
          <c:idx val="1"/>
          <c:order val="1"/>
          <c:tx>
            <c:strRef>
              <c:f>Sheet1!$C$2</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Sheet1!$A$3:$A$4</c:f>
              <c:strCache>
                <c:ptCount val="2"/>
                <c:pt idx="0">
                  <c:v>Residents and commuters (n=1674)</c:v>
                </c:pt>
                <c:pt idx="1">
                  <c:v>Tourists (n=1453)</c:v>
                </c:pt>
              </c:strCache>
            </c:strRef>
          </c:cat>
          <c:val>
            <c:numRef>
              <c:f>Sheet1!$C$3:$C$4</c:f>
              <c:numCache>
                <c:formatCode>0.0%</c:formatCode>
                <c:ptCount val="2"/>
                <c:pt idx="0">
                  <c:v>0.4735202492211838</c:v>
                </c:pt>
                <c:pt idx="1">
                  <c:v>0.64566929133858264</c:v>
                </c:pt>
              </c:numCache>
            </c:numRef>
          </c:val>
          <c:extLst>
            <c:ext xmlns:c16="http://schemas.microsoft.com/office/drawing/2014/chart" uri="{C3380CC4-5D6E-409C-BE32-E72D297353CC}">
              <c16:uniqueId val="{00000001-3BAB-4C18-99FC-9DE9A6B323E6}"/>
            </c:ext>
          </c:extLst>
        </c:ser>
        <c:ser>
          <c:idx val="2"/>
          <c:order val="2"/>
          <c:tx>
            <c:strRef>
              <c:f>Sheet1!$D$2</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Sheet1!$A$3:$A$4</c:f>
              <c:strCache>
                <c:ptCount val="2"/>
                <c:pt idx="0">
                  <c:v>Residents and commuters (n=1674)</c:v>
                </c:pt>
                <c:pt idx="1">
                  <c:v>Tourists (n=1453)</c:v>
                </c:pt>
              </c:strCache>
            </c:strRef>
          </c:cat>
          <c:val>
            <c:numRef>
              <c:f>Sheet1!$D$3:$D$4</c:f>
              <c:numCache>
                <c:formatCode>0.0%</c:formatCode>
                <c:ptCount val="2"/>
                <c:pt idx="0">
                  <c:v>0.46969696969696972</c:v>
                </c:pt>
                <c:pt idx="1">
                  <c:v>0.43842364532019706</c:v>
                </c:pt>
              </c:numCache>
            </c:numRef>
          </c:val>
          <c:extLst>
            <c:ext xmlns:c16="http://schemas.microsoft.com/office/drawing/2014/chart" uri="{C3380CC4-5D6E-409C-BE32-E72D297353CC}">
              <c16:uniqueId val="{00000002-3BAB-4C18-99FC-9DE9A6B323E6}"/>
            </c:ext>
          </c:extLst>
        </c:ser>
        <c:ser>
          <c:idx val="3"/>
          <c:order val="3"/>
          <c:tx>
            <c:strRef>
              <c:f>Sheet1!$E$2</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Sheet1!$A$3:$A$4</c:f>
              <c:strCache>
                <c:ptCount val="2"/>
                <c:pt idx="0">
                  <c:v>Residents and commuters (n=1674)</c:v>
                </c:pt>
                <c:pt idx="1">
                  <c:v>Tourists (n=1453)</c:v>
                </c:pt>
              </c:strCache>
            </c:strRef>
          </c:cat>
          <c:val>
            <c:numRef>
              <c:f>Sheet1!$E$3:$E$4</c:f>
              <c:numCache>
                <c:formatCode>0.0%</c:formatCode>
                <c:ptCount val="2"/>
                <c:pt idx="0">
                  <c:v>0.38461538461538464</c:v>
                </c:pt>
                <c:pt idx="1">
                  <c:v>0.52849740932642486</c:v>
                </c:pt>
              </c:numCache>
            </c:numRef>
          </c:val>
          <c:extLst>
            <c:ext xmlns:c16="http://schemas.microsoft.com/office/drawing/2014/chart" uri="{C3380CC4-5D6E-409C-BE32-E72D297353CC}">
              <c16:uniqueId val="{00000003-3BAB-4C18-99FC-9DE9A6B323E6}"/>
            </c:ext>
          </c:extLst>
        </c:ser>
        <c:ser>
          <c:idx val="4"/>
          <c:order val="4"/>
          <c:tx>
            <c:strRef>
              <c:f>Sheet1!$F$2</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Sheet1!$A$3:$A$4</c:f>
              <c:strCache>
                <c:ptCount val="2"/>
                <c:pt idx="0">
                  <c:v>Residents and commuters (n=1674)</c:v>
                </c:pt>
                <c:pt idx="1">
                  <c:v>Tourists (n=1453)</c:v>
                </c:pt>
              </c:strCache>
            </c:strRef>
          </c:cat>
          <c:val>
            <c:numRef>
              <c:f>Sheet1!$F$3:$F$4</c:f>
              <c:numCache>
                <c:formatCode>0.0%</c:formatCode>
                <c:ptCount val="2"/>
                <c:pt idx="0">
                  <c:v>0.35294117647058826</c:v>
                </c:pt>
                <c:pt idx="1">
                  <c:v>0.47029702970297027</c:v>
                </c:pt>
              </c:numCache>
            </c:numRef>
          </c:val>
          <c:extLst>
            <c:ext xmlns:c16="http://schemas.microsoft.com/office/drawing/2014/chart" uri="{C3380CC4-5D6E-409C-BE32-E72D297353CC}">
              <c16:uniqueId val="{00000004-3BAB-4C18-99FC-9DE9A6B323E6}"/>
            </c:ext>
          </c:extLst>
        </c:ser>
        <c:ser>
          <c:idx val="5"/>
          <c:order val="5"/>
          <c:tx>
            <c:strRef>
              <c:f>Sheet1!$G$2</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Sheet1!$A$3:$A$4</c:f>
              <c:strCache>
                <c:ptCount val="2"/>
                <c:pt idx="0">
                  <c:v>Residents and commuters (n=1674)</c:v>
                </c:pt>
                <c:pt idx="1">
                  <c:v>Tourists (n=1453)</c:v>
                </c:pt>
              </c:strCache>
            </c:strRef>
          </c:cat>
          <c:val>
            <c:numRef>
              <c:f>Sheet1!$G$3:$G$4</c:f>
              <c:numCache>
                <c:formatCode>0.0%</c:formatCode>
                <c:ptCount val="2"/>
                <c:pt idx="0">
                  <c:v>0.37244897959183676</c:v>
                </c:pt>
                <c:pt idx="1">
                  <c:v>0.43229166666666669</c:v>
                </c:pt>
              </c:numCache>
            </c:numRef>
          </c:val>
          <c:extLst>
            <c:ext xmlns:c16="http://schemas.microsoft.com/office/drawing/2014/chart" uri="{C3380CC4-5D6E-409C-BE32-E72D297353CC}">
              <c16:uniqueId val="{00000005-3BAB-4C18-99FC-9DE9A6B323E6}"/>
            </c:ext>
          </c:extLst>
        </c:ser>
        <c:ser>
          <c:idx val="6"/>
          <c:order val="6"/>
          <c:tx>
            <c:strRef>
              <c:f>Sheet1!$H$2</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Sheet1!$A$3:$A$4</c:f>
              <c:strCache>
                <c:ptCount val="2"/>
                <c:pt idx="0">
                  <c:v>Residents and commuters (n=1674)</c:v>
                </c:pt>
                <c:pt idx="1">
                  <c:v>Tourists (n=1453)</c:v>
                </c:pt>
              </c:strCache>
            </c:strRef>
          </c:cat>
          <c:val>
            <c:numRef>
              <c:f>Sheet1!$H$3:$H$4</c:f>
              <c:numCache>
                <c:formatCode>0.0%</c:formatCode>
                <c:ptCount val="2"/>
                <c:pt idx="0">
                  <c:v>0.34782608695652173</c:v>
                </c:pt>
                <c:pt idx="1">
                  <c:v>0.34319526627218933</c:v>
                </c:pt>
              </c:numCache>
            </c:numRef>
          </c:val>
          <c:extLst>
            <c:ext xmlns:c16="http://schemas.microsoft.com/office/drawing/2014/chart" uri="{C3380CC4-5D6E-409C-BE32-E72D297353CC}">
              <c16:uniqueId val="{00000006-3BAB-4C18-99FC-9DE9A6B323E6}"/>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All</a:t>
                </a:r>
                <a:r>
                  <a:rPr lang="en-US" sz="1000" b="0" i="0" u="none" strike="noStrike" kern="1200" baseline="0">
                    <a:solidFill>
                      <a:sysClr val="windowText" lastClr="000000">
                        <a:lumMod val="65000"/>
                        <a:lumOff val="35000"/>
                      </a:sysClr>
                    </a:solidFill>
                    <a:latin typeface="+mn-lt"/>
                    <a:ea typeface="+mn-ea"/>
                    <a:cs typeface="+mn-cs"/>
                  </a:rPr>
                  <a:t> </a:t>
                </a:r>
                <a:r>
                  <a:rPr lang="en-US"/>
                  <a:t>responses</a:t>
                </a:r>
                <a:r>
                  <a:rPr lang="en-US" sz="1000" b="0" i="0" u="none" strike="noStrike" kern="1200" baseline="0">
                    <a:solidFill>
                      <a:sysClr val="windowText" lastClr="000000">
                        <a:lumMod val="65000"/>
                        <a:lumOff val="35000"/>
                      </a:sysClr>
                    </a:solidFill>
                    <a:latin typeface="+mn-lt"/>
                    <a:ea typeface="+mn-ea"/>
                    <a:cs typeface="+mn-cs"/>
                  </a:rPr>
                  <a:t> </a:t>
                </a:r>
                <a:r>
                  <a:rPr lang="en-US"/>
                  <a:t>(n=3127).</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Up to 15 EUR (n=434)</c:v>
                </c:pt>
                <c:pt idx="1">
                  <c:v>16–30 EUR (n=375)</c:v>
                </c:pt>
                <c:pt idx="2">
                  <c:v>31–80 EUR (n=386)</c:v>
                </c:pt>
                <c:pt idx="3">
                  <c:v>81 EUR or more (n=393)</c:v>
                </c:pt>
              </c:strCache>
            </c:strRef>
          </c:cat>
          <c:val>
            <c:numRef>
              <c:f>Sheet1!$B$2:$B$5</c:f>
              <c:numCache>
                <c:formatCode>0.0%</c:formatCode>
                <c:ptCount val="4"/>
                <c:pt idx="0">
                  <c:v>0.58666666666666667</c:v>
                </c:pt>
                <c:pt idx="1">
                  <c:v>0.44736842105263158</c:v>
                </c:pt>
                <c:pt idx="2">
                  <c:v>0.46052631578947367</c:v>
                </c:pt>
                <c:pt idx="3">
                  <c:v>0.70238095238095233</c:v>
                </c:pt>
              </c:numCache>
            </c:numRef>
          </c:val>
          <c:extLst>
            <c:ext xmlns:c16="http://schemas.microsoft.com/office/drawing/2014/chart" uri="{C3380CC4-5D6E-409C-BE32-E72D297353CC}">
              <c16:uniqueId val="{00000000-7049-45FC-9C50-D0A8C317FC6C}"/>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Up to 15 EUR (n=434)</c:v>
                </c:pt>
                <c:pt idx="1">
                  <c:v>16–30 EUR (n=375)</c:v>
                </c:pt>
                <c:pt idx="2">
                  <c:v>31–80 EUR (n=386)</c:v>
                </c:pt>
                <c:pt idx="3">
                  <c:v>81 EUR or more (n=393)</c:v>
                </c:pt>
              </c:strCache>
            </c:strRef>
          </c:cat>
          <c:val>
            <c:numRef>
              <c:f>Sheet1!$C$2:$C$5</c:f>
              <c:numCache>
                <c:formatCode>0.0%</c:formatCode>
                <c:ptCount val="4"/>
                <c:pt idx="0">
                  <c:v>0.52439024390243905</c:v>
                </c:pt>
                <c:pt idx="1">
                  <c:v>0.47142857142857142</c:v>
                </c:pt>
                <c:pt idx="2">
                  <c:v>0.4</c:v>
                </c:pt>
                <c:pt idx="3">
                  <c:v>0.42253521126760563</c:v>
                </c:pt>
              </c:numCache>
            </c:numRef>
          </c:val>
          <c:extLst>
            <c:ext xmlns:c16="http://schemas.microsoft.com/office/drawing/2014/chart" uri="{C3380CC4-5D6E-409C-BE32-E72D297353CC}">
              <c16:uniqueId val="{00000001-7049-45FC-9C50-D0A8C317FC6C}"/>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Up to 15 EUR (n=434)</c:v>
                </c:pt>
                <c:pt idx="1">
                  <c:v>16–30 EUR (n=375)</c:v>
                </c:pt>
                <c:pt idx="2">
                  <c:v>31–80 EUR (n=386)</c:v>
                </c:pt>
                <c:pt idx="3">
                  <c:v>81 EUR or more (n=393)</c:v>
                </c:pt>
              </c:strCache>
            </c:strRef>
          </c:cat>
          <c:val>
            <c:numRef>
              <c:f>Sheet1!$D$2:$D$5</c:f>
              <c:numCache>
                <c:formatCode>0.0%</c:formatCode>
                <c:ptCount val="4"/>
                <c:pt idx="0">
                  <c:v>0.55769230769230771</c:v>
                </c:pt>
                <c:pt idx="1">
                  <c:v>0.43181818181818182</c:v>
                </c:pt>
                <c:pt idx="2">
                  <c:v>0.43902439024390244</c:v>
                </c:pt>
                <c:pt idx="3">
                  <c:v>0.42857142857142855</c:v>
                </c:pt>
              </c:numCache>
            </c:numRef>
          </c:val>
          <c:extLst>
            <c:ext xmlns:c16="http://schemas.microsoft.com/office/drawing/2014/chart" uri="{C3380CC4-5D6E-409C-BE32-E72D297353CC}">
              <c16:uniqueId val="{00000002-7049-45FC-9C50-D0A8C317FC6C}"/>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Up to 15 EUR (n=434)</c:v>
                </c:pt>
                <c:pt idx="1">
                  <c:v>16–30 EUR (n=375)</c:v>
                </c:pt>
                <c:pt idx="2">
                  <c:v>31–80 EUR (n=386)</c:v>
                </c:pt>
                <c:pt idx="3">
                  <c:v>81 EUR or more (n=393)</c:v>
                </c:pt>
              </c:strCache>
            </c:strRef>
          </c:cat>
          <c:val>
            <c:numRef>
              <c:f>Sheet1!$E$2:$E$5</c:f>
              <c:numCache>
                <c:formatCode>0.0%</c:formatCode>
                <c:ptCount val="4"/>
                <c:pt idx="0">
                  <c:v>0.41176470588235292</c:v>
                </c:pt>
                <c:pt idx="1">
                  <c:v>0.42</c:v>
                </c:pt>
                <c:pt idx="2">
                  <c:v>0.28888888888888886</c:v>
                </c:pt>
                <c:pt idx="3">
                  <c:v>0.47826086956521741</c:v>
                </c:pt>
              </c:numCache>
            </c:numRef>
          </c:val>
          <c:extLst>
            <c:ext xmlns:c16="http://schemas.microsoft.com/office/drawing/2014/chart" uri="{C3380CC4-5D6E-409C-BE32-E72D297353CC}">
              <c16:uniqueId val="{00000003-7049-45FC-9C50-D0A8C317FC6C}"/>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Up to 15 EUR (n=434)</c:v>
                </c:pt>
                <c:pt idx="1">
                  <c:v>16–30 EUR (n=375)</c:v>
                </c:pt>
                <c:pt idx="2">
                  <c:v>31–80 EUR (n=386)</c:v>
                </c:pt>
                <c:pt idx="3">
                  <c:v>81 EUR or more (n=393)</c:v>
                </c:pt>
              </c:strCache>
            </c:strRef>
          </c:cat>
          <c:val>
            <c:numRef>
              <c:f>Sheet1!$F$2:$F$5</c:f>
              <c:numCache>
                <c:formatCode>0.0%</c:formatCode>
                <c:ptCount val="4"/>
                <c:pt idx="0">
                  <c:v>0.43103448275862066</c:v>
                </c:pt>
                <c:pt idx="1">
                  <c:v>0.44230769230769229</c:v>
                </c:pt>
                <c:pt idx="2">
                  <c:v>0.36507936507936506</c:v>
                </c:pt>
                <c:pt idx="3">
                  <c:v>0.41509433962264153</c:v>
                </c:pt>
              </c:numCache>
            </c:numRef>
          </c:val>
          <c:extLst>
            <c:ext xmlns:c16="http://schemas.microsoft.com/office/drawing/2014/chart" uri="{C3380CC4-5D6E-409C-BE32-E72D297353CC}">
              <c16:uniqueId val="{00000004-7049-45FC-9C50-D0A8C317FC6C}"/>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Up to 15 EUR (n=434)</c:v>
                </c:pt>
                <c:pt idx="1">
                  <c:v>16–30 EUR (n=375)</c:v>
                </c:pt>
                <c:pt idx="2">
                  <c:v>31–80 EUR (n=386)</c:v>
                </c:pt>
                <c:pt idx="3">
                  <c:v>81 EUR or more (n=393)</c:v>
                </c:pt>
              </c:strCache>
            </c:strRef>
          </c:cat>
          <c:val>
            <c:numRef>
              <c:f>Sheet1!$G$2:$G$5</c:f>
              <c:numCache>
                <c:formatCode>0.0%</c:formatCode>
                <c:ptCount val="4"/>
                <c:pt idx="0">
                  <c:v>0.39655172413793105</c:v>
                </c:pt>
                <c:pt idx="1">
                  <c:v>0.41304347826086957</c:v>
                </c:pt>
                <c:pt idx="2">
                  <c:v>0.34042553191489361</c:v>
                </c:pt>
                <c:pt idx="3">
                  <c:v>0.46153846153846156</c:v>
                </c:pt>
              </c:numCache>
            </c:numRef>
          </c:val>
          <c:extLst>
            <c:ext xmlns:c16="http://schemas.microsoft.com/office/drawing/2014/chart" uri="{C3380CC4-5D6E-409C-BE32-E72D297353CC}">
              <c16:uniqueId val="{00000005-7049-45FC-9C50-D0A8C317FC6C}"/>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Up to 15 EUR (n=434)</c:v>
                </c:pt>
                <c:pt idx="1">
                  <c:v>16–30 EUR (n=375)</c:v>
                </c:pt>
                <c:pt idx="2">
                  <c:v>31–80 EUR (n=386)</c:v>
                </c:pt>
                <c:pt idx="3">
                  <c:v>81 EUR or more (n=393)</c:v>
                </c:pt>
              </c:strCache>
            </c:strRef>
          </c:cat>
          <c:val>
            <c:numRef>
              <c:f>Sheet1!$H$2:$H$5</c:f>
              <c:numCache>
                <c:formatCode>0.0%</c:formatCode>
                <c:ptCount val="4"/>
                <c:pt idx="0">
                  <c:v>0.4</c:v>
                </c:pt>
                <c:pt idx="1">
                  <c:v>0.2857142857142857</c:v>
                </c:pt>
                <c:pt idx="2">
                  <c:v>0.3611111111111111</c:v>
                </c:pt>
                <c:pt idx="3">
                  <c:v>0.4</c:v>
                </c:pt>
              </c:numCache>
            </c:numRef>
          </c:val>
          <c:extLst>
            <c:ext xmlns:c16="http://schemas.microsoft.com/office/drawing/2014/chart" uri="{C3380CC4-5D6E-409C-BE32-E72D297353CC}">
              <c16:uniqueId val="{00000006-7049-45FC-9C50-D0A8C317FC6C}"/>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All</a:t>
                </a:r>
                <a:r>
                  <a:rPr lang="en-US" sz="1000" b="0" i="0" u="none" strike="noStrike" kern="1200" baseline="0">
                    <a:solidFill>
                      <a:sysClr val="windowText" lastClr="000000">
                        <a:lumMod val="65000"/>
                        <a:lumOff val="35000"/>
                      </a:sysClr>
                    </a:solidFill>
                    <a:latin typeface="+mn-lt"/>
                    <a:ea typeface="+mn-ea"/>
                    <a:cs typeface="+mn-cs"/>
                  </a:rPr>
                  <a:t> </a:t>
                </a:r>
                <a:r>
                  <a:rPr lang="en-US"/>
                  <a:t>responses</a:t>
                </a:r>
                <a:r>
                  <a:rPr lang="en-US" sz="1000" b="0" i="0" u="none" strike="noStrike" kern="1200" baseline="0">
                    <a:solidFill>
                      <a:sysClr val="windowText" lastClr="000000">
                        <a:lumMod val="65000"/>
                        <a:lumOff val="35000"/>
                      </a:sysClr>
                    </a:solidFill>
                    <a:latin typeface="+mn-lt"/>
                    <a:ea typeface="+mn-ea"/>
                    <a:cs typeface="+mn-cs"/>
                  </a:rPr>
                  <a:t> </a:t>
                </a:r>
                <a:r>
                  <a:rPr lang="en-US"/>
                  <a:t>(n=1588).</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5.2125662972849228E-2"/>
          <c:w val="0.52212720909886257"/>
          <c:h val="0.90107842691033901"/>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Booking a taxi (n=482)</c:v>
                </c:pt>
                <c:pt idx="1">
                  <c:v>Booking a vehicle on-demand (e.g., shuttle bus, intercity/international bus, train) (n=419)</c:v>
                </c:pt>
                <c:pt idx="2">
                  <c:v>Booking a ride-hailing service (e.g., Bolt Taxi, TAXI Liepāja, Taxi Tesla, etc.) (n=507)</c:v>
                </c:pt>
                <c:pt idx="3">
                  <c:v>Using carsharing service (e.g., CityBee, Bolt) (n=417)</c:v>
                </c:pt>
                <c:pt idx="4">
                  <c:v>Using micro-mobility sharing service (e.g., e-bike, e-scooter, bike, etc.) (n=171)</c:v>
                </c:pt>
                <c:pt idx="5">
                  <c:v>Navigation (e.g., Google Maps, Waze) (n=1581)</c:v>
                </c:pt>
                <c:pt idx="6">
                  <c:v>Public transport information and ticketing (e.g., mobile app  "Liepāja city") (n=1043)</c:v>
                </c:pt>
                <c:pt idx="7">
                  <c:v>Parking assistance (e.g., Mobilly for finding and paying for parking) (n=674)</c:v>
                </c:pt>
                <c:pt idx="8">
                  <c:v>Real-time traffic and route planning (e.g., mobile app "Liepāja city" traffic updates, route optimization) (n=411)</c:v>
                </c:pt>
                <c:pt idx="9">
                  <c:v>I don't use app-based services (n=553)</c:v>
                </c:pt>
              </c:strCache>
            </c:strRef>
          </c:cat>
          <c:val>
            <c:numRef>
              <c:f>Sheet1!$B$2:$B$11</c:f>
              <c:numCache>
                <c:formatCode>0.0%</c:formatCode>
                <c:ptCount val="10"/>
                <c:pt idx="0">
                  <c:v>0.6506024096385542</c:v>
                </c:pt>
                <c:pt idx="1">
                  <c:v>0.75757575757575757</c:v>
                </c:pt>
                <c:pt idx="2">
                  <c:v>0.67</c:v>
                </c:pt>
                <c:pt idx="3">
                  <c:v>0.65217391304347827</c:v>
                </c:pt>
                <c:pt idx="4">
                  <c:v>0.80645161290322576</c:v>
                </c:pt>
                <c:pt idx="5">
                  <c:v>0.62925170068027214</c:v>
                </c:pt>
                <c:pt idx="6">
                  <c:v>0.59433962264150941</c:v>
                </c:pt>
                <c:pt idx="7">
                  <c:v>0.59055118110236215</c:v>
                </c:pt>
                <c:pt idx="8">
                  <c:v>0.651685393258427</c:v>
                </c:pt>
                <c:pt idx="9">
                  <c:v>0.47058823529411764</c:v>
                </c:pt>
              </c:numCache>
            </c:numRef>
          </c:val>
          <c:extLst>
            <c:ext xmlns:c16="http://schemas.microsoft.com/office/drawing/2014/chart" uri="{C3380CC4-5D6E-409C-BE32-E72D297353CC}">
              <c16:uniqueId val="{00000000-BB5E-4E87-8010-3A3A1BF8619B}"/>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Booking a taxi (n=482)</c:v>
                </c:pt>
                <c:pt idx="1">
                  <c:v>Booking a vehicle on-demand (e.g., shuttle bus, intercity/international bus, train) (n=419)</c:v>
                </c:pt>
                <c:pt idx="2">
                  <c:v>Booking a ride-hailing service (e.g., Bolt Taxi, TAXI Liepāja, Taxi Tesla, etc.) (n=507)</c:v>
                </c:pt>
                <c:pt idx="3">
                  <c:v>Using carsharing service (e.g., CityBee, Bolt) (n=417)</c:v>
                </c:pt>
                <c:pt idx="4">
                  <c:v>Using micro-mobility sharing service (e.g., e-bike, e-scooter, bike, etc.) (n=171)</c:v>
                </c:pt>
                <c:pt idx="5">
                  <c:v>Navigation (e.g., Google Maps, Waze) (n=1581)</c:v>
                </c:pt>
                <c:pt idx="6">
                  <c:v>Public transport information and ticketing (e.g., mobile app  "Liepāja city") (n=1043)</c:v>
                </c:pt>
                <c:pt idx="7">
                  <c:v>Parking assistance (e.g., Mobilly for finding and paying for parking) (n=674)</c:v>
                </c:pt>
                <c:pt idx="8">
                  <c:v>Real-time traffic and route planning (e.g., mobile app "Liepāja city" traffic updates, route optimization) (n=411)</c:v>
                </c:pt>
                <c:pt idx="9">
                  <c:v>I don't use app-based services (n=553)</c:v>
                </c:pt>
              </c:strCache>
            </c:strRef>
          </c:cat>
          <c:val>
            <c:numRef>
              <c:f>Sheet1!$C$2:$C$11</c:f>
              <c:numCache>
                <c:formatCode>0.0%</c:formatCode>
                <c:ptCount val="10"/>
                <c:pt idx="0">
                  <c:v>0.54320987654320985</c:v>
                </c:pt>
                <c:pt idx="1">
                  <c:v>0.66666666666666663</c:v>
                </c:pt>
                <c:pt idx="2">
                  <c:v>0.54255319148936165</c:v>
                </c:pt>
                <c:pt idx="3">
                  <c:v>0.66265060240963858</c:v>
                </c:pt>
                <c:pt idx="4">
                  <c:v>0.77142857142857146</c:v>
                </c:pt>
                <c:pt idx="5">
                  <c:v>0.56187290969899661</c:v>
                </c:pt>
                <c:pt idx="6">
                  <c:v>0.5025380710659898</c:v>
                </c:pt>
                <c:pt idx="7">
                  <c:v>0.56910569105691056</c:v>
                </c:pt>
                <c:pt idx="8">
                  <c:v>0.53086419753086422</c:v>
                </c:pt>
                <c:pt idx="9">
                  <c:v>0.43564356435643564</c:v>
                </c:pt>
              </c:numCache>
            </c:numRef>
          </c:val>
          <c:extLst>
            <c:ext xmlns:c16="http://schemas.microsoft.com/office/drawing/2014/chart" uri="{C3380CC4-5D6E-409C-BE32-E72D297353CC}">
              <c16:uniqueId val="{00000001-BB5E-4E87-8010-3A3A1BF8619B}"/>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Booking a taxi (n=482)</c:v>
                </c:pt>
                <c:pt idx="1">
                  <c:v>Booking a vehicle on-demand (e.g., shuttle bus, intercity/international bus, train) (n=419)</c:v>
                </c:pt>
                <c:pt idx="2">
                  <c:v>Booking a ride-hailing service (e.g., Bolt Taxi, TAXI Liepāja, Taxi Tesla, etc.) (n=507)</c:v>
                </c:pt>
                <c:pt idx="3">
                  <c:v>Using carsharing service (e.g., CityBee, Bolt) (n=417)</c:v>
                </c:pt>
                <c:pt idx="4">
                  <c:v>Using micro-mobility sharing service (e.g., e-bike, e-scooter, bike, etc.) (n=171)</c:v>
                </c:pt>
                <c:pt idx="5">
                  <c:v>Navigation (e.g., Google Maps, Waze) (n=1581)</c:v>
                </c:pt>
                <c:pt idx="6">
                  <c:v>Public transport information and ticketing (e.g., mobile app  "Liepāja city") (n=1043)</c:v>
                </c:pt>
                <c:pt idx="7">
                  <c:v>Parking assistance (e.g., Mobilly for finding and paying for parking) (n=674)</c:v>
                </c:pt>
                <c:pt idx="8">
                  <c:v>Real-time traffic and route planning (e.g., mobile app "Liepāja city" traffic updates, route optimization) (n=411)</c:v>
                </c:pt>
                <c:pt idx="9">
                  <c:v>I don't use app-based services (n=553)</c:v>
                </c:pt>
              </c:strCache>
            </c:strRef>
          </c:cat>
          <c:val>
            <c:numRef>
              <c:f>Sheet1!$D$2:$D$11</c:f>
              <c:numCache>
                <c:formatCode>0.0%</c:formatCode>
                <c:ptCount val="10"/>
                <c:pt idx="0">
                  <c:v>0.47368421052631576</c:v>
                </c:pt>
                <c:pt idx="1">
                  <c:v>0.62121212121212122</c:v>
                </c:pt>
                <c:pt idx="2">
                  <c:v>0.53333333333333333</c:v>
                </c:pt>
                <c:pt idx="3">
                  <c:v>0.49152542372881358</c:v>
                </c:pt>
                <c:pt idx="4">
                  <c:v>0.44444444444444442</c:v>
                </c:pt>
                <c:pt idx="5">
                  <c:v>0.45500000000000002</c:v>
                </c:pt>
                <c:pt idx="6">
                  <c:v>0.40579710144927539</c:v>
                </c:pt>
                <c:pt idx="7">
                  <c:v>0.39534883720930231</c:v>
                </c:pt>
                <c:pt idx="8">
                  <c:v>0.47727272727272729</c:v>
                </c:pt>
                <c:pt idx="9">
                  <c:v>0.37313432835820898</c:v>
                </c:pt>
              </c:numCache>
            </c:numRef>
          </c:val>
          <c:extLst>
            <c:ext xmlns:c16="http://schemas.microsoft.com/office/drawing/2014/chart" uri="{C3380CC4-5D6E-409C-BE32-E72D297353CC}">
              <c16:uniqueId val="{00000002-BB5E-4E87-8010-3A3A1BF8619B}"/>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Booking a taxi (n=482)</c:v>
                </c:pt>
                <c:pt idx="1">
                  <c:v>Booking a vehicle on-demand (e.g., shuttle bus, intercity/international bus, train) (n=419)</c:v>
                </c:pt>
                <c:pt idx="2">
                  <c:v>Booking a ride-hailing service (e.g., Bolt Taxi, TAXI Liepāja, Taxi Tesla, etc.) (n=507)</c:v>
                </c:pt>
                <c:pt idx="3">
                  <c:v>Using carsharing service (e.g., CityBee, Bolt) (n=417)</c:v>
                </c:pt>
                <c:pt idx="4">
                  <c:v>Using micro-mobility sharing service (e.g., e-bike, e-scooter, bike, etc.) (n=171)</c:v>
                </c:pt>
                <c:pt idx="5">
                  <c:v>Navigation (e.g., Google Maps, Waze) (n=1581)</c:v>
                </c:pt>
                <c:pt idx="6">
                  <c:v>Public transport information and ticketing (e.g., mobile app  "Liepāja city") (n=1043)</c:v>
                </c:pt>
                <c:pt idx="7">
                  <c:v>Parking assistance (e.g., Mobilly for finding and paying for parking) (n=674)</c:v>
                </c:pt>
                <c:pt idx="8">
                  <c:v>Real-time traffic and route planning (e.g., mobile app "Liepāja city" traffic updates, route optimization) (n=411)</c:v>
                </c:pt>
                <c:pt idx="9">
                  <c:v>I don't use app-based services (n=553)</c:v>
                </c:pt>
              </c:strCache>
            </c:strRef>
          </c:cat>
          <c:val>
            <c:numRef>
              <c:f>Sheet1!$E$2:$E$11</c:f>
              <c:numCache>
                <c:formatCode>0.0%</c:formatCode>
                <c:ptCount val="10"/>
                <c:pt idx="0">
                  <c:v>0.48484848484848486</c:v>
                </c:pt>
                <c:pt idx="1">
                  <c:v>0.52631578947368418</c:v>
                </c:pt>
                <c:pt idx="2">
                  <c:v>0.40277777777777779</c:v>
                </c:pt>
                <c:pt idx="3">
                  <c:v>0.5423728813559322</c:v>
                </c:pt>
                <c:pt idx="4">
                  <c:v>0.36</c:v>
                </c:pt>
                <c:pt idx="5">
                  <c:v>0.43601895734597157</c:v>
                </c:pt>
                <c:pt idx="6">
                  <c:v>0.42176870748299322</c:v>
                </c:pt>
                <c:pt idx="7">
                  <c:v>0.40540540540540543</c:v>
                </c:pt>
                <c:pt idx="8">
                  <c:v>0.38983050847457629</c:v>
                </c:pt>
                <c:pt idx="9">
                  <c:v>0.33333333333333331</c:v>
                </c:pt>
              </c:numCache>
            </c:numRef>
          </c:val>
          <c:extLst>
            <c:ext xmlns:c16="http://schemas.microsoft.com/office/drawing/2014/chart" uri="{C3380CC4-5D6E-409C-BE32-E72D297353CC}">
              <c16:uniqueId val="{00000003-BB5E-4E87-8010-3A3A1BF8619B}"/>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Booking a taxi (n=482)</c:v>
                </c:pt>
                <c:pt idx="1">
                  <c:v>Booking a vehicle on-demand (e.g., shuttle bus, intercity/international bus, train) (n=419)</c:v>
                </c:pt>
                <c:pt idx="2">
                  <c:v>Booking a ride-hailing service (e.g., Bolt Taxi, TAXI Liepāja, Taxi Tesla, etc.) (n=507)</c:v>
                </c:pt>
                <c:pt idx="3">
                  <c:v>Using carsharing service (e.g., CityBee, Bolt) (n=417)</c:v>
                </c:pt>
                <c:pt idx="4">
                  <c:v>Using micro-mobility sharing service (e.g., e-bike, e-scooter, bike, etc.) (n=171)</c:v>
                </c:pt>
                <c:pt idx="5">
                  <c:v>Navigation (e.g., Google Maps, Waze) (n=1581)</c:v>
                </c:pt>
                <c:pt idx="6">
                  <c:v>Public transport information and ticketing (e.g., mobile app  "Liepāja city") (n=1043)</c:v>
                </c:pt>
                <c:pt idx="7">
                  <c:v>Parking assistance (e.g., Mobilly for finding and paying for parking) (n=674)</c:v>
                </c:pt>
                <c:pt idx="8">
                  <c:v>Real-time traffic and route planning (e.g., mobile app "Liepāja city" traffic updates, route optimization) (n=411)</c:v>
                </c:pt>
                <c:pt idx="9">
                  <c:v>I don't use app-based services (n=553)</c:v>
                </c:pt>
              </c:strCache>
            </c:strRef>
          </c:cat>
          <c:val>
            <c:numRef>
              <c:f>Sheet1!$F$2:$F$11</c:f>
              <c:numCache>
                <c:formatCode>0.0%</c:formatCode>
                <c:ptCount val="10"/>
                <c:pt idx="0">
                  <c:v>0.52941176470588236</c:v>
                </c:pt>
                <c:pt idx="1">
                  <c:v>0.5490196078431373</c:v>
                </c:pt>
                <c:pt idx="2">
                  <c:v>0.5</c:v>
                </c:pt>
                <c:pt idx="3">
                  <c:v>0.38775510204081631</c:v>
                </c:pt>
                <c:pt idx="4">
                  <c:v>0.45</c:v>
                </c:pt>
                <c:pt idx="5">
                  <c:v>0.38666666666666666</c:v>
                </c:pt>
                <c:pt idx="6">
                  <c:v>0.3359375</c:v>
                </c:pt>
                <c:pt idx="7">
                  <c:v>0.37168141592920356</c:v>
                </c:pt>
                <c:pt idx="8">
                  <c:v>0.40425531914893614</c:v>
                </c:pt>
                <c:pt idx="9">
                  <c:v>0.35294117647058826</c:v>
                </c:pt>
              </c:numCache>
            </c:numRef>
          </c:val>
          <c:extLst>
            <c:ext xmlns:c16="http://schemas.microsoft.com/office/drawing/2014/chart" uri="{C3380CC4-5D6E-409C-BE32-E72D297353CC}">
              <c16:uniqueId val="{00000004-BB5E-4E87-8010-3A3A1BF8619B}"/>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Booking a taxi (n=482)</c:v>
                </c:pt>
                <c:pt idx="1">
                  <c:v>Booking a vehicle on-demand (e.g., shuttle bus, intercity/international bus, train) (n=419)</c:v>
                </c:pt>
                <c:pt idx="2">
                  <c:v>Booking a ride-hailing service (e.g., Bolt Taxi, TAXI Liepāja, Taxi Tesla, etc.) (n=507)</c:v>
                </c:pt>
                <c:pt idx="3">
                  <c:v>Using carsharing service (e.g., CityBee, Bolt) (n=417)</c:v>
                </c:pt>
                <c:pt idx="4">
                  <c:v>Using micro-mobility sharing service (e.g., e-bike, e-scooter, bike, etc.) (n=171)</c:v>
                </c:pt>
                <c:pt idx="5">
                  <c:v>Navigation (e.g., Google Maps, Waze) (n=1581)</c:v>
                </c:pt>
                <c:pt idx="6">
                  <c:v>Public transport information and ticketing (e.g., mobile app  "Liepāja city") (n=1043)</c:v>
                </c:pt>
                <c:pt idx="7">
                  <c:v>Parking assistance (e.g., Mobilly for finding and paying for parking) (n=674)</c:v>
                </c:pt>
                <c:pt idx="8">
                  <c:v>Real-time traffic and route planning (e.g., mobile app "Liepāja city" traffic updates, route optimization) (n=411)</c:v>
                </c:pt>
                <c:pt idx="9">
                  <c:v>I don't use app-based services (n=553)</c:v>
                </c:pt>
              </c:strCache>
            </c:strRef>
          </c:cat>
          <c:val>
            <c:numRef>
              <c:f>Sheet1!$G$2:$G$11</c:f>
              <c:numCache>
                <c:formatCode>0.0%</c:formatCode>
                <c:ptCount val="10"/>
                <c:pt idx="0">
                  <c:v>0.52</c:v>
                </c:pt>
                <c:pt idx="1">
                  <c:v>0.58695652173913049</c:v>
                </c:pt>
                <c:pt idx="2">
                  <c:v>0.45454545454545453</c:v>
                </c:pt>
                <c:pt idx="3">
                  <c:v>0.63265306122448983</c:v>
                </c:pt>
                <c:pt idx="4">
                  <c:v>0.44</c:v>
                </c:pt>
                <c:pt idx="5">
                  <c:v>0.36363636363636365</c:v>
                </c:pt>
                <c:pt idx="6">
                  <c:v>0.46031746031746029</c:v>
                </c:pt>
                <c:pt idx="7">
                  <c:v>0.4050632911392405</c:v>
                </c:pt>
                <c:pt idx="8">
                  <c:v>0.47169811320754718</c:v>
                </c:pt>
                <c:pt idx="9">
                  <c:v>0.19718309859154928</c:v>
                </c:pt>
              </c:numCache>
            </c:numRef>
          </c:val>
          <c:extLst>
            <c:ext xmlns:c16="http://schemas.microsoft.com/office/drawing/2014/chart" uri="{C3380CC4-5D6E-409C-BE32-E72D297353CC}">
              <c16:uniqueId val="{00000005-BB5E-4E87-8010-3A3A1BF8619B}"/>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Booking a taxi (n=482)</c:v>
                </c:pt>
                <c:pt idx="1">
                  <c:v>Booking a vehicle on-demand (e.g., shuttle bus, intercity/international bus, train) (n=419)</c:v>
                </c:pt>
                <c:pt idx="2">
                  <c:v>Booking a ride-hailing service (e.g., Bolt Taxi, TAXI Liepāja, Taxi Tesla, etc.) (n=507)</c:v>
                </c:pt>
                <c:pt idx="3">
                  <c:v>Using carsharing service (e.g., CityBee, Bolt) (n=417)</c:v>
                </c:pt>
                <c:pt idx="4">
                  <c:v>Using micro-mobility sharing service (e.g., e-bike, e-scooter, bike, etc.) (n=171)</c:v>
                </c:pt>
                <c:pt idx="5">
                  <c:v>Navigation (e.g., Google Maps, Waze) (n=1581)</c:v>
                </c:pt>
                <c:pt idx="6">
                  <c:v>Public transport information and ticketing (e.g., mobile app  "Liepāja city") (n=1043)</c:v>
                </c:pt>
                <c:pt idx="7">
                  <c:v>Parking assistance (e.g., Mobilly for finding and paying for parking) (n=674)</c:v>
                </c:pt>
                <c:pt idx="8">
                  <c:v>Real-time traffic and route planning (e.g., mobile app "Liepāja city" traffic updates, route optimization) (n=411)</c:v>
                </c:pt>
                <c:pt idx="9">
                  <c:v>I don't use app-based services (n=553)</c:v>
                </c:pt>
              </c:strCache>
            </c:strRef>
          </c:cat>
          <c:val>
            <c:numRef>
              <c:f>Sheet1!$H$2:$H$11</c:f>
              <c:numCache>
                <c:formatCode>0.0%</c:formatCode>
                <c:ptCount val="10"/>
                <c:pt idx="0">
                  <c:v>0.43137254901960786</c:v>
                </c:pt>
                <c:pt idx="1">
                  <c:v>0.43137254901960786</c:v>
                </c:pt>
                <c:pt idx="2">
                  <c:v>0.34090909090909088</c:v>
                </c:pt>
                <c:pt idx="3">
                  <c:v>0.3125</c:v>
                </c:pt>
                <c:pt idx="4">
                  <c:v>0.3125</c:v>
                </c:pt>
                <c:pt idx="5">
                  <c:v>0.27439024390243905</c:v>
                </c:pt>
                <c:pt idx="6">
                  <c:v>0.30851063829787234</c:v>
                </c:pt>
                <c:pt idx="7">
                  <c:v>0.26760563380281688</c:v>
                </c:pt>
                <c:pt idx="8">
                  <c:v>0.3783783783783784</c:v>
                </c:pt>
                <c:pt idx="9">
                  <c:v>0.31578947368421051</c:v>
                </c:pt>
              </c:numCache>
            </c:numRef>
          </c:val>
          <c:extLst>
            <c:ext xmlns:c16="http://schemas.microsoft.com/office/drawing/2014/chart" uri="{C3380CC4-5D6E-409C-BE32-E72D297353CC}">
              <c16:uniqueId val="{00000006-BB5E-4E87-8010-3A3A1BF8619B}"/>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All</a:t>
                </a:r>
                <a:r>
                  <a:rPr lang="en-US" sz="1000" b="0" i="0" u="none" strike="noStrike" kern="1200" baseline="0">
                    <a:solidFill>
                      <a:sysClr val="windowText" lastClr="000000">
                        <a:lumMod val="65000"/>
                        <a:lumOff val="35000"/>
                      </a:sysClr>
                    </a:solidFill>
                    <a:latin typeface="+mn-lt"/>
                    <a:ea typeface="+mn-ea"/>
                    <a:cs typeface="+mn-cs"/>
                  </a:rPr>
                  <a:t> </a:t>
                </a:r>
                <a:r>
                  <a:rPr lang="en-US"/>
                  <a:t>responses</a:t>
                </a:r>
                <a:r>
                  <a:rPr lang="en-US" sz="1000" b="0" i="0" u="none" strike="noStrike" kern="1200" baseline="0">
                    <a:solidFill>
                      <a:sysClr val="windowText" lastClr="000000">
                        <a:lumMod val="65000"/>
                        <a:lumOff val="35000"/>
                      </a:sysClr>
                    </a:solidFill>
                    <a:latin typeface="+mn-lt"/>
                    <a:ea typeface="+mn-ea"/>
                    <a:cs typeface="+mn-cs"/>
                  </a:rPr>
                  <a:t> </a:t>
                </a:r>
                <a:r>
                  <a:rPr lang="en-US"/>
                  <a:t>(n=3125).</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3.9926157555664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5.8748332134158907E-2"/>
          <c:w val="0.49760092697442926"/>
          <c:h val="0.89445576059749277"/>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Tram (Public transport) (n=439)</c:v>
                </c:pt>
                <c:pt idx="1">
                  <c:v>Bus (Public transport) (n=715)</c:v>
                </c:pt>
                <c:pt idx="2">
                  <c:v>Carsharing (n=228)</c:v>
                </c:pt>
                <c:pt idx="3">
                  <c:v>Bike/e-bike sharing (n=99)</c:v>
                </c:pt>
                <c:pt idx="4">
                  <c:v>E-scooter sharing (n=101)</c:v>
                </c:pt>
                <c:pt idx="5">
                  <c:v>I prefer to book each trip separately (n=548)</c:v>
                </c:pt>
                <c:pt idx="6">
                  <c:v>I use only my private vehicles (n=1127)</c:v>
                </c:pt>
              </c:strCache>
            </c:strRef>
          </c:cat>
          <c:val>
            <c:numRef>
              <c:f>Sheet1!$B$2:$B$8</c:f>
              <c:numCache>
                <c:formatCode>0.0%</c:formatCode>
                <c:ptCount val="7"/>
                <c:pt idx="0">
                  <c:v>0.63095238095238093</c:v>
                </c:pt>
                <c:pt idx="1">
                  <c:v>0.68595041322314054</c:v>
                </c:pt>
                <c:pt idx="2">
                  <c:v>0.74285714285714288</c:v>
                </c:pt>
                <c:pt idx="3">
                  <c:v>0.83333333333333337</c:v>
                </c:pt>
                <c:pt idx="4">
                  <c:v>0.85</c:v>
                </c:pt>
                <c:pt idx="5">
                  <c:v>0.60747663551401865</c:v>
                </c:pt>
                <c:pt idx="6">
                  <c:v>0.56372549019607843</c:v>
                </c:pt>
              </c:numCache>
            </c:numRef>
          </c:val>
          <c:extLst>
            <c:ext xmlns:c16="http://schemas.microsoft.com/office/drawing/2014/chart" uri="{C3380CC4-5D6E-409C-BE32-E72D297353CC}">
              <c16:uniqueId val="{00000000-065D-4965-8067-33FC3D241309}"/>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Tram (Public transport) (n=439)</c:v>
                </c:pt>
                <c:pt idx="1">
                  <c:v>Bus (Public transport) (n=715)</c:v>
                </c:pt>
                <c:pt idx="2">
                  <c:v>Carsharing (n=228)</c:v>
                </c:pt>
                <c:pt idx="3">
                  <c:v>Bike/e-bike sharing (n=99)</c:v>
                </c:pt>
                <c:pt idx="4">
                  <c:v>E-scooter sharing (n=101)</c:v>
                </c:pt>
                <c:pt idx="5">
                  <c:v>I prefer to book each trip separately (n=548)</c:v>
                </c:pt>
                <c:pt idx="6">
                  <c:v>I use only my private vehicles (n=1127)</c:v>
                </c:pt>
              </c:strCache>
            </c:strRef>
          </c:cat>
          <c:val>
            <c:numRef>
              <c:f>Sheet1!$C$2:$C$8</c:f>
              <c:numCache>
                <c:formatCode>0.0%</c:formatCode>
                <c:ptCount val="7"/>
                <c:pt idx="0">
                  <c:v>0.69620253164556967</c:v>
                </c:pt>
                <c:pt idx="1">
                  <c:v>0.65079365079365081</c:v>
                </c:pt>
                <c:pt idx="2">
                  <c:v>0.65909090909090906</c:v>
                </c:pt>
                <c:pt idx="3">
                  <c:v>0.57894736842105265</c:v>
                </c:pt>
                <c:pt idx="4">
                  <c:v>0.92307692307692313</c:v>
                </c:pt>
                <c:pt idx="5">
                  <c:v>0.52173913043478259</c:v>
                </c:pt>
                <c:pt idx="6">
                  <c:v>0.48730964467005078</c:v>
                </c:pt>
              </c:numCache>
            </c:numRef>
          </c:val>
          <c:extLst>
            <c:ext xmlns:c16="http://schemas.microsoft.com/office/drawing/2014/chart" uri="{C3380CC4-5D6E-409C-BE32-E72D297353CC}">
              <c16:uniqueId val="{00000001-065D-4965-8067-33FC3D241309}"/>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Tram (Public transport) (n=439)</c:v>
                </c:pt>
                <c:pt idx="1">
                  <c:v>Bus (Public transport) (n=715)</c:v>
                </c:pt>
                <c:pt idx="2">
                  <c:v>Carsharing (n=228)</c:v>
                </c:pt>
                <c:pt idx="3">
                  <c:v>Bike/e-bike sharing (n=99)</c:v>
                </c:pt>
                <c:pt idx="4">
                  <c:v>E-scooter sharing (n=101)</c:v>
                </c:pt>
                <c:pt idx="5">
                  <c:v>I prefer to book each trip separately (n=548)</c:v>
                </c:pt>
                <c:pt idx="6">
                  <c:v>I use only my private vehicles (n=1127)</c:v>
                </c:pt>
              </c:strCache>
            </c:strRef>
          </c:cat>
          <c:val>
            <c:numRef>
              <c:f>Sheet1!$D$2:$D$8</c:f>
              <c:numCache>
                <c:formatCode>0.0%</c:formatCode>
                <c:ptCount val="7"/>
                <c:pt idx="0">
                  <c:v>0.60416666666666663</c:v>
                </c:pt>
                <c:pt idx="1">
                  <c:v>0.56999999999999995</c:v>
                </c:pt>
                <c:pt idx="2">
                  <c:v>0.44736842105263158</c:v>
                </c:pt>
                <c:pt idx="3">
                  <c:v>0.5714285714285714</c:v>
                </c:pt>
                <c:pt idx="4">
                  <c:v>0.53846153846153844</c:v>
                </c:pt>
                <c:pt idx="5">
                  <c:v>0.4642857142857143</c:v>
                </c:pt>
                <c:pt idx="6">
                  <c:v>0.4041095890410959</c:v>
                </c:pt>
              </c:numCache>
            </c:numRef>
          </c:val>
          <c:extLst>
            <c:ext xmlns:c16="http://schemas.microsoft.com/office/drawing/2014/chart" uri="{C3380CC4-5D6E-409C-BE32-E72D297353CC}">
              <c16:uniqueId val="{00000002-065D-4965-8067-33FC3D241309}"/>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Tram (Public transport) (n=439)</c:v>
                </c:pt>
                <c:pt idx="1">
                  <c:v>Bus (Public transport) (n=715)</c:v>
                </c:pt>
                <c:pt idx="2">
                  <c:v>Carsharing (n=228)</c:v>
                </c:pt>
                <c:pt idx="3">
                  <c:v>Bike/e-bike sharing (n=99)</c:v>
                </c:pt>
                <c:pt idx="4">
                  <c:v>E-scooter sharing (n=101)</c:v>
                </c:pt>
                <c:pt idx="5">
                  <c:v>I prefer to book each trip separately (n=548)</c:v>
                </c:pt>
                <c:pt idx="6">
                  <c:v>I use only my private vehicles (n=1127)</c:v>
                </c:pt>
              </c:strCache>
            </c:strRef>
          </c:cat>
          <c:val>
            <c:numRef>
              <c:f>Sheet1!$E$2:$E$8</c:f>
              <c:numCache>
                <c:formatCode>0.0%</c:formatCode>
                <c:ptCount val="7"/>
                <c:pt idx="0">
                  <c:v>0.49122807017543857</c:v>
                </c:pt>
                <c:pt idx="1">
                  <c:v>0.61702127659574468</c:v>
                </c:pt>
                <c:pt idx="2">
                  <c:v>0.6428571428571429</c:v>
                </c:pt>
                <c:pt idx="3">
                  <c:v>0.53846153846153844</c:v>
                </c:pt>
                <c:pt idx="4">
                  <c:v>0.61538461538461542</c:v>
                </c:pt>
                <c:pt idx="5">
                  <c:v>0.36363636363636365</c:v>
                </c:pt>
                <c:pt idx="6">
                  <c:v>0.40136054421768708</c:v>
                </c:pt>
              </c:numCache>
            </c:numRef>
          </c:val>
          <c:extLst>
            <c:ext xmlns:c16="http://schemas.microsoft.com/office/drawing/2014/chart" uri="{C3380CC4-5D6E-409C-BE32-E72D297353CC}">
              <c16:uniqueId val="{00000003-065D-4965-8067-33FC3D241309}"/>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Tram (Public transport) (n=439)</c:v>
                </c:pt>
                <c:pt idx="1">
                  <c:v>Bus (Public transport) (n=715)</c:v>
                </c:pt>
                <c:pt idx="2">
                  <c:v>Carsharing (n=228)</c:v>
                </c:pt>
                <c:pt idx="3">
                  <c:v>Bike/e-bike sharing (n=99)</c:v>
                </c:pt>
                <c:pt idx="4">
                  <c:v>E-scooter sharing (n=101)</c:v>
                </c:pt>
                <c:pt idx="5">
                  <c:v>I prefer to book each trip separately (n=548)</c:v>
                </c:pt>
                <c:pt idx="6">
                  <c:v>I use only my private vehicles (n=1127)</c:v>
                </c:pt>
              </c:strCache>
            </c:strRef>
          </c:cat>
          <c:val>
            <c:numRef>
              <c:f>Sheet1!$F$2:$F$8</c:f>
              <c:numCache>
                <c:formatCode>0.0%</c:formatCode>
                <c:ptCount val="7"/>
                <c:pt idx="0">
                  <c:v>0.46551724137931033</c:v>
                </c:pt>
                <c:pt idx="1">
                  <c:v>0.50495049504950495</c:v>
                </c:pt>
                <c:pt idx="2">
                  <c:v>0.56000000000000005</c:v>
                </c:pt>
                <c:pt idx="3">
                  <c:v>0.4</c:v>
                </c:pt>
                <c:pt idx="4">
                  <c:v>0.4</c:v>
                </c:pt>
                <c:pt idx="5">
                  <c:v>0.3611111111111111</c:v>
                </c:pt>
                <c:pt idx="6">
                  <c:v>0.39520958083832336</c:v>
                </c:pt>
              </c:numCache>
            </c:numRef>
          </c:val>
          <c:extLst>
            <c:ext xmlns:c16="http://schemas.microsoft.com/office/drawing/2014/chart" uri="{C3380CC4-5D6E-409C-BE32-E72D297353CC}">
              <c16:uniqueId val="{00000004-065D-4965-8067-33FC3D241309}"/>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Tram (Public transport) (n=439)</c:v>
                </c:pt>
                <c:pt idx="1">
                  <c:v>Bus (Public transport) (n=715)</c:v>
                </c:pt>
                <c:pt idx="2">
                  <c:v>Carsharing (n=228)</c:v>
                </c:pt>
                <c:pt idx="3">
                  <c:v>Bike/e-bike sharing (n=99)</c:v>
                </c:pt>
                <c:pt idx="4">
                  <c:v>E-scooter sharing (n=101)</c:v>
                </c:pt>
                <c:pt idx="5">
                  <c:v>I prefer to book each trip separately (n=548)</c:v>
                </c:pt>
                <c:pt idx="6">
                  <c:v>I use only my private vehicles (n=1127)</c:v>
                </c:pt>
              </c:strCache>
            </c:strRef>
          </c:cat>
          <c:val>
            <c:numRef>
              <c:f>Sheet1!$G$2:$G$8</c:f>
              <c:numCache>
                <c:formatCode>0.0%</c:formatCode>
                <c:ptCount val="7"/>
                <c:pt idx="0">
                  <c:v>0.44067796610169491</c:v>
                </c:pt>
                <c:pt idx="1">
                  <c:v>0.45744680851063829</c:v>
                </c:pt>
                <c:pt idx="2">
                  <c:v>0.5714285714285714</c:v>
                </c:pt>
                <c:pt idx="3">
                  <c:v>0.30769230769230771</c:v>
                </c:pt>
                <c:pt idx="4">
                  <c:v>0.5625</c:v>
                </c:pt>
                <c:pt idx="5">
                  <c:v>0.47887323943661969</c:v>
                </c:pt>
                <c:pt idx="6">
                  <c:v>0.29629629629629628</c:v>
                </c:pt>
              </c:numCache>
            </c:numRef>
          </c:val>
          <c:extLst>
            <c:ext xmlns:c16="http://schemas.microsoft.com/office/drawing/2014/chart" uri="{C3380CC4-5D6E-409C-BE32-E72D297353CC}">
              <c16:uniqueId val="{00000005-065D-4965-8067-33FC3D241309}"/>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Tram (Public transport) (n=439)</c:v>
                </c:pt>
                <c:pt idx="1">
                  <c:v>Bus (Public transport) (n=715)</c:v>
                </c:pt>
                <c:pt idx="2">
                  <c:v>Carsharing (n=228)</c:v>
                </c:pt>
                <c:pt idx="3">
                  <c:v>Bike/e-bike sharing (n=99)</c:v>
                </c:pt>
                <c:pt idx="4">
                  <c:v>E-scooter sharing (n=101)</c:v>
                </c:pt>
                <c:pt idx="5">
                  <c:v>I prefer to book each trip separately (n=548)</c:v>
                </c:pt>
                <c:pt idx="6">
                  <c:v>I use only my private vehicles (n=1127)</c:v>
                </c:pt>
              </c:strCache>
            </c:strRef>
          </c:cat>
          <c:val>
            <c:numRef>
              <c:f>Sheet1!$H$2:$H$8</c:f>
              <c:numCache>
                <c:formatCode>0.0%</c:formatCode>
                <c:ptCount val="7"/>
                <c:pt idx="0">
                  <c:v>0.45283018867924529</c:v>
                </c:pt>
                <c:pt idx="1">
                  <c:v>0.4358974358974359</c:v>
                </c:pt>
                <c:pt idx="2">
                  <c:v>0.40909090909090912</c:v>
                </c:pt>
                <c:pt idx="3">
                  <c:v>0.3</c:v>
                </c:pt>
                <c:pt idx="4">
                  <c:v>0.6</c:v>
                </c:pt>
                <c:pt idx="5">
                  <c:v>0.24489795918367346</c:v>
                </c:pt>
                <c:pt idx="6">
                  <c:v>0.3</c:v>
                </c:pt>
              </c:numCache>
            </c:numRef>
          </c:val>
          <c:extLst>
            <c:ext xmlns:c16="http://schemas.microsoft.com/office/drawing/2014/chart" uri="{C3380CC4-5D6E-409C-BE32-E72D297353CC}">
              <c16:uniqueId val="{00000006-065D-4965-8067-33FC3D241309}"/>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All</a:t>
                </a:r>
                <a:r>
                  <a:rPr lang="en-US" sz="1000" b="0" i="0" u="none" strike="noStrike" kern="1200" baseline="0">
                    <a:solidFill>
                      <a:sysClr val="windowText" lastClr="000000">
                        <a:lumMod val="65000"/>
                        <a:lumOff val="35000"/>
                      </a:sysClr>
                    </a:solidFill>
                    <a:latin typeface="+mn-lt"/>
                    <a:ea typeface="+mn-ea"/>
                    <a:cs typeface="+mn-cs"/>
                  </a:rPr>
                  <a:t> </a:t>
                </a:r>
                <a:r>
                  <a:rPr lang="en-US"/>
                  <a:t>responses</a:t>
                </a:r>
                <a:r>
                  <a:rPr lang="en-US" sz="1000" b="0" i="0" u="none" strike="noStrike" kern="1200" baseline="0">
                    <a:solidFill>
                      <a:sysClr val="windowText" lastClr="000000">
                        <a:lumMod val="65000"/>
                        <a:lumOff val="35000"/>
                      </a:sysClr>
                    </a:solidFill>
                    <a:latin typeface="+mn-lt"/>
                    <a:ea typeface="+mn-ea"/>
                    <a:cs typeface="+mn-cs"/>
                  </a:rPr>
                  <a:t> </a:t>
                </a:r>
                <a:r>
                  <a:rPr lang="en-US"/>
                  <a:t>(n=3125).</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5.11704955799444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Extremely Familiar (n=137)</c:v>
                </c:pt>
                <c:pt idx="1">
                  <c:v>Moderately Familiar (n=583)</c:v>
                </c:pt>
                <c:pt idx="2">
                  <c:v>Slightly Familiar (n=732)</c:v>
                </c:pt>
                <c:pt idx="3">
                  <c:v>Not at all Familiar (n=1682)</c:v>
                </c:pt>
              </c:strCache>
            </c:strRef>
          </c:cat>
          <c:val>
            <c:numRef>
              <c:f>Sheet1!$B$2:$B$5</c:f>
              <c:numCache>
                <c:formatCode>0.0%</c:formatCode>
                <c:ptCount val="4"/>
                <c:pt idx="0">
                  <c:v>0.875</c:v>
                </c:pt>
                <c:pt idx="1">
                  <c:v>0.68468468468468469</c:v>
                </c:pt>
                <c:pt idx="2">
                  <c:v>0.61538461538461542</c:v>
                </c:pt>
                <c:pt idx="3">
                  <c:v>0.53921568627450978</c:v>
                </c:pt>
              </c:numCache>
            </c:numRef>
          </c:val>
          <c:extLst>
            <c:ext xmlns:c16="http://schemas.microsoft.com/office/drawing/2014/chart" uri="{C3380CC4-5D6E-409C-BE32-E72D297353CC}">
              <c16:uniqueId val="{00000000-2931-4FD2-9B6B-1A49FB706D7A}"/>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Extremely Familiar (n=137)</c:v>
                </c:pt>
                <c:pt idx="1">
                  <c:v>Moderately Familiar (n=583)</c:v>
                </c:pt>
                <c:pt idx="2">
                  <c:v>Slightly Familiar (n=732)</c:v>
                </c:pt>
                <c:pt idx="3">
                  <c:v>Not at all Familiar (n=1682)</c:v>
                </c:pt>
              </c:strCache>
            </c:strRef>
          </c:cat>
          <c:val>
            <c:numRef>
              <c:f>Sheet1!$C$2:$C$5</c:f>
              <c:numCache>
                <c:formatCode>0.0%</c:formatCode>
                <c:ptCount val="4"/>
                <c:pt idx="0">
                  <c:v>0.76666666666666672</c:v>
                </c:pt>
                <c:pt idx="1">
                  <c:v>0.67346938775510201</c:v>
                </c:pt>
                <c:pt idx="2">
                  <c:v>0.54666666666666663</c:v>
                </c:pt>
                <c:pt idx="3">
                  <c:v>0.48821548821548821</c:v>
                </c:pt>
              </c:numCache>
            </c:numRef>
          </c:val>
          <c:extLst>
            <c:ext xmlns:c16="http://schemas.microsoft.com/office/drawing/2014/chart" uri="{C3380CC4-5D6E-409C-BE32-E72D297353CC}">
              <c16:uniqueId val="{00000001-2931-4FD2-9B6B-1A49FB706D7A}"/>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Extremely Familiar (n=137)</c:v>
                </c:pt>
                <c:pt idx="1">
                  <c:v>Moderately Familiar (n=583)</c:v>
                </c:pt>
                <c:pt idx="2">
                  <c:v>Slightly Familiar (n=732)</c:v>
                </c:pt>
                <c:pt idx="3">
                  <c:v>Not at all Familiar (n=1682)</c:v>
                </c:pt>
              </c:strCache>
            </c:strRef>
          </c:cat>
          <c:val>
            <c:numRef>
              <c:f>Sheet1!$D$2:$D$5</c:f>
              <c:numCache>
                <c:formatCode>0.0%</c:formatCode>
                <c:ptCount val="4"/>
                <c:pt idx="0">
                  <c:v>0.82352941176470584</c:v>
                </c:pt>
                <c:pt idx="1">
                  <c:v>0.50649350649350644</c:v>
                </c:pt>
                <c:pt idx="2">
                  <c:v>0.47368421052631576</c:v>
                </c:pt>
                <c:pt idx="3">
                  <c:v>0.39622641509433965</c:v>
                </c:pt>
              </c:numCache>
            </c:numRef>
          </c:val>
          <c:extLst>
            <c:ext xmlns:c16="http://schemas.microsoft.com/office/drawing/2014/chart" uri="{C3380CC4-5D6E-409C-BE32-E72D297353CC}">
              <c16:uniqueId val="{00000002-2931-4FD2-9B6B-1A49FB706D7A}"/>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Extremely Familiar (n=137)</c:v>
                </c:pt>
                <c:pt idx="1">
                  <c:v>Moderately Familiar (n=583)</c:v>
                </c:pt>
                <c:pt idx="2">
                  <c:v>Slightly Familiar (n=732)</c:v>
                </c:pt>
                <c:pt idx="3">
                  <c:v>Not at all Familiar (n=1682)</c:v>
                </c:pt>
              </c:strCache>
            </c:strRef>
          </c:cat>
          <c:val>
            <c:numRef>
              <c:f>Sheet1!$E$2:$E$5</c:f>
              <c:numCache>
                <c:formatCode>0.0%</c:formatCode>
                <c:ptCount val="4"/>
                <c:pt idx="0">
                  <c:v>0.6875</c:v>
                </c:pt>
                <c:pt idx="1">
                  <c:v>0.58024691358024694</c:v>
                </c:pt>
                <c:pt idx="2">
                  <c:v>0.47663551401869159</c:v>
                </c:pt>
                <c:pt idx="3">
                  <c:v>0.37142857142857144</c:v>
                </c:pt>
              </c:numCache>
            </c:numRef>
          </c:val>
          <c:extLst>
            <c:ext xmlns:c16="http://schemas.microsoft.com/office/drawing/2014/chart" uri="{C3380CC4-5D6E-409C-BE32-E72D297353CC}">
              <c16:uniqueId val="{00000003-2931-4FD2-9B6B-1A49FB706D7A}"/>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Extremely Familiar (n=137)</c:v>
                </c:pt>
                <c:pt idx="1">
                  <c:v>Moderately Familiar (n=583)</c:v>
                </c:pt>
                <c:pt idx="2">
                  <c:v>Slightly Familiar (n=732)</c:v>
                </c:pt>
                <c:pt idx="3">
                  <c:v>Not at all Familiar (n=1682)</c:v>
                </c:pt>
              </c:strCache>
            </c:strRef>
          </c:cat>
          <c:val>
            <c:numRef>
              <c:f>Sheet1!$F$2:$F$5</c:f>
              <c:numCache>
                <c:formatCode>0.0%</c:formatCode>
                <c:ptCount val="4"/>
                <c:pt idx="0">
                  <c:v>0.75</c:v>
                </c:pt>
                <c:pt idx="1">
                  <c:v>0.5</c:v>
                </c:pt>
                <c:pt idx="2">
                  <c:v>0.44705882352941179</c:v>
                </c:pt>
                <c:pt idx="3">
                  <c:v>0.34099616858237547</c:v>
                </c:pt>
              </c:numCache>
            </c:numRef>
          </c:val>
          <c:extLst>
            <c:ext xmlns:c16="http://schemas.microsoft.com/office/drawing/2014/chart" uri="{C3380CC4-5D6E-409C-BE32-E72D297353CC}">
              <c16:uniqueId val="{00000004-2931-4FD2-9B6B-1A49FB706D7A}"/>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Extremely Familiar (n=137)</c:v>
                </c:pt>
                <c:pt idx="1">
                  <c:v>Moderately Familiar (n=583)</c:v>
                </c:pt>
                <c:pt idx="2">
                  <c:v>Slightly Familiar (n=732)</c:v>
                </c:pt>
                <c:pt idx="3">
                  <c:v>Not at all Familiar (n=1682)</c:v>
                </c:pt>
              </c:strCache>
            </c:strRef>
          </c:cat>
          <c:val>
            <c:numRef>
              <c:f>Sheet1!$G$2:$G$5</c:f>
              <c:numCache>
                <c:formatCode>0.0%</c:formatCode>
                <c:ptCount val="4"/>
                <c:pt idx="0">
                  <c:v>0.6</c:v>
                </c:pt>
                <c:pt idx="1">
                  <c:v>0.52054794520547942</c:v>
                </c:pt>
                <c:pt idx="2">
                  <c:v>0.4567901234567901</c:v>
                </c:pt>
                <c:pt idx="3">
                  <c:v>0.32242990654205606</c:v>
                </c:pt>
              </c:numCache>
            </c:numRef>
          </c:val>
          <c:extLst>
            <c:ext xmlns:c16="http://schemas.microsoft.com/office/drawing/2014/chart" uri="{C3380CC4-5D6E-409C-BE32-E72D297353CC}">
              <c16:uniqueId val="{00000005-2931-4FD2-9B6B-1A49FB706D7A}"/>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Extremely Familiar (n=137)</c:v>
                </c:pt>
                <c:pt idx="1">
                  <c:v>Moderately Familiar (n=583)</c:v>
                </c:pt>
                <c:pt idx="2">
                  <c:v>Slightly Familiar (n=732)</c:v>
                </c:pt>
                <c:pt idx="3">
                  <c:v>Not at all Familiar (n=1682)</c:v>
                </c:pt>
              </c:strCache>
            </c:strRef>
          </c:cat>
          <c:val>
            <c:numRef>
              <c:f>Sheet1!$H$2:$H$5</c:f>
              <c:numCache>
                <c:formatCode>0.0%</c:formatCode>
                <c:ptCount val="4"/>
                <c:pt idx="0">
                  <c:v>0.76470588235294112</c:v>
                </c:pt>
                <c:pt idx="1">
                  <c:v>0.41791044776119401</c:v>
                </c:pt>
                <c:pt idx="2">
                  <c:v>0.35294117647058826</c:v>
                </c:pt>
                <c:pt idx="3">
                  <c:v>0.2752808988764045</c:v>
                </c:pt>
              </c:numCache>
            </c:numRef>
          </c:val>
          <c:extLst>
            <c:ext xmlns:c16="http://schemas.microsoft.com/office/drawing/2014/chart" uri="{C3380CC4-5D6E-409C-BE32-E72D297353CC}">
              <c16:uniqueId val="{00000006-2931-4FD2-9B6B-1A49FB706D7A}"/>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All</a:t>
                </a:r>
                <a:r>
                  <a:rPr lang="en-US" sz="1000" b="0" i="0" u="none" strike="noStrike" kern="1200" baseline="0">
                    <a:solidFill>
                      <a:sysClr val="windowText" lastClr="000000">
                        <a:lumMod val="65000"/>
                        <a:lumOff val="35000"/>
                      </a:sysClr>
                    </a:solidFill>
                    <a:latin typeface="+mn-lt"/>
                    <a:ea typeface="+mn-ea"/>
                    <a:cs typeface="+mn-cs"/>
                  </a:rPr>
                  <a:t> </a:t>
                </a:r>
                <a:r>
                  <a:rPr lang="en-US"/>
                  <a:t>responses</a:t>
                </a:r>
                <a:r>
                  <a:rPr lang="en-US" sz="1000" b="0" i="0" u="none" strike="noStrike" kern="1200" baseline="0">
                    <a:solidFill>
                      <a:sysClr val="windowText" lastClr="000000">
                        <a:lumMod val="65000"/>
                        <a:lumOff val="35000"/>
                      </a:sysClr>
                    </a:solidFill>
                    <a:latin typeface="+mn-lt"/>
                    <a:ea typeface="+mn-ea"/>
                    <a:cs typeface="+mn-cs"/>
                  </a:rPr>
                  <a:t> </a:t>
                </a:r>
                <a:r>
                  <a:rPr lang="en-US"/>
                  <a:t>(n=3134).</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6.7565964510846399E-2"/>
          <c:w val="0.51144340130560606"/>
          <c:h val="0.88563824393745649"/>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Much less than the average (n=524)</c:v>
                </c:pt>
                <c:pt idx="1">
                  <c:v>Slightly less than the average (n=479)</c:v>
                </c:pt>
                <c:pt idx="2">
                  <c:v>About the same as the average (n=572)</c:v>
                </c:pt>
                <c:pt idx="3">
                  <c:v>Slightly more than the average (n=783)</c:v>
                </c:pt>
                <c:pt idx="4">
                  <c:v>Much more than the average (n=241)</c:v>
                </c:pt>
                <c:pt idx="5">
                  <c:v>Prefer not to answer (n=492)</c:v>
                </c:pt>
              </c:strCache>
            </c:strRef>
          </c:cat>
          <c:val>
            <c:numRef>
              <c:f>Sheet1!$B$2:$B$7</c:f>
              <c:numCache>
                <c:formatCode>0.0%</c:formatCode>
                <c:ptCount val="6"/>
                <c:pt idx="0">
                  <c:v>0.52884615384615385</c:v>
                </c:pt>
                <c:pt idx="1">
                  <c:v>0.64130434782608692</c:v>
                </c:pt>
                <c:pt idx="2">
                  <c:v>0.63265306122448983</c:v>
                </c:pt>
                <c:pt idx="3">
                  <c:v>0.63120567375886527</c:v>
                </c:pt>
                <c:pt idx="4">
                  <c:v>0.625</c:v>
                </c:pt>
                <c:pt idx="5">
                  <c:v>0.5168539325842697</c:v>
                </c:pt>
              </c:numCache>
            </c:numRef>
          </c:val>
          <c:extLst>
            <c:ext xmlns:c16="http://schemas.microsoft.com/office/drawing/2014/chart" uri="{C3380CC4-5D6E-409C-BE32-E72D297353CC}">
              <c16:uniqueId val="{00000000-7177-4E7A-B174-D00713C8D650}"/>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Much less than the average (n=524)</c:v>
                </c:pt>
                <c:pt idx="1">
                  <c:v>Slightly less than the average (n=479)</c:v>
                </c:pt>
                <c:pt idx="2">
                  <c:v>About the same as the average (n=572)</c:v>
                </c:pt>
                <c:pt idx="3">
                  <c:v>Slightly more than the average (n=783)</c:v>
                </c:pt>
                <c:pt idx="4">
                  <c:v>Much more than the average (n=241)</c:v>
                </c:pt>
                <c:pt idx="5">
                  <c:v>Prefer not to answer (n=492)</c:v>
                </c:pt>
              </c:strCache>
            </c:strRef>
          </c:cat>
          <c:val>
            <c:numRef>
              <c:f>Sheet1!$C$2:$C$7</c:f>
              <c:numCache>
                <c:formatCode>0.0%</c:formatCode>
                <c:ptCount val="6"/>
                <c:pt idx="0">
                  <c:v>0.52127659574468088</c:v>
                </c:pt>
                <c:pt idx="1">
                  <c:v>0.62650602409638556</c:v>
                </c:pt>
                <c:pt idx="2">
                  <c:v>0.57407407407407407</c:v>
                </c:pt>
                <c:pt idx="3">
                  <c:v>0.59459459459459463</c:v>
                </c:pt>
                <c:pt idx="4">
                  <c:v>0.54545454545454541</c:v>
                </c:pt>
                <c:pt idx="5">
                  <c:v>0.41584158415841582</c:v>
                </c:pt>
              </c:numCache>
            </c:numRef>
          </c:val>
          <c:extLst>
            <c:ext xmlns:c16="http://schemas.microsoft.com/office/drawing/2014/chart" uri="{C3380CC4-5D6E-409C-BE32-E72D297353CC}">
              <c16:uniqueId val="{00000001-7177-4E7A-B174-D00713C8D650}"/>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Much less than the average (n=524)</c:v>
                </c:pt>
                <c:pt idx="1">
                  <c:v>Slightly less than the average (n=479)</c:v>
                </c:pt>
                <c:pt idx="2">
                  <c:v>About the same as the average (n=572)</c:v>
                </c:pt>
                <c:pt idx="3">
                  <c:v>Slightly more than the average (n=783)</c:v>
                </c:pt>
                <c:pt idx="4">
                  <c:v>Much more than the average (n=241)</c:v>
                </c:pt>
                <c:pt idx="5">
                  <c:v>Prefer not to answer (n=492)</c:v>
                </c:pt>
              </c:strCache>
            </c:strRef>
          </c:cat>
          <c:val>
            <c:numRef>
              <c:f>Sheet1!$D$2:$D$7</c:f>
              <c:numCache>
                <c:formatCode>0.0%</c:formatCode>
                <c:ptCount val="6"/>
                <c:pt idx="0">
                  <c:v>0.37878787878787878</c:v>
                </c:pt>
                <c:pt idx="1">
                  <c:v>0.43478260869565216</c:v>
                </c:pt>
                <c:pt idx="2">
                  <c:v>0.61194029850746268</c:v>
                </c:pt>
                <c:pt idx="3">
                  <c:v>0.45744680851063829</c:v>
                </c:pt>
                <c:pt idx="4">
                  <c:v>0.51282051282051277</c:v>
                </c:pt>
                <c:pt idx="5">
                  <c:v>0.3392857142857143</c:v>
                </c:pt>
              </c:numCache>
            </c:numRef>
          </c:val>
          <c:extLst>
            <c:ext xmlns:c16="http://schemas.microsoft.com/office/drawing/2014/chart" uri="{C3380CC4-5D6E-409C-BE32-E72D297353CC}">
              <c16:uniqueId val="{00000002-7177-4E7A-B174-D00713C8D650}"/>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Much less than the average (n=524)</c:v>
                </c:pt>
                <c:pt idx="1">
                  <c:v>Slightly less than the average (n=479)</c:v>
                </c:pt>
                <c:pt idx="2">
                  <c:v>About the same as the average (n=572)</c:v>
                </c:pt>
                <c:pt idx="3">
                  <c:v>Slightly more than the average (n=783)</c:v>
                </c:pt>
                <c:pt idx="4">
                  <c:v>Much more than the average (n=241)</c:v>
                </c:pt>
                <c:pt idx="5">
                  <c:v>Prefer not to answer (n=492)</c:v>
                </c:pt>
              </c:strCache>
            </c:strRef>
          </c:cat>
          <c:val>
            <c:numRef>
              <c:f>Sheet1!$E$2:$E$7</c:f>
              <c:numCache>
                <c:formatCode>0.0%</c:formatCode>
                <c:ptCount val="6"/>
                <c:pt idx="0">
                  <c:v>0.46052631578947367</c:v>
                </c:pt>
                <c:pt idx="1">
                  <c:v>0.59154929577464788</c:v>
                </c:pt>
                <c:pt idx="2">
                  <c:v>0.40845070422535212</c:v>
                </c:pt>
                <c:pt idx="3">
                  <c:v>0.5145631067961165</c:v>
                </c:pt>
                <c:pt idx="4">
                  <c:v>0.29411764705882354</c:v>
                </c:pt>
                <c:pt idx="5">
                  <c:v>0.29577464788732394</c:v>
                </c:pt>
              </c:numCache>
            </c:numRef>
          </c:val>
          <c:extLst>
            <c:ext xmlns:c16="http://schemas.microsoft.com/office/drawing/2014/chart" uri="{C3380CC4-5D6E-409C-BE32-E72D297353CC}">
              <c16:uniqueId val="{00000003-7177-4E7A-B174-D00713C8D650}"/>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Much less than the average (n=524)</c:v>
                </c:pt>
                <c:pt idx="1">
                  <c:v>Slightly less than the average (n=479)</c:v>
                </c:pt>
                <c:pt idx="2">
                  <c:v>About the same as the average (n=572)</c:v>
                </c:pt>
                <c:pt idx="3">
                  <c:v>Slightly more than the average (n=783)</c:v>
                </c:pt>
                <c:pt idx="4">
                  <c:v>Much more than the average (n=241)</c:v>
                </c:pt>
                <c:pt idx="5">
                  <c:v>Prefer not to answer (n=492)</c:v>
                </c:pt>
              </c:strCache>
            </c:strRef>
          </c:cat>
          <c:val>
            <c:numRef>
              <c:f>Sheet1!$F$2:$F$7</c:f>
              <c:numCache>
                <c:formatCode>0.0%</c:formatCode>
                <c:ptCount val="6"/>
                <c:pt idx="0">
                  <c:v>0.36986301369863012</c:v>
                </c:pt>
                <c:pt idx="1">
                  <c:v>0.4576271186440678</c:v>
                </c:pt>
                <c:pt idx="2">
                  <c:v>0.48863636363636365</c:v>
                </c:pt>
                <c:pt idx="3">
                  <c:v>0.42056074766355139</c:v>
                </c:pt>
                <c:pt idx="4">
                  <c:v>0.25</c:v>
                </c:pt>
                <c:pt idx="5">
                  <c:v>0.37096774193548387</c:v>
                </c:pt>
              </c:numCache>
            </c:numRef>
          </c:val>
          <c:extLst>
            <c:ext xmlns:c16="http://schemas.microsoft.com/office/drawing/2014/chart" uri="{C3380CC4-5D6E-409C-BE32-E72D297353CC}">
              <c16:uniqueId val="{00000004-7177-4E7A-B174-D00713C8D650}"/>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Much less than the average (n=524)</c:v>
                </c:pt>
                <c:pt idx="1">
                  <c:v>Slightly less than the average (n=479)</c:v>
                </c:pt>
                <c:pt idx="2">
                  <c:v>About the same as the average (n=572)</c:v>
                </c:pt>
                <c:pt idx="3">
                  <c:v>Slightly more than the average (n=783)</c:v>
                </c:pt>
                <c:pt idx="4">
                  <c:v>Much more than the average (n=241)</c:v>
                </c:pt>
                <c:pt idx="5">
                  <c:v>Prefer not to answer (n=492)</c:v>
                </c:pt>
              </c:strCache>
            </c:strRef>
          </c:cat>
          <c:val>
            <c:numRef>
              <c:f>Sheet1!$G$2:$G$7</c:f>
              <c:numCache>
                <c:formatCode>0.0%</c:formatCode>
                <c:ptCount val="6"/>
                <c:pt idx="0">
                  <c:v>0.34482758620689657</c:v>
                </c:pt>
                <c:pt idx="1">
                  <c:v>0.45283018867924529</c:v>
                </c:pt>
                <c:pt idx="2">
                  <c:v>0.45833333333333331</c:v>
                </c:pt>
                <c:pt idx="3">
                  <c:v>0.37254901960784315</c:v>
                </c:pt>
                <c:pt idx="4">
                  <c:v>0.38235294117647056</c:v>
                </c:pt>
                <c:pt idx="5">
                  <c:v>0.3968253968253968</c:v>
                </c:pt>
              </c:numCache>
            </c:numRef>
          </c:val>
          <c:extLst>
            <c:ext xmlns:c16="http://schemas.microsoft.com/office/drawing/2014/chart" uri="{C3380CC4-5D6E-409C-BE32-E72D297353CC}">
              <c16:uniqueId val="{00000005-7177-4E7A-B174-D00713C8D650}"/>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Much less than the average (n=524)</c:v>
                </c:pt>
                <c:pt idx="1">
                  <c:v>Slightly less than the average (n=479)</c:v>
                </c:pt>
                <c:pt idx="2">
                  <c:v>About the same as the average (n=572)</c:v>
                </c:pt>
                <c:pt idx="3">
                  <c:v>Slightly more than the average (n=783)</c:v>
                </c:pt>
                <c:pt idx="4">
                  <c:v>Much more than the average (n=241)</c:v>
                </c:pt>
                <c:pt idx="5">
                  <c:v>Prefer not to answer (n=492)</c:v>
                </c:pt>
              </c:strCache>
            </c:strRef>
          </c:cat>
          <c:val>
            <c:numRef>
              <c:f>Sheet1!$H$2:$H$7</c:f>
              <c:numCache>
                <c:formatCode>0.0%</c:formatCode>
                <c:ptCount val="6"/>
                <c:pt idx="0">
                  <c:v>0.26923076923076922</c:v>
                </c:pt>
                <c:pt idx="1">
                  <c:v>0.42</c:v>
                </c:pt>
                <c:pt idx="2">
                  <c:v>0.47692307692307695</c:v>
                </c:pt>
                <c:pt idx="3">
                  <c:v>0.30952380952380953</c:v>
                </c:pt>
                <c:pt idx="4">
                  <c:v>0.2413793103448276</c:v>
                </c:pt>
                <c:pt idx="5">
                  <c:v>0.29545454545454547</c:v>
                </c:pt>
              </c:numCache>
            </c:numRef>
          </c:val>
          <c:extLst>
            <c:ext xmlns:c16="http://schemas.microsoft.com/office/drawing/2014/chart" uri="{C3380CC4-5D6E-409C-BE32-E72D297353CC}">
              <c16:uniqueId val="{00000006-7177-4E7A-B174-D00713C8D650}"/>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All</a:t>
                </a:r>
                <a:r>
                  <a:rPr lang="en-US" sz="1000" b="0" i="0" u="none" strike="noStrike" kern="1200" baseline="0">
                    <a:solidFill>
                      <a:sysClr val="windowText" lastClr="000000">
                        <a:lumMod val="65000"/>
                        <a:lumOff val="35000"/>
                      </a:sysClr>
                    </a:solidFill>
                    <a:latin typeface="+mn-lt"/>
                    <a:ea typeface="+mn-ea"/>
                    <a:cs typeface="+mn-cs"/>
                  </a:rPr>
                  <a:t> </a:t>
                </a:r>
                <a:r>
                  <a:rPr lang="en-US"/>
                  <a:t>responses</a:t>
                </a:r>
                <a:r>
                  <a:rPr lang="en-US" sz="1000" b="0" i="0" u="none" strike="noStrike" kern="1200" baseline="0">
                    <a:solidFill>
                      <a:sysClr val="windowText" lastClr="000000">
                        <a:lumMod val="65000"/>
                        <a:lumOff val="35000"/>
                      </a:sysClr>
                    </a:solidFill>
                    <a:latin typeface="+mn-lt"/>
                    <a:ea typeface="+mn-ea"/>
                    <a:cs typeface="+mn-cs"/>
                  </a:rPr>
                  <a:t> </a:t>
                </a:r>
                <a:r>
                  <a:rPr lang="en-US"/>
                  <a:t>(n=3091).</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5.704017767009893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2.501266215858344E-2"/>
          <c:w val="0.52212720909886257"/>
          <c:h val="0.92819150567934616"/>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Leisure/vacation (n=770)</c:v>
                </c:pt>
                <c:pt idx="1">
                  <c:v>Business/work-related (n=246)</c:v>
                </c:pt>
                <c:pt idx="2">
                  <c:v>Visiting friends or family (n=266)</c:v>
                </c:pt>
                <c:pt idx="3">
                  <c:v>Education/study (n=48)</c:v>
                </c:pt>
                <c:pt idx="4">
                  <c:v>Medical/health-related (n=38)</c:v>
                </c:pt>
                <c:pt idx="5">
                  <c:v>Cultural or historical exploration (n=57)</c:v>
                </c:pt>
                <c:pt idx="6">
                  <c:v>Nature/outdoor activities (e.g., hiking, beach) (n=66)</c:v>
                </c:pt>
                <c:pt idx="7">
                  <c:v>Attending an event (e.g., conference, festival, wedding) (n=43)</c:v>
                </c:pt>
                <c:pt idx="8">
                  <c:v>Religious or spiritual purposes (n=29)</c:v>
                </c:pt>
                <c:pt idx="9">
                  <c:v>other (n=28)</c:v>
                </c:pt>
              </c:strCache>
            </c:strRef>
          </c:cat>
          <c:val>
            <c:numRef>
              <c:f>Sheet1!$B$2:$B$11</c:f>
              <c:numCache>
                <c:formatCode>0.0%</c:formatCode>
                <c:ptCount val="10"/>
                <c:pt idx="0">
                  <c:v>0.6796875</c:v>
                </c:pt>
                <c:pt idx="1">
                  <c:v>0.48648648648648651</c:v>
                </c:pt>
                <c:pt idx="2">
                  <c:v>0.59615384615384615</c:v>
                </c:pt>
                <c:pt idx="3">
                  <c:v>1</c:v>
                </c:pt>
                <c:pt idx="4">
                  <c:v>1</c:v>
                </c:pt>
                <c:pt idx="5">
                  <c:v>0.7</c:v>
                </c:pt>
                <c:pt idx="6">
                  <c:v>0.7</c:v>
                </c:pt>
                <c:pt idx="7">
                  <c:v>0.375</c:v>
                </c:pt>
                <c:pt idx="8">
                  <c:v>0.83333333333333337</c:v>
                </c:pt>
                <c:pt idx="9">
                  <c:v>0.75</c:v>
                </c:pt>
              </c:numCache>
            </c:numRef>
          </c:val>
          <c:extLst>
            <c:ext xmlns:c16="http://schemas.microsoft.com/office/drawing/2014/chart" uri="{C3380CC4-5D6E-409C-BE32-E72D297353CC}">
              <c16:uniqueId val="{00000000-C28C-4479-A802-3CF581DA9AB7}"/>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Leisure/vacation (n=770)</c:v>
                </c:pt>
                <c:pt idx="1">
                  <c:v>Business/work-related (n=246)</c:v>
                </c:pt>
                <c:pt idx="2">
                  <c:v>Visiting friends or family (n=266)</c:v>
                </c:pt>
                <c:pt idx="3">
                  <c:v>Education/study (n=48)</c:v>
                </c:pt>
                <c:pt idx="4">
                  <c:v>Medical/health-related (n=38)</c:v>
                </c:pt>
                <c:pt idx="5">
                  <c:v>Cultural or historical exploration (n=57)</c:v>
                </c:pt>
                <c:pt idx="6">
                  <c:v>Nature/outdoor activities (e.g., hiking, beach) (n=66)</c:v>
                </c:pt>
                <c:pt idx="7">
                  <c:v>Attending an event (e.g., conference, festival, wedding) (n=43)</c:v>
                </c:pt>
                <c:pt idx="8">
                  <c:v>Religious or spiritual purposes (n=29)</c:v>
                </c:pt>
                <c:pt idx="9">
                  <c:v>other (n=28)</c:v>
                </c:pt>
              </c:strCache>
            </c:strRef>
          </c:cat>
          <c:val>
            <c:numRef>
              <c:f>Sheet1!$C$2:$C$11</c:f>
              <c:numCache>
                <c:formatCode>0.0%</c:formatCode>
                <c:ptCount val="10"/>
                <c:pt idx="0">
                  <c:v>0.65734265734265729</c:v>
                </c:pt>
                <c:pt idx="1">
                  <c:v>0.64444444444444449</c:v>
                </c:pt>
                <c:pt idx="2">
                  <c:v>0.68</c:v>
                </c:pt>
                <c:pt idx="3">
                  <c:v>0.4</c:v>
                </c:pt>
                <c:pt idx="4">
                  <c:v>0.66666666666666663</c:v>
                </c:pt>
                <c:pt idx="5">
                  <c:v>1</c:v>
                </c:pt>
                <c:pt idx="6">
                  <c:v>0.58333333333333337</c:v>
                </c:pt>
                <c:pt idx="7">
                  <c:v>0.7142857142857143</c:v>
                </c:pt>
                <c:pt idx="8">
                  <c:v>0.33333333333333331</c:v>
                </c:pt>
                <c:pt idx="9">
                  <c:v>0.25</c:v>
                </c:pt>
              </c:numCache>
            </c:numRef>
          </c:val>
          <c:extLst>
            <c:ext xmlns:c16="http://schemas.microsoft.com/office/drawing/2014/chart" uri="{C3380CC4-5D6E-409C-BE32-E72D297353CC}">
              <c16:uniqueId val="{00000001-C28C-4479-A802-3CF581DA9AB7}"/>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Leisure/vacation (n=770)</c:v>
                </c:pt>
                <c:pt idx="1">
                  <c:v>Business/work-related (n=246)</c:v>
                </c:pt>
                <c:pt idx="2">
                  <c:v>Visiting friends or family (n=266)</c:v>
                </c:pt>
                <c:pt idx="3">
                  <c:v>Education/study (n=48)</c:v>
                </c:pt>
                <c:pt idx="4">
                  <c:v>Medical/health-related (n=38)</c:v>
                </c:pt>
                <c:pt idx="5">
                  <c:v>Cultural or historical exploration (n=57)</c:v>
                </c:pt>
                <c:pt idx="6">
                  <c:v>Nature/outdoor activities (e.g., hiking, beach) (n=66)</c:v>
                </c:pt>
                <c:pt idx="7">
                  <c:v>Attending an event (e.g., conference, festival, wedding) (n=43)</c:v>
                </c:pt>
                <c:pt idx="8">
                  <c:v>Religious or spiritual purposes (n=29)</c:v>
                </c:pt>
                <c:pt idx="9">
                  <c:v>other (n=28)</c:v>
                </c:pt>
              </c:strCache>
            </c:strRef>
          </c:cat>
          <c:val>
            <c:numRef>
              <c:f>Sheet1!$D$2:$D$11</c:f>
              <c:numCache>
                <c:formatCode>0.0%</c:formatCode>
                <c:ptCount val="10"/>
                <c:pt idx="0">
                  <c:v>0.42424242424242425</c:v>
                </c:pt>
                <c:pt idx="1">
                  <c:v>0.4642857142857143</c:v>
                </c:pt>
                <c:pt idx="2">
                  <c:v>0.39473684210526316</c:v>
                </c:pt>
                <c:pt idx="3">
                  <c:v>0.75</c:v>
                </c:pt>
                <c:pt idx="4">
                  <c:v>0.5</c:v>
                </c:pt>
                <c:pt idx="5">
                  <c:v>0.55555555555555558</c:v>
                </c:pt>
                <c:pt idx="6">
                  <c:v>0.5</c:v>
                </c:pt>
                <c:pt idx="7">
                  <c:v>0.4</c:v>
                </c:pt>
                <c:pt idx="8">
                  <c:v>0.25</c:v>
                </c:pt>
                <c:pt idx="9">
                  <c:v>0.33333333333333331</c:v>
                </c:pt>
              </c:numCache>
            </c:numRef>
          </c:val>
          <c:extLst>
            <c:ext xmlns:c16="http://schemas.microsoft.com/office/drawing/2014/chart" uri="{C3380CC4-5D6E-409C-BE32-E72D297353CC}">
              <c16:uniqueId val="{00000002-C28C-4479-A802-3CF581DA9AB7}"/>
            </c:ext>
          </c:extLst>
        </c:ser>
        <c:ser>
          <c:idx val="3"/>
          <c:order val="3"/>
          <c:tx>
            <c:strRef>
              <c:f>Sheet1!$E$1</c:f>
              <c:strCache>
                <c:ptCount val="1"/>
                <c:pt idx="0">
                  <c:v>0.0%</c:v>
                </c:pt>
              </c:strCache>
            </c:strRef>
          </c:tx>
          <c:spPr>
            <a:solidFill>
              <a:schemeClr val="accent4"/>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6752-4E5D-8C91-F52978CD5B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Leisure/vacation (n=770)</c:v>
                </c:pt>
                <c:pt idx="1">
                  <c:v>Business/work-related (n=246)</c:v>
                </c:pt>
                <c:pt idx="2">
                  <c:v>Visiting friends or family (n=266)</c:v>
                </c:pt>
                <c:pt idx="3">
                  <c:v>Education/study (n=48)</c:v>
                </c:pt>
                <c:pt idx="4">
                  <c:v>Medical/health-related (n=38)</c:v>
                </c:pt>
                <c:pt idx="5">
                  <c:v>Cultural or historical exploration (n=57)</c:v>
                </c:pt>
                <c:pt idx="6">
                  <c:v>Nature/outdoor activities (e.g., hiking, beach) (n=66)</c:v>
                </c:pt>
                <c:pt idx="7">
                  <c:v>Attending an event (e.g., conference, festival, wedding) (n=43)</c:v>
                </c:pt>
                <c:pt idx="8">
                  <c:v>Religious or spiritual purposes (n=29)</c:v>
                </c:pt>
                <c:pt idx="9">
                  <c:v>other (n=28)</c:v>
                </c:pt>
              </c:strCache>
            </c:strRef>
          </c:cat>
          <c:val>
            <c:numRef>
              <c:f>Sheet1!$E$2:$E$11</c:f>
              <c:numCache>
                <c:formatCode>0.0%</c:formatCode>
                <c:ptCount val="10"/>
                <c:pt idx="0">
                  <c:v>0.53846153846153844</c:v>
                </c:pt>
                <c:pt idx="1">
                  <c:v>0.45161290322580644</c:v>
                </c:pt>
                <c:pt idx="2">
                  <c:v>0.5</c:v>
                </c:pt>
                <c:pt idx="3">
                  <c:v>0.625</c:v>
                </c:pt>
                <c:pt idx="4">
                  <c:v>0.2</c:v>
                </c:pt>
                <c:pt idx="5">
                  <c:v>0.4</c:v>
                </c:pt>
                <c:pt idx="6">
                  <c:v>0.5</c:v>
                </c:pt>
                <c:pt idx="7">
                  <c:v>0.66666666666666663</c:v>
                </c:pt>
                <c:pt idx="8">
                  <c:v>0.33333333333333331</c:v>
                </c:pt>
                <c:pt idx="9">
                  <c:v>0.25</c:v>
                </c:pt>
              </c:numCache>
            </c:numRef>
          </c:val>
          <c:extLst>
            <c:ext xmlns:c16="http://schemas.microsoft.com/office/drawing/2014/chart" uri="{C3380CC4-5D6E-409C-BE32-E72D297353CC}">
              <c16:uniqueId val="{00000003-C28C-4479-A802-3CF581DA9AB7}"/>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Leisure/vacation (n=770)</c:v>
                </c:pt>
                <c:pt idx="1">
                  <c:v>Business/work-related (n=246)</c:v>
                </c:pt>
                <c:pt idx="2">
                  <c:v>Visiting friends or family (n=266)</c:v>
                </c:pt>
                <c:pt idx="3">
                  <c:v>Education/study (n=48)</c:v>
                </c:pt>
                <c:pt idx="4">
                  <c:v>Medical/health-related (n=38)</c:v>
                </c:pt>
                <c:pt idx="5">
                  <c:v>Cultural or historical exploration (n=57)</c:v>
                </c:pt>
                <c:pt idx="6">
                  <c:v>Nature/outdoor activities (e.g., hiking, beach) (n=66)</c:v>
                </c:pt>
                <c:pt idx="7">
                  <c:v>Attending an event (e.g., conference, festival, wedding) (n=43)</c:v>
                </c:pt>
                <c:pt idx="8">
                  <c:v>Religious or spiritual purposes (n=29)</c:v>
                </c:pt>
                <c:pt idx="9">
                  <c:v>other (n=28)</c:v>
                </c:pt>
              </c:strCache>
            </c:strRef>
          </c:cat>
          <c:val>
            <c:numRef>
              <c:f>Sheet1!$F$2:$F$11</c:f>
              <c:numCache>
                <c:formatCode>0.0%</c:formatCode>
                <c:ptCount val="10"/>
                <c:pt idx="0">
                  <c:v>0.45794392523364486</c:v>
                </c:pt>
                <c:pt idx="1">
                  <c:v>0.29411764705882354</c:v>
                </c:pt>
                <c:pt idx="2">
                  <c:v>0.38235294117647056</c:v>
                </c:pt>
                <c:pt idx="3">
                  <c:v>0.2857142857142857</c:v>
                </c:pt>
                <c:pt idx="4">
                  <c:v>0.33333333333333331</c:v>
                </c:pt>
                <c:pt idx="5">
                  <c:v>0.4</c:v>
                </c:pt>
                <c:pt idx="6">
                  <c:v>0.63636363636363635</c:v>
                </c:pt>
                <c:pt idx="7">
                  <c:v>0.16666666666666666</c:v>
                </c:pt>
                <c:pt idx="8">
                  <c:v>0</c:v>
                </c:pt>
                <c:pt idx="9">
                  <c:v>0.16666666666666666</c:v>
                </c:pt>
              </c:numCache>
            </c:numRef>
          </c:val>
          <c:extLst>
            <c:ext xmlns:c16="http://schemas.microsoft.com/office/drawing/2014/chart" uri="{C3380CC4-5D6E-409C-BE32-E72D297353CC}">
              <c16:uniqueId val="{00000004-C28C-4479-A802-3CF581DA9AB7}"/>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Leisure/vacation (n=770)</c:v>
                </c:pt>
                <c:pt idx="1">
                  <c:v>Business/work-related (n=246)</c:v>
                </c:pt>
                <c:pt idx="2">
                  <c:v>Visiting friends or family (n=266)</c:v>
                </c:pt>
                <c:pt idx="3">
                  <c:v>Education/study (n=48)</c:v>
                </c:pt>
                <c:pt idx="4">
                  <c:v>Medical/health-related (n=38)</c:v>
                </c:pt>
                <c:pt idx="5">
                  <c:v>Cultural or historical exploration (n=57)</c:v>
                </c:pt>
                <c:pt idx="6">
                  <c:v>Nature/outdoor activities (e.g., hiking, beach) (n=66)</c:v>
                </c:pt>
                <c:pt idx="7">
                  <c:v>Attending an event (e.g., conference, festival, wedding) (n=43)</c:v>
                </c:pt>
                <c:pt idx="8">
                  <c:v>Religious or spiritual purposes (n=29)</c:v>
                </c:pt>
                <c:pt idx="9">
                  <c:v>other (n=28)</c:v>
                </c:pt>
              </c:strCache>
            </c:strRef>
          </c:cat>
          <c:val>
            <c:numRef>
              <c:f>Sheet1!$G$2:$G$11</c:f>
              <c:numCache>
                <c:formatCode>0.0%</c:formatCode>
                <c:ptCount val="10"/>
                <c:pt idx="0">
                  <c:v>0.3473684210526316</c:v>
                </c:pt>
                <c:pt idx="1">
                  <c:v>0.42105263157894735</c:v>
                </c:pt>
                <c:pt idx="2">
                  <c:v>0.51851851851851849</c:v>
                </c:pt>
                <c:pt idx="3">
                  <c:v>0.6</c:v>
                </c:pt>
                <c:pt idx="4">
                  <c:v>0.25</c:v>
                </c:pt>
                <c:pt idx="5">
                  <c:v>0.33333333333333331</c:v>
                </c:pt>
                <c:pt idx="6">
                  <c:v>0.54545454545454541</c:v>
                </c:pt>
                <c:pt idx="7">
                  <c:v>0.33333333333333331</c:v>
                </c:pt>
                <c:pt idx="8">
                  <c:v>0.66666666666666663</c:v>
                </c:pt>
                <c:pt idx="9">
                  <c:v>0.33333333333333331</c:v>
                </c:pt>
              </c:numCache>
            </c:numRef>
          </c:val>
          <c:extLst>
            <c:ext xmlns:c16="http://schemas.microsoft.com/office/drawing/2014/chart" uri="{C3380CC4-5D6E-409C-BE32-E72D297353CC}">
              <c16:uniqueId val="{00000005-C28C-4479-A802-3CF581DA9AB7}"/>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Leisure/vacation (n=770)</c:v>
                </c:pt>
                <c:pt idx="1">
                  <c:v>Business/work-related (n=246)</c:v>
                </c:pt>
                <c:pt idx="2">
                  <c:v>Visiting friends or family (n=266)</c:v>
                </c:pt>
                <c:pt idx="3">
                  <c:v>Education/study (n=48)</c:v>
                </c:pt>
                <c:pt idx="4">
                  <c:v>Medical/health-related (n=38)</c:v>
                </c:pt>
                <c:pt idx="5">
                  <c:v>Cultural or historical exploration (n=57)</c:v>
                </c:pt>
                <c:pt idx="6">
                  <c:v>Nature/outdoor activities (e.g., hiking, beach) (n=66)</c:v>
                </c:pt>
                <c:pt idx="7">
                  <c:v>Attending an event (e.g., conference, festival, wedding) (n=43)</c:v>
                </c:pt>
                <c:pt idx="8">
                  <c:v>Religious or spiritual purposes (n=29)</c:v>
                </c:pt>
                <c:pt idx="9">
                  <c:v>other (n=28)</c:v>
                </c:pt>
              </c:strCache>
            </c:strRef>
          </c:cat>
          <c:val>
            <c:numRef>
              <c:f>Sheet1!$H$2:$H$11</c:f>
              <c:numCache>
                <c:formatCode>0.0%</c:formatCode>
                <c:ptCount val="10"/>
                <c:pt idx="0">
                  <c:v>0.30107526881720431</c:v>
                </c:pt>
                <c:pt idx="1">
                  <c:v>0.38709677419354838</c:v>
                </c:pt>
                <c:pt idx="2">
                  <c:v>0.375</c:v>
                </c:pt>
                <c:pt idx="3">
                  <c:v>0</c:v>
                </c:pt>
                <c:pt idx="4">
                  <c:v>0.33333333333333331</c:v>
                </c:pt>
                <c:pt idx="5">
                  <c:v>0.375</c:v>
                </c:pt>
                <c:pt idx="6">
                  <c:v>0.6</c:v>
                </c:pt>
                <c:pt idx="7">
                  <c:v>0</c:v>
                </c:pt>
                <c:pt idx="8">
                  <c:v>0</c:v>
                </c:pt>
                <c:pt idx="9">
                  <c:v>0.5</c:v>
                </c:pt>
              </c:numCache>
            </c:numRef>
          </c:val>
          <c:extLst>
            <c:ext xmlns:c16="http://schemas.microsoft.com/office/drawing/2014/chart" uri="{C3380CC4-5D6E-409C-BE32-E72D297353CC}">
              <c16:uniqueId val="{00000006-C28C-4479-A802-3CF581DA9AB7}"/>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All</a:t>
                </a:r>
                <a:r>
                  <a:rPr lang="en-US" sz="1000" b="0" i="0" u="none" strike="noStrike" kern="1200" baseline="0">
                    <a:solidFill>
                      <a:sysClr val="windowText" lastClr="000000">
                        <a:lumMod val="65000"/>
                        <a:lumOff val="35000"/>
                      </a:sysClr>
                    </a:solidFill>
                    <a:latin typeface="+mn-lt"/>
                    <a:ea typeface="+mn-ea"/>
                    <a:cs typeface="+mn-cs"/>
                  </a:rPr>
                  <a:t> </a:t>
                </a:r>
                <a:r>
                  <a:rPr lang="en-US"/>
                  <a:t>responses</a:t>
                </a:r>
                <a:r>
                  <a:rPr lang="en-US" sz="1000" b="0" i="0" u="none" strike="noStrike" kern="1200" baseline="0">
                    <a:solidFill>
                      <a:sysClr val="windowText" lastClr="000000">
                        <a:lumMod val="65000"/>
                        <a:lumOff val="35000"/>
                      </a:sysClr>
                    </a:solidFill>
                    <a:latin typeface="+mn-lt"/>
                    <a:ea typeface="+mn-ea"/>
                    <a:cs typeface="+mn-cs"/>
                  </a:rPr>
                  <a:t> </a:t>
                </a:r>
                <a:r>
                  <a:rPr lang="en-US"/>
                  <a:t>(n=</a:t>
                </a:r>
                <a:r>
                  <a:rPr lang="en-US" sz="800" b="0" i="0" u="none" strike="noStrike" kern="1200" baseline="0">
                    <a:solidFill>
                      <a:sysClr val="windowText" lastClr="000000">
                        <a:lumMod val="65000"/>
                        <a:lumOff val="35000"/>
                      </a:sysClr>
                    </a:solidFill>
                  </a:rPr>
                  <a:t>3091</a:t>
                </a:r>
                <a:r>
                  <a:rPr lang="en-US"/>
                  <a:t>).</a:t>
                </a:r>
              </a:p>
            </c:rich>
          </c:tx>
          <c:layout>
            <c:manualLayout>
              <c:xMode val="edge"/>
              <c:yMode val="edge"/>
              <c:x val="0.52490866141732295"/>
              <c:y val="0.9630817155783045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2.3565075356277794E-4"/>
          <c:w val="0.99011146106736658"/>
          <c:h val="2.56111547086849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342834645669289"/>
          <c:y val="2.75E-2"/>
          <c:w val="0.54657165354330706"/>
          <c:h val="0.90698740157480318"/>
        </c:manualLayout>
      </c:layout>
      <c:barChart>
        <c:barDir val="bar"/>
        <c:grouping val="clustered"/>
        <c:varyColors val="0"/>
        <c:ser>
          <c:idx val="0"/>
          <c:order val="0"/>
          <c:tx>
            <c:strRef>
              <c:f>Sheet1!$B$1</c:f>
              <c:strCache>
                <c:ptCount val="1"/>
                <c:pt idx="0">
                  <c:v>All</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Latvia</c:v>
                </c:pt>
                <c:pt idx="1">
                  <c:v>Lithuania</c:v>
                </c:pt>
                <c:pt idx="2">
                  <c:v>other</c:v>
                </c:pt>
                <c:pt idx="3">
                  <c:v>Estonia</c:v>
                </c:pt>
                <c:pt idx="4">
                  <c:v>United States</c:v>
                </c:pt>
                <c:pt idx="5">
                  <c:v>Germany</c:v>
                </c:pt>
                <c:pt idx="6">
                  <c:v>United Kingdom</c:v>
                </c:pt>
                <c:pt idx="7">
                  <c:v>Sweden</c:v>
                </c:pt>
                <c:pt idx="8">
                  <c:v>France</c:v>
                </c:pt>
              </c:strCache>
            </c:strRef>
          </c:cat>
          <c:val>
            <c:numRef>
              <c:f>Sheet1!$B$2:$B$10</c:f>
              <c:numCache>
                <c:formatCode>0.0%</c:formatCode>
                <c:ptCount val="9"/>
                <c:pt idx="0">
                  <c:v>0.61184210526315785</c:v>
                </c:pt>
                <c:pt idx="1">
                  <c:v>0.33881578947368424</c:v>
                </c:pt>
                <c:pt idx="2">
                  <c:v>2.3026315789473683E-2</c:v>
                </c:pt>
                <c:pt idx="3">
                  <c:v>6.5789473684210523E-3</c:v>
                </c:pt>
                <c:pt idx="4">
                  <c:v>6.5789473684210523E-3</c:v>
                </c:pt>
                <c:pt idx="5">
                  <c:v>3.2894736842105261E-3</c:v>
                </c:pt>
                <c:pt idx="6">
                  <c:v>3.2894736842105261E-3</c:v>
                </c:pt>
                <c:pt idx="7">
                  <c:v>3.2894736842105261E-3</c:v>
                </c:pt>
                <c:pt idx="8">
                  <c:v>3.2894736842105261E-3</c:v>
                </c:pt>
              </c:numCache>
            </c:numRef>
          </c:val>
          <c:extLst>
            <c:ext xmlns:c16="http://schemas.microsoft.com/office/drawing/2014/chart" uri="{C3380CC4-5D6E-409C-BE32-E72D297353CC}">
              <c16:uniqueId val="{00000000-EF81-4142-BCED-E091D630E787}"/>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Tourists</a:t>
                </a:r>
                <a:r>
                  <a:rPr lang="en-US" sz="1000" b="0" i="0" u="none" strike="noStrike" kern="1200" baseline="0">
                    <a:solidFill>
                      <a:sysClr val="window" lastClr="FFFFFF">
                        <a:lumMod val="50000"/>
                      </a:sysClr>
                    </a:solidFill>
                    <a:latin typeface="+mn-lt"/>
                    <a:ea typeface="+mn-ea"/>
                    <a:cs typeface="+mn-cs"/>
                  </a:rPr>
                  <a:t> </a:t>
                </a:r>
                <a:r>
                  <a:rPr lang="en-US"/>
                  <a:t>(n=304).</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5.7032276370859059E-2"/>
          <c:w val="0.52212720909886257"/>
          <c:h val="0.89617180960488052"/>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Car (n=1444)</c:v>
                </c:pt>
                <c:pt idx="1">
                  <c:v>Bike / e-Bike (n=187)</c:v>
                </c:pt>
                <c:pt idx="2">
                  <c:v>Scooter / e-Scooter (n=104)</c:v>
                </c:pt>
                <c:pt idx="3">
                  <c:v>Carsharing (n=51)</c:v>
                </c:pt>
                <c:pt idx="4">
                  <c:v>Motorbike / Motorcycle (n=38)</c:v>
                </c:pt>
                <c:pt idx="5">
                  <c:v>Public transport (n=900)</c:v>
                </c:pt>
                <c:pt idx="6">
                  <c:v>Walking (n=666)</c:v>
                </c:pt>
                <c:pt idx="7">
                  <c:v>Taxi (n=85)</c:v>
                </c:pt>
              </c:strCache>
            </c:strRef>
          </c:cat>
          <c:val>
            <c:numRef>
              <c:f>Sheet1!$B$2:$B$9</c:f>
              <c:numCache>
                <c:formatCode>0.0%</c:formatCode>
                <c:ptCount val="8"/>
                <c:pt idx="0">
                  <c:v>0.58029197080291972</c:v>
                </c:pt>
                <c:pt idx="1">
                  <c:v>0.5714285714285714</c:v>
                </c:pt>
                <c:pt idx="2">
                  <c:v>0.6428571428571429</c:v>
                </c:pt>
                <c:pt idx="3">
                  <c:v>0.5714285714285714</c:v>
                </c:pt>
                <c:pt idx="4">
                  <c:v>0.66666666666666663</c:v>
                </c:pt>
                <c:pt idx="5">
                  <c:v>0.58503401360544216</c:v>
                </c:pt>
                <c:pt idx="6">
                  <c:v>0.61832061068702293</c:v>
                </c:pt>
                <c:pt idx="7">
                  <c:v>0.625</c:v>
                </c:pt>
              </c:numCache>
            </c:numRef>
          </c:val>
          <c:extLst>
            <c:ext xmlns:c16="http://schemas.microsoft.com/office/drawing/2014/chart" uri="{C3380CC4-5D6E-409C-BE32-E72D297353CC}">
              <c16:uniqueId val="{00000000-09C8-4640-A228-4B9ED28D72E7}"/>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Car (n=1444)</c:v>
                </c:pt>
                <c:pt idx="1">
                  <c:v>Bike / e-Bike (n=187)</c:v>
                </c:pt>
                <c:pt idx="2">
                  <c:v>Scooter / e-Scooter (n=104)</c:v>
                </c:pt>
                <c:pt idx="3">
                  <c:v>Carsharing (n=51)</c:v>
                </c:pt>
                <c:pt idx="4">
                  <c:v>Motorbike / Motorcycle (n=38)</c:v>
                </c:pt>
                <c:pt idx="5">
                  <c:v>Public transport (n=900)</c:v>
                </c:pt>
                <c:pt idx="6">
                  <c:v>Walking (n=666)</c:v>
                </c:pt>
                <c:pt idx="7">
                  <c:v>Taxi (n=85)</c:v>
                </c:pt>
              </c:strCache>
            </c:strRef>
          </c:cat>
          <c:val>
            <c:numRef>
              <c:f>Sheet1!$C$2:$C$9</c:f>
              <c:numCache>
                <c:formatCode>0.0%</c:formatCode>
                <c:ptCount val="8"/>
                <c:pt idx="0">
                  <c:v>0.52964426877470361</c:v>
                </c:pt>
                <c:pt idx="1">
                  <c:v>0.42105263157894735</c:v>
                </c:pt>
                <c:pt idx="2">
                  <c:v>0.5714285714285714</c:v>
                </c:pt>
                <c:pt idx="3">
                  <c:v>0.625</c:v>
                </c:pt>
                <c:pt idx="4">
                  <c:v>0.25</c:v>
                </c:pt>
                <c:pt idx="5">
                  <c:v>0.57738095238095233</c:v>
                </c:pt>
                <c:pt idx="6">
                  <c:v>0.5</c:v>
                </c:pt>
                <c:pt idx="7">
                  <c:v>0.45454545454545453</c:v>
                </c:pt>
              </c:numCache>
            </c:numRef>
          </c:val>
          <c:extLst>
            <c:ext xmlns:c16="http://schemas.microsoft.com/office/drawing/2014/chart" uri="{C3380CC4-5D6E-409C-BE32-E72D297353CC}">
              <c16:uniqueId val="{00000001-09C8-4640-A228-4B9ED28D72E7}"/>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Car (n=1444)</c:v>
                </c:pt>
                <c:pt idx="1">
                  <c:v>Bike / e-Bike (n=187)</c:v>
                </c:pt>
                <c:pt idx="2">
                  <c:v>Scooter / e-Scooter (n=104)</c:v>
                </c:pt>
                <c:pt idx="3">
                  <c:v>Carsharing (n=51)</c:v>
                </c:pt>
                <c:pt idx="4">
                  <c:v>Motorbike / Motorcycle (n=38)</c:v>
                </c:pt>
                <c:pt idx="5">
                  <c:v>Public transport (n=900)</c:v>
                </c:pt>
                <c:pt idx="6">
                  <c:v>Walking (n=666)</c:v>
                </c:pt>
                <c:pt idx="7">
                  <c:v>Taxi (n=85)</c:v>
                </c:pt>
              </c:strCache>
            </c:strRef>
          </c:cat>
          <c:val>
            <c:numRef>
              <c:f>Sheet1!$D$2:$D$9</c:f>
              <c:numCache>
                <c:formatCode>0.0%</c:formatCode>
                <c:ptCount val="8"/>
                <c:pt idx="0">
                  <c:v>0.42934782608695654</c:v>
                </c:pt>
                <c:pt idx="1">
                  <c:v>0.3</c:v>
                </c:pt>
                <c:pt idx="2">
                  <c:v>0.5</c:v>
                </c:pt>
                <c:pt idx="3">
                  <c:v>0.6</c:v>
                </c:pt>
                <c:pt idx="4">
                  <c:v>0.6</c:v>
                </c:pt>
                <c:pt idx="5">
                  <c:v>0.4956521739130435</c:v>
                </c:pt>
                <c:pt idx="6">
                  <c:v>0.44</c:v>
                </c:pt>
                <c:pt idx="7">
                  <c:v>0.5</c:v>
                </c:pt>
              </c:numCache>
            </c:numRef>
          </c:val>
          <c:extLst>
            <c:ext xmlns:c16="http://schemas.microsoft.com/office/drawing/2014/chart" uri="{C3380CC4-5D6E-409C-BE32-E72D297353CC}">
              <c16:uniqueId val="{00000002-09C8-4640-A228-4B9ED28D72E7}"/>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Car (n=1444)</c:v>
                </c:pt>
                <c:pt idx="1">
                  <c:v>Bike / e-Bike (n=187)</c:v>
                </c:pt>
                <c:pt idx="2">
                  <c:v>Scooter / e-Scooter (n=104)</c:v>
                </c:pt>
                <c:pt idx="3">
                  <c:v>Carsharing (n=51)</c:v>
                </c:pt>
                <c:pt idx="4">
                  <c:v>Motorbike / Motorcycle (n=38)</c:v>
                </c:pt>
                <c:pt idx="5">
                  <c:v>Public transport (n=900)</c:v>
                </c:pt>
                <c:pt idx="6">
                  <c:v>Walking (n=666)</c:v>
                </c:pt>
                <c:pt idx="7">
                  <c:v>Taxi (n=85)</c:v>
                </c:pt>
              </c:strCache>
            </c:strRef>
          </c:cat>
          <c:val>
            <c:numRef>
              <c:f>Sheet1!$E$2:$E$9</c:f>
              <c:numCache>
                <c:formatCode>0.0%</c:formatCode>
                <c:ptCount val="8"/>
                <c:pt idx="0">
                  <c:v>0.39784946236559138</c:v>
                </c:pt>
                <c:pt idx="1">
                  <c:v>0.14285714285714285</c:v>
                </c:pt>
                <c:pt idx="2">
                  <c:v>0.58823529411764708</c:v>
                </c:pt>
                <c:pt idx="3">
                  <c:v>0.42857142857142855</c:v>
                </c:pt>
                <c:pt idx="4">
                  <c:v>0</c:v>
                </c:pt>
                <c:pt idx="5">
                  <c:v>0.52419354838709675</c:v>
                </c:pt>
                <c:pt idx="6">
                  <c:v>0.41304347826086957</c:v>
                </c:pt>
                <c:pt idx="7">
                  <c:v>0.33333333333333331</c:v>
                </c:pt>
              </c:numCache>
            </c:numRef>
          </c:val>
          <c:extLst>
            <c:ext xmlns:c16="http://schemas.microsoft.com/office/drawing/2014/chart" uri="{C3380CC4-5D6E-409C-BE32-E72D297353CC}">
              <c16:uniqueId val="{00000003-09C8-4640-A228-4B9ED28D72E7}"/>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Car (n=1444)</c:v>
                </c:pt>
                <c:pt idx="1">
                  <c:v>Bike / e-Bike (n=187)</c:v>
                </c:pt>
                <c:pt idx="2">
                  <c:v>Scooter / e-Scooter (n=104)</c:v>
                </c:pt>
                <c:pt idx="3">
                  <c:v>Carsharing (n=51)</c:v>
                </c:pt>
                <c:pt idx="4">
                  <c:v>Motorbike / Motorcycle (n=38)</c:v>
                </c:pt>
                <c:pt idx="5">
                  <c:v>Public transport (n=900)</c:v>
                </c:pt>
                <c:pt idx="6">
                  <c:v>Walking (n=666)</c:v>
                </c:pt>
                <c:pt idx="7">
                  <c:v>Taxi (n=85)</c:v>
                </c:pt>
              </c:strCache>
            </c:strRef>
          </c:cat>
          <c:val>
            <c:numRef>
              <c:f>Sheet1!$F$2:$F$9</c:f>
              <c:numCache>
                <c:formatCode>0.0%</c:formatCode>
                <c:ptCount val="8"/>
                <c:pt idx="0">
                  <c:v>0.38164251207729466</c:v>
                </c:pt>
                <c:pt idx="1">
                  <c:v>0.4</c:v>
                </c:pt>
                <c:pt idx="2">
                  <c:v>0.46153846153846156</c:v>
                </c:pt>
                <c:pt idx="3">
                  <c:v>0.45454545454545453</c:v>
                </c:pt>
                <c:pt idx="4">
                  <c:v>0.2857142857142857</c:v>
                </c:pt>
                <c:pt idx="5">
                  <c:v>0.46153846153846156</c:v>
                </c:pt>
                <c:pt idx="6">
                  <c:v>0.36734693877551022</c:v>
                </c:pt>
                <c:pt idx="7">
                  <c:v>0.35714285714285715</c:v>
                </c:pt>
              </c:numCache>
            </c:numRef>
          </c:val>
          <c:extLst>
            <c:ext xmlns:c16="http://schemas.microsoft.com/office/drawing/2014/chart" uri="{C3380CC4-5D6E-409C-BE32-E72D297353CC}">
              <c16:uniqueId val="{00000004-09C8-4640-A228-4B9ED28D72E7}"/>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Car (n=1444)</c:v>
                </c:pt>
                <c:pt idx="1">
                  <c:v>Bike / e-Bike (n=187)</c:v>
                </c:pt>
                <c:pt idx="2">
                  <c:v>Scooter / e-Scooter (n=104)</c:v>
                </c:pt>
                <c:pt idx="3">
                  <c:v>Carsharing (n=51)</c:v>
                </c:pt>
                <c:pt idx="4">
                  <c:v>Motorbike / Motorcycle (n=38)</c:v>
                </c:pt>
                <c:pt idx="5">
                  <c:v>Public transport (n=900)</c:v>
                </c:pt>
                <c:pt idx="6">
                  <c:v>Walking (n=666)</c:v>
                </c:pt>
                <c:pt idx="7">
                  <c:v>Taxi (n=85)</c:v>
                </c:pt>
              </c:strCache>
            </c:strRef>
          </c:cat>
          <c:val>
            <c:numRef>
              <c:f>Sheet1!$G$2:$G$9</c:f>
              <c:numCache>
                <c:formatCode>0.0%</c:formatCode>
                <c:ptCount val="8"/>
                <c:pt idx="0">
                  <c:v>0.35632183908045978</c:v>
                </c:pt>
                <c:pt idx="1">
                  <c:v>0.2608695652173913</c:v>
                </c:pt>
                <c:pt idx="2">
                  <c:v>0.61111111111111116</c:v>
                </c:pt>
                <c:pt idx="3">
                  <c:v>0.5714285714285714</c:v>
                </c:pt>
                <c:pt idx="4">
                  <c:v>0.33333333333333331</c:v>
                </c:pt>
                <c:pt idx="5">
                  <c:v>0.49152542372881358</c:v>
                </c:pt>
                <c:pt idx="6">
                  <c:v>0.42045454545454547</c:v>
                </c:pt>
                <c:pt idx="7">
                  <c:v>0.45454545454545453</c:v>
                </c:pt>
              </c:numCache>
            </c:numRef>
          </c:val>
          <c:extLst>
            <c:ext xmlns:c16="http://schemas.microsoft.com/office/drawing/2014/chart" uri="{C3380CC4-5D6E-409C-BE32-E72D297353CC}">
              <c16:uniqueId val="{00000005-09C8-4640-A228-4B9ED28D72E7}"/>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Car (n=1444)</c:v>
                </c:pt>
                <c:pt idx="1">
                  <c:v>Bike / e-Bike (n=187)</c:v>
                </c:pt>
                <c:pt idx="2">
                  <c:v>Scooter / e-Scooter (n=104)</c:v>
                </c:pt>
                <c:pt idx="3">
                  <c:v>Carsharing (n=51)</c:v>
                </c:pt>
                <c:pt idx="4">
                  <c:v>Motorbike / Motorcycle (n=38)</c:v>
                </c:pt>
                <c:pt idx="5">
                  <c:v>Public transport (n=900)</c:v>
                </c:pt>
                <c:pt idx="6">
                  <c:v>Walking (n=666)</c:v>
                </c:pt>
                <c:pt idx="7">
                  <c:v>Taxi (n=85)</c:v>
                </c:pt>
              </c:strCache>
            </c:strRef>
          </c:cat>
          <c:val>
            <c:numRef>
              <c:f>Sheet1!$H$2:$H$9</c:f>
              <c:numCache>
                <c:formatCode>0.0%</c:formatCode>
                <c:ptCount val="8"/>
                <c:pt idx="0">
                  <c:v>0.32121212121212123</c:v>
                </c:pt>
                <c:pt idx="1">
                  <c:v>0.21052631578947367</c:v>
                </c:pt>
                <c:pt idx="2">
                  <c:v>0.4</c:v>
                </c:pt>
                <c:pt idx="3">
                  <c:v>0.2</c:v>
                </c:pt>
                <c:pt idx="4">
                  <c:v>0.2</c:v>
                </c:pt>
                <c:pt idx="5">
                  <c:v>0.4329896907216495</c:v>
                </c:pt>
                <c:pt idx="6">
                  <c:v>0.32203389830508472</c:v>
                </c:pt>
                <c:pt idx="7">
                  <c:v>0.45454545454545453</c:v>
                </c:pt>
              </c:numCache>
            </c:numRef>
          </c:val>
          <c:extLst>
            <c:ext xmlns:c16="http://schemas.microsoft.com/office/drawing/2014/chart" uri="{C3380CC4-5D6E-409C-BE32-E72D297353CC}">
              <c16:uniqueId val="{00000006-09C8-4640-A228-4B9ED28D72E7}"/>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All</a:t>
                </a:r>
                <a:r>
                  <a:rPr lang="en-US" sz="1000" b="0" i="0" u="none" strike="noStrike" kern="1200" baseline="0">
                    <a:solidFill>
                      <a:sysClr val="windowText" lastClr="000000">
                        <a:lumMod val="65000"/>
                        <a:lumOff val="35000"/>
                      </a:sysClr>
                    </a:solidFill>
                    <a:latin typeface="+mn-lt"/>
                    <a:ea typeface="+mn-ea"/>
                    <a:cs typeface="+mn-cs"/>
                  </a:rPr>
                  <a:t> </a:t>
                </a:r>
                <a:r>
                  <a:rPr lang="en-US"/>
                  <a:t>responses</a:t>
                </a:r>
                <a:r>
                  <a:rPr lang="en-US" sz="1000" b="0" i="0" u="none" strike="noStrike" kern="1200" baseline="0">
                    <a:solidFill>
                      <a:sysClr val="windowText" lastClr="000000">
                        <a:lumMod val="65000"/>
                        <a:lumOff val="35000"/>
                      </a:sysClr>
                    </a:solidFill>
                    <a:latin typeface="+mn-lt"/>
                    <a:ea typeface="+mn-ea"/>
                    <a:cs typeface="+mn-cs"/>
                  </a:rPr>
                  <a:t> </a:t>
                </a:r>
                <a:r>
                  <a:rPr lang="en-US"/>
                  <a:t>(n=3125).</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4.1732567212882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5.5886699133706565E-2"/>
          <c:w val="0.50289033684832363"/>
          <c:h val="0.8973175246157814"/>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Commute to work (n=956)</c:v>
                </c:pt>
                <c:pt idx="1">
                  <c:v>Education (preschool/school/university) (n=102)</c:v>
                </c:pt>
                <c:pt idx="2">
                  <c:v>Shopping (n=454)</c:v>
                </c:pt>
                <c:pt idx="3">
                  <c:v>Social / leisure (n=386)</c:v>
                </c:pt>
                <c:pt idx="4">
                  <c:v>Family-related travel (n=330)</c:v>
                </c:pt>
                <c:pt idx="5">
                  <c:v>Holidays / sightseeing (n=775)</c:v>
                </c:pt>
                <c:pt idx="6">
                  <c:v>Exercise / workout (n=142)</c:v>
                </c:pt>
                <c:pt idx="7">
                  <c:v>Return to accommodation (hotel, apartment, etc.) (n=359)</c:v>
                </c:pt>
              </c:strCache>
            </c:strRef>
          </c:cat>
          <c:val>
            <c:numRef>
              <c:f>Sheet1!$B$2:$B$9</c:f>
              <c:numCache>
                <c:formatCode>0.0%</c:formatCode>
                <c:ptCount val="8"/>
                <c:pt idx="0">
                  <c:v>0.51941747572815533</c:v>
                </c:pt>
                <c:pt idx="1">
                  <c:v>0.7142857142857143</c:v>
                </c:pt>
                <c:pt idx="2">
                  <c:v>0.60563380281690138</c:v>
                </c:pt>
                <c:pt idx="3">
                  <c:v>0.6964285714285714</c:v>
                </c:pt>
                <c:pt idx="4">
                  <c:v>0.63636363636363635</c:v>
                </c:pt>
                <c:pt idx="5">
                  <c:v>0.6428571428571429</c:v>
                </c:pt>
                <c:pt idx="6">
                  <c:v>0.46153846153846156</c:v>
                </c:pt>
                <c:pt idx="7">
                  <c:v>0.59154929577464788</c:v>
                </c:pt>
              </c:numCache>
            </c:numRef>
          </c:val>
          <c:extLst>
            <c:ext xmlns:c16="http://schemas.microsoft.com/office/drawing/2014/chart" uri="{C3380CC4-5D6E-409C-BE32-E72D297353CC}">
              <c16:uniqueId val="{00000000-DE7B-47CB-BBDE-859DBEB498D1}"/>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Commute to work (n=956)</c:v>
                </c:pt>
                <c:pt idx="1">
                  <c:v>Education (preschool/school/university) (n=102)</c:v>
                </c:pt>
                <c:pt idx="2">
                  <c:v>Shopping (n=454)</c:v>
                </c:pt>
                <c:pt idx="3">
                  <c:v>Social / leisure (n=386)</c:v>
                </c:pt>
                <c:pt idx="4">
                  <c:v>Family-related travel (n=330)</c:v>
                </c:pt>
                <c:pt idx="5">
                  <c:v>Holidays / sightseeing (n=775)</c:v>
                </c:pt>
                <c:pt idx="6">
                  <c:v>Exercise / workout (n=142)</c:v>
                </c:pt>
                <c:pt idx="7">
                  <c:v>Return to accommodation (hotel, apartment, etc.) (n=359)</c:v>
                </c:pt>
              </c:strCache>
            </c:strRef>
          </c:cat>
          <c:val>
            <c:numRef>
              <c:f>Sheet1!$C$2:$C$9</c:f>
              <c:numCache>
                <c:formatCode>0.0%</c:formatCode>
                <c:ptCount val="8"/>
                <c:pt idx="0">
                  <c:v>0.41142857142857142</c:v>
                </c:pt>
                <c:pt idx="1">
                  <c:v>0.2</c:v>
                </c:pt>
                <c:pt idx="2">
                  <c:v>0.48809523809523808</c:v>
                </c:pt>
                <c:pt idx="3">
                  <c:v>0.66249999999999998</c:v>
                </c:pt>
                <c:pt idx="4">
                  <c:v>0.62745098039215685</c:v>
                </c:pt>
                <c:pt idx="5">
                  <c:v>0.63432835820895528</c:v>
                </c:pt>
                <c:pt idx="6">
                  <c:v>0.34782608695652173</c:v>
                </c:pt>
                <c:pt idx="7">
                  <c:v>0.53731343283582089</c:v>
                </c:pt>
              </c:numCache>
            </c:numRef>
          </c:val>
          <c:extLst>
            <c:ext xmlns:c16="http://schemas.microsoft.com/office/drawing/2014/chart" uri="{C3380CC4-5D6E-409C-BE32-E72D297353CC}">
              <c16:uniqueId val="{00000001-DE7B-47CB-BBDE-859DBEB498D1}"/>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Commute to work (n=956)</c:v>
                </c:pt>
                <c:pt idx="1">
                  <c:v>Education (preschool/school/university) (n=102)</c:v>
                </c:pt>
                <c:pt idx="2">
                  <c:v>Shopping (n=454)</c:v>
                </c:pt>
                <c:pt idx="3">
                  <c:v>Social / leisure (n=386)</c:v>
                </c:pt>
                <c:pt idx="4">
                  <c:v>Family-related travel (n=330)</c:v>
                </c:pt>
                <c:pt idx="5">
                  <c:v>Holidays / sightseeing (n=775)</c:v>
                </c:pt>
                <c:pt idx="6">
                  <c:v>Exercise / workout (n=142)</c:v>
                </c:pt>
                <c:pt idx="7">
                  <c:v>Return to accommodation (hotel, apartment, etc.) (n=359)</c:v>
                </c:pt>
              </c:strCache>
            </c:strRef>
          </c:cat>
          <c:val>
            <c:numRef>
              <c:f>Sheet1!$D$2:$D$9</c:f>
              <c:numCache>
                <c:formatCode>0.0%</c:formatCode>
                <c:ptCount val="8"/>
                <c:pt idx="0">
                  <c:v>0.40909090909090912</c:v>
                </c:pt>
                <c:pt idx="1">
                  <c:v>0.625</c:v>
                </c:pt>
                <c:pt idx="2">
                  <c:v>0.52</c:v>
                </c:pt>
                <c:pt idx="3">
                  <c:v>0.4375</c:v>
                </c:pt>
                <c:pt idx="4">
                  <c:v>0.46153846153846156</c:v>
                </c:pt>
                <c:pt idx="5">
                  <c:v>0.45370370370370372</c:v>
                </c:pt>
                <c:pt idx="6">
                  <c:v>0.5</c:v>
                </c:pt>
                <c:pt idx="7">
                  <c:v>0.35714285714285715</c:v>
                </c:pt>
              </c:numCache>
            </c:numRef>
          </c:val>
          <c:extLst>
            <c:ext xmlns:c16="http://schemas.microsoft.com/office/drawing/2014/chart" uri="{C3380CC4-5D6E-409C-BE32-E72D297353CC}">
              <c16:uniqueId val="{00000002-DE7B-47CB-BBDE-859DBEB498D1}"/>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Commute to work (n=956)</c:v>
                </c:pt>
                <c:pt idx="1">
                  <c:v>Education (preschool/school/university) (n=102)</c:v>
                </c:pt>
                <c:pt idx="2">
                  <c:v>Shopping (n=454)</c:v>
                </c:pt>
                <c:pt idx="3">
                  <c:v>Social / leisure (n=386)</c:v>
                </c:pt>
                <c:pt idx="4">
                  <c:v>Family-related travel (n=330)</c:v>
                </c:pt>
                <c:pt idx="5">
                  <c:v>Holidays / sightseeing (n=775)</c:v>
                </c:pt>
                <c:pt idx="6">
                  <c:v>Exercise / workout (n=142)</c:v>
                </c:pt>
                <c:pt idx="7">
                  <c:v>Return to accommodation (hotel, apartment, etc.) (n=359)</c:v>
                </c:pt>
              </c:strCache>
            </c:strRef>
          </c:cat>
          <c:val>
            <c:numRef>
              <c:f>Sheet1!$E$2:$E$9</c:f>
              <c:numCache>
                <c:formatCode>0.0%</c:formatCode>
                <c:ptCount val="8"/>
                <c:pt idx="0">
                  <c:v>0.34146341463414637</c:v>
                </c:pt>
                <c:pt idx="1">
                  <c:v>0.375</c:v>
                </c:pt>
                <c:pt idx="2">
                  <c:v>0.38235294117647056</c:v>
                </c:pt>
                <c:pt idx="3">
                  <c:v>0.55555555555555558</c:v>
                </c:pt>
                <c:pt idx="4">
                  <c:v>0.42553191489361702</c:v>
                </c:pt>
                <c:pt idx="5">
                  <c:v>0.49494949494949497</c:v>
                </c:pt>
                <c:pt idx="6">
                  <c:v>0.42857142857142855</c:v>
                </c:pt>
                <c:pt idx="7">
                  <c:v>0.44</c:v>
                </c:pt>
              </c:numCache>
            </c:numRef>
          </c:val>
          <c:extLst>
            <c:ext xmlns:c16="http://schemas.microsoft.com/office/drawing/2014/chart" uri="{C3380CC4-5D6E-409C-BE32-E72D297353CC}">
              <c16:uniqueId val="{00000003-DE7B-47CB-BBDE-859DBEB498D1}"/>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Commute to work (n=956)</c:v>
                </c:pt>
                <c:pt idx="1">
                  <c:v>Education (preschool/school/university) (n=102)</c:v>
                </c:pt>
                <c:pt idx="2">
                  <c:v>Shopping (n=454)</c:v>
                </c:pt>
                <c:pt idx="3">
                  <c:v>Social / leisure (n=386)</c:v>
                </c:pt>
                <c:pt idx="4">
                  <c:v>Family-related travel (n=330)</c:v>
                </c:pt>
                <c:pt idx="5">
                  <c:v>Holidays / sightseeing (n=775)</c:v>
                </c:pt>
                <c:pt idx="6">
                  <c:v>Exercise / workout (n=142)</c:v>
                </c:pt>
                <c:pt idx="7">
                  <c:v>Return to accommodation (hotel, apartment, etc.) (n=359)</c:v>
                </c:pt>
              </c:strCache>
            </c:strRef>
          </c:cat>
          <c:val>
            <c:numRef>
              <c:f>Sheet1!$F$2:$F$9</c:f>
              <c:numCache>
                <c:formatCode>0.0%</c:formatCode>
                <c:ptCount val="8"/>
                <c:pt idx="0">
                  <c:v>0.37037037037037035</c:v>
                </c:pt>
                <c:pt idx="1">
                  <c:v>0.38461538461538464</c:v>
                </c:pt>
                <c:pt idx="2">
                  <c:v>0.30508474576271188</c:v>
                </c:pt>
                <c:pt idx="3">
                  <c:v>0.5</c:v>
                </c:pt>
                <c:pt idx="4">
                  <c:v>0.41463414634146339</c:v>
                </c:pt>
                <c:pt idx="5">
                  <c:v>0.42982456140350878</c:v>
                </c:pt>
                <c:pt idx="6">
                  <c:v>0.29166666666666669</c:v>
                </c:pt>
                <c:pt idx="7">
                  <c:v>0.52830188679245282</c:v>
                </c:pt>
              </c:numCache>
            </c:numRef>
          </c:val>
          <c:extLst>
            <c:ext xmlns:c16="http://schemas.microsoft.com/office/drawing/2014/chart" uri="{C3380CC4-5D6E-409C-BE32-E72D297353CC}">
              <c16:uniqueId val="{00000004-DE7B-47CB-BBDE-859DBEB498D1}"/>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Commute to work (n=956)</c:v>
                </c:pt>
                <c:pt idx="1">
                  <c:v>Education (preschool/school/university) (n=102)</c:v>
                </c:pt>
                <c:pt idx="2">
                  <c:v>Shopping (n=454)</c:v>
                </c:pt>
                <c:pt idx="3">
                  <c:v>Social / leisure (n=386)</c:v>
                </c:pt>
                <c:pt idx="4">
                  <c:v>Family-related travel (n=330)</c:v>
                </c:pt>
                <c:pt idx="5">
                  <c:v>Holidays / sightseeing (n=775)</c:v>
                </c:pt>
                <c:pt idx="6">
                  <c:v>Exercise / workout (n=142)</c:v>
                </c:pt>
                <c:pt idx="7">
                  <c:v>Return to accommodation (hotel, apartment, etc.) (n=359)</c:v>
                </c:pt>
              </c:strCache>
            </c:strRef>
          </c:cat>
          <c:val>
            <c:numRef>
              <c:f>Sheet1!$G$2:$G$9</c:f>
              <c:numCache>
                <c:formatCode>0.0%</c:formatCode>
                <c:ptCount val="8"/>
                <c:pt idx="0">
                  <c:v>0.38532110091743121</c:v>
                </c:pt>
                <c:pt idx="1">
                  <c:v>0.38461538461538464</c:v>
                </c:pt>
                <c:pt idx="2">
                  <c:v>0.36764705882352944</c:v>
                </c:pt>
                <c:pt idx="3">
                  <c:v>0.5</c:v>
                </c:pt>
                <c:pt idx="4">
                  <c:v>0.30555555555555558</c:v>
                </c:pt>
                <c:pt idx="5">
                  <c:v>0.35789473684210527</c:v>
                </c:pt>
                <c:pt idx="6">
                  <c:v>0.44444444444444442</c:v>
                </c:pt>
                <c:pt idx="7">
                  <c:v>0.45652173913043476</c:v>
                </c:pt>
              </c:numCache>
            </c:numRef>
          </c:val>
          <c:extLst>
            <c:ext xmlns:c16="http://schemas.microsoft.com/office/drawing/2014/chart" uri="{C3380CC4-5D6E-409C-BE32-E72D297353CC}">
              <c16:uniqueId val="{00000005-DE7B-47CB-BBDE-859DBEB498D1}"/>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Commute to work (n=956)</c:v>
                </c:pt>
                <c:pt idx="1">
                  <c:v>Education (preschool/school/university) (n=102)</c:v>
                </c:pt>
                <c:pt idx="2">
                  <c:v>Shopping (n=454)</c:v>
                </c:pt>
                <c:pt idx="3">
                  <c:v>Social / leisure (n=386)</c:v>
                </c:pt>
                <c:pt idx="4">
                  <c:v>Family-related travel (n=330)</c:v>
                </c:pt>
                <c:pt idx="5">
                  <c:v>Holidays / sightseeing (n=775)</c:v>
                </c:pt>
                <c:pt idx="6">
                  <c:v>Exercise / workout (n=142)</c:v>
                </c:pt>
                <c:pt idx="7">
                  <c:v>Return to accommodation (hotel, apartment, etc.) (n=359)</c:v>
                </c:pt>
              </c:strCache>
            </c:strRef>
          </c:cat>
          <c:val>
            <c:numRef>
              <c:f>Sheet1!$H$2:$H$9</c:f>
              <c:numCache>
                <c:formatCode>0.0%</c:formatCode>
                <c:ptCount val="8"/>
                <c:pt idx="0">
                  <c:v>0.32989690721649484</c:v>
                </c:pt>
                <c:pt idx="1">
                  <c:v>0.33333333333333331</c:v>
                </c:pt>
                <c:pt idx="2">
                  <c:v>0.39622641509433965</c:v>
                </c:pt>
                <c:pt idx="3">
                  <c:v>0.30232558139534882</c:v>
                </c:pt>
                <c:pt idx="4">
                  <c:v>0.40425531914893614</c:v>
                </c:pt>
                <c:pt idx="5">
                  <c:v>0.32142857142857145</c:v>
                </c:pt>
                <c:pt idx="6">
                  <c:v>0.25</c:v>
                </c:pt>
                <c:pt idx="7">
                  <c:v>0.31034482758620691</c:v>
                </c:pt>
              </c:numCache>
            </c:numRef>
          </c:val>
          <c:extLst>
            <c:ext xmlns:c16="http://schemas.microsoft.com/office/drawing/2014/chart" uri="{C3380CC4-5D6E-409C-BE32-E72D297353CC}">
              <c16:uniqueId val="{00000006-DE7B-47CB-BBDE-859DBEB498D1}"/>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All</a:t>
                </a:r>
                <a:r>
                  <a:rPr lang="en-US" sz="1000" b="0" i="0" u="none" strike="noStrike" kern="1200" baseline="0">
                    <a:solidFill>
                      <a:sysClr val="windowText" lastClr="000000">
                        <a:lumMod val="65000"/>
                        <a:lumOff val="35000"/>
                      </a:sysClr>
                    </a:solidFill>
                    <a:latin typeface="+mn-lt"/>
                    <a:ea typeface="+mn-ea"/>
                    <a:cs typeface="+mn-cs"/>
                  </a:rPr>
                  <a:t> </a:t>
                </a:r>
                <a:r>
                  <a:rPr lang="en-US"/>
                  <a:t>responses</a:t>
                </a:r>
                <a:r>
                  <a:rPr lang="en-US" sz="1000" b="0" i="0" u="none" strike="noStrike" kern="1200" baseline="0">
                    <a:solidFill>
                      <a:sysClr val="windowText" lastClr="000000">
                        <a:lumMod val="65000"/>
                        <a:lumOff val="35000"/>
                      </a:sysClr>
                    </a:solidFill>
                    <a:latin typeface="+mn-lt"/>
                    <a:ea typeface="+mn-ea"/>
                    <a:cs typeface="+mn-cs"/>
                  </a:rPr>
                  <a:t> </a:t>
                </a:r>
                <a:r>
                  <a:rPr lang="en-US"/>
                  <a:t>(n=3125).</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3.990988120704565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7.542757638386989E-2"/>
          <c:w val="0.52212720909886257"/>
          <c:h val="0.87777667888132338"/>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Alone (n=1649)</c:v>
                </c:pt>
                <c:pt idx="1">
                  <c:v>With my children (n=569)</c:v>
                </c:pt>
                <c:pt idx="2">
                  <c:v>With my spouse/partner (n=876)</c:v>
                </c:pt>
                <c:pt idx="3">
                  <c:v>With my parents (n=101)</c:v>
                </c:pt>
                <c:pt idx="4">
                  <c:v>With siblings (n=95)</c:v>
                </c:pt>
                <c:pt idx="5">
                  <c:v>With another relative (n=107)</c:v>
                </c:pt>
                <c:pt idx="6">
                  <c:v>With a friend/roommate (n=238)</c:v>
                </c:pt>
                <c:pt idx="7">
                  <c:v>With a colleague/fellow student/classmate (n=142)</c:v>
                </c:pt>
              </c:strCache>
            </c:strRef>
          </c:cat>
          <c:val>
            <c:numRef>
              <c:f>Sheet1!$B$2:$B$9</c:f>
              <c:numCache>
                <c:formatCode>0.0%</c:formatCode>
                <c:ptCount val="8"/>
                <c:pt idx="0">
                  <c:v>0.54798761609907121</c:v>
                </c:pt>
                <c:pt idx="1">
                  <c:v>0.65979381443298968</c:v>
                </c:pt>
                <c:pt idx="2">
                  <c:v>0.65100671140939592</c:v>
                </c:pt>
                <c:pt idx="3">
                  <c:v>0.75</c:v>
                </c:pt>
                <c:pt idx="4">
                  <c:v>0.68421052631578949</c:v>
                </c:pt>
                <c:pt idx="5">
                  <c:v>0.66666666666666663</c:v>
                </c:pt>
                <c:pt idx="6">
                  <c:v>0.54054054054054057</c:v>
                </c:pt>
                <c:pt idx="7">
                  <c:v>0.7</c:v>
                </c:pt>
              </c:numCache>
            </c:numRef>
          </c:val>
          <c:extLst>
            <c:ext xmlns:c16="http://schemas.microsoft.com/office/drawing/2014/chart" uri="{C3380CC4-5D6E-409C-BE32-E72D297353CC}">
              <c16:uniqueId val="{00000000-0D5F-4C14-A1D9-546038C31854}"/>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Alone (n=1649)</c:v>
                </c:pt>
                <c:pt idx="1">
                  <c:v>With my children (n=569)</c:v>
                </c:pt>
                <c:pt idx="2">
                  <c:v>With my spouse/partner (n=876)</c:v>
                </c:pt>
                <c:pt idx="3">
                  <c:v>With my parents (n=101)</c:v>
                </c:pt>
                <c:pt idx="4">
                  <c:v>With siblings (n=95)</c:v>
                </c:pt>
                <c:pt idx="5">
                  <c:v>With another relative (n=107)</c:v>
                </c:pt>
                <c:pt idx="6">
                  <c:v>With a friend/roommate (n=238)</c:v>
                </c:pt>
                <c:pt idx="7">
                  <c:v>With a colleague/fellow student/classmate (n=142)</c:v>
                </c:pt>
              </c:strCache>
            </c:strRef>
          </c:cat>
          <c:val>
            <c:numRef>
              <c:f>Sheet1!$C$2:$C$9</c:f>
              <c:numCache>
                <c:formatCode>0.0%</c:formatCode>
                <c:ptCount val="8"/>
                <c:pt idx="0">
                  <c:v>0.45874587458745875</c:v>
                </c:pt>
                <c:pt idx="1">
                  <c:v>0.70833333333333337</c:v>
                </c:pt>
                <c:pt idx="2">
                  <c:v>0.61250000000000004</c:v>
                </c:pt>
                <c:pt idx="3">
                  <c:v>0.5</c:v>
                </c:pt>
                <c:pt idx="4">
                  <c:v>0.15384615384615385</c:v>
                </c:pt>
                <c:pt idx="5">
                  <c:v>0.41176470588235292</c:v>
                </c:pt>
                <c:pt idx="6">
                  <c:v>0.56521739130434778</c:v>
                </c:pt>
                <c:pt idx="7">
                  <c:v>0.56521739130434778</c:v>
                </c:pt>
              </c:numCache>
            </c:numRef>
          </c:val>
          <c:extLst>
            <c:ext xmlns:c16="http://schemas.microsoft.com/office/drawing/2014/chart" uri="{C3380CC4-5D6E-409C-BE32-E72D297353CC}">
              <c16:uniqueId val="{00000001-0D5F-4C14-A1D9-546038C31854}"/>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Alone (n=1649)</c:v>
                </c:pt>
                <c:pt idx="1">
                  <c:v>With my children (n=569)</c:v>
                </c:pt>
                <c:pt idx="2">
                  <c:v>With my spouse/partner (n=876)</c:v>
                </c:pt>
                <c:pt idx="3">
                  <c:v>With my parents (n=101)</c:v>
                </c:pt>
                <c:pt idx="4">
                  <c:v>With siblings (n=95)</c:v>
                </c:pt>
                <c:pt idx="5">
                  <c:v>With another relative (n=107)</c:v>
                </c:pt>
                <c:pt idx="6">
                  <c:v>With a friend/roommate (n=238)</c:v>
                </c:pt>
                <c:pt idx="7">
                  <c:v>With a colleague/fellow student/classmate (n=142)</c:v>
                </c:pt>
              </c:strCache>
            </c:strRef>
          </c:cat>
          <c:val>
            <c:numRef>
              <c:f>Sheet1!$D$2:$D$9</c:f>
              <c:numCache>
                <c:formatCode>0.0%</c:formatCode>
                <c:ptCount val="8"/>
                <c:pt idx="0">
                  <c:v>0.42079207920792078</c:v>
                </c:pt>
                <c:pt idx="1">
                  <c:v>0.53846153846153844</c:v>
                </c:pt>
                <c:pt idx="2">
                  <c:v>0.46956521739130436</c:v>
                </c:pt>
                <c:pt idx="3">
                  <c:v>0.76923076923076927</c:v>
                </c:pt>
                <c:pt idx="4">
                  <c:v>0.5</c:v>
                </c:pt>
                <c:pt idx="5">
                  <c:v>0.41666666666666669</c:v>
                </c:pt>
                <c:pt idx="6">
                  <c:v>0.41935483870967744</c:v>
                </c:pt>
                <c:pt idx="7">
                  <c:v>0.38095238095238093</c:v>
                </c:pt>
              </c:numCache>
            </c:numRef>
          </c:val>
          <c:extLst>
            <c:ext xmlns:c16="http://schemas.microsoft.com/office/drawing/2014/chart" uri="{C3380CC4-5D6E-409C-BE32-E72D297353CC}">
              <c16:uniqueId val="{00000002-0D5F-4C14-A1D9-546038C31854}"/>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Alone (n=1649)</c:v>
                </c:pt>
                <c:pt idx="1">
                  <c:v>With my children (n=569)</c:v>
                </c:pt>
                <c:pt idx="2">
                  <c:v>With my spouse/partner (n=876)</c:v>
                </c:pt>
                <c:pt idx="3">
                  <c:v>With my parents (n=101)</c:v>
                </c:pt>
                <c:pt idx="4">
                  <c:v>With siblings (n=95)</c:v>
                </c:pt>
                <c:pt idx="5">
                  <c:v>With another relative (n=107)</c:v>
                </c:pt>
                <c:pt idx="6">
                  <c:v>With a friend/roommate (n=238)</c:v>
                </c:pt>
                <c:pt idx="7">
                  <c:v>With a colleague/fellow student/classmate (n=142)</c:v>
                </c:pt>
              </c:strCache>
            </c:strRef>
          </c:cat>
          <c:val>
            <c:numRef>
              <c:f>Sheet1!$E$2:$E$9</c:f>
              <c:numCache>
                <c:formatCode>0.0%</c:formatCode>
                <c:ptCount val="8"/>
                <c:pt idx="0">
                  <c:v>0.3867924528301887</c:v>
                </c:pt>
                <c:pt idx="1">
                  <c:v>0.48</c:v>
                </c:pt>
                <c:pt idx="2">
                  <c:v>0.49572649572649574</c:v>
                </c:pt>
                <c:pt idx="3">
                  <c:v>0.4</c:v>
                </c:pt>
                <c:pt idx="4">
                  <c:v>0.33333333333333331</c:v>
                </c:pt>
                <c:pt idx="5">
                  <c:v>0.35714285714285715</c:v>
                </c:pt>
                <c:pt idx="6">
                  <c:v>0.41176470588235292</c:v>
                </c:pt>
                <c:pt idx="7">
                  <c:v>0.5</c:v>
                </c:pt>
              </c:numCache>
            </c:numRef>
          </c:val>
          <c:extLst>
            <c:ext xmlns:c16="http://schemas.microsoft.com/office/drawing/2014/chart" uri="{C3380CC4-5D6E-409C-BE32-E72D297353CC}">
              <c16:uniqueId val="{00000003-0D5F-4C14-A1D9-546038C31854}"/>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Alone (n=1649)</c:v>
                </c:pt>
                <c:pt idx="1">
                  <c:v>With my children (n=569)</c:v>
                </c:pt>
                <c:pt idx="2">
                  <c:v>With my spouse/partner (n=876)</c:v>
                </c:pt>
                <c:pt idx="3">
                  <c:v>With my parents (n=101)</c:v>
                </c:pt>
                <c:pt idx="4">
                  <c:v>With siblings (n=95)</c:v>
                </c:pt>
                <c:pt idx="5">
                  <c:v>With another relative (n=107)</c:v>
                </c:pt>
                <c:pt idx="6">
                  <c:v>With a friend/roommate (n=238)</c:v>
                </c:pt>
                <c:pt idx="7">
                  <c:v>With a colleague/fellow student/classmate (n=142)</c:v>
                </c:pt>
              </c:strCache>
            </c:strRef>
          </c:cat>
          <c:val>
            <c:numRef>
              <c:f>Sheet1!$F$2:$F$9</c:f>
              <c:numCache>
                <c:formatCode>0.0%</c:formatCode>
                <c:ptCount val="8"/>
                <c:pt idx="0">
                  <c:v>0.34468085106382979</c:v>
                </c:pt>
                <c:pt idx="1">
                  <c:v>0.449438202247191</c:v>
                </c:pt>
                <c:pt idx="2">
                  <c:v>0.47244094488188976</c:v>
                </c:pt>
                <c:pt idx="3">
                  <c:v>0.5</c:v>
                </c:pt>
                <c:pt idx="4">
                  <c:v>0.375</c:v>
                </c:pt>
                <c:pt idx="5">
                  <c:v>0.30769230769230771</c:v>
                </c:pt>
                <c:pt idx="6">
                  <c:v>0.35294117647058826</c:v>
                </c:pt>
                <c:pt idx="7">
                  <c:v>0.4</c:v>
                </c:pt>
              </c:numCache>
            </c:numRef>
          </c:val>
          <c:extLst>
            <c:ext xmlns:c16="http://schemas.microsoft.com/office/drawing/2014/chart" uri="{C3380CC4-5D6E-409C-BE32-E72D297353CC}">
              <c16:uniqueId val="{00000004-0D5F-4C14-A1D9-546038C31854}"/>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Alone (n=1649)</c:v>
                </c:pt>
                <c:pt idx="1">
                  <c:v>With my children (n=569)</c:v>
                </c:pt>
                <c:pt idx="2">
                  <c:v>With my spouse/partner (n=876)</c:v>
                </c:pt>
                <c:pt idx="3">
                  <c:v>With my parents (n=101)</c:v>
                </c:pt>
                <c:pt idx="4">
                  <c:v>With siblings (n=95)</c:v>
                </c:pt>
                <c:pt idx="5">
                  <c:v>With another relative (n=107)</c:v>
                </c:pt>
                <c:pt idx="6">
                  <c:v>With a friend/roommate (n=238)</c:v>
                </c:pt>
                <c:pt idx="7">
                  <c:v>With a colleague/fellow student/classmate (n=142)</c:v>
                </c:pt>
              </c:strCache>
            </c:strRef>
          </c:cat>
          <c:val>
            <c:numRef>
              <c:f>Sheet1!$G$2:$G$9</c:f>
              <c:numCache>
                <c:formatCode>0.0%</c:formatCode>
                <c:ptCount val="8"/>
                <c:pt idx="0">
                  <c:v>0.39195979899497485</c:v>
                </c:pt>
                <c:pt idx="1">
                  <c:v>0.40540540540540543</c:v>
                </c:pt>
                <c:pt idx="2">
                  <c:v>0.32710280373831774</c:v>
                </c:pt>
                <c:pt idx="3">
                  <c:v>0.61111111111111116</c:v>
                </c:pt>
                <c:pt idx="4">
                  <c:v>0.52941176470588236</c:v>
                </c:pt>
                <c:pt idx="5">
                  <c:v>0.375</c:v>
                </c:pt>
                <c:pt idx="6">
                  <c:v>0.51428571428571423</c:v>
                </c:pt>
                <c:pt idx="7">
                  <c:v>0.5</c:v>
                </c:pt>
              </c:numCache>
            </c:numRef>
          </c:val>
          <c:extLst>
            <c:ext xmlns:c16="http://schemas.microsoft.com/office/drawing/2014/chart" uri="{C3380CC4-5D6E-409C-BE32-E72D297353CC}">
              <c16:uniqueId val="{00000005-0D5F-4C14-A1D9-546038C31854}"/>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Alone (n=1649)</c:v>
                </c:pt>
                <c:pt idx="1">
                  <c:v>With my children (n=569)</c:v>
                </c:pt>
                <c:pt idx="2">
                  <c:v>With my spouse/partner (n=876)</c:v>
                </c:pt>
                <c:pt idx="3">
                  <c:v>With my parents (n=101)</c:v>
                </c:pt>
                <c:pt idx="4">
                  <c:v>With siblings (n=95)</c:v>
                </c:pt>
                <c:pt idx="5">
                  <c:v>With another relative (n=107)</c:v>
                </c:pt>
                <c:pt idx="6">
                  <c:v>With a friend/roommate (n=238)</c:v>
                </c:pt>
                <c:pt idx="7">
                  <c:v>With a colleague/fellow student/classmate (n=142)</c:v>
                </c:pt>
              </c:strCache>
            </c:strRef>
          </c:cat>
          <c:val>
            <c:numRef>
              <c:f>Sheet1!$H$2:$H$9</c:f>
              <c:numCache>
                <c:formatCode>0.0%</c:formatCode>
                <c:ptCount val="8"/>
                <c:pt idx="0">
                  <c:v>0.35057471264367818</c:v>
                </c:pt>
                <c:pt idx="1">
                  <c:v>0.30508474576271188</c:v>
                </c:pt>
                <c:pt idx="2">
                  <c:v>0.33</c:v>
                </c:pt>
                <c:pt idx="3">
                  <c:v>0.5</c:v>
                </c:pt>
                <c:pt idx="4">
                  <c:v>0.27272727272727271</c:v>
                </c:pt>
                <c:pt idx="5">
                  <c:v>0.38461538461538464</c:v>
                </c:pt>
                <c:pt idx="6">
                  <c:v>0.3</c:v>
                </c:pt>
                <c:pt idx="7">
                  <c:v>0.375</c:v>
                </c:pt>
              </c:numCache>
            </c:numRef>
          </c:val>
          <c:extLst>
            <c:ext xmlns:c16="http://schemas.microsoft.com/office/drawing/2014/chart" uri="{C3380CC4-5D6E-409C-BE32-E72D297353CC}">
              <c16:uniqueId val="{00000006-0D5F-4C14-A1D9-546038C31854}"/>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All</a:t>
                </a:r>
                <a:r>
                  <a:rPr lang="en-US" sz="1000" b="0" i="0" u="none" strike="noStrike" kern="1200" baseline="0">
                    <a:solidFill>
                      <a:sysClr val="windowText" lastClr="000000">
                        <a:lumMod val="65000"/>
                        <a:lumOff val="35000"/>
                      </a:sysClr>
                    </a:solidFill>
                    <a:latin typeface="+mn-lt"/>
                    <a:ea typeface="+mn-ea"/>
                    <a:cs typeface="+mn-cs"/>
                  </a:rPr>
                  <a:t> </a:t>
                </a:r>
                <a:r>
                  <a:rPr lang="en-US"/>
                  <a:t>responses</a:t>
                </a:r>
                <a:r>
                  <a:rPr lang="en-US" sz="1000" b="0" i="0" u="none" strike="noStrike" kern="1200" baseline="0">
                    <a:solidFill>
                      <a:sysClr val="windowText" lastClr="000000">
                        <a:lumMod val="65000"/>
                        <a:lumOff val="35000"/>
                      </a:sysClr>
                    </a:solidFill>
                    <a:latin typeface="+mn-lt"/>
                    <a:ea typeface="+mn-ea"/>
                    <a:cs typeface="+mn-cs"/>
                  </a:rPr>
                  <a:t> </a:t>
                </a:r>
                <a:r>
                  <a:rPr lang="en-US"/>
                  <a:t>(n=3125).</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5.928630901813601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Residents and commuters (n=1051)</c:v>
                </c:pt>
                <c:pt idx="1">
                  <c:v>Tourists (n=914)</c:v>
                </c:pt>
              </c:strCache>
            </c:strRef>
          </c:cat>
          <c:val>
            <c:numRef>
              <c:f>Sheet1!$B$2:$B$3</c:f>
              <c:numCache>
                <c:formatCode>0.0%</c:formatCode>
                <c:ptCount val="2"/>
                <c:pt idx="0">
                  <c:v>0.25714285714285712</c:v>
                </c:pt>
                <c:pt idx="1">
                  <c:v>0.47899159663865548</c:v>
                </c:pt>
              </c:numCache>
            </c:numRef>
          </c:val>
          <c:extLst>
            <c:ext xmlns:c16="http://schemas.microsoft.com/office/drawing/2014/chart" uri="{C3380CC4-5D6E-409C-BE32-E72D297353CC}">
              <c16:uniqueId val="{00000000-F12C-4116-B464-CE544B380790}"/>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Residents and commuters (n=1051)</c:v>
                </c:pt>
                <c:pt idx="1">
                  <c:v>Tourists (n=914)</c:v>
                </c:pt>
              </c:strCache>
            </c:strRef>
          </c:cat>
          <c:val>
            <c:numRef>
              <c:f>Sheet1!$C$2:$C$3</c:f>
              <c:numCache>
                <c:formatCode>0.0%</c:formatCode>
                <c:ptCount val="2"/>
                <c:pt idx="0">
                  <c:v>0.24043715846994534</c:v>
                </c:pt>
                <c:pt idx="1">
                  <c:v>0.48872180451127817</c:v>
                </c:pt>
              </c:numCache>
            </c:numRef>
          </c:val>
          <c:extLst>
            <c:ext xmlns:c16="http://schemas.microsoft.com/office/drawing/2014/chart" uri="{C3380CC4-5D6E-409C-BE32-E72D297353CC}">
              <c16:uniqueId val="{00000001-F12C-4116-B464-CE544B380790}"/>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Residents and commuters (n=1051)</c:v>
                </c:pt>
                <c:pt idx="1">
                  <c:v>Tourists (n=914)</c:v>
                </c:pt>
              </c:strCache>
            </c:strRef>
          </c:cat>
          <c:val>
            <c:numRef>
              <c:f>Sheet1!$D$2:$D$3</c:f>
              <c:numCache>
                <c:formatCode>0.0%</c:formatCode>
                <c:ptCount val="2"/>
                <c:pt idx="0">
                  <c:v>0.23622047244094488</c:v>
                </c:pt>
                <c:pt idx="1">
                  <c:v>0.27972027972027974</c:v>
                </c:pt>
              </c:numCache>
            </c:numRef>
          </c:val>
          <c:extLst>
            <c:ext xmlns:c16="http://schemas.microsoft.com/office/drawing/2014/chart" uri="{C3380CC4-5D6E-409C-BE32-E72D297353CC}">
              <c16:uniqueId val="{00000002-F12C-4116-B464-CE544B380790}"/>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Residents and commuters (n=1051)</c:v>
                </c:pt>
                <c:pt idx="1">
                  <c:v>Tourists (n=914)</c:v>
                </c:pt>
              </c:strCache>
            </c:strRef>
          </c:cat>
          <c:val>
            <c:numRef>
              <c:f>Sheet1!$E$2:$E$3</c:f>
              <c:numCache>
                <c:formatCode>0.0%</c:formatCode>
                <c:ptCount val="2"/>
                <c:pt idx="0">
                  <c:v>0.18867924528301888</c:v>
                </c:pt>
                <c:pt idx="1">
                  <c:v>0.27586206896551724</c:v>
                </c:pt>
              </c:numCache>
            </c:numRef>
          </c:val>
          <c:extLst>
            <c:ext xmlns:c16="http://schemas.microsoft.com/office/drawing/2014/chart" uri="{C3380CC4-5D6E-409C-BE32-E72D297353CC}">
              <c16:uniqueId val="{00000003-F12C-4116-B464-CE544B380790}"/>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Residents and commuters (n=1051)</c:v>
                </c:pt>
                <c:pt idx="1">
                  <c:v>Tourists (n=914)</c:v>
                </c:pt>
              </c:strCache>
            </c:strRef>
          </c:cat>
          <c:val>
            <c:numRef>
              <c:f>Sheet1!$F$2:$F$3</c:f>
              <c:numCache>
                <c:formatCode>0.0%</c:formatCode>
                <c:ptCount val="2"/>
                <c:pt idx="0">
                  <c:v>0.15909090909090909</c:v>
                </c:pt>
                <c:pt idx="1">
                  <c:v>0.2608695652173913</c:v>
                </c:pt>
              </c:numCache>
            </c:numRef>
          </c:val>
          <c:extLst>
            <c:ext xmlns:c16="http://schemas.microsoft.com/office/drawing/2014/chart" uri="{C3380CC4-5D6E-409C-BE32-E72D297353CC}">
              <c16:uniqueId val="{00000004-F12C-4116-B464-CE544B380790}"/>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Residents and commuters (n=1051)</c:v>
                </c:pt>
                <c:pt idx="1">
                  <c:v>Tourists (n=914)</c:v>
                </c:pt>
              </c:strCache>
            </c:strRef>
          </c:cat>
          <c:val>
            <c:numRef>
              <c:f>Sheet1!$G$2:$G$3</c:f>
              <c:numCache>
                <c:formatCode>0.0%</c:formatCode>
                <c:ptCount val="2"/>
                <c:pt idx="0">
                  <c:v>0.16083916083916083</c:v>
                </c:pt>
                <c:pt idx="1">
                  <c:v>0.24817518248175183</c:v>
                </c:pt>
              </c:numCache>
            </c:numRef>
          </c:val>
          <c:extLst>
            <c:ext xmlns:c16="http://schemas.microsoft.com/office/drawing/2014/chart" uri="{C3380CC4-5D6E-409C-BE32-E72D297353CC}">
              <c16:uniqueId val="{00000005-F12C-4116-B464-CE544B380790}"/>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Residents and commuters (n=1051)</c:v>
                </c:pt>
                <c:pt idx="1">
                  <c:v>Tourists (n=914)</c:v>
                </c:pt>
              </c:strCache>
            </c:strRef>
          </c:cat>
          <c:val>
            <c:numRef>
              <c:f>Sheet1!$H$2:$H$3</c:f>
              <c:numCache>
                <c:formatCode>0.0%</c:formatCode>
                <c:ptCount val="2"/>
                <c:pt idx="0">
                  <c:v>0.16393442622950818</c:v>
                </c:pt>
                <c:pt idx="1">
                  <c:v>0.16666666666666666</c:v>
                </c:pt>
              </c:numCache>
            </c:numRef>
          </c:val>
          <c:extLst>
            <c:ext xmlns:c16="http://schemas.microsoft.com/office/drawing/2014/chart" uri="{C3380CC4-5D6E-409C-BE32-E72D297353CC}">
              <c16:uniqueId val="{00000006-F12C-4116-B464-CE544B380790}"/>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Prepopulated</a:t>
                </a:r>
                <a:r>
                  <a:rPr lang="en-US" sz="1000" b="0" i="0" u="none" strike="noStrike" kern="1200" baseline="0">
                    <a:solidFill>
                      <a:sysClr val="windowText" lastClr="000000">
                        <a:lumMod val="65000"/>
                        <a:lumOff val="35000"/>
                      </a:sysClr>
                    </a:solidFill>
                    <a:latin typeface="+mn-lt"/>
                    <a:ea typeface="+mn-ea"/>
                    <a:cs typeface="+mn-cs"/>
                  </a:rPr>
                  <a:t> </a:t>
                </a:r>
                <a:r>
                  <a:rPr lang="en-US"/>
                  <a:t>scenarios</a:t>
                </a:r>
                <a:r>
                  <a:rPr lang="en-US" sz="1000" b="0" i="0" u="none" strike="noStrike" kern="1200" baseline="0">
                    <a:solidFill>
                      <a:sysClr val="windowText" lastClr="000000">
                        <a:lumMod val="65000"/>
                        <a:lumOff val="35000"/>
                      </a:sysClr>
                    </a:solidFill>
                    <a:latin typeface="+mn-lt"/>
                    <a:ea typeface="+mn-ea"/>
                    <a:cs typeface="+mn-cs"/>
                  </a:rPr>
                  <a:t> </a:t>
                </a:r>
                <a:r>
                  <a:rPr lang="en-US"/>
                  <a:t>(n=1965).</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8.4041472947094339E-2"/>
          <c:w val="0.48366562352782833"/>
          <c:h val="0.86916276618504196"/>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Daily (n=832)</c:v>
                </c:pt>
                <c:pt idx="1">
                  <c:v>3-day (n=335)</c:v>
                </c:pt>
                <c:pt idx="2">
                  <c:v>Weekly (n=291)</c:v>
                </c:pt>
                <c:pt idx="3">
                  <c:v>Biweekly (n=64)</c:v>
                </c:pt>
                <c:pt idx="4">
                  <c:v>Monthly (n=455)</c:v>
                </c:pt>
              </c:strCache>
            </c:strRef>
          </c:cat>
          <c:val>
            <c:numRef>
              <c:f>Sheet1!$B$2:$B$6</c:f>
              <c:numCache>
                <c:formatCode>0.0%</c:formatCode>
                <c:ptCount val="5"/>
                <c:pt idx="0">
                  <c:v>0.35294117647058826</c:v>
                </c:pt>
                <c:pt idx="1">
                  <c:v>0.5625</c:v>
                </c:pt>
                <c:pt idx="2">
                  <c:v>0.41935483870967744</c:v>
                </c:pt>
                <c:pt idx="3">
                  <c:v>0.5</c:v>
                </c:pt>
                <c:pt idx="4">
                  <c:v>0.16949152542372881</c:v>
                </c:pt>
              </c:numCache>
            </c:numRef>
          </c:val>
          <c:extLst>
            <c:ext xmlns:c16="http://schemas.microsoft.com/office/drawing/2014/chart" uri="{C3380CC4-5D6E-409C-BE32-E72D297353CC}">
              <c16:uniqueId val="{00000000-082E-4FCD-AC07-17D66DF9A1FA}"/>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Daily (n=832)</c:v>
                </c:pt>
                <c:pt idx="1">
                  <c:v>3-day (n=335)</c:v>
                </c:pt>
                <c:pt idx="2">
                  <c:v>Weekly (n=291)</c:v>
                </c:pt>
                <c:pt idx="3">
                  <c:v>Biweekly (n=64)</c:v>
                </c:pt>
                <c:pt idx="4">
                  <c:v>Monthly (n=455)</c:v>
                </c:pt>
              </c:strCache>
            </c:strRef>
          </c:cat>
          <c:val>
            <c:numRef>
              <c:f>Sheet1!$C$2:$C$6</c:f>
              <c:numCache>
                <c:formatCode>0.0%</c:formatCode>
                <c:ptCount val="5"/>
                <c:pt idx="0">
                  <c:v>0.31538461538461537</c:v>
                </c:pt>
                <c:pt idx="1">
                  <c:v>0.51724137931034486</c:v>
                </c:pt>
                <c:pt idx="2">
                  <c:v>0.41025641025641024</c:v>
                </c:pt>
                <c:pt idx="3">
                  <c:v>0.22222222222222221</c:v>
                </c:pt>
                <c:pt idx="4">
                  <c:v>0.25</c:v>
                </c:pt>
              </c:numCache>
            </c:numRef>
          </c:val>
          <c:extLst>
            <c:ext xmlns:c16="http://schemas.microsoft.com/office/drawing/2014/chart" uri="{C3380CC4-5D6E-409C-BE32-E72D297353CC}">
              <c16:uniqueId val="{00000001-082E-4FCD-AC07-17D66DF9A1FA}"/>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Daily (n=832)</c:v>
                </c:pt>
                <c:pt idx="1">
                  <c:v>3-day (n=335)</c:v>
                </c:pt>
                <c:pt idx="2">
                  <c:v>Weekly (n=291)</c:v>
                </c:pt>
                <c:pt idx="3">
                  <c:v>Biweekly (n=64)</c:v>
                </c:pt>
                <c:pt idx="4">
                  <c:v>Monthly (n=455)</c:v>
                </c:pt>
              </c:strCache>
            </c:strRef>
          </c:cat>
          <c:val>
            <c:numRef>
              <c:f>Sheet1!$D$2:$D$6</c:f>
              <c:numCache>
                <c:formatCode>0.0%</c:formatCode>
                <c:ptCount val="5"/>
                <c:pt idx="0">
                  <c:v>0.20192307692307693</c:v>
                </c:pt>
                <c:pt idx="1">
                  <c:v>0.42857142857142855</c:v>
                </c:pt>
                <c:pt idx="2">
                  <c:v>0.32758620689655171</c:v>
                </c:pt>
                <c:pt idx="3">
                  <c:v>0.2</c:v>
                </c:pt>
                <c:pt idx="4">
                  <c:v>0.20634920634920634</c:v>
                </c:pt>
              </c:numCache>
            </c:numRef>
          </c:val>
          <c:extLst>
            <c:ext xmlns:c16="http://schemas.microsoft.com/office/drawing/2014/chart" uri="{C3380CC4-5D6E-409C-BE32-E72D297353CC}">
              <c16:uniqueId val="{00000002-082E-4FCD-AC07-17D66DF9A1FA}"/>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Daily (n=832)</c:v>
                </c:pt>
                <c:pt idx="1">
                  <c:v>3-day (n=335)</c:v>
                </c:pt>
                <c:pt idx="2">
                  <c:v>Weekly (n=291)</c:v>
                </c:pt>
                <c:pt idx="3">
                  <c:v>Biweekly (n=64)</c:v>
                </c:pt>
                <c:pt idx="4">
                  <c:v>Monthly (n=455)</c:v>
                </c:pt>
              </c:strCache>
            </c:strRef>
          </c:cat>
          <c:val>
            <c:numRef>
              <c:f>Sheet1!$E$2:$E$6</c:f>
              <c:numCache>
                <c:formatCode>0.0%</c:formatCode>
                <c:ptCount val="5"/>
                <c:pt idx="0">
                  <c:v>0.17647058823529413</c:v>
                </c:pt>
                <c:pt idx="1">
                  <c:v>0.44186046511627908</c:v>
                </c:pt>
                <c:pt idx="2">
                  <c:v>0.34883720930232559</c:v>
                </c:pt>
                <c:pt idx="3">
                  <c:v>0.1</c:v>
                </c:pt>
                <c:pt idx="4">
                  <c:v>0.1</c:v>
                </c:pt>
              </c:numCache>
            </c:numRef>
          </c:val>
          <c:extLst>
            <c:ext xmlns:c16="http://schemas.microsoft.com/office/drawing/2014/chart" uri="{C3380CC4-5D6E-409C-BE32-E72D297353CC}">
              <c16:uniqueId val="{00000003-082E-4FCD-AC07-17D66DF9A1FA}"/>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Daily (n=832)</c:v>
                </c:pt>
                <c:pt idx="1">
                  <c:v>3-day (n=335)</c:v>
                </c:pt>
                <c:pt idx="2">
                  <c:v>Weekly (n=291)</c:v>
                </c:pt>
                <c:pt idx="3">
                  <c:v>Biweekly (n=64)</c:v>
                </c:pt>
                <c:pt idx="4">
                  <c:v>Monthly (n=455)</c:v>
                </c:pt>
              </c:strCache>
            </c:strRef>
          </c:cat>
          <c:val>
            <c:numRef>
              <c:f>Sheet1!$F$2:$F$6</c:f>
              <c:numCache>
                <c:formatCode>0.0%</c:formatCode>
                <c:ptCount val="5"/>
                <c:pt idx="0">
                  <c:v>0.1736111111111111</c:v>
                </c:pt>
                <c:pt idx="1">
                  <c:v>0.29090909090909089</c:v>
                </c:pt>
                <c:pt idx="2">
                  <c:v>0.28205128205128205</c:v>
                </c:pt>
                <c:pt idx="3">
                  <c:v>0.25</c:v>
                </c:pt>
                <c:pt idx="4">
                  <c:v>0.14705882352941177</c:v>
                </c:pt>
              </c:numCache>
            </c:numRef>
          </c:val>
          <c:extLst>
            <c:ext xmlns:c16="http://schemas.microsoft.com/office/drawing/2014/chart" uri="{C3380CC4-5D6E-409C-BE32-E72D297353CC}">
              <c16:uniqueId val="{00000004-082E-4FCD-AC07-17D66DF9A1FA}"/>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Daily (n=832)</c:v>
                </c:pt>
                <c:pt idx="1">
                  <c:v>3-day (n=335)</c:v>
                </c:pt>
                <c:pt idx="2">
                  <c:v>Weekly (n=291)</c:v>
                </c:pt>
                <c:pt idx="3">
                  <c:v>Biweekly (n=64)</c:v>
                </c:pt>
                <c:pt idx="4">
                  <c:v>Monthly (n=455)</c:v>
                </c:pt>
              </c:strCache>
            </c:strRef>
          </c:cat>
          <c:val>
            <c:numRef>
              <c:f>Sheet1!$G$2:$G$6</c:f>
              <c:numCache>
                <c:formatCode>0.0%</c:formatCode>
                <c:ptCount val="5"/>
                <c:pt idx="0">
                  <c:v>0.13274336283185842</c:v>
                </c:pt>
                <c:pt idx="1">
                  <c:v>0.42307692307692307</c:v>
                </c:pt>
                <c:pt idx="2">
                  <c:v>0.3</c:v>
                </c:pt>
                <c:pt idx="3">
                  <c:v>0</c:v>
                </c:pt>
                <c:pt idx="4">
                  <c:v>0.12121212121212122</c:v>
                </c:pt>
              </c:numCache>
            </c:numRef>
          </c:val>
          <c:extLst>
            <c:ext xmlns:c16="http://schemas.microsoft.com/office/drawing/2014/chart" uri="{C3380CC4-5D6E-409C-BE32-E72D297353CC}">
              <c16:uniqueId val="{00000005-082E-4FCD-AC07-17D66DF9A1FA}"/>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Daily (n=832)</c:v>
                </c:pt>
                <c:pt idx="1">
                  <c:v>3-day (n=335)</c:v>
                </c:pt>
                <c:pt idx="2">
                  <c:v>Weekly (n=291)</c:v>
                </c:pt>
                <c:pt idx="3">
                  <c:v>Biweekly (n=64)</c:v>
                </c:pt>
                <c:pt idx="4">
                  <c:v>Monthly (n=455)</c:v>
                </c:pt>
              </c:strCache>
            </c:strRef>
          </c:cat>
          <c:val>
            <c:numRef>
              <c:f>Sheet1!$H$2:$H$6</c:f>
              <c:numCache>
                <c:formatCode>0.0%</c:formatCode>
                <c:ptCount val="5"/>
                <c:pt idx="0">
                  <c:v>0.11764705882352941</c:v>
                </c:pt>
                <c:pt idx="1">
                  <c:v>0.33333333333333331</c:v>
                </c:pt>
                <c:pt idx="2">
                  <c:v>0.18421052631578946</c:v>
                </c:pt>
                <c:pt idx="3">
                  <c:v>0.16666666666666666</c:v>
                </c:pt>
                <c:pt idx="4">
                  <c:v>0.1111111111111111</c:v>
                </c:pt>
              </c:numCache>
            </c:numRef>
          </c:val>
          <c:extLst>
            <c:ext xmlns:c16="http://schemas.microsoft.com/office/drawing/2014/chart" uri="{C3380CC4-5D6E-409C-BE32-E72D297353CC}">
              <c16:uniqueId val="{00000006-082E-4FCD-AC07-17D66DF9A1FA}"/>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Prepopulated</a:t>
                </a:r>
                <a:r>
                  <a:rPr lang="en-US" sz="1000" b="0" i="0" u="none" strike="noStrike" kern="1200" baseline="0">
                    <a:solidFill>
                      <a:sysClr val="windowText" lastClr="000000">
                        <a:lumMod val="65000"/>
                        <a:lumOff val="35000"/>
                      </a:sysClr>
                    </a:solidFill>
                    <a:latin typeface="+mn-lt"/>
                    <a:ea typeface="+mn-ea"/>
                    <a:cs typeface="+mn-cs"/>
                  </a:rPr>
                  <a:t> </a:t>
                </a:r>
                <a:r>
                  <a:rPr lang="en-US"/>
                  <a:t>scenarios</a:t>
                </a:r>
                <a:r>
                  <a:rPr lang="en-US" sz="1000" b="0" i="0" u="none" strike="noStrike" kern="1200" baseline="0">
                    <a:solidFill>
                      <a:sysClr val="windowText" lastClr="000000">
                        <a:lumMod val="65000"/>
                        <a:lumOff val="35000"/>
                      </a:sysClr>
                    </a:solidFill>
                    <a:latin typeface="+mn-lt"/>
                    <a:ea typeface="+mn-ea"/>
                    <a:cs typeface="+mn-cs"/>
                  </a:rPr>
                  <a:t> </a:t>
                </a:r>
                <a:r>
                  <a:rPr lang="en-US"/>
                  <a:t>(n=1977).</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5.07236893599035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8.7806424639397945E-2"/>
          <c:w val="0.47768276465441811"/>
          <c:h val="0.86539776554479364"/>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 (n=368)</c:v>
                </c:pt>
                <c:pt idx="1">
                  <c:v>Low presence (n=435)</c:v>
                </c:pt>
                <c:pt idx="2">
                  <c:v>Medium presence (n=401)</c:v>
                </c:pt>
                <c:pt idx="3">
                  <c:v>High presence (n=391)</c:v>
                </c:pt>
                <c:pt idx="4">
                  <c:v>Very high presence (n=382)</c:v>
                </c:pt>
              </c:strCache>
            </c:strRef>
          </c:cat>
          <c:val>
            <c:numRef>
              <c:f>Sheet1!$B$2:$B$6</c:f>
              <c:numCache>
                <c:formatCode>0.0%</c:formatCode>
                <c:ptCount val="5"/>
                <c:pt idx="0">
                  <c:v>0</c:v>
                </c:pt>
                <c:pt idx="1">
                  <c:v>0.25</c:v>
                </c:pt>
                <c:pt idx="2">
                  <c:v>0.36585365853658536</c:v>
                </c:pt>
                <c:pt idx="3">
                  <c:v>0.26829268292682928</c:v>
                </c:pt>
                <c:pt idx="4">
                  <c:v>0.4642857142857143</c:v>
                </c:pt>
              </c:numCache>
            </c:numRef>
          </c:val>
          <c:extLst>
            <c:ext xmlns:c16="http://schemas.microsoft.com/office/drawing/2014/chart" uri="{C3380CC4-5D6E-409C-BE32-E72D297353CC}">
              <c16:uniqueId val="{00000000-D3DD-4CD7-9D52-8A6732F6322A}"/>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 (n=368)</c:v>
                </c:pt>
                <c:pt idx="1">
                  <c:v>Low presence (n=435)</c:v>
                </c:pt>
                <c:pt idx="2">
                  <c:v>Medium presence (n=401)</c:v>
                </c:pt>
                <c:pt idx="3">
                  <c:v>High presence (n=391)</c:v>
                </c:pt>
                <c:pt idx="4">
                  <c:v>Very high presence (n=382)</c:v>
                </c:pt>
              </c:strCache>
            </c:strRef>
          </c:cat>
          <c:val>
            <c:numRef>
              <c:f>Sheet1!$C$2:$C$6</c:f>
              <c:numCache>
                <c:formatCode>0.0%</c:formatCode>
                <c:ptCount val="5"/>
                <c:pt idx="0">
                  <c:v>0.29166666666666669</c:v>
                </c:pt>
                <c:pt idx="1">
                  <c:v>0.3125</c:v>
                </c:pt>
                <c:pt idx="2">
                  <c:v>0.35555555555555557</c:v>
                </c:pt>
                <c:pt idx="3">
                  <c:v>0.34090909090909088</c:v>
                </c:pt>
                <c:pt idx="4">
                  <c:v>0.39393939393939392</c:v>
                </c:pt>
              </c:numCache>
            </c:numRef>
          </c:val>
          <c:extLst>
            <c:ext xmlns:c16="http://schemas.microsoft.com/office/drawing/2014/chart" uri="{C3380CC4-5D6E-409C-BE32-E72D297353CC}">
              <c16:uniqueId val="{00000001-D3DD-4CD7-9D52-8A6732F6322A}"/>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 (n=368)</c:v>
                </c:pt>
                <c:pt idx="1">
                  <c:v>Low presence (n=435)</c:v>
                </c:pt>
                <c:pt idx="2">
                  <c:v>Medium presence (n=401)</c:v>
                </c:pt>
                <c:pt idx="3">
                  <c:v>High presence (n=391)</c:v>
                </c:pt>
                <c:pt idx="4">
                  <c:v>Very high presence (n=382)</c:v>
                </c:pt>
              </c:strCache>
            </c:strRef>
          </c:cat>
          <c:val>
            <c:numRef>
              <c:f>Sheet1!$D$2:$D$6</c:f>
              <c:numCache>
                <c:formatCode>0.0%</c:formatCode>
                <c:ptCount val="5"/>
                <c:pt idx="0">
                  <c:v>0.21249999999999999</c:v>
                </c:pt>
                <c:pt idx="1">
                  <c:v>0.20588235294117646</c:v>
                </c:pt>
                <c:pt idx="2">
                  <c:v>0.21951219512195122</c:v>
                </c:pt>
                <c:pt idx="3">
                  <c:v>0.32142857142857145</c:v>
                </c:pt>
                <c:pt idx="4">
                  <c:v>0.32258064516129031</c:v>
                </c:pt>
              </c:numCache>
            </c:numRef>
          </c:val>
          <c:extLst>
            <c:ext xmlns:c16="http://schemas.microsoft.com/office/drawing/2014/chart" uri="{C3380CC4-5D6E-409C-BE32-E72D297353CC}">
              <c16:uniqueId val="{00000002-D3DD-4CD7-9D52-8A6732F6322A}"/>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 (n=368)</c:v>
                </c:pt>
                <c:pt idx="1">
                  <c:v>Low presence (n=435)</c:v>
                </c:pt>
                <c:pt idx="2">
                  <c:v>Medium presence (n=401)</c:v>
                </c:pt>
                <c:pt idx="3">
                  <c:v>High presence (n=391)</c:v>
                </c:pt>
                <c:pt idx="4">
                  <c:v>Very high presence (n=382)</c:v>
                </c:pt>
              </c:strCache>
            </c:strRef>
          </c:cat>
          <c:val>
            <c:numRef>
              <c:f>Sheet1!$E$2:$E$6</c:f>
              <c:numCache>
                <c:formatCode>0.0%</c:formatCode>
                <c:ptCount val="5"/>
                <c:pt idx="0">
                  <c:v>0.22727272727272727</c:v>
                </c:pt>
                <c:pt idx="1">
                  <c:v>0.21505376344086022</c:v>
                </c:pt>
                <c:pt idx="2">
                  <c:v>0.2</c:v>
                </c:pt>
                <c:pt idx="3">
                  <c:v>0.29729729729729731</c:v>
                </c:pt>
                <c:pt idx="4">
                  <c:v>0.21739130434782608</c:v>
                </c:pt>
              </c:numCache>
            </c:numRef>
          </c:val>
          <c:extLst>
            <c:ext xmlns:c16="http://schemas.microsoft.com/office/drawing/2014/chart" uri="{C3380CC4-5D6E-409C-BE32-E72D297353CC}">
              <c16:uniqueId val="{00000003-D3DD-4CD7-9D52-8A6732F6322A}"/>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 (n=368)</c:v>
                </c:pt>
                <c:pt idx="1">
                  <c:v>Low presence (n=435)</c:v>
                </c:pt>
                <c:pt idx="2">
                  <c:v>Medium presence (n=401)</c:v>
                </c:pt>
                <c:pt idx="3">
                  <c:v>High presence (n=391)</c:v>
                </c:pt>
                <c:pt idx="4">
                  <c:v>Very high presence (n=382)</c:v>
                </c:pt>
              </c:strCache>
            </c:strRef>
          </c:cat>
          <c:val>
            <c:numRef>
              <c:f>Sheet1!$F$2:$F$6</c:f>
              <c:numCache>
                <c:formatCode>0.0%</c:formatCode>
                <c:ptCount val="5"/>
                <c:pt idx="0">
                  <c:v>0.24489795918367346</c:v>
                </c:pt>
                <c:pt idx="1">
                  <c:v>0.15909090909090909</c:v>
                </c:pt>
                <c:pt idx="2">
                  <c:v>0.22448979591836735</c:v>
                </c:pt>
                <c:pt idx="3">
                  <c:v>0.13402061855670103</c:v>
                </c:pt>
                <c:pt idx="4">
                  <c:v>0.28000000000000003</c:v>
                </c:pt>
              </c:numCache>
            </c:numRef>
          </c:val>
          <c:extLst>
            <c:ext xmlns:c16="http://schemas.microsoft.com/office/drawing/2014/chart" uri="{C3380CC4-5D6E-409C-BE32-E72D297353CC}">
              <c16:uniqueId val="{00000004-D3DD-4CD7-9D52-8A6732F6322A}"/>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 (n=368)</c:v>
                </c:pt>
                <c:pt idx="1">
                  <c:v>Low presence (n=435)</c:v>
                </c:pt>
                <c:pt idx="2">
                  <c:v>Medium presence (n=401)</c:v>
                </c:pt>
                <c:pt idx="3">
                  <c:v>High presence (n=391)</c:v>
                </c:pt>
                <c:pt idx="4">
                  <c:v>Very high presence (n=382)</c:v>
                </c:pt>
              </c:strCache>
            </c:strRef>
          </c:cat>
          <c:val>
            <c:numRef>
              <c:f>Sheet1!$G$2:$G$6</c:f>
              <c:numCache>
                <c:formatCode>0.0%</c:formatCode>
                <c:ptCount val="5"/>
                <c:pt idx="0">
                  <c:v>0.12149532710280374</c:v>
                </c:pt>
                <c:pt idx="1">
                  <c:v>0.18367346938775511</c:v>
                </c:pt>
                <c:pt idx="2">
                  <c:v>0.25609756097560976</c:v>
                </c:pt>
                <c:pt idx="3">
                  <c:v>0</c:v>
                </c:pt>
                <c:pt idx="4">
                  <c:v>0.33333333333333331</c:v>
                </c:pt>
              </c:numCache>
            </c:numRef>
          </c:val>
          <c:extLst>
            <c:ext xmlns:c16="http://schemas.microsoft.com/office/drawing/2014/chart" uri="{C3380CC4-5D6E-409C-BE32-E72D297353CC}">
              <c16:uniqueId val="{00000005-D3DD-4CD7-9D52-8A6732F6322A}"/>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 (n=368)</c:v>
                </c:pt>
                <c:pt idx="1">
                  <c:v>Low presence (n=435)</c:v>
                </c:pt>
                <c:pt idx="2">
                  <c:v>Medium presence (n=401)</c:v>
                </c:pt>
                <c:pt idx="3">
                  <c:v>High presence (n=391)</c:v>
                </c:pt>
                <c:pt idx="4">
                  <c:v>Very high presence (n=382)</c:v>
                </c:pt>
              </c:strCache>
            </c:strRef>
          </c:cat>
          <c:val>
            <c:numRef>
              <c:f>Sheet1!$H$2:$H$6</c:f>
              <c:numCache>
                <c:formatCode>0.0%</c:formatCode>
                <c:ptCount val="5"/>
                <c:pt idx="0">
                  <c:v>0.20512820512820512</c:v>
                </c:pt>
                <c:pt idx="1">
                  <c:v>0.14814814814814814</c:v>
                </c:pt>
                <c:pt idx="2">
                  <c:v>9.0909090909090912E-2</c:v>
                </c:pt>
                <c:pt idx="3">
                  <c:v>0.20238095238095238</c:v>
                </c:pt>
                <c:pt idx="4">
                  <c:v>0</c:v>
                </c:pt>
              </c:numCache>
            </c:numRef>
          </c:val>
          <c:extLst>
            <c:ext xmlns:c16="http://schemas.microsoft.com/office/drawing/2014/chart" uri="{C3380CC4-5D6E-409C-BE32-E72D297353CC}">
              <c16:uniqueId val="{00000006-D3DD-4CD7-9D52-8A6732F6322A}"/>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Prepopulated</a:t>
                </a:r>
                <a:r>
                  <a:rPr lang="en-US" sz="1000" b="0" i="0" u="none" strike="noStrike" kern="1200" baseline="0">
                    <a:solidFill>
                      <a:sysClr val="windowText" lastClr="000000">
                        <a:lumMod val="65000"/>
                        <a:lumOff val="35000"/>
                      </a:sysClr>
                    </a:solidFill>
                    <a:latin typeface="+mn-lt"/>
                    <a:ea typeface="+mn-ea"/>
                    <a:cs typeface="+mn-cs"/>
                  </a:rPr>
                  <a:t> </a:t>
                </a:r>
                <a:r>
                  <a:rPr lang="en-US"/>
                  <a:t>scenarios</a:t>
                </a:r>
                <a:r>
                  <a:rPr lang="en-US" sz="1000" b="0" i="0" u="none" strike="noStrike" kern="1200" baseline="0">
                    <a:solidFill>
                      <a:sysClr val="windowText" lastClr="000000">
                        <a:lumMod val="65000"/>
                        <a:lumOff val="35000"/>
                      </a:sysClr>
                    </a:solidFill>
                    <a:latin typeface="+mn-lt"/>
                    <a:ea typeface="+mn-ea"/>
                    <a:cs typeface="+mn-cs"/>
                  </a:rPr>
                  <a:t> </a:t>
                </a:r>
                <a:r>
                  <a:rPr lang="en-US"/>
                  <a:t>(n=1977).</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6.33382110422038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Not present (n=465)</c:v>
                </c:pt>
                <c:pt idx="1">
                  <c:v>Low presence (n=505)</c:v>
                </c:pt>
                <c:pt idx="2">
                  <c:v>Medium presence (n=527)</c:v>
                </c:pt>
                <c:pt idx="3">
                  <c:v>High presence (n=475)</c:v>
                </c:pt>
              </c:strCache>
            </c:strRef>
          </c:cat>
          <c:val>
            <c:numRef>
              <c:f>Sheet1!$B$2:$B$5</c:f>
              <c:numCache>
                <c:formatCode>0.0%</c:formatCode>
                <c:ptCount val="4"/>
                <c:pt idx="0">
                  <c:v>0.33766233766233766</c:v>
                </c:pt>
                <c:pt idx="1">
                  <c:v>0.36956521739130432</c:v>
                </c:pt>
                <c:pt idx="2">
                  <c:v>0.29545454545454547</c:v>
                </c:pt>
                <c:pt idx="3">
                  <c:v>0.5</c:v>
                </c:pt>
              </c:numCache>
            </c:numRef>
          </c:val>
          <c:extLst>
            <c:ext xmlns:c16="http://schemas.microsoft.com/office/drawing/2014/chart" uri="{C3380CC4-5D6E-409C-BE32-E72D297353CC}">
              <c16:uniqueId val="{00000000-F5A6-488C-A64B-501926FEB27C}"/>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Not present (n=465)</c:v>
                </c:pt>
                <c:pt idx="1">
                  <c:v>Low presence (n=505)</c:v>
                </c:pt>
                <c:pt idx="2">
                  <c:v>Medium presence (n=527)</c:v>
                </c:pt>
                <c:pt idx="3">
                  <c:v>High presence (n=475)</c:v>
                </c:pt>
              </c:strCache>
            </c:strRef>
          </c:cat>
          <c:val>
            <c:numRef>
              <c:f>Sheet1!$C$2:$C$5</c:f>
              <c:numCache>
                <c:formatCode>0.0%</c:formatCode>
                <c:ptCount val="4"/>
                <c:pt idx="0">
                  <c:v>0.38235294117647056</c:v>
                </c:pt>
                <c:pt idx="1">
                  <c:v>0.35172413793103446</c:v>
                </c:pt>
                <c:pt idx="2">
                  <c:v>0.34831460674157305</c:v>
                </c:pt>
                <c:pt idx="3">
                  <c:v>0.29166666666666669</c:v>
                </c:pt>
              </c:numCache>
            </c:numRef>
          </c:val>
          <c:extLst>
            <c:ext xmlns:c16="http://schemas.microsoft.com/office/drawing/2014/chart" uri="{C3380CC4-5D6E-409C-BE32-E72D297353CC}">
              <c16:uniqueId val="{00000001-F5A6-488C-A64B-501926FEB27C}"/>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Not present (n=465)</c:v>
                </c:pt>
                <c:pt idx="1">
                  <c:v>Low presence (n=505)</c:v>
                </c:pt>
                <c:pt idx="2">
                  <c:v>Medium presence (n=527)</c:v>
                </c:pt>
                <c:pt idx="3">
                  <c:v>High presence (n=475)</c:v>
                </c:pt>
              </c:strCache>
            </c:strRef>
          </c:cat>
          <c:val>
            <c:numRef>
              <c:f>Sheet1!$D$2:$D$5</c:f>
              <c:numCache>
                <c:formatCode>0.0%</c:formatCode>
                <c:ptCount val="4"/>
                <c:pt idx="0">
                  <c:v>0.22857142857142856</c:v>
                </c:pt>
                <c:pt idx="1">
                  <c:v>0.38095238095238093</c:v>
                </c:pt>
                <c:pt idx="2">
                  <c:v>0.17333333333333334</c:v>
                </c:pt>
                <c:pt idx="3">
                  <c:v>0.21951219512195122</c:v>
                </c:pt>
              </c:numCache>
            </c:numRef>
          </c:val>
          <c:extLst>
            <c:ext xmlns:c16="http://schemas.microsoft.com/office/drawing/2014/chart" uri="{C3380CC4-5D6E-409C-BE32-E72D297353CC}">
              <c16:uniqueId val="{00000002-F5A6-488C-A64B-501926FEB27C}"/>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Not present (n=465)</c:v>
                </c:pt>
                <c:pt idx="1">
                  <c:v>Low presence (n=505)</c:v>
                </c:pt>
                <c:pt idx="2">
                  <c:v>Medium presence (n=527)</c:v>
                </c:pt>
                <c:pt idx="3">
                  <c:v>High presence (n=475)</c:v>
                </c:pt>
              </c:strCache>
            </c:strRef>
          </c:cat>
          <c:val>
            <c:numRef>
              <c:f>Sheet1!$E$2:$E$5</c:f>
              <c:numCache>
                <c:formatCode>0.0%</c:formatCode>
                <c:ptCount val="4"/>
                <c:pt idx="0">
                  <c:v>0.22727272727272727</c:v>
                </c:pt>
                <c:pt idx="1">
                  <c:v>0.24390243902439024</c:v>
                </c:pt>
                <c:pt idx="2">
                  <c:v>0.22340425531914893</c:v>
                </c:pt>
                <c:pt idx="3">
                  <c:v>0.2</c:v>
                </c:pt>
              </c:numCache>
            </c:numRef>
          </c:val>
          <c:extLst>
            <c:ext xmlns:c16="http://schemas.microsoft.com/office/drawing/2014/chart" uri="{C3380CC4-5D6E-409C-BE32-E72D297353CC}">
              <c16:uniqueId val="{00000003-F5A6-488C-A64B-501926FEB27C}"/>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Not present (n=465)</c:v>
                </c:pt>
                <c:pt idx="1">
                  <c:v>Low presence (n=505)</c:v>
                </c:pt>
                <c:pt idx="2">
                  <c:v>Medium presence (n=527)</c:v>
                </c:pt>
                <c:pt idx="3">
                  <c:v>High presence (n=475)</c:v>
                </c:pt>
              </c:strCache>
            </c:strRef>
          </c:cat>
          <c:val>
            <c:numRef>
              <c:f>Sheet1!$F$2:$F$5</c:f>
              <c:numCache>
                <c:formatCode>0.0%</c:formatCode>
                <c:ptCount val="4"/>
                <c:pt idx="0">
                  <c:v>0.19354838709677419</c:v>
                </c:pt>
                <c:pt idx="1">
                  <c:v>0.28000000000000003</c:v>
                </c:pt>
                <c:pt idx="2">
                  <c:v>0.1111111111111111</c:v>
                </c:pt>
                <c:pt idx="3">
                  <c:v>0.19801980198019803</c:v>
                </c:pt>
              </c:numCache>
            </c:numRef>
          </c:val>
          <c:extLst>
            <c:ext xmlns:c16="http://schemas.microsoft.com/office/drawing/2014/chart" uri="{C3380CC4-5D6E-409C-BE32-E72D297353CC}">
              <c16:uniqueId val="{00000004-F5A6-488C-A64B-501926FEB27C}"/>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Not present (n=465)</c:v>
                </c:pt>
                <c:pt idx="1">
                  <c:v>Low presence (n=505)</c:v>
                </c:pt>
                <c:pt idx="2">
                  <c:v>Medium presence (n=527)</c:v>
                </c:pt>
                <c:pt idx="3">
                  <c:v>High presence (n=475)</c:v>
                </c:pt>
              </c:strCache>
            </c:strRef>
          </c:cat>
          <c:val>
            <c:numRef>
              <c:f>Sheet1!$G$2:$G$5</c:f>
              <c:numCache>
                <c:formatCode>0.0%</c:formatCode>
                <c:ptCount val="4"/>
                <c:pt idx="0">
                  <c:v>0.26470588235294118</c:v>
                </c:pt>
                <c:pt idx="1">
                  <c:v>0.23943661971830985</c:v>
                </c:pt>
                <c:pt idx="2">
                  <c:v>0.18181818181818182</c:v>
                </c:pt>
                <c:pt idx="3">
                  <c:v>5.7692307692307696E-2</c:v>
                </c:pt>
              </c:numCache>
            </c:numRef>
          </c:val>
          <c:extLst>
            <c:ext xmlns:c16="http://schemas.microsoft.com/office/drawing/2014/chart" uri="{C3380CC4-5D6E-409C-BE32-E72D297353CC}">
              <c16:uniqueId val="{00000005-F5A6-488C-A64B-501926FEB27C}"/>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Not present (n=465)</c:v>
                </c:pt>
                <c:pt idx="1">
                  <c:v>Low presence (n=505)</c:v>
                </c:pt>
                <c:pt idx="2">
                  <c:v>Medium presence (n=527)</c:v>
                </c:pt>
                <c:pt idx="3">
                  <c:v>High presence (n=475)</c:v>
                </c:pt>
              </c:strCache>
            </c:strRef>
          </c:cat>
          <c:val>
            <c:numRef>
              <c:f>Sheet1!$H$2:$H$5</c:f>
              <c:numCache>
                <c:formatCode>0.0%</c:formatCode>
                <c:ptCount val="4"/>
                <c:pt idx="0">
                  <c:v>9.0909090909090912E-2</c:v>
                </c:pt>
                <c:pt idx="1">
                  <c:v>0</c:v>
                </c:pt>
                <c:pt idx="2">
                  <c:v>0.17948717948717949</c:v>
                </c:pt>
                <c:pt idx="3">
                  <c:v>0.18253968253968253</c:v>
                </c:pt>
              </c:numCache>
            </c:numRef>
          </c:val>
          <c:extLst>
            <c:ext xmlns:c16="http://schemas.microsoft.com/office/drawing/2014/chart" uri="{C3380CC4-5D6E-409C-BE32-E72D297353CC}">
              <c16:uniqueId val="{00000006-F5A6-488C-A64B-501926FEB27C}"/>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Prepopulated</a:t>
                </a:r>
                <a:r>
                  <a:rPr lang="en-US" sz="1000" b="0" i="0" u="none" strike="noStrike" kern="1200" baseline="0">
                    <a:solidFill>
                      <a:sysClr val="windowText" lastClr="000000">
                        <a:lumMod val="65000"/>
                        <a:lumOff val="35000"/>
                      </a:sysClr>
                    </a:solidFill>
                    <a:latin typeface="+mn-lt"/>
                    <a:ea typeface="+mn-ea"/>
                    <a:cs typeface="+mn-cs"/>
                  </a:rPr>
                  <a:t> </a:t>
                </a:r>
                <a:r>
                  <a:rPr lang="en-US"/>
                  <a:t>scenarios</a:t>
                </a:r>
                <a:r>
                  <a:rPr lang="en-US" sz="1000" b="0" i="0" u="none" strike="noStrike" kern="1200" baseline="0">
                    <a:solidFill>
                      <a:sysClr val="windowText" lastClr="000000">
                        <a:lumMod val="65000"/>
                        <a:lumOff val="35000"/>
                      </a:sysClr>
                    </a:solidFill>
                    <a:latin typeface="+mn-lt"/>
                    <a:ea typeface="+mn-ea"/>
                    <a:cs typeface="+mn-cs"/>
                  </a:rPr>
                  <a:t> </a:t>
                </a:r>
                <a:r>
                  <a:rPr lang="en-US"/>
                  <a:t>(n=1972).</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6.8726984598623281E-2"/>
          <c:w val="0.52212720909886257"/>
          <c:h val="0.8844771950675977"/>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Not present (n=329)</c:v>
                </c:pt>
                <c:pt idx="1">
                  <c:v>Low presence (n=373)</c:v>
                </c:pt>
                <c:pt idx="2">
                  <c:v>Medium presence (n=322)</c:v>
                </c:pt>
                <c:pt idx="3">
                  <c:v>High presence (n=359)</c:v>
                </c:pt>
                <c:pt idx="4">
                  <c:v>Very high presence (n=324)</c:v>
                </c:pt>
                <c:pt idx="5">
                  <c:v>Maximum presence (n=276)</c:v>
                </c:pt>
              </c:strCache>
            </c:strRef>
          </c:cat>
          <c:val>
            <c:numRef>
              <c:f>Sheet1!$B$2:$B$7</c:f>
              <c:numCache>
                <c:formatCode>0.0%</c:formatCode>
                <c:ptCount val="6"/>
                <c:pt idx="0">
                  <c:v>0.3888888888888889</c:v>
                </c:pt>
                <c:pt idx="1">
                  <c:v>0.25</c:v>
                </c:pt>
                <c:pt idx="2">
                  <c:v>0.36956521739130432</c:v>
                </c:pt>
                <c:pt idx="3">
                  <c:v>0</c:v>
                </c:pt>
                <c:pt idx="4">
                  <c:v>0.26829268292682928</c:v>
                </c:pt>
                <c:pt idx="5">
                  <c:v>0.5</c:v>
                </c:pt>
              </c:numCache>
            </c:numRef>
          </c:val>
          <c:extLst>
            <c:ext xmlns:c16="http://schemas.microsoft.com/office/drawing/2014/chart" uri="{C3380CC4-5D6E-409C-BE32-E72D297353CC}">
              <c16:uniqueId val="{00000000-C272-462E-848D-C26E2D26776D}"/>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Not present (n=329)</c:v>
                </c:pt>
                <c:pt idx="1">
                  <c:v>Low presence (n=373)</c:v>
                </c:pt>
                <c:pt idx="2">
                  <c:v>Medium presence (n=322)</c:v>
                </c:pt>
                <c:pt idx="3">
                  <c:v>High presence (n=359)</c:v>
                </c:pt>
                <c:pt idx="4">
                  <c:v>Very high presence (n=324)</c:v>
                </c:pt>
                <c:pt idx="5">
                  <c:v>Maximum presence (n=276)</c:v>
                </c:pt>
              </c:strCache>
            </c:strRef>
          </c:cat>
          <c:val>
            <c:numRef>
              <c:f>Sheet1!$C$2:$C$7</c:f>
              <c:numCache>
                <c:formatCode>0.0%</c:formatCode>
                <c:ptCount val="6"/>
                <c:pt idx="0">
                  <c:v>0.40909090909090912</c:v>
                </c:pt>
                <c:pt idx="1">
                  <c:v>0.38235294117647056</c:v>
                </c:pt>
                <c:pt idx="2">
                  <c:v>0.35555555555555557</c:v>
                </c:pt>
                <c:pt idx="3">
                  <c:v>0.38181818181818183</c:v>
                </c:pt>
                <c:pt idx="4">
                  <c:v>0.34090909090909088</c:v>
                </c:pt>
                <c:pt idx="5">
                  <c:v>0.27659574468085107</c:v>
                </c:pt>
              </c:numCache>
            </c:numRef>
          </c:val>
          <c:extLst>
            <c:ext xmlns:c16="http://schemas.microsoft.com/office/drawing/2014/chart" uri="{C3380CC4-5D6E-409C-BE32-E72D297353CC}">
              <c16:uniqueId val="{00000001-C272-462E-848D-C26E2D26776D}"/>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Not present (n=329)</c:v>
                </c:pt>
                <c:pt idx="1">
                  <c:v>Low presence (n=373)</c:v>
                </c:pt>
                <c:pt idx="2">
                  <c:v>Medium presence (n=322)</c:v>
                </c:pt>
                <c:pt idx="3">
                  <c:v>High presence (n=359)</c:v>
                </c:pt>
                <c:pt idx="4">
                  <c:v>Very high presence (n=324)</c:v>
                </c:pt>
                <c:pt idx="5">
                  <c:v>Maximum presence (n=276)</c:v>
                </c:pt>
              </c:strCache>
            </c:strRef>
          </c:cat>
          <c:val>
            <c:numRef>
              <c:f>Sheet1!$D$2:$D$7</c:f>
              <c:numCache>
                <c:formatCode>0.0%</c:formatCode>
                <c:ptCount val="6"/>
                <c:pt idx="0">
                  <c:v>0.22857142857142856</c:v>
                </c:pt>
                <c:pt idx="1">
                  <c:v>0.46666666666666667</c:v>
                </c:pt>
                <c:pt idx="2">
                  <c:v>0.20588235294117646</c:v>
                </c:pt>
                <c:pt idx="3">
                  <c:v>0.21951219512195122</c:v>
                </c:pt>
                <c:pt idx="4">
                  <c:v>0.14634146341463414</c:v>
                </c:pt>
                <c:pt idx="5">
                  <c:v>0.28205128205128205</c:v>
                </c:pt>
              </c:numCache>
            </c:numRef>
          </c:val>
          <c:extLst>
            <c:ext xmlns:c16="http://schemas.microsoft.com/office/drawing/2014/chart" uri="{C3380CC4-5D6E-409C-BE32-E72D297353CC}">
              <c16:uniqueId val="{00000002-C272-462E-848D-C26E2D26776D}"/>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Not present (n=329)</c:v>
                </c:pt>
                <c:pt idx="1">
                  <c:v>Low presence (n=373)</c:v>
                </c:pt>
                <c:pt idx="2">
                  <c:v>Medium presence (n=322)</c:v>
                </c:pt>
                <c:pt idx="3">
                  <c:v>High presence (n=359)</c:v>
                </c:pt>
                <c:pt idx="4">
                  <c:v>Very high presence (n=324)</c:v>
                </c:pt>
                <c:pt idx="5">
                  <c:v>Maximum presence (n=276)</c:v>
                </c:pt>
              </c:strCache>
            </c:strRef>
          </c:cat>
          <c:val>
            <c:numRef>
              <c:f>Sheet1!$E$2:$E$7</c:f>
              <c:numCache>
                <c:formatCode>0.0%</c:formatCode>
                <c:ptCount val="6"/>
                <c:pt idx="0">
                  <c:v>0.22916666666666666</c:v>
                </c:pt>
                <c:pt idx="1">
                  <c:v>0.20792079207920791</c:v>
                </c:pt>
                <c:pt idx="2">
                  <c:v>0.25925925925925924</c:v>
                </c:pt>
                <c:pt idx="3">
                  <c:v>0</c:v>
                </c:pt>
                <c:pt idx="4">
                  <c:v>0.2</c:v>
                </c:pt>
                <c:pt idx="5">
                  <c:v>0</c:v>
                </c:pt>
              </c:numCache>
            </c:numRef>
          </c:val>
          <c:extLst>
            <c:ext xmlns:c16="http://schemas.microsoft.com/office/drawing/2014/chart" uri="{C3380CC4-5D6E-409C-BE32-E72D297353CC}">
              <c16:uniqueId val="{00000003-C272-462E-848D-C26E2D26776D}"/>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Not present (n=329)</c:v>
                </c:pt>
                <c:pt idx="1">
                  <c:v>Low presence (n=373)</c:v>
                </c:pt>
                <c:pt idx="2">
                  <c:v>Medium presence (n=322)</c:v>
                </c:pt>
                <c:pt idx="3">
                  <c:v>High presence (n=359)</c:v>
                </c:pt>
                <c:pt idx="4">
                  <c:v>Very high presence (n=324)</c:v>
                </c:pt>
                <c:pt idx="5">
                  <c:v>Maximum presence (n=276)</c:v>
                </c:pt>
              </c:strCache>
            </c:strRef>
          </c:cat>
          <c:val>
            <c:numRef>
              <c:f>Sheet1!$F$2:$F$7</c:f>
              <c:numCache>
                <c:formatCode>0.0%</c:formatCode>
                <c:ptCount val="6"/>
                <c:pt idx="0">
                  <c:v>0.15384615384615385</c:v>
                </c:pt>
                <c:pt idx="1">
                  <c:v>0.24489795918367346</c:v>
                </c:pt>
                <c:pt idx="2">
                  <c:v>0.25</c:v>
                </c:pt>
                <c:pt idx="3">
                  <c:v>0.26136363636363635</c:v>
                </c:pt>
                <c:pt idx="4">
                  <c:v>0.15909090909090909</c:v>
                </c:pt>
                <c:pt idx="5">
                  <c:v>0.1111111111111111</c:v>
                </c:pt>
              </c:numCache>
            </c:numRef>
          </c:val>
          <c:extLst>
            <c:ext xmlns:c16="http://schemas.microsoft.com/office/drawing/2014/chart" uri="{C3380CC4-5D6E-409C-BE32-E72D297353CC}">
              <c16:uniqueId val="{00000004-C272-462E-848D-C26E2D26776D}"/>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Not present (n=329)</c:v>
                </c:pt>
                <c:pt idx="1">
                  <c:v>Low presence (n=373)</c:v>
                </c:pt>
                <c:pt idx="2">
                  <c:v>Medium presence (n=322)</c:v>
                </c:pt>
                <c:pt idx="3">
                  <c:v>High presence (n=359)</c:v>
                </c:pt>
                <c:pt idx="4">
                  <c:v>Very high presence (n=324)</c:v>
                </c:pt>
                <c:pt idx="5">
                  <c:v>Maximum presence (n=276)</c:v>
                </c:pt>
              </c:strCache>
            </c:strRef>
          </c:cat>
          <c:val>
            <c:numRef>
              <c:f>Sheet1!$G$2:$G$7</c:f>
              <c:numCache>
                <c:formatCode>0.0%</c:formatCode>
                <c:ptCount val="6"/>
                <c:pt idx="0">
                  <c:v>0.33333333333333331</c:v>
                </c:pt>
                <c:pt idx="1">
                  <c:v>0.28888888888888886</c:v>
                </c:pt>
                <c:pt idx="2">
                  <c:v>0.18181818181818182</c:v>
                </c:pt>
                <c:pt idx="3">
                  <c:v>0.18367346938775511</c:v>
                </c:pt>
                <c:pt idx="4">
                  <c:v>0.12359550561797752</c:v>
                </c:pt>
                <c:pt idx="5">
                  <c:v>0</c:v>
                </c:pt>
              </c:numCache>
            </c:numRef>
          </c:val>
          <c:extLst>
            <c:ext xmlns:c16="http://schemas.microsoft.com/office/drawing/2014/chart" uri="{C3380CC4-5D6E-409C-BE32-E72D297353CC}">
              <c16:uniqueId val="{00000005-C272-462E-848D-C26E2D26776D}"/>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Not present (n=329)</c:v>
                </c:pt>
                <c:pt idx="1">
                  <c:v>Low presence (n=373)</c:v>
                </c:pt>
                <c:pt idx="2">
                  <c:v>Medium presence (n=322)</c:v>
                </c:pt>
                <c:pt idx="3">
                  <c:v>High presence (n=359)</c:v>
                </c:pt>
                <c:pt idx="4">
                  <c:v>Very high presence (n=324)</c:v>
                </c:pt>
                <c:pt idx="5">
                  <c:v>Maximum presence (n=276)</c:v>
                </c:pt>
              </c:strCache>
            </c:strRef>
          </c:cat>
          <c:val>
            <c:numRef>
              <c:f>Sheet1!$H$2:$H$7</c:f>
              <c:numCache>
                <c:formatCode>0.0%</c:formatCode>
                <c:ptCount val="6"/>
                <c:pt idx="0">
                  <c:v>0</c:v>
                </c:pt>
                <c:pt idx="1">
                  <c:v>0.24444444444444444</c:v>
                </c:pt>
                <c:pt idx="2">
                  <c:v>0.22727272727272727</c:v>
                </c:pt>
                <c:pt idx="3">
                  <c:v>0.15573770491803279</c:v>
                </c:pt>
                <c:pt idx="4">
                  <c:v>0.13333333333333333</c:v>
                </c:pt>
                <c:pt idx="5">
                  <c:v>9.0909090909090912E-2</c:v>
                </c:pt>
              </c:numCache>
            </c:numRef>
          </c:val>
          <c:extLst>
            <c:ext xmlns:c16="http://schemas.microsoft.com/office/drawing/2014/chart" uri="{C3380CC4-5D6E-409C-BE32-E72D297353CC}">
              <c16:uniqueId val="{00000006-C272-462E-848D-C26E2D26776D}"/>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Prepopulated</a:t>
                </a:r>
                <a:r>
                  <a:rPr lang="en-US" sz="1000" b="0" i="0" u="none" strike="noStrike" kern="1200" baseline="0">
                    <a:solidFill>
                      <a:sysClr val="windowText" lastClr="000000">
                        <a:lumMod val="65000"/>
                        <a:lumOff val="35000"/>
                      </a:sysClr>
                    </a:solidFill>
                    <a:latin typeface="+mn-lt"/>
                    <a:ea typeface="+mn-ea"/>
                    <a:cs typeface="+mn-cs"/>
                  </a:rPr>
                  <a:t> </a:t>
                </a:r>
                <a:r>
                  <a:rPr lang="en-US"/>
                  <a:t>scenarios</a:t>
                </a:r>
                <a:r>
                  <a:rPr lang="en-US" sz="1000" b="0" i="0" u="none" strike="noStrike" kern="1200" baseline="0">
                    <a:solidFill>
                      <a:sysClr val="windowText" lastClr="000000">
                        <a:lumMod val="65000"/>
                        <a:lumOff val="35000"/>
                      </a:sysClr>
                    </a:solidFill>
                    <a:latin typeface="+mn-lt"/>
                    <a:ea typeface="+mn-ea"/>
                    <a:cs typeface="+mn-cs"/>
                  </a:rPr>
                  <a:t> </a:t>
                </a:r>
                <a:r>
                  <a:rPr lang="en-US"/>
                  <a:t>(n=1983).</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5.05034417867577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7.3779418651506723E-2"/>
          <c:w val="0.48580237566458045"/>
          <c:h val="0.87942475032944534"/>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 (n=415)</c:v>
                </c:pt>
                <c:pt idx="1">
                  <c:v>Low presence (n=408)</c:v>
                </c:pt>
                <c:pt idx="2">
                  <c:v>Medium presence (n=380)</c:v>
                </c:pt>
                <c:pt idx="3">
                  <c:v>High presence (n=413)</c:v>
                </c:pt>
                <c:pt idx="4">
                  <c:v>Very high presence (n=361)</c:v>
                </c:pt>
              </c:strCache>
            </c:strRef>
          </c:cat>
          <c:val>
            <c:numRef>
              <c:f>Sheet1!$B$2:$B$6</c:f>
              <c:numCache>
                <c:formatCode>0.0%</c:formatCode>
                <c:ptCount val="5"/>
                <c:pt idx="0">
                  <c:v>0.3611111111111111</c:v>
                </c:pt>
                <c:pt idx="1">
                  <c:v>0.4642857142857143</c:v>
                </c:pt>
                <c:pt idx="2">
                  <c:v>0.26829268292682928</c:v>
                </c:pt>
                <c:pt idx="3">
                  <c:v>0.36956521739130432</c:v>
                </c:pt>
                <c:pt idx="4">
                  <c:v>0.25</c:v>
                </c:pt>
              </c:numCache>
            </c:numRef>
          </c:val>
          <c:extLst>
            <c:ext xmlns:c16="http://schemas.microsoft.com/office/drawing/2014/chart" uri="{C3380CC4-5D6E-409C-BE32-E72D297353CC}">
              <c16:uniqueId val="{00000000-6057-4C04-98BD-F92CB98C7427}"/>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 (n=415)</c:v>
                </c:pt>
                <c:pt idx="1">
                  <c:v>Low presence (n=408)</c:v>
                </c:pt>
                <c:pt idx="2">
                  <c:v>Medium presence (n=380)</c:v>
                </c:pt>
                <c:pt idx="3">
                  <c:v>High presence (n=413)</c:v>
                </c:pt>
                <c:pt idx="4">
                  <c:v>Very high presence (n=361)</c:v>
                </c:pt>
              </c:strCache>
            </c:strRef>
          </c:cat>
          <c:val>
            <c:numRef>
              <c:f>Sheet1!$C$2:$C$6</c:f>
              <c:numCache>
                <c:formatCode>0.0%</c:formatCode>
                <c:ptCount val="5"/>
                <c:pt idx="0">
                  <c:v>0.38202247191011235</c:v>
                </c:pt>
                <c:pt idx="1">
                  <c:v>0.35555555555555557</c:v>
                </c:pt>
                <c:pt idx="2">
                  <c:v>0.40909090909090912</c:v>
                </c:pt>
                <c:pt idx="3">
                  <c:v>0.3</c:v>
                </c:pt>
                <c:pt idx="4">
                  <c:v>0.29166666666666669</c:v>
                </c:pt>
              </c:numCache>
            </c:numRef>
          </c:val>
          <c:extLst>
            <c:ext xmlns:c16="http://schemas.microsoft.com/office/drawing/2014/chart" uri="{C3380CC4-5D6E-409C-BE32-E72D297353CC}">
              <c16:uniqueId val="{00000001-6057-4C04-98BD-F92CB98C7427}"/>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 (n=415)</c:v>
                </c:pt>
                <c:pt idx="1">
                  <c:v>Low presence (n=408)</c:v>
                </c:pt>
                <c:pt idx="2">
                  <c:v>Medium presence (n=380)</c:v>
                </c:pt>
                <c:pt idx="3">
                  <c:v>High presence (n=413)</c:v>
                </c:pt>
                <c:pt idx="4">
                  <c:v>Very high presence (n=361)</c:v>
                </c:pt>
              </c:strCache>
            </c:strRef>
          </c:cat>
          <c:val>
            <c:numRef>
              <c:f>Sheet1!$D$2:$D$6</c:f>
              <c:numCache>
                <c:formatCode>0.0%</c:formatCode>
                <c:ptCount val="5"/>
                <c:pt idx="0">
                  <c:v>0.18292682926829268</c:v>
                </c:pt>
                <c:pt idx="1">
                  <c:v>0.46666666666666667</c:v>
                </c:pt>
                <c:pt idx="2">
                  <c:v>0.20588235294117646</c:v>
                </c:pt>
                <c:pt idx="3">
                  <c:v>0.3</c:v>
                </c:pt>
                <c:pt idx="4">
                  <c:v>0.15384615384615385</c:v>
                </c:pt>
              </c:numCache>
            </c:numRef>
          </c:val>
          <c:extLst>
            <c:ext xmlns:c16="http://schemas.microsoft.com/office/drawing/2014/chart" uri="{C3380CC4-5D6E-409C-BE32-E72D297353CC}">
              <c16:uniqueId val="{00000002-6057-4C04-98BD-F92CB98C7427}"/>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 (n=415)</c:v>
                </c:pt>
                <c:pt idx="1">
                  <c:v>Low presence (n=408)</c:v>
                </c:pt>
                <c:pt idx="2">
                  <c:v>Medium presence (n=380)</c:v>
                </c:pt>
                <c:pt idx="3">
                  <c:v>High presence (n=413)</c:v>
                </c:pt>
                <c:pt idx="4">
                  <c:v>Very high presence (n=361)</c:v>
                </c:pt>
              </c:strCache>
            </c:strRef>
          </c:cat>
          <c:val>
            <c:numRef>
              <c:f>Sheet1!$E$2:$E$6</c:f>
              <c:numCache>
                <c:formatCode>0.0%</c:formatCode>
                <c:ptCount val="5"/>
                <c:pt idx="0">
                  <c:v>0.22727272727272727</c:v>
                </c:pt>
                <c:pt idx="1">
                  <c:v>0.2</c:v>
                </c:pt>
                <c:pt idx="2">
                  <c:v>0.29729729729729731</c:v>
                </c:pt>
                <c:pt idx="3">
                  <c:v>0.2</c:v>
                </c:pt>
                <c:pt idx="4">
                  <c:v>0.22340425531914893</c:v>
                </c:pt>
              </c:numCache>
            </c:numRef>
          </c:val>
          <c:extLst>
            <c:ext xmlns:c16="http://schemas.microsoft.com/office/drawing/2014/chart" uri="{C3380CC4-5D6E-409C-BE32-E72D297353CC}">
              <c16:uniqueId val="{00000003-6057-4C04-98BD-F92CB98C7427}"/>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 (n=415)</c:v>
                </c:pt>
                <c:pt idx="1">
                  <c:v>Low presence (n=408)</c:v>
                </c:pt>
                <c:pt idx="2">
                  <c:v>Medium presence (n=380)</c:v>
                </c:pt>
                <c:pt idx="3">
                  <c:v>High presence (n=413)</c:v>
                </c:pt>
                <c:pt idx="4">
                  <c:v>Very high presence (n=361)</c:v>
                </c:pt>
              </c:strCache>
            </c:strRef>
          </c:cat>
          <c:val>
            <c:numRef>
              <c:f>Sheet1!$F$2:$F$6</c:f>
              <c:numCache>
                <c:formatCode>0.0%</c:formatCode>
                <c:ptCount val="5"/>
                <c:pt idx="0">
                  <c:v>0.1111111111111111</c:v>
                </c:pt>
                <c:pt idx="1">
                  <c:v>0.2289156626506024</c:v>
                </c:pt>
                <c:pt idx="2">
                  <c:v>0.25</c:v>
                </c:pt>
                <c:pt idx="3">
                  <c:v>0.19801980198019803</c:v>
                </c:pt>
                <c:pt idx="4">
                  <c:v>0.22448979591836735</c:v>
                </c:pt>
              </c:numCache>
            </c:numRef>
          </c:val>
          <c:extLst>
            <c:ext xmlns:c16="http://schemas.microsoft.com/office/drawing/2014/chart" uri="{C3380CC4-5D6E-409C-BE32-E72D297353CC}">
              <c16:uniqueId val="{00000004-6057-4C04-98BD-F92CB98C7427}"/>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 (n=415)</c:v>
                </c:pt>
                <c:pt idx="1">
                  <c:v>Low presence (n=408)</c:v>
                </c:pt>
                <c:pt idx="2">
                  <c:v>Medium presence (n=380)</c:v>
                </c:pt>
                <c:pt idx="3">
                  <c:v>High presence (n=413)</c:v>
                </c:pt>
                <c:pt idx="4">
                  <c:v>Very high presence (n=361)</c:v>
                </c:pt>
              </c:strCache>
            </c:strRef>
          </c:cat>
          <c:val>
            <c:numRef>
              <c:f>Sheet1!$G$2:$G$6</c:f>
              <c:numCache>
                <c:formatCode>0.0%</c:formatCode>
                <c:ptCount val="5"/>
                <c:pt idx="0">
                  <c:v>0.26470588235294118</c:v>
                </c:pt>
                <c:pt idx="1">
                  <c:v>0.18181818181818182</c:v>
                </c:pt>
                <c:pt idx="2">
                  <c:v>0.16494845360824742</c:v>
                </c:pt>
                <c:pt idx="3">
                  <c:v>0.24561403508771928</c:v>
                </c:pt>
                <c:pt idx="4">
                  <c:v>0.21621621621621623</c:v>
                </c:pt>
              </c:numCache>
            </c:numRef>
          </c:val>
          <c:extLst>
            <c:ext xmlns:c16="http://schemas.microsoft.com/office/drawing/2014/chart" uri="{C3380CC4-5D6E-409C-BE32-E72D297353CC}">
              <c16:uniqueId val="{00000005-6057-4C04-98BD-F92CB98C7427}"/>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 (n=415)</c:v>
                </c:pt>
                <c:pt idx="1">
                  <c:v>Low presence (n=408)</c:v>
                </c:pt>
                <c:pt idx="2">
                  <c:v>Medium presence (n=380)</c:v>
                </c:pt>
                <c:pt idx="3">
                  <c:v>High presence (n=413)</c:v>
                </c:pt>
                <c:pt idx="4">
                  <c:v>Very high presence (n=361)</c:v>
                </c:pt>
              </c:strCache>
            </c:strRef>
          </c:cat>
          <c:val>
            <c:numRef>
              <c:f>Sheet1!$H$2:$H$6</c:f>
              <c:numCache>
                <c:formatCode>0.0%</c:formatCode>
                <c:ptCount val="5"/>
                <c:pt idx="0">
                  <c:v>0.22619047619047619</c:v>
                </c:pt>
                <c:pt idx="1">
                  <c:v>0.15384615384615385</c:v>
                </c:pt>
                <c:pt idx="2">
                  <c:v>0.10227272727272728</c:v>
                </c:pt>
                <c:pt idx="3">
                  <c:v>0</c:v>
                </c:pt>
                <c:pt idx="4">
                  <c:v>0.1891891891891892</c:v>
                </c:pt>
              </c:numCache>
            </c:numRef>
          </c:val>
          <c:extLst>
            <c:ext xmlns:c16="http://schemas.microsoft.com/office/drawing/2014/chart" uri="{C3380CC4-5D6E-409C-BE32-E72D297353CC}">
              <c16:uniqueId val="{00000006-6057-4C04-98BD-F92CB98C7427}"/>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Prepopulated</a:t>
                </a:r>
                <a:r>
                  <a:rPr lang="en-US" sz="1000" b="0" i="0" u="none" strike="noStrike" kern="1200" baseline="0">
                    <a:solidFill>
                      <a:sysClr val="windowText" lastClr="000000">
                        <a:lumMod val="65000"/>
                        <a:lumOff val="35000"/>
                      </a:sysClr>
                    </a:solidFill>
                    <a:latin typeface="+mn-lt"/>
                    <a:ea typeface="+mn-ea"/>
                    <a:cs typeface="+mn-cs"/>
                  </a:rPr>
                  <a:t> </a:t>
                </a:r>
                <a:r>
                  <a:rPr lang="en-US"/>
                  <a:t>scenarios</a:t>
                </a:r>
                <a:r>
                  <a:rPr lang="en-US" sz="1000" b="0" i="0" u="none" strike="noStrike" kern="1200" baseline="0">
                    <a:solidFill>
                      <a:sysClr val="windowText" lastClr="000000">
                        <a:lumMod val="65000"/>
                        <a:lumOff val="35000"/>
                      </a:sysClr>
                    </a:solidFill>
                    <a:latin typeface="+mn-lt"/>
                    <a:ea typeface="+mn-ea"/>
                    <a:cs typeface="+mn-cs"/>
                  </a:rPr>
                  <a:t> </a:t>
                </a:r>
                <a:r>
                  <a:rPr lang="en-US"/>
                  <a:t>(n=1977).</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6.53578157502096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8.8347373608866561E-2"/>
          <c:w val="0.52212720909886257"/>
          <c:h val="0.86485667457506676"/>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 (n=452)</c:v>
                </c:pt>
                <c:pt idx="1">
                  <c:v>Low presence (n=393)</c:v>
                </c:pt>
                <c:pt idx="2">
                  <c:v>Medium presence (n=395)</c:v>
                </c:pt>
                <c:pt idx="3">
                  <c:v>High presence (n=385)</c:v>
                </c:pt>
                <c:pt idx="4">
                  <c:v>Very high presence (n=352)</c:v>
                </c:pt>
              </c:strCache>
            </c:strRef>
          </c:cat>
          <c:val>
            <c:numRef>
              <c:f>Sheet1!$B$2:$B$6</c:f>
              <c:numCache>
                <c:formatCode>0.0%</c:formatCode>
                <c:ptCount val="5"/>
                <c:pt idx="0">
                  <c:v>0.25</c:v>
                </c:pt>
                <c:pt idx="1">
                  <c:v>0.41666666666666669</c:v>
                </c:pt>
                <c:pt idx="2">
                  <c:v>0</c:v>
                </c:pt>
                <c:pt idx="3">
                  <c:v>0.43617021276595747</c:v>
                </c:pt>
                <c:pt idx="4">
                  <c:v>0.31168831168831168</c:v>
                </c:pt>
              </c:numCache>
            </c:numRef>
          </c:val>
          <c:extLst>
            <c:ext xmlns:c16="http://schemas.microsoft.com/office/drawing/2014/chart" uri="{C3380CC4-5D6E-409C-BE32-E72D297353CC}">
              <c16:uniqueId val="{00000000-D64D-4C4F-9EA4-98E818A76BEA}"/>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 (n=452)</c:v>
                </c:pt>
                <c:pt idx="1">
                  <c:v>Low presence (n=393)</c:v>
                </c:pt>
                <c:pt idx="2">
                  <c:v>Medium presence (n=395)</c:v>
                </c:pt>
                <c:pt idx="3">
                  <c:v>High presence (n=385)</c:v>
                </c:pt>
                <c:pt idx="4">
                  <c:v>Very high presence (n=352)</c:v>
                </c:pt>
              </c:strCache>
            </c:strRef>
          </c:cat>
          <c:val>
            <c:numRef>
              <c:f>Sheet1!$C$2:$C$6</c:f>
              <c:numCache>
                <c:formatCode>0.0%</c:formatCode>
                <c:ptCount val="5"/>
                <c:pt idx="0">
                  <c:v>0.38202247191011235</c:v>
                </c:pt>
                <c:pt idx="1">
                  <c:v>0.36363636363636365</c:v>
                </c:pt>
                <c:pt idx="2">
                  <c:v>0.29166666666666669</c:v>
                </c:pt>
                <c:pt idx="3">
                  <c:v>0.38235294117647056</c:v>
                </c:pt>
                <c:pt idx="4">
                  <c:v>0.2608695652173913</c:v>
                </c:pt>
              </c:numCache>
            </c:numRef>
          </c:val>
          <c:extLst>
            <c:ext xmlns:c16="http://schemas.microsoft.com/office/drawing/2014/chart" uri="{C3380CC4-5D6E-409C-BE32-E72D297353CC}">
              <c16:uniqueId val="{00000001-D64D-4C4F-9EA4-98E818A76BEA}"/>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 (n=452)</c:v>
                </c:pt>
                <c:pt idx="1">
                  <c:v>Low presence (n=393)</c:v>
                </c:pt>
                <c:pt idx="2">
                  <c:v>Medium presence (n=395)</c:v>
                </c:pt>
                <c:pt idx="3">
                  <c:v>High presence (n=385)</c:v>
                </c:pt>
                <c:pt idx="4">
                  <c:v>Very high presence (n=352)</c:v>
                </c:pt>
              </c:strCache>
            </c:strRef>
          </c:cat>
          <c:val>
            <c:numRef>
              <c:f>Sheet1!$D$2:$D$6</c:f>
              <c:numCache>
                <c:formatCode>0.0%</c:formatCode>
                <c:ptCount val="5"/>
                <c:pt idx="0">
                  <c:v>0.14634146341463414</c:v>
                </c:pt>
                <c:pt idx="1">
                  <c:v>0.24657534246575341</c:v>
                </c:pt>
                <c:pt idx="2">
                  <c:v>0.40789473684210525</c:v>
                </c:pt>
                <c:pt idx="3">
                  <c:v>0.15384615384615385</c:v>
                </c:pt>
                <c:pt idx="4">
                  <c:v>0.21951219512195122</c:v>
                </c:pt>
              </c:numCache>
            </c:numRef>
          </c:val>
          <c:extLst>
            <c:ext xmlns:c16="http://schemas.microsoft.com/office/drawing/2014/chart" uri="{C3380CC4-5D6E-409C-BE32-E72D297353CC}">
              <c16:uniqueId val="{00000002-D64D-4C4F-9EA4-98E818A76BEA}"/>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 (n=452)</c:v>
                </c:pt>
                <c:pt idx="1">
                  <c:v>Low presence (n=393)</c:v>
                </c:pt>
                <c:pt idx="2">
                  <c:v>Medium presence (n=395)</c:v>
                </c:pt>
                <c:pt idx="3">
                  <c:v>High presence (n=385)</c:v>
                </c:pt>
                <c:pt idx="4">
                  <c:v>Very high presence (n=352)</c:v>
                </c:pt>
              </c:strCache>
            </c:strRef>
          </c:cat>
          <c:val>
            <c:numRef>
              <c:f>Sheet1!$E$2:$E$6</c:f>
              <c:numCache>
                <c:formatCode>0.0%</c:formatCode>
                <c:ptCount val="5"/>
                <c:pt idx="0">
                  <c:v>0.22727272727272727</c:v>
                </c:pt>
                <c:pt idx="1">
                  <c:v>0.2</c:v>
                </c:pt>
                <c:pt idx="2">
                  <c:v>0.29729729729729731</c:v>
                </c:pt>
                <c:pt idx="3">
                  <c:v>0.22916666666666666</c:v>
                </c:pt>
                <c:pt idx="4">
                  <c:v>0.2087912087912088</c:v>
                </c:pt>
              </c:numCache>
            </c:numRef>
          </c:val>
          <c:extLst>
            <c:ext xmlns:c16="http://schemas.microsoft.com/office/drawing/2014/chart" uri="{C3380CC4-5D6E-409C-BE32-E72D297353CC}">
              <c16:uniqueId val="{00000003-D64D-4C4F-9EA4-98E818A76BEA}"/>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 (n=452)</c:v>
                </c:pt>
                <c:pt idx="1">
                  <c:v>Low presence (n=393)</c:v>
                </c:pt>
                <c:pt idx="2">
                  <c:v>Medium presence (n=395)</c:v>
                </c:pt>
                <c:pt idx="3">
                  <c:v>High presence (n=385)</c:v>
                </c:pt>
                <c:pt idx="4">
                  <c:v>Very high presence (n=352)</c:v>
                </c:pt>
              </c:strCache>
            </c:strRef>
          </c:cat>
          <c:val>
            <c:numRef>
              <c:f>Sheet1!$F$2:$F$6</c:f>
              <c:numCache>
                <c:formatCode>0.0%</c:formatCode>
                <c:ptCount val="5"/>
                <c:pt idx="0">
                  <c:v>0.13402061855670103</c:v>
                </c:pt>
                <c:pt idx="1">
                  <c:v>0.22448979591836735</c:v>
                </c:pt>
                <c:pt idx="2">
                  <c:v>0.20430107526881722</c:v>
                </c:pt>
                <c:pt idx="3">
                  <c:v>0.28000000000000003</c:v>
                </c:pt>
                <c:pt idx="4">
                  <c:v>0</c:v>
                </c:pt>
              </c:numCache>
            </c:numRef>
          </c:val>
          <c:extLst>
            <c:ext xmlns:c16="http://schemas.microsoft.com/office/drawing/2014/chart" uri="{C3380CC4-5D6E-409C-BE32-E72D297353CC}">
              <c16:uniqueId val="{00000004-D64D-4C4F-9EA4-98E818A76BEA}"/>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 (n=452)</c:v>
                </c:pt>
                <c:pt idx="1">
                  <c:v>Low presence (n=393)</c:v>
                </c:pt>
                <c:pt idx="2">
                  <c:v>Medium presence (n=395)</c:v>
                </c:pt>
                <c:pt idx="3">
                  <c:v>High presence (n=385)</c:v>
                </c:pt>
                <c:pt idx="4">
                  <c:v>Very high presence (n=352)</c:v>
                </c:pt>
              </c:strCache>
            </c:strRef>
          </c:cat>
          <c:val>
            <c:numRef>
              <c:f>Sheet1!$G$2:$G$6</c:f>
              <c:numCache>
                <c:formatCode>0.0%</c:formatCode>
                <c:ptCount val="5"/>
                <c:pt idx="0">
                  <c:v>0.28888888888888886</c:v>
                </c:pt>
                <c:pt idx="1">
                  <c:v>0.26470588235294118</c:v>
                </c:pt>
                <c:pt idx="2">
                  <c:v>0.23404255319148937</c:v>
                </c:pt>
                <c:pt idx="3">
                  <c:v>5.7692307692307696E-2</c:v>
                </c:pt>
                <c:pt idx="4">
                  <c:v>0.18181818181818182</c:v>
                </c:pt>
              </c:numCache>
            </c:numRef>
          </c:val>
          <c:extLst>
            <c:ext xmlns:c16="http://schemas.microsoft.com/office/drawing/2014/chart" uri="{C3380CC4-5D6E-409C-BE32-E72D297353CC}">
              <c16:uniqueId val="{00000005-D64D-4C4F-9EA4-98E818A76BEA}"/>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 (n=452)</c:v>
                </c:pt>
                <c:pt idx="1">
                  <c:v>Low presence (n=393)</c:v>
                </c:pt>
                <c:pt idx="2">
                  <c:v>Medium presence (n=395)</c:v>
                </c:pt>
                <c:pt idx="3">
                  <c:v>High presence (n=385)</c:v>
                </c:pt>
                <c:pt idx="4">
                  <c:v>Very high presence (n=352)</c:v>
                </c:pt>
              </c:strCache>
            </c:strRef>
          </c:cat>
          <c:val>
            <c:numRef>
              <c:f>Sheet1!$H$2:$H$6</c:f>
              <c:numCache>
                <c:formatCode>0.0%</c:formatCode>
                <c:ptCount val="5"/>
                <c:pt idx="0">
                  <c:v>0.13253012048192772</c:v>
                </c:pt>
                <c:pt idx="1">
                  <c:v>0.24444444444444444</c:v>
                </c:pt>
                <c:pt idx="2">
                  <c:v>9.0909090909090912E-2</c:v>
                </c:pt>
                <c:pt idx="3">
                  <c:v>0.20512820512820512</c:v>
                </c:pt>
                <c:pt idx="4">
                  <c:v>0.1891891891891892</c:v>
                </c:pt>
              </c:numCache>
            </c:numRef>
          </c:val>
          <c:extLst>
            <c:ext xmlns:c16="http://schemas.microsoft.com/office/drawing/2014/chart" uri="{C3380CC4-5D6E-409C-BE32-E72D297353CC}">
              <c16:uniqueId val="{00000006-D64D-4C4F-9EA4-98E818A76BEA}"/>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Prepopulated</a:t>
                </a:r>
                <a:r>
                  <a:rPr lang="en-US" sz="1000" b="0" i="0" u="none" strike="noStrike" kern="1200" baseline="0">
                    <a:solidFill>
                      <a:sysClr val="windowText" lastClr="000000">
                        <a:lumMod val="65000"/>
                        <a:lumOff val="35000"/>
                      </a:sysClr>
                    </a:solidFill>
                    <a:latin typeface="+mn-lt"/>
                    <a:ea typeface="+mn-ea"/>
                    <a:cs typeface="+mn-cs"/>
                  </a:rPr>
                  <a:t> </a:t>
                </a:r>
                <a:r>
                  <a:rPr lang="en-US"/>
                  <a:t>scenarios</a:t>
                </a:r>
                <a:r>
                  <a:rPr lang="en-US" sz="1000" b="0" i="0" u="none" strike="noStrike" kern="1200" baseline="0">
                    <a:solidFill>
                      <a:sysClr val="windowText" lastClr="000000">
                        <a:lumMod val="65000"/>
                        <a:lumOff val="35000"/>
                      </a:sysClr>
                    </a:solidFill>
                    <a:latin typeface="+mn-lt"/>
                    <a:ea typeface="+mn-ea"/>
                    <a:cs typeface="+mn-cs"/>
                  </a:rPr>
                  <a:t> </a:t>
                </a:r>
                <a:r>
                  <a:rPr lang="en-US"/>
                  <a:t>(n=1977).</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6.085204414950316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342834645669289"/>
          <c:y val="2.75E-2"/>
          <c:w val="0.4996324021985028"/>
          <c:h val="0.90698740157480318"/>
        </c:manualLayout>
      </c:layout>
      <c:barChart>
        <c:barDir val="bar"/>
        <c:grouping val="clustered"/>
        <c:varyColors val="0"/>
        <c:ser>
          <c:idx val="0"/>
          <c:order val="0"/>
          <c:tx>
            <c:strRef>
              <c:f>Sheet1!$B$1</c:f>
              <c:strCache>
                <c:ptCount val="1"/>
                <c:pt idx="0">
                  <c:v>All</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Vecliepāja</c:v>
                </c:pt>
                <c:pt idx="1">
                  <c:v>Not classified</c:v>
                </c:pt>
                <c:pt idx="2">
                  <c:v>Dienvidrietumu rajons</c:v>
                </c:pt>
                <c:pt idx="3">
                  <c:v>Jaunliepāja</c:v>
                </c:pt>
                <c:pt idx="4">
                  <c:v>Ezerkrasts</c:v>
                </c:pt>
                <c:pt idx="5">
                  <c:v>Ziemeļu priekšpilsēta</c:v>
                </c:pt>
                <c:pt idx="6">
                  <c:v>Karosta</c:v>
                </c:pt>
                <c:pt idx="7">
                  <c:v>Jaunā pasaule</c:v>
                </c:pt>
                <c:pt idx="8">
                  <c:v>Tosmare</c:v>
                </c:pt>
              </c:strCache>
            </c:strRef>
          </c:cat>
          <c:val>
            <c:numRef>
              <c:f>Sheet1!$B$2:$B$10</c:f>
              <c:numCache>
                <c:formatCode>0.0%</c:formatCode>
                <c:ptCount val="9"/>
                <c:pt idx="0">
                  <c:v>0.32236842105263158</c:v>
                </c:pt>
                <c:pt idx="1">
                  <c:v>0.31878947368421101</c:v>
                </c:pt>
                <c:pt idx="2">
                  <c:v>0.14473684210526316</c:v>
                </c:pt>
                <c:pt idx="3">
                  <c:v>0.10526315789473684</c:v>
                </c:pt>
                <c:pt idx="4">
                  <c:v>4.2763157894736843E-2</c:v>
                </c:pt>
                <c:pt idx="5">
                  <c:v>2.6315789473684209E-2</c:v>
                </c:pt>
                <c:pt idx="6">
                  <c:v>2.3026315789473683E-2</c:v>
                </c:pt>
                <c:pt idx="7">
                  <c:v>1.3157894736842105E-2</c:v>
                </c:pt>
                <c:pt idx="8">
                  <c:v>3.2894736842105261E-3</c:v>
                </c:pt>
              </c:numCache>
            </c:numRef>
          </c:val>
          <c:extLst>
            <c:ext xmlns:c16="http://schemas.microsoft.com/office/drawing/2014/chart" uri="{C3380CC4-5D6E-409C-BE32-E72D297353CC}">
              <c16:uniqueId val="{00000000-1D2B-4DAE-BE47-F7091E6A81E5}"/>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Tourists</a:t>
                </a:r>
                <a:r>
                  <a:rPr lang="en-US" sz="1000" b="0" i="0" u="none" strike="noStrike" kern="1200" baseline="0">
                    <a:solidFill>
                      <a:sysClr val="window" lastClr="FFFFFF">
                        <a:lumMod val="50000"/>
                      </a:sysClr>
                    </a:solidFill>
                    <a:latin typeface="+mn-lt"/>
                    <a:ea typeface="+mn-ea"/>
                    <a:cs typeface="+mn-cs"/>
                  </a:rPr>
                  <a:t> </a:t>
                </a:r>
                <a:r>
                  <a:rPr lang="en-US"/>
                  <a:t>(n=304).</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0% (no rollover) (n=634)</c:v>
                </c:pt>
                <c:pt idx="1">
                  <c:v>50% rollover (n=741)</c:v>
                </c:pt>
                <c:pt idx="2">
                  <c:v>100% rollover (n=737)</c:v>
                </c:pt>
              </c:strCache>
            </c:strRef>
          </c:cat>
          <c:val>
            <c:numRef>
              <c:f>Sheet1!$B$2:$B$4</c:f>
              <c:numCache>
                <c:formatCode>0.0%</c:formatCode>
                <c:ptCount val="3"/>
                <c:pt idx="0">
                  <c:v>0.25</c:v>
                </c:pt>
                <c:pt idx="1">
                  <c:v>0.3888888888888889</c:v>
                </c:pt>
                <c:pt idx="2">
                  <c:v>0.38518518518518519</c:v>
                </c:pt>
              </c:numCache>
            </c:numRef>
          </c:val>
          <c:extLst>
            <c:ext xmlns:c16="http://schemas.microsoft.com/office/drawing/2014/chart" uri="{C3380CC4-5D6E-409C-BE32-E72D297353CC}">
              <c16:uniqueId val="{00000000-0900-4A98-B31B-E7A6838EE4A2}"/>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0% (no rollover) (n=634)</c:v>
                </c:pt>
                <c:pt idx="1">
                  <c:v>50% rollover (n=741)</c:v>
                </c:pt>
                <c:pt idx="2">
                  <c:v>100% rollover (n=737)</c:v>
                </c:pt>
              </c:strCache>
            </c:strRef>
          </c:cat>
          <c:val>
            <c:numRef>
              <c:f>Sheet1!$C$2:$C$4</c:f>
              <c:numCache>
                <c:formatCode>0.0%</c:formatCode>
                <c:ptCount val="3"/>
                <c:pt idx="0">
                  <c:v>0.33561643835616439</c:v>
                </c:pt>
                <c:pt idx="1">
                  <c:v>0.31521739130434784</c:v>
                </c:pt>
                <c:pt idx="2">
                  <c:v>0.39743589743589741</c:v>
                </c:pt>
              </c:numCache>
            </c:numRef>
          </c:val>
          <c:extLst>
            <c:ext xmlns:c16="http://schemas.microsoft.com/office/drawing/2014/chart" uri="{C3380CC4-5D6E-409C-BE32-E72D297353CC}">
              <c16:uniqueId val="{00000001-0900-4A98-B31B-E7A6838EE4A2}"/>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0% (no rollover) (n=634)</c:v>
                </c:pt>
                <c:pt idx="1">
                  <c:v>50% rollover (n=741)</c:v>
                </c:pt>
                <c:pt idx="2">
                  <c:v>100% rollover (n=737)</c:v>
                </c:pt>
              </c:strCache>
            </c:strRef>
          </c:cat>
          <c:val>
            <c:numRef>
              <c:f>Sheet1!$D$2:$D$4</c:f>
              <c:numCache>
                <c:formatCode>0.0%</c:formatCode>
                <c:ptCount val="3"/>
                <c:pt idx="0">
                  <c:v>0.38095238095238093</c:v>
                </c:pt>
                <c:pt idx="1">
                  <c:v>0.19298245614035087</c:v>
                </c:pt>
                <c:pt idx="2">
                  <c:v>0.22222222222222221</c:v>
                </c:pt>
              </c:numCache>
            </c:numRef>
          </c:val>
          <c:extLst>
            <c:ext xmlns:c16="http://schemas.microsoft.com/office/drawing/2014/chart" uri="{C3380CC4-5D6E-409C-BE32-E72D297353CC}">
              <c16:uniqueId val="{00000002-0900-4A98-B31B-E7A6838EE4A2}"/>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0% (no rollover) (n=634)</c:v>
                </c:pt>
                <c:pt idx="1">
                  <c:v>50% rollover (n=741)</c:v>
                </c:pt>
                <c:pt idx="2">
                  <c:v>100% rollover (n=737)</c:v>
                </c:pt>
              </c:strCache>
            </c:strRef>
          </c:cat>
          <c:val>
            <c:numRef>
              <c:f>Sheet1!$E$2:$E$4</c:f>
              <c:numCache>
                <c:formatCode>0.0%</c:formatCode>
                <c:ptCount val="3"/>
                <c:pt idx="0">
                  <c:v>0.22826086956521738</c:v>
                </c:pt>
                <c:pt idx="1">
                  <c:v>0.2087912087912088</c:v>
                </c:pt>
                <c:pt idx="2">
                  <c:v>0.2391304347826087</c:v>
                </c:pt>
              </c:numCache>
            </c:numRef>
          </c:val>
          <c:extLst>
            <c:ext xmlns:c16="http://schemas.microsoft.com/office/drawing/2014/chart" uri="{C3380CC4-5D6E-409C-BE32-E72D297353CC}">
              <c16:uniqueId val="{00000003-0900-4A98-B31B-E7A6838EE4A2}"/>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0% (no rollover) (n=634)</c:v>
                </c:pt>
                <c:pt idx="1">
                  <c:v>50% rollover (n=741)</c:v>
                </c:pt>
                <c:pt idx="2">
                  <c:v>100% rollover (n=737)</c:v>
                </c:pt>
              </c:strCache>
            </c:strRef>
          </c:cat>
          <c:val>
            <c:numRef>
              <c:f>Sheet1!$F$2:$F$4</c:f>
              <c:numCache>
                <c:formatCode>0.0%</c:formatCode>
                <c:ptCount val="3"/>
                <c:pt idx="0">
                  <c:v>0.18181818181818182</c:v>
                </c:pt>
                <c:pt idx="1">
                  <c:v>0.20238095238095238</c:v>
                </c:pt>
                <c:pt idx="2">
                  <c:v>0.23469387755102042</c:v>
                </c:pt>
              </c:numCache>
            </c:numRef>
          </c:val>
          <c:extLst>
            <c:ext xmlns:c16="http://schemas.microsoft.com/office/drawing/2014/chart" uri="{C3380CC4-5D6E-409C-BE32-E72D297353CC}">
              <c16:uniqueId val="{00000004-0900-4A98-B31B-E7A6838EE4A2}"/>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0% (no rollover) (n=634)</c:v>
                </c:pt>
                <c:pt idx="1">
                  <c:v>50% rollover (n=741)</c:v>
                </c:pt>
                <c:pt idx="2">
                  <c:v>100% rollover (n=737)</c:v>
                </c:pt>
              </c:strCache>
            </c:strRef>
          </c:cat>
          <c:val>
            <c:numRef>
              <c:f>Sheet1!$G$2:$G$4</c:f>
              <c:numCache>
                <c:formatCode>0.0%</c:formatCode>
                <c:ptCount val="3"/>
                <c:pt idx="0">
                  <c:v>0.12359550561797752</c:v>
                </c:pt>
                <c:pt idx="1">
                  <c:v>0.21476510067114093</c:v>
                </c:pt>
                <c:pt idx="2">
                  <c:v>0.33333333333333331</c:v>
                </c:pt>
              </c:numCache>
            </c:numRef>
          </c:val>
          <c:extLst>
            <c:ext xmlns:c16="http://schemas.microsoft.com/office/drawing/2014/chart" uri="{C3380CC4-5D6E-409C-BE32-E72D297353CC}">
              <c16:uniqueId val="{00000005-0900-4A98-B31B-E7A6838EE4A2}"/>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0% (no rollover) (n=634)</c:v>
                </c:pt>
                <c:pt idx="1">
                  <c:v>50% rollover (n=741)</c:v>
                </c:pt>
                <c:pt idx="2">
                  <c:v>100% rollover (n=737)</c:v>
                </c:pt>
              </c:strCache>
            </c:strRef>
          </c:cat>
          <c:val>
            <c:numRef>
              <c:f>Sheet1!$H$2:$H$4</c:f>
              <c:numCache>
                <c:formatCode>0.0%</c:formatCode>
                <c:ptCount val="3"/>
                <c:pt idx="0">
                  <c:v>0.20512820512820512</c:v>
                </c:pt>
                <c:pt idx="1">
                  <c:v>0.1797752808988764</c:v>
                </c:pt>
                <c:pt idx="2">
                  <c:v>0.14166666666666666</c:v>
                </c:pt>
              </c:numCache>
            </c:numRef>
          </c:val>
          <c:extLst>
            <c:ext xmlns:c16="http://schemas.microsoft.com/office/drawing/2014/chart" uri="{C3380CC4-5D6E-409C-BE32-E72D297353CC}">
              <c16:uniqueId val="{00000006-0900-4A98-B31B-E7A6838EE4A2}"/>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Prepopulated</a:t>
                </a:r>
                <a:r>
                  <a:rPr lang="en-US" sz="1000" b="0" i="0" u="none" strike="noStrike" kern="1200" baseline="0">
                    <a:solidFill>
                      <a:sysClr val="windowText" lastClr="000000">
                        <a:lumMod val="65000"/>
                        <a:lumOff val="35000"/>
                      </a:sysClr>
                    </a:solidFill>
                    <a:latin typeface="+mn-lt"/>
                    <a:ea typeface="+mn-ea"/>
                    <a:cs typeface="+mn-cs"/>
                  </a:rPr>
                  <a:t> </a:t>
                </a:r>
                <a:r>
                  <a:rPr lang="en-US"/>
                  <a:t>scenarios</a:t>
                </a:r>
                <a:r>
                  <a:rPr lang="en-US" sz="1000" b="0" i="0" u="none" strike="noStrike" kern="1200" baseline="0">
                    <a:solidFill>
                      <a:sysClr val="windowText" lastClr="000000">
                        <a:lumMod val="65000"/>
                        <a:lumOff val="35000"/>
                      </a:sysClr>
                    </a:solidFill>
                    <a:latin typeface="+mn-lt"/>
                    <a:ea typeface="+mn-ea"/>
                    <a:cs typeface="+mn-cs"/>
                  </a:rPr>
                  <a:t> </a:t>
                </a:r>
                <a:r>
                  <a:rPr lang="en-US"/>
                  <a:t>(n=2112).</a:t>
                </a:r>
              </a:p>
            </c:rich>
          </c:tx>
          <c:layout>
            <c:manualLayout>
              <c:xMode val="edge"/>
              <c:yMode val="edge"/>
              <c:x val="0.5181241549351786"/>
              <c:y val="0.950928113152522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787279090113744"/>
          <c:y val="0.129104236250699"/>
          <c:w val="0.52212720909886257"/>
          <c:h val="0.82409975156848703"/>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Residents and commuters (n=624)</c:v>
                </c:pt>
                <c:pt idx="1">
                  <c:v>Tourists (n=541)</c:v>
                </c:pt>
              </c:strCache>
            </c:strRef>
          </c:cat>
          <c:val>
            <c:numRef>
              <c:f>Sheet1!$B$2:$B$3</c:f>
              <c:numCache>
                <c:formatCode>0.0%</c:formatCode>
                <c:ptCount val="2"/>
                <c:pt idx="0">
                  <c:v>0.76262626262626265</c:v>
                </c:pt>
                <c:pt idx="1">
                  <c:v>0.83193277310924374</c:v>
                </c:pt>
              </c:numCache>
            </c:numRef>
          </c:val>
          <c:extLst>
            <c:ext xmlns:c16="http://schemas.microsoft.com/office/drawing/2014/chart" uri="{C3380CC4-5D6E-409C-BE32-E72D297353CC}">
              <c16:uniqueId val="{00000000-58B8-40D5-A503-7C92D97C050B}"/>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Residents and commuters (n=624)</c:v>
                </c:pt>
                <c:pt idx="1">
                  <c:v>Tourists (n=541)</c:v>
                </c:pt>
              </c:strCache>
            </c:strRef>
          </c:cat>
          <c:val>
            <c:numRef>
              <c:f>Sheet1!$C$2:$C$3</c:f>
              <c:numCache>
                <c:formatCode>0.0%</c:formatCode>
                <c:ptCount val="2"/>
                <c:pt idx="0">
                  <c:v>0.78260869565217395</c:v>
                </c:pt>
                <c:pt idx="1">
                  <c:v>0.81818181818181823</c:v>
                </c:pt>
              </c:numCache>
            </c:numRef>
          </c:val>
          <c:extLst>
            <c:ext xmlns:c16="http://schemas.microsoft.com/office/drawing/2014/chart" uri="{C3380CC4-5D6E-409C-BE32-E72D297353CC}">
              <c16:uniqueId val="{00000001-58B8-40D5-A503-7C92D97C050B}"/>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Residents and commuters (n=624)</c:v>
                </c:pt>
                <c:pt idx="1">
                  <c:v>Tourists (n=541)</c:v>
                </c:pt>
              </c:strCache>
            </c:strRef>
          </c:cat>
          <c:val>
            <c:numRef>
              <c:f>Sheet1!$D$2:$D$3</c:f>
              <c:numCache>
                <c:formatCode>0.0%</c:formatCode>
                <c:ptCount val="2"/>
                <c:pt idx="0">
                  <c:v>0.88732394366197187</c:v>
                </c:pt>
                <c:pt idx="1">
                  <c:v>0.81666666666666665</c:v>
                </c:pt>
              </c:numCache>
            </c:numRef>
          </c:val>
          <c:extLst>
            <c:ext xmlns:c16="http://schemas.microsoft.com/office/drawing/2014/chart" uri="{C3380CC4-5D6E-409C-BE32-E72D297353CC}">
              <c16:uniqueId val="{00000002-58B8-40D5-A503-7C92D97C050B}"/>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Residents and commuters (n=624)</c:v>
                </c:pt>
                <c:pt idx="1">
                  <c:v>Tourists (n=541)</c:v>
                </c:pt>
              </c:strCache>
            </c:strRef>
          </c:cat>
          <c:val>
            <c:numRef>
              <c:f>Sheet1!$E$2:$E$3</c:f>
              <c:numCache>
                <c:formatCode>0.0%</c:formatCode>
                <c:ptCount val="2"/>
                <c:pt idx="0">
                  <c:v>0.88709677419354838</c:v>
                </c:pt>
                <c:pt idx="1">
                  <c:v>0.90909090909090906</c:v>
                </c:pt>
              </c:numCache>
            </c:numRef>
          </c:val>
          <c:extLst>
            <c:ext xmlns:c16="http://schemas.microsoft.com/office/drawing/2014/chart" uri="{C3380CC4-5D6E-409C-BE32-E72D297353CC}">
              <c16:uniqueId val="{00000003-58B8-40D5-A503-7C92D97C050B}"/>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Residents and commuters (n=624)</c:v>
                </c:pt>
                <c:pt idx="1">
                  <c:v>Tourists (n=541)</c:v>
                </c:pt>
              </c:strCache>
            </c:strRef>
          </c:cat>
          <c:val>
            <c:numRef>
              <c:f>Sheet1!$F$2:$F$3</c:f>
              <c:numCache>
                <c:formatCode>0.0%</c:formatCode>
                <c:ptCount val="2"/>
                <c:pt idx="0">
                  <c:v>0.90322580645161288</c:v>
                </c:pt>
                <c:pt idx="1">
                  <c:v>0.921875</c:v>
                </c:pt>
              </c:numCache>
            </c:numRef>
          </c:val>
          <c:extLst>
            <c:ext xmlns:c16="http://schemas.microsoft.com/office/drawing/2014/chart" uri="{C3380CC4-5D6E-409C-BE32-E72D297353CC}">
              <c16:uniqueId val="{00000004-58B8-40D5-A503-7C92D97C050B}"/>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Residents and commuters (n=624)</c:v>
                </c:pt>
                <c:pt idx="1">
                  <c:v>Tourists (n=541)</c:v>
                </c:pt>
              </c:strCache>
            </c:strRef>
          </c:cat>
          <c:val>
            <c:numRef>
              <c:f>Sheet1!$G$2:$G$3</c:f>
              <c:numCache>
                <c:formatCode>0.0%</c:formatCode>
                <c:ptCount val="2"/>
                <c:pt idx="0">
                  <c:v>0.94339622641509435</c:v>
                </c:pt>
                <c:pt idx="1">
                  <c:v>0.89090909090909087</c:v>
                </c:pt>
              </c:numCache>
            </c:numRef>
          </c:val>
          <c:extLst>
            <c:ext xmlns:c16="http://schemas.microsoft.com/office/drawing/2014/chart" uri="{C3380CC4-5D6E-409C-BE32-E72D297353CC}">
              <c16:uniqueId val="{00000005-58B8-40D5-A503-7C92D97C050B}"/>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Residents and commuters (n=624)</c:v>
                </c:pt>
                <c:pt idx="1">
                  <c:v>Tourists (n=541)</c:v>
                </c:pt>
              </c:strCache>
            </c:strRef>
          </c:cat>
          <c:val>
            <c:numRef>
              <c:f>Sheet1!$H$2:$H$3</c:f>
              <c:numCache>
                <c:formatCode>0.0%</c:formatCode>
                <c:ptCount val="2"/>
                <c:pt idx="0">
                  <c:v>0.92307692307692313</c:v>
                </c:pt>
                <c:pt idx="1">
                  <c:v>0.86046511627906974</c:v>
                </c:pt>
              </c:numCache>
            </c:numRef>
          </c:val>
          <c:extLst>
            <c:ext xmlns:c16="http://schemas.microsoft.com/office/drawing/2014/chart" uri="{C3380CC4-5D6E-409C-BE32-E72D297353CC}">
              <c16:uniqueId val="{00000006-58B8-40D5-A503-7C92D97C050B}"/>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User-created</a:t>
                </a:r>
                <a:r>
                  <a:rPr lang="en-US" sz="1000" b="0" i="0" u="none" strike="noStrike" kern="1200" baseline="0">
                    <a:solidFill>
                      <a:sysClr val="windowText" lastClr="000000">
                        <a:lumMod val="65000"/>
                        <a:lumOff val="35000"/>
                      </a:sysClr>
                    </a:solidFill>
                    <a:latin typeface="+mn-lt"/>
                    <a:ea typeface="+mn-ea"/>
                    <a:cs typeface="+mn-cs"/>
                  </a:rPr>
                  <a:t> </a:t>
                </a:r>
                <a:r>
                  <a:rPr lang="en-US"/>
                  <a:t>scenarios</a:t>
                </a:r>
                <a:r>
                  <a:rPr lang="en-US" sz="1000" b="0" i="0" u="none" strike="noStrike" kern="1200" baseline="0">
                    <a:solidFill>
                      <a:sysClr val="windowText" lastClr="000000">
                        <a:lumMod val="65000"/>
                        <a:lumOff val="35000"/>
                      </a:sysClr>
                    </a:solidFill>
                    <a:latin typeface="+mn-lt"/>
                    <a:ea typeface="+mn-ea"/>
                    <a:cs typeface="+mn-cs"/>
                  </a:rPr>
                  <a:t> </a:t>
                </a:r>
                <a:r>
                  <a:rPr lang="en-US"/>
                  <a:t>(n=1165).</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8.2646803295929466E-2"/>
          <c:w val="0.52212720909886257"/>
          <c:h val="0.87055739983721547"/>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Daily (n=446)</c:v>
                </c:pt>
                <c:pt idx="1">
                  <c:v>3-day (n=206)</c:v>
                </c:pt>
                <c:pt idx="2">
                  <c:v>Weekly (n=185)</c:v>
                </c:pt>
                <c:pt idx="3">
                  <c:v>Biweekly (n=50)</c:v>
                </c:pt>
                <c:pt idx="4">
                  <c:v>Monthly (n=290)</c:v>
                </c:pt>
              </c:strCache>
            </c:strRef>
          </c:cat>
          <c:val>
            <c:numRef>
              <c:f>Sheet1!$B$2:$B$6</c:f>
              <c:numCache>
                <c:formatCode>0.0%</c:formatCode>
                <c:ptCount val="5"/>
                <c:pt idx="0">
                  <c:v>0.80916030534351147</c:v>
                </c:pt>
                <c:pt idx="1">
                  <c:v>0.84090909090909094</c:v>
                </c:pt>
                <c:pt idx="2">
                  <c:v>0.83333333333333337</c:v>
                </c:pt>
                <c:pt idx="3">
                  <c:v>0.81818181818181823</c:v>
                </c:pt>
                <c:pt idx="4">
                  <c:v>0.6987951807228916</c:v>
                </c:pt>
              </c:numCache>
            </c:numRef>
          </c:val>
          <c:extLst>
            <c:ext xmlns:c16="http://schemas.microsoft.com/office/drawing/2014/chart" uri="{C3380CC4-5D6E-409C-BE32-E72D297353CC}">
              <c16:uniqueId val="{00000000-2D89-4A03-BADC-7A1507DC7BD0}"/>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Daily (n=446)</c:v>
                </c:pt>
                <c:pt idx="1">
                  <c:v>3-day (n=206)</c:v>
                </c:pt>
                <c:pt idx="2">
                  <c:v>Weekly (n=185)</c:v>
                </c:pt>
                <c:pt idx="3">
                  <c:v>Biweekly (n=50)</c:v>
                </c:pt>
                <c:pt idx="4">
                  <c:v>Monthly (n=290)</c:v>
                </c:pt>
              </c:strCache>
            </c:strRef>
          </c:cat>
          <c:val>
            <c:numRef>
              <c:f>Sheet1!$C$2:$C$6</c:f>
              <c:numCache>
                <c:formatCode>0.0%</c:formatCode>
                <c:ptCount val="5"/>
                <c:pt idx="0">
                  <c:v>0.77669902912621358</c:v>
                </c:pt>
                <c:pt idx="1">
                  <c:v>0.82608695652173914</c:v>
                </c:pt>
                <c:pt idx="2">
                  <c:v>0.81578947368421051</c:v>
                </c:pt>
                <c:pt idx="3">
                  <c:v>0.77777777777777779</c:v>
                </c:pt>
                <c:pt idx="4">
                  <c:v>0.80952380952380953</c:v>
                </c:pt>
              </c:numCache>
            </c:numRef>
          </c:val>
          <c:extLst>
            <c:ext xmlns:c16="http://schemas.microsoft.com/office/drawing/2014/chart" uri="{C3380CC4-5D6E-409C-BE32-E72D297353CC}">
              <c16:uniqueId val="{00000001-2D89-4A03-BADC-7A1507DC7BD0}"/>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Daily (n=446)</c:v>
                </c:pt>
                <c:pt idx="1">
                  <c:v>3-day (n=206)</c:v>
                </c:pt>
                <c:pt idx="2">
                  <c:v>Weekly (n=185)</c:v>
                </c:pt>
                <c:pt idx="3">
                  <c:v>Biweekly (n=50)</c:v>
                </c:pt>
                <c:pt idx="4">
                  <c:v>Monthly (n=290)</c:v>
                </c:pt>
              </c:strCache>
            </c:strRef>
          </c:cat>
          <c:val>
            <c:numRef>
              <c:f>Sheet1!$D$2:$D$6</c:f>
              <c:numCache>
                <c:formatCode>0.0%</c:formatCode>
                <c:ptCount val="5"/>
                <c:pt idx="0">
                  <c:v>0.84745762711864403</c:v>
                </c:pt>
                <c:pt idx="1">
                  <c:v>0.86363636363636365</c:v>
                </c:pt>
                <c:pt idx="2">
                  <c:v>0.9285714285714286</c:v>
                </c:pt>
                <c:pt idx="3">
                  <c:v>1</c:v>
                </c:pt>
                <c:pt idx="4">
                  <c:v>0.77777777777777779</c:v>
                </c:pt>
              </c:numCache>
            </c:numRef>
          </c:val>
          <c:extLst>
            <c:ext xmlns:c16="http://schemas.microsoft.com/office/drawing/2014/chart" uri="{C3380CC4-5D6E-409C-BE32-E72D297353CC}">
              <c16:uniqueId val="{00000002-2D89-4A03-BADC-7A1507DC7BD0}"/>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Daily (n=446)</c:v>
                </c:pt>
                <c:pt idx="1">
                  <c:v>3-day (n=206)</c:v>
                </c:pt>
                <c:pt idx="2">
                  <c:v>Weekly (n=185)</c:v>
                </c:pt>
                <c:pt idx="3">
                  <c:v>Biweekly (n=50)</c:v>
                </c:pt>
                <c:pt idx="4">
                  <c:v>Monthly (n=290)</c:v>
                </c:pt>
              </c:strCache>
            </c:strRef>
          </c:cat>
          <c:val>
            <c:numRef>
              <c:f>Sheet1!$E$2:$E$6</c:f>
              <c:numCache>
                <c:formatCode>0.0%</c:formatCode>
                <c:ptCount val="5"/>
                <c:pt idx="0">
                  <c:v>0.9375</c:v>
                </c:pt>
                <c:pt idx="1">
                  <c:v>0.90909090909090906</c:v>
                </c:pt>
                <c:pt idx="2">
                  <c:v>0.90625</c:v>
                </c:pt>
                <c:pt idx="3">
                  <c:v>0.6</c:v>
                </c:pt>
                <c:pt idx="4">
                  <c:v>0.875</c:v>
                </c:pt>
              </c:numCache>
            </c:numRef>
          </c:val>
          <c:extLst>
            <c:ext xmlns:c16="http://schemas.microsoft.com/office/drawing/2014/chart" uri="{C3380CC4-5D6E-409C-BE32-E72D297353CC}">
              <c16:uniqueId val="{00000003-2D89-4A03-BADC-7A1507DC7BD0}"/>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Daily (n=446)</c:v>
                </c:pt>
                <c:pt idx="1">
                  <c:v>3-day (n=206)</c:v>
                </c:pt>
                <c:pt idx="2">
                  <c:v>Weekly (n=185)</c:v>
                </c:pt>
                <c:pt idx="3">
                  <c:v>Biweekly (n=50)</c:v>
                </c:pt>
                <c:pt idx="4">
                  <c:v>Monthly (n=290)</c:v>
                </c:pt>
              </c:strCache>
            </c:strRef>
          </c:cat>
          <c:val>
            <c:numRef>
              <c:f>Sheet1!$F$2:$F$6</c:f>
              <c:numCache>
                <c:formatCode>0.0%</c:formatCode>
                <c:ptCount val="5"/>
                <c:pt idx="0">
                  <c:v>0.89130434782608692</c:v>
                </c:pt>
                <c:pt idx="1">
                  <c:v>0.96153846153846156</c:v>
                </c:pt>
                <c:pt idx="2">
                  <c:v>0.94736842105263153</c:v>
                </c:pt>
                <c:pt idx="3">
                  <c:v>0.33333333333333331</c:v>
                </c:pt>
                <c:pt idx="4">
                  <c:v>0.9375</c:v>
                </c:pt>
              </c:numCache>
            </c:numRef>
          </c:val>
          <c:extLst>
            <c:ext xmlns:c16="http://schemas.microsoft.com/office/drawing/2014/chart" uri="{C3380CC4-5D6E-409C-BE32-E72D297353CC}">
              <c16:uniqueId val="{00000004-2D89-4A03-BADC-7A1507DC7BD0}"/>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Daily (n=446)</c:v>
                </c:pt>
                <c:pt idx="1">
                  <c:v>3-day (n=206)</c:v>
                </c:pt>
                <c:pt idx="2">
                  <c:v>Weekly (n=185)</c:v>
                </c:pt>
                <c:pt idx="3">
                  <c:v>Biweekly (n=50)</c:v>
                </c:pt>
                <c:pt idx="4">
                  <c:v>Monthly (n=290)</c:v>
                </c:pt>
              </c:strCache>
            </c:strRef>
          </c:cat>
          <c:val>
            <c:numRef>
              <c:f>Sheet1!$G$2:$G$6</c:f>
              <c:numCache>
                <c:formatCode>0.0%</c:formatCode>
                <c:ptCount val="5"/>
                <c:pt idx="0">
                  <c:v>0.96296296296296291</c:v>
                </c:pt>
                <c:pt idx="1">
                  <c:v>0.9285714285714286</c:v>
                </c:pt>
                <c:pt idx="2">
                  <c:v>0.88888888888888884</c:v>
                </c:pt>
                <c:pt idx="3">
                  <c:v>0.8571428571428571</c:v>
                </c:pt>
                <c:pt idx="4">
                  <c:v>0.8928571428571429</c:v>
                </c:pt>
              </c:numCache>
            </c:numRef>
          </c:val>
          <c:extLst>
            <c:ext xmlns:c16="http://schemas.microsoft.com/office/drawing/2014/chart" uri="{C3380CC4-5D6E-409C-BE32-E72D297353CC}">
              <c16:uniqueId val="{00000005-2D89-4A03-BADC-7A1507DC7BD0}"/>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Daily (n=446)</c:v>
                </c:pt>
                <c:pt idx="1">
                  <c:v>3-day (n=206)</c:v>
                </c:pt>
                <c:pt idx="2">
                  <c:v>Weekly (n=185)</c:v>
                </c:pt>
                <c:pt idx="3">
                  <c:v>Biweekly (n=50)</c:v>
                </c:pt>
                <c:pt idx="4">
                  <c:v>Monthly (n=290)</c:v>
                </c:pt>
              </c:strCache>
            </c:strRef>
          </c:cat>
          <c:val>
            <c:numRef>
              <c:f>Sheet1!$H$2:$H$6</c:f>
              <c:numCache>
                <c:formatCode>0.0%</c:formatCode>
                <c:ptCount val="5"/>
                <c:pt idx="0">
                  <c:v>0.90322580645161288</c:v>
                </c:pt>
                <c:pt idx="1">
                  <c:v>0.9375</c:v>
                </c:pt>
                <c:pt idx="2">
                  <c:v>0.76923076923076927</c:v>
                </c:pt>
                <c:pt idx="3">
                  <c:v>1</c:v>
                </c:pt>
                <c:pt idx="4">
                  <c:v>0.9</c:v>
                </c:pt>
              </c:numCache>
            </c:numRef>
          </c:val>
          <c:extLst>
            <c:ext xmlns:c16="http://schemas.microsoft.com/office/drawing/2014/chart" uri="{C3380CC4-5D6E-409C-BE32-E72D297353CC}">
              <c16:uniqueId val="{00000006-2D89-4A03-BADC-7A1507DC7BD0}"/>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User-created</a:t>
                </a:r>
                <a:r>
                  <a:rPr lang="en-US" sz="1000" b="0" i="0" u="none" strike="noStrike" kern="1200" baseline="0">
                    <a:solidFill>
                      <a:sysClr val="windowText" lastClr="000000">
                        <a:lumMod val="65000"/>
                        <a:lumOff val="35000"/>
                      </a:sysClr>
                    </a:solidFill>
                    <a:latin typeface="+mn-lt"/>
                    <a:ea typeface="+mn-ea"/>
                    <a:cs typeface="+mn-cs"/>
                  </a:rPr>
                  <a:t> </a:t>
                </a:r>
                <a:r>
                  <a:rPr lang="en-US"/>
                  <a:t>scenarios</a:t>
                </a:r>
                <a:r>
                  <a:rPr lang="en-US" sz="1000" b="0" i="0" u="none" strike="noStrike" kern="1200" baseline="0">
                    <a:solidFill>
                      <a:sysClr val="windowText" lastClr="000000">
                        <a:lumMod val="65000"/>
                        <a:lumOff val="35000"/>
                      </a:sysClr>
                    </a:solidFill>
                    <a:latin typeface="+mn-lt"/>
                    <a:ea typeface="+mn-ea"/>
                    <a:cs typeface="+mn-cs"/>
                  </a:rPr>
                  <a:t> </a:t>
                </a:r>
                <a:r>
                  <a:rPr lang="en-US"/>
                  <a:t>(n=1177).</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6.326629902969445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9.2645997375328082E-2"/>
          <c:w val="0.52212720909886257"/>
          <c:h val="0.86055815288713911"/>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 (n=71)</c:v>
                </c:pt>
                <c:pt idx="1">
                  <c:v>Low presence (n=261)</c:v>
                </c:pt>
                <c:pt idx="2">
                  <c:v>Medium presence (n=261)</c:v>
                </c:pt>
                <c:pt idx="3">
                  <c:v>High presence (n=159)</c:v>
                </c:pt>
                <c:pt idx="4">
                  <c:v>Very high presence (n=425)</c:v>
                </c:pt>
              </c:strCache>
            </c:strRef>
          </c:cat>
          <c:val>
            <c:numRef>
              <c:f>Sheet1!$B$2:$B$6</c:f>
              <c:numCache>
                <c:formatCode>0.0%</c:formatCode>
                <c:ptCount val="5"/>
                <c:pt idx="0">
                  <c:v>0.65</c:v>
                </c:pt>
                <c:pt idx="1">
                  <c:v>0.77922077922077926</c:v>
                </c:pt>
                <c:pt idx="2">
                  <c:v>0.80263157894736847</c:v>
                </c:pt>
                <c:pt idx="3">
                  <c:v>0.81081081081081086</c:v>
                </c:pt>
                <c:pt idx="4">
                  <c:v>0.80373831775700932</c:v>
                </c:pt>
              </c:numCache>
            </c:numRef>
          </c:val>
          <c:extLst>
            <c:ext xmlns:c16="http://schemas.microsoft.com/office/drawing/2014/chart" uri="{C3380CC4-5D6E-409C-BE32-E72D297353CC}">
              <c16:uniqueId val="{00000000-2DAD-47A7-A9CD-FDA86E29337A}"/>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 (n=71)</c:v>
                </c:pt>
                <c:pt idx="1">
                  <c:v>Low presence (n=261)</c:v>
                </c:pt>
                <c:pt idx="2">
                  <c:v>Medium presence (n=261)</c:v>
                </c:pt>
                <c:pt idx="3">
                  <c:v>High presence (n=159)</c:v>
                </c:pt>
                <c:pt idx="4">
                  <c:v>Very high presence (n=425)</c:v>
                </c:pt>
              </c:strCache>
            </c:strRef>
          </c:cat>
          <c:val>
            <c:numRef>
              <c:f>Sheet1!$C$2:$C$6</c:f>
              <c:numCache>
                <c:formatCode>0.0%</c:formatCode>
                <c:ptCount val="5"/>
                <c:pt idx="0">
                  <c:v>0.84210526315789469</c:v>
                </c:pt>
                <c:pt idx="1">
                  <c:v>0.77777777777777779</c:v>
                </c:pt>
                <c:pt idx="2">
                  <c:v>0.72881355932203384</c:v>
                </c:pt>
                <c:pt idx="3">
                  <c:v>0.8666666666666667</c:v>
                </c:pt>
                <c:pt idx="4">
                  <c:v>0.82474226804123707</c:v>
                </c:pt>
              </c:numCache>
            </c:numRef>
          </c:val>
          <c:extLst>
            <c:ext xmlns:c16="http://schemas.microsoft.com/office/drawing/2014/chart" uri="{C3380CC4-5D6E-409C-BE32-E72D297353CC}">
              <c16:uniqueId val="{00000001-2DAD-47A7-A9CD-FDA86E29337A}"/>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 (n=71)</c:v>
                </c:pt>
                <c:pt idx="1">
                  <c:v>Low presence (n=261)</c:v>
                </c:pt>
                <c:pt idx="2">
                  <c:v>Medium presence (n=261)</c:v>
                </c:pt>
                <c:pt idx="3">
                  <c:v>High presence (n=159)</c:v>
                </c:pt>
                <c:pt idx="4">
                  <c:v>Very high presence (n=425)</c:v>
                </c:pt>
              </c:strCache>
            </c:strRef>
          </c:cat>
          <c:val>
            <c:numRef>
              <c:f>Sheet1!$D$2:$D$6</c:f>
              <c:numCache>
                <c:formatCode>0.0%</c:formatCode>
                <c:ptCount val="5"/>
                <c:pt idx="0">
                  <c:v>0.6</c:v>
                </c:pt>
                <c:pt idx="1">
                  <c:v>0.92592592592592593</c:v>
                </c:pt>
                <c:pt idx="2">
                  <c:v>0.75</c:v>
                </c:pt>
                <c:pt idx="3">
                  <c:v>1</c:v>
                </c:pt>
                <c:pt idx="4">
                  <c:v>0.84905660377358494</c:v>
                </c:pt>
              </c:numCache>
            </c:numRef>
          </c:val>
          <c:extLst>
            <c:ext xmlns:c16="http://schemas.microsoft.com/office/drawing/2014/chart" uri="{C3380CC4-5D6E-409C-BE32-E72D297353CC}">
              <c16:uniqueId val="{00000002-2DAD-47A7-A9CD-FDA86E29337A}"/>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 (n=71)</c:v>
                </c:pt>
                <c:pt idx="1">
                  <c:v>Low presence (n=261)</c:v>
                </c:pt>
                <c:pt idx="2">
                  <c:v>Medium presence (n=261)</c:v>
                </c:pt>
                <c:pt idx="3">
                  <c:v>High presence (n=159)</c:v>
                </c:pt>
                <c:pt idx="4">
                  <c:v>Very high presence (n=425)</c:v>
                </c:pt>
              </c:strCache>
            </c:strRef>
          </c:cat>
          <c:val>
            <c:numRef>
              <c:f>Sheet1!$E$2:$E$6</c:f>
              <c:numCache>
                <c:formatCode>0.0%</c:formatCode>
                <c:ptCount val="5"/>
                <c:pt idx="0">
                  <c:v>1</c:v>
                </c:pt>
                <c:pt idx="1">
                  <c:v>0.88888888888888884</c:v>
                </c:pt>
                <c:pt idx="2">
                  <c:v>0.90322580645161288</c:v>
                </c:pt>
                <c:pt idx="3">
                  <c:v>0.84</c:v>
                </c:pt>
                <c:pt idx="4">
                  <c:v>0.91666666666666663</c:v>
                </c:pt>
              </c:numCache>
            </c:numRef>
          </c:val>
          <c:extLst>
            <c:ext xmlns:c16="http://schemas.microsoft.com/office/drawing/2014/chart" uri="{C3380CC4-5D6E-409C-BE32-E72D297353CC}">
              <c16:uniqueId val="{00000003-2DAD-47A7-A9CD-FDA86E29337A}"/>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 (n=71)</c:v>
                </c:pt>
                <c:pt idx="1">
                  <c:v>Low presence (n=261)</c:v>
                </c:pt>
                <c:pt idx="2">
                  <c:v>Medium presence (n=261)</c:v>
                </c:pt>
                <c:pt idx="3">
                  <c:v>High presence (n=159)</c:v>
                </c:pt>
                <c:pt idx="4">
                  <c:v>Very high presence (n=425)</c:v>
                </c:pt>
              </c:strCache>
            </c:strRef>
          </c:cat>
          <c:val>
            <c:numRef>
              <c:f>Sheet1!$F$2:$F$6</c:f>
              <c:numCache>
                <c:formatCode>0.0%</c:formatCode>
                <c:ptCount val="5"/>
                <c:pt idx="0">
                  <c:v>0.5</c:v>
                </c:pt>
                <c:pt idx="1">
                  <c:v>0.91176470588235292</c:v>
                </c:pt>
                <c:pt idx="2">
                  <c:v>1</c:v>
                </c:pt>
                <c:pt idx="3">
                  <c:v>0.8</c:v>
                </c:pt>
                <c:pt idx="4">
                  <c:v>0.93333333333333335</c:v>
                </c:pt>
              </c:numCache>
            </c:numRef>
          </c:val>
          <c:extLst>
            <c:ext xmlns:c16="http://schemas.microsoft.com/office/drawing/2014/chart" uri="{C3380CC4-5D6E-409C-BE32-E72D297353CC}">
              <c16:uniqueId val="{00000004-2DAD-47A7-A9CD-FDA86E29337A}"/>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 (n=71)</c:v>
                </c:pt>
                <c:pt idx="1">
                  <c:v>Low presence (n=261)</c:v>
                </c:pt>
                <c:pt idx="2">
                  <c:v>Medium presence (n=261)</c:v>
                </c:pt>
                <c:pt idx="3">
                  <c:v>High presence (n=159)</c:v>
                </c:pt>
                <c:pt idx="4">
                  <c:v>Very high presence (n=425)</c:v>
                </c:pt>
              </c:strCache>
            </c:strRef>
          </c:cat>
          <c:val>
            <c:numRef>
              <c:f>Sheet1!$G$2:$G$6</c:f>
              <c:numCache>
                <c:formatCode>0.0%</c:formatCode>
                <c:ptCount val="5"/>
                <c:pt idx="0">
                  <c:v>0.83333333333333337</c:v>
                </c:pt>
                <c:pt idx="1">
                  <c:v>0.9</c:v>
                </c:pt>
                <c:pt idx="2">
                  <c:v>0.86363636363636365</c:v>
                </c:pt>
                <c:pt idx="3">
                  <c:v>0.9285714285714286</c:v>
                </c:pt>
                <c:pt idx="4">
                  <c:v>0.95652173913043481</c:v>
                </c:pt>
              </c:numCache>
            </c:numRef>
          </c:val>
          <c:extLst>
            <c:ext xmlns:c16="http://schemas.microsoft.com/office/drawing/2014/chart" uri="{C3380CC4-5D6E-409C-BE32-E72D297353CC}">
              <c16:uniqueId val="{00000005-2DAD-47A7-A9CD-FDA86E29337A}"/>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 (n=71)</c:v>
                </c:pt>
                <c:pt idx="1">
                  <c:v>Low presence (n=261)</c:v>
                </c:pt>
                <c:pt idx="2">
                  <c:v>Medium presence (n=261)</c:v>
                </c:pt>
                <c:pt idx="3">
                  <c:v>High presence (n=159)</c:v>
                </c:pt>
                <c:pt idx="4">
                  <c:v>Very high presence (n=425)</c:v>
                </c:pt>
              </c:strCache>
            </c:strRef>
          </c:cat>
          <c:val>
            <c:numRef>
              <c:f>Sheet1!$H$2:$H$6</c:f>
              <c:numCache>
                <c:formatCode>0.0%</c:formatCode>
                <c:ptCount val="5"/>
                <c:pt idx="0">
                  <c:v>0.66666666666666663</c:v>
                </c:pt>
                <c:pt idx="1">
                  <c:v>0.8</c:v>
                </c:pt>
                <c:pt idx="2">
                  <c:v>0.95454545454545459</c:v>
                </c:pt>
                <c:pt idx="3">
                  <c:v>0.92307692307692313</c:v>
                </c:pt>
                <c:pt idx="4">
                  <c:v>0.91666666666666663</c:v>
                </c:pt>
              </c:numCache>
            </c:numRef>
          </c:val>
          <c:extLst>
            <c:ext xmlns:c16="http://schemas.microsoft.com/office/drawing/2014/chart" uri="{C3380CC4-5D6E-409C-BE32-E72D297353CC}">
              <c16:uniqueId val="{00000006-2DAD-47A7-A9CD-FDA86E29337A}"/>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User-created</a:t>
                </a:r>
                <a:r>
                  <a:rPr lang="en-US" sz="1000" b="0" i="0" u="none" strike="noStrike" kern="1200" baseline="0">
                    <a:solidFill>
                      <a:sysClr val="windowText" lastClr="000000">
                        <a:lumMod val="65000"/>
                        <a:lumOff val="35000"/>
                      </a:sysClr>
                    </a:solidFill>
                    <a:latin typeface="+mn-lt"/>
                    <a:ea typeface="+mn-ea"/>
                    <a:cs typeface="+mn-cs"/>
                  </a:rPr>
                  <a:t> </a:t>
                </a:r>
                <a:r>
                  <a:rPr lang="en-US"/>
                  <a:t>scenarios</a:t>
                </a:r>
                <a:r>
                  <a:rPr lang="en-US" sz="1000" b="0" i="0" u="none" strike="noStrike" kern="1200" baseline="0">
                    <a:solidFill>
                      <a:sysClr val="windowText" lastClr="000000">
                        <a:lumMod val="65000"/>
                        <a:lumOff val="35000"/>
                      </a:sysClr>
                    </a:solidFill>
                    <a:latin typeface="+mn-lt"/>
                    <a:ea typeface="+mn-ea"/>
                    <a:cs typeface="+mn-cs"/>
                  </a:rPr>
                  <a:t> </a:t>
                </a:r>
                <a:r>
                  <a:rPr lang="en-US"/>
                  <a:t>(n=1177).</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7.234908136482938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8.9500532730438398E-2"/>
          <c:w val="0.52212720909886257"/>
          <c:h val="0.8637036459551467"/>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Not present (n=729)</c:v>
                </c:pt>
                <c:pt idx="1">
                  <c:v>Low presence (n=240)</c:v>
                </c:pt>
                <c:pt idx="2">
                  <c:v>Medium presence (n=148)</c:v>
                </c:pt>
                <c:pt idx="3">
                  <c:v>High presence (n=55)</c:v>
                </c:pt>
              </c:strCache>
            </c:strRef>
          </c:cat>
          <c:val>
            <c:numRef>
              <c:f>Sheet1!$B$2:$B$5</c:f>
              <c:numCache>
                <c:formatCode>0.0%</c:formatCode>
                <c:ptCount val="4"/>
                <c:pt idx="0">
                  <c:v>0.7695852534562212</c:v>
                </c:pt>
                <c:pt idx="1">
                  <c:v>0.77586206896551724</c:v>
                </c:pt>
                <c:pt idx="2">
                  <c:v>0.90322580645161288</c:v>
                </c:pt>
                <c:pt idx="3">
                  <c:v>0.90909090909090906</c:v>
                </c:pt>
              </c:numCache>
            </c:numRef>
          </c:val>
          <c:extLst>
            <c:ext xmlns:c16="http://schemas.microsoft.com/office/drawing/2014/chart" uri="{C3380CC4-5D6E-409C-BE32-E72D297353CC}">
              <c16:uniqueId val="{00000000-9939-4F20-9E21-90845B27FB41}"/>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Not present (n=729)</c:v>
                </c:pt>
                <c:pt idx="1">
                  <c:v>Low presence (n=240)</c:v>
                </c:pt>
                <c:pt idx="2">
                  <c:v>Medium presence (n=148)</c:v>
                </c:pt>
                <c:pt idx="3">
                  <c:v>High presence (n=55)</c:v>
                </c:pt>
              </c:strCache>
            </c:strRef>
          </c:cat>
          <c:val>
            <c:numRef>
              <c:f>Sheet1!$C$2:$C$5</c:f>
              <c:numCache>
                <c:formatCode>0.0%</c:formatCode>
                <c:ptCount val="4"/>
                <c:pt idx="0">
                  <c:v>0.79041916167664672</c:v>
                </c:pt>
                <c:pt idx="1">
                  <c:v>0.78260869565217395</c:v>
                </c:pt>
                <c:pt idx="2">
                  <c:v>0.83783783783783783</c:v>
                </c:pt>
                <c:pt idx="3">
                  <c:v>0.88888888888888884</c:v>
                </c:pt>
              </c:numCache>
            </c:numRef>
          </c:val>
          <c:extLst>
            <c:ext xmlns:c16="http://schemas.microsoft.com/office/drawing/2014/chart" uri="{C3380CC4-5D6E-409C-BE32-E72D297353CC}">
              <c16:uniqueId val="{00000001-9939-4F20-9E21-90845B27FB41}"/>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Not present (n=729)</c:v>
                </c:pt>
                <c:pt idx="1">
                  <c:v>Low presence (n=240)</c:v>
                </c:pt>
                <c:pt idx="2">
                  <c:v>Medium presence (n=148)</c:v>
                </c:pt>
                <c:pt idx="3">
                  <c:v>High presence (n=55)</c:v>
                </c:pt>
              </c:strCache>
            </c:strRef>
          </c:cat>
          <c:val>
            <c:numRef>
              <c:f>Sheet1!$D$2:$D$5</c:f>
              <c:numCache>
                <c:formatCode>0.0%</c:formatCode>
                <c:ptCount val="4"/>
                <c:pt idx="0">
                  <c:v>0.89873417721518989</c:v>
                </c:pt>
                <c:pt idx="1">
                  <c:v>0.73333333333333328</c:v>
                </c:pt>
                <c:pt idx="2">
                  <c:v>0.84615384615384615</c:v>
                </c:pt>
                <c:pt idx="3">
                  <c:v>0.88888888888888884</c:v>
                </c:pt>
              </c:numCache>
            </c:numRef>
          </c:val>
          <c:extLst>
            <c:ext xmlns:c16="http://schemas.microsoft.com/office/drawing/2014/chart" uri="{C3380CC4-5D6E-409C-BE32-E72D297353CC}">
              <c16:uniqueId val="{00000002-9939-4F20-9E21-90845B27FB41}"/>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Not present (n=729)</c:v>
                </c:pt>
                <c:pt idx="1">
                  <c:v>Low presence (n=240)</c:v>
                </c:pt>
                <c:pt idx="2">
                  <c:v>Medium presence (n=148)</c:v>
                </c:pt>
                <c:pt idx="3">
                  <c:v>High presence (n=55)</c:v>
                </c:pt>
              </c:strCache>
            </c:strRef>
          </c:cat>
          <c:val>
            <c:numRef>
              <c:f>Sheet1!$E$2:$E$5</c:f>
              <c:numCache>
                <c:formatCode>0.0%</c:formatCode>
                <c:ptCount val="4"/>
                <c:pt idx="0">
                  <c:v>0.9135802469135802</c:v>
                </c:pt>
                <c:pt idx="1">
                  <c:v>0.87878787878787878</c:v>
                </c:pt>
                <c:pt idx="2">
                  <c:v>0.94736842105263153</c:v>
                </c:pt>
                <c:pt idx="3">
                  <c:v>0.66666666666666663</c:v>
                </c:pt>
              </c:numCache>
            </c:numRef>
          </c:val>
          <c:extLst>
            <c:ext xmlns:c16="http://schemas.microsoft.com/office/drawing/2014/chart" uri="{C3380CC4-5D6E-409C-BE32-E72D297353CC}">
              <c16:uniqueId val="{00000003-9939-4F20-9E21-90845B27FB41}"/>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Not present (n=729)</c:v>
                </c:pt>
                <c:pt idx="1">
                  <c:v>Low presence (n=240)</c:v>
                </c:pt>
                <c:pt idx="2">
                  <c:v>Medium presence (n=148)</c:v>
                </c:pt>
                <c:pt idx="3">
                  <c:v>High presence (n=55)</c:v>
                </c:pt>
              </c:strCache>
            </c:strRef>
          </c:cat>
          <c:val>
            <c:numRef>
              <c:f>Sheet1!$F$2:$F$5</c:f>
              <c:numCache>
                <c:formatCode>0.0%</c:formatCode>
                <c:ptCount val="4"/>
                <c:pt idx="0">
                  <c:v>0.92</c:v>
                </c:pt>
                <c:pt idx="1">
                  <c:v>0.92307692307692313</c:v>
                </c:pt>
                <c:pt idx="2">
                  <c:v>0.94736842105263153</c:v>
                </c:pt>
                <c:pt idx="3">
                  <c:v>0.66666666666666663</c:v>
                </c:pt>
              </c:numCache>
            </c:numRef>
          </c:val>
          <c:extLst>
            <c:ext xmlns:c16="http://schemas.microsoft.com/office/drawing/2014/chart" uri="{C3380CC4-5D6E-409C-BE32-E72D297353CC}">
              <c16:uniqueId val="{00000004-9939-4F20-9E21-90845B27FB41}"/>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Not present (n=729)</c:v>
                </c:pt>
                <c:pt idx="1">
                  <c:v>Low presence (n=240)</c:v>
                </c:pt>
                <c:pt idx="2">
                  <c:v>Medium presence (n=148)</c:v>
                </c:pt>
                <c:pt idx="3">
                  <c:v>High presence (n=55)</c:v>
                </c:pt>
              </c:strCache>
            </c:strRef>
          </c:cat>
          <c:val>
            <c:numRef>
              <c:f>Sheet1!$G$2:$G$5</c:f>
              <c:numCache>
                <c:formatCode>0.0%</c:formatCode>
                <c:ptCount val="4"/>
                <c:pt idx="0">
                  <c:v>0.91935483870967738</c:v>
                </c:pt>
                <c:pt idx="1">
                  <c:v>0.875</c:v>
                </c:pt>
                <c:pt idx="2">
                  <c:v>0.9375</c:v>
                </c:pt>
                <c:pt idx="3">
                  <c:v>1</c:v>
                </c:pt>
              </c:numCache>
            </c:numRef>
          </c:val>
          <c:extLst>
            <c:ext xmlns:c16="http://schemas.microsoft.com/office/drawing/2014/chart" uri="{C3380CC4-5D6E-409C-BE32-E72D297353CC}">
              <c16:uniqueId val="{00000005-9939-4F20-9E21-90845B27FB41}"/>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Not present (n=729)</c:v>
                </c:pt>
                <c:pt idx="1">
                  <c:v>Low presence (n=240)</c:v>
                </c:pt>
                <c:pt idx="2">
                  <c:v>Medium presence (n=148)</c:v>
                </c:pt>
                <c:pt idx="3">
                  <c:v>High presence (n=55)</c:v>
                </c:pt>
              </c:strCache>
            </c:strRef>
          </c:cat>
          <c:val>
            <c:numRef>
              <c:f>Sheet1!$H$2:$H$5</c:f>
              <c:numCache>
                <c:formatCode>0.0%</c:formatCode>
                <c:ptCount val="4"/>
                <c:pt idx="0">
                  <c:v>0.95744680851063835</c:v>
                </c:pt>
                <c:pt idx="1">
                  <c:v>0.7142857142857143</c:v>
                </c:pt>
                <c:pt idx="2">
                  <c:v>1</c:v>
                </c:pt>
                <c:pt idx="3">
                  <c:v>0.75</c:v>
                </c:pt>
              </c:numCache>
            </c:numRef>
          </c:val>
          <c:extLst>
            <c:ext xmlns:c16="http://schemas.microsoft.com/office/drawing/2014/chart" uri="{C3380CC4-5D6E-409C-BE32-E72D297353CC}">
              <c16:uniqueId val="{00000006-9939-4F20-9E21-90845B27FB41}"/>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User-created</a:t>
                </a:r>
                <a:r>
                  <a:rPr lang="en-US" sz="1000" b="0" i="0" u="none" strike="noStrike" kern="1200" baseline="0">
                    <a:solidFill>
                      <a:sysClr val="windowText" lastClr="000000">
                        <a:lumMod val="65000"/>
                        <a:lumOff val="35000"/>
                      </a:sysClr>
                    </a:solidFill>
                    <a:latin typeface="+mn-lt"/>
                    <a:ea typeface="+mn-ea"/>
                    <a:cs typeface="+mn-cs"/>
                  </a:rPr>
                  <a:t> </a:t>
                </a:r>
                <a:r>
                  <a:rPr lang="en-US"/>
                  <a:t>scenarios</a:t>
                </a:r>
                <a:r>
                  <a:rPr lang="en-US" sz="1000" b="0" i="0" u="none" strike="noStrike" kern="1200" baseline="0">
                    <a:solidFill>
                      <a:sysClr val="windowText" lastClr="000000">
                        <a:lumMod val="65000"/>
                        <a:lumOff val="35000"/>
                      </a:sysClr>
                    </a:solidFill>
                    <a:latin typeface="+mn-lt"/>
                    <a:ea typeface="+mn-ea"/>
                    <a:cs typeface="+mn-cs"/>
                  </a:rPr>
                  <a:t> </a:t>
                </a:r>
                <a:r>
                  <a:rPr lang="en-US"/>
                  <a:t>(n=1172).</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7.26841818040071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6.572018056316814E-2"/>
          <c:w val="0.52212720909886257"/>
          <c:h val="0.88748401356451834"/>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Not present (n=713)</c:v>
                </c:pt>
                <c:pt idx="1">
                  <c:v>Low presence (n=179)</c:v>
                </c:pt>
                <c:pt idx="2">
                  <c:v>Medium presence (n=142)</c:v>
                </c:pt>
                <c:pt idx="3">
                  <c:v>High presence (n=61)</c:v>
                </c:pt>
                <c:pt idx="4">
                  <c:v>Very high presence (n=37)</c:v>
                </c:pt>
                <c:pt idx="5">
                  <c:v>Maximum presence (n=51)</c:v>
                </c:pt>
              </c:strCache>
            </c:strRef>
          </c:cat>
          <c:val>
            <c:numRef>
              <c:f>Sheet1!$B$2:$B$7</c:f>
              <c:numCache>
                <c:formatCode>0.0%</c:formatCode>
                <c:ptCount val="6"/>
                <c:pt idx="0">
                  <c:v>0.76956521739130435</c:v>
                </c:pt>
                <c:pt idx="1">
                  <c:v>0.8571428571428571</c:v>
                </c:pt>
                <c:pt idx="2">
                  <c:v>0.80487804878048785</c:v>
                </c:pt>
                <c:pt idx="3">
                  <c:v>0.8</c:v>
                </c:pt>
                <c:pt idx="4">
                  <c:v>1</c:v>
                </c:pt>
                <c:pt idx="5">
                  <c:v>0.83333333333333337</c:v>
                </c:pt>
              </c:numCache>
            </c:numRef>
          </c:val>
          <c:extLst>
            <c:ext xmlns:c16="http://schemas.microsoft.com/office/drawing/2014/chart" uri="{C3380CC4-5D6E-409C-BE32-E72D297353CC}">
              <c16:uniqueId val="{00000000-48AA-4496-93B6-E1C9C247E8D8}"/>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Not present (n=713)</c:v>
                </c:pt>
                <c:pt idx="1">
                  <c:v>Low presence (n=179)</c:v>
                </c:pt>
                <c:pt idx="2">
                  <c:v>Medium presence (n=142)</c:v>
                </c:pt>
                <c:pt idx="3">
                  <c:v>High presence (n=61)</c:v>
                </c:pt>
                <c:pt idx="4">
                  <c:v>Very high presence (n=37)</c:v>
                </c:pt>
                <c:pt idx="5">
                  <c:v>Maximum presence (n=51)</c:v>
                </c:pt>
              </c:strCache>
            </c:strRef>
          </c:cat>
          <c:val>
            <c:numRef>
              <c:f>Sheet1!$C$2:$C$7</c:f>
              <c:numCache>
                <c:formatCode>0.0%</c:formatCode>
                <c:ptCount val="6"/>
                <c:pt idx="0">
                  <c:v>0.8152866242038217</c:v>
                </c:pt>
                <c:pt idx="1">
                  <c:v>0.72222222222222221</c:v>
                </c:pt>
                <c:pt idx="2">
                  <c:v>0.84375</c:v>
                </c:pt>
                <c:pt idx="3">
                  <c:v>0.8125</c:v>
                </c:pt>
                <c:pt idx="4">
                  <c:v>0.83333333333333337</c:v>
                </c:pt>
                <c:pt idx="5">
                  <c:v>0.66666666666666663</c:v>
                </c:pt>
              </c:numCache>
            </c:numRef>
          </c:val>
          <c:extLst>
            <c:ext xmlns:c16="http://schemas.microsoft.com/office/drawing/2014/chart" uri="{C3380CC4-5D6E-409C-BE32-E72D297353CC}">
              <c16:uniqueId val="{00000001-48AA-4496-93B6-E1C9C247E8D8}"/>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Not present (n=713)</c:v>
                </c:pt>
                <c:pt idx="1">
                  <c:v>Low presence (n=179)</c:v>
                </c:pt>
                <c:pt idx="2">
                  <c:v>Medium presence (n=142)</c:v>
                </c:pt>
                <c:pt idx="3">
                  <c:v>High presence (n=61)</c:v>
                </c:pt>
                <c:pt idx="4">
                  <c:v>Very high presence (n=37)</c:v>
                </c:pt>
                <c:pt idx="5">
                  <c:v>Maximum presence (n=51)</c:v>
                </c:pt>
              </c:strCache>
            </c:strRef>
          </c:cat>
          <c:val>
            <c:numRef>
              <c:f>Sheet1!$D$2:$D$7</c:f>
              <c:numCache>
                <c:formatCode>0.0%</c:formatCode>
                <c:ptCount val="6"/>
                <c:pt idx="0">
                  <c:v>0.85333333333333339</c:v>
                </c:pt>
                <c:pt idx="1">
                  <c:v>0.86956521739130432</c:v>
                </c:pt>
                <c:pt idx="2">
                  <c:v>0.88235294117647056</c:v>
                </c:pt>
                <c:pt idx="3">
                  <c:v>0.8</c:v>
                </c:pt>
                <c:pt idx="4">
                  <c:v>0.83333333333333337</c:v>
                </c:pt>
                <c:pt idx="5">
                  <c:v>0.8</c:v>
                </c:pt>
              </c:numCache>
            </c:numRef>
          </c:val>
          <c:extLst>
            <c:ext xmlns:c16="http://schemas.microsoft.com/office/drawing/2014/chart" uri="{C3380CC4-5D6E-409C-BE32-E72D297353CC}">
              <c16:uniqueId val="{00000002-48AA-4496-93B6-E1C9C247E8D8}"/>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Not present (n=713)</c:v>
                </c:pt>
                <c:pt idx="1">
                  <c:v>Low presence (n=179)</c:v>
                </c:pt>
                <c:pt idx="2">
                  <c:v>Medium presence (n=142)</c:v>
                </c:pt>
                <c:pt idx="3">
                  <c:v>High presence (n=61)</c:v>
                </c:pt>
                <c:pt idx="4">
                  <c:v>Very high presence (n=37)</c:v>
                </c:pt>
                <c:pt idx="5">
                  <c:v>Maximum presence (n=51)</c:v>
                </c:pt>
              </c:strCache>
            </c:strRef>
          </c:cat>
          <c:val>
            <c:numRef>
              <c:f>Sheet1!$E$2:$E$7</c:f>
              <c:numCache>
                <c:formatCode>0.0%</c:formatCode>
                <c:ptCount val="6"/>
                <c:pt idx="0">
                  <c:v>0.90909090909090906</c:v>
                </c:pt>
                <c:pt idx="1">
                  <c:v>0.9</c:v>
                </c:pt>
                <c:pt idx="2">
                  <c:v>1</c:v>
                </c:pt>
                <c:pt idx="3">
                  <c:v>0.7</c:v>
                </c:pt>
                <c:pt idx="4">
                  <c:v>1</c:v>
                </c:pt>
                <c:pt idx="5">
                  <c:v>0.8571428571428571</c:v>
                </c:pt>
              </c:numCache>
            </c:numRef>
          </c:val>
          <c:extLst>
            <c:ext xmlns:c16="http://schemas.microsoft.com/office/drawing/2014/chart" uri="{C3380CC4-5D6E-409C-BE32-E72D297353CC}">
              <c16:uniqueId val="{00000003-48AA-4496-93B6-E1C9C247E8D8}"/>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Not present (n=713)</c:v>
                </c:pt>
                <c:pt idx="1">
                  <c:v>Low presence (n=179)</c:v>
                </c:pt>
                <c:pt idx="2">
                  <c:v>Medium presence (n=142)</c:v>
                </c:pt>
                <c:pt idx="3">
                  <c:v>High presence (n=61)</c:v>
                </c:pt>
                <c:pt idx="4">
                  <c:v>Very high presence (n=37)</c:v>
                </c:pt>
                <c:pt idx="5">
                  <c:v>Maximum presence (n=51)</c:v>
                </c:pt>
              </c:strCache>
            </c:strRef>
          </c:cat>
          <c:val>
            <c:numRef>
              <c:f>Sheet1!$F$2:$F$7</c:f>
              <c:numCache>
                <c:formatCode>0.0%</c:formatCode>
                <c:ptCount val="6"/>
                <c:pt idx="0">
                  <c:v>0.9242424242424242</c:v>
                </c:pt>
                <c:pt idx="1">
                  <c:v>0.91666666666666663</c:v>
                </c:pt>
                <c:pt idx="2">
                  <c:v>0.875</c:v>
                </c:pt>
                <c:pt idx="3">
                  <c:v>1</c:v>
                </c:pt>
                <c:pt idx="4">
                  <c:v>0.8</c:v>
                </c:pt>
                <c:pt idx="5">
                  <c:v>0.75</c:v>
                </c:pt>
              </c:numCache>
            </c:numRef>
          </c:val>
          <c:extLst>
            <c:ext xmlns:c16="http://schemas.microsoft.com/office/drawing/2014/chart" uri="{C3380CC4-5D6E-409C-BE32-E72D297353CC}">
              <c16:uniqueId val="{00000004-48AA-4496-93B6-E1C9C247E8D8}"/>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Not present (n=713)</c:v>
                </c:pt>
                <c:pt idx="1">
                  <c:v>Low presence (n=179)</c:v>
                </c:pt>
                <c:pt idx="2">
                  <c:v>Medium presence (n=142)</c:v>
                </c:pt>
                <c:pt idx="3">
                  <c:v>High presence (n=61)</c:v>
                </c:pt>
                <c:pt idx="4">
                  <c:v>Very high presence (n=37)</c:v>
                </c:pt>
                <c:pt idx="5">
                  <c:v>Maximum presence (n=51)</c:v>
                </c:pt>
              </c:strCache>
            </c:strRef>
          </c:cat>
          <c:val>
            <c:numRef>
              <c:f>Sheet1!$G$2:$G$7</c:f>
              <c:numCache>
                <c:formatCode>0.0%</c:formatCode>
                <c:ptCount val="6"/>
                <c:pt idx="0">
                  <c:v>0.92063492063492058</c:v>
                </c:pt>
                <c:pt idx="1">
                  <c:v>0.94736842105263153</c:v>
                </c:pt>
                <c:pt idx="2">
                  <c:v>0.9285714285714286</c:v>
                </c:pt>
                <c:pt idx="3">
                  <c:v>0.66666666666666663</c:v>
                </c:pt>
                <c:pt idx="4">
                  <c:v>0.8</c:v>
                </c:pt>
                <c:pt idx="5">
                  <c:v>1</c:v>
                </c:pt>
              </c:numCache>
            </c:numRef>
          </c:val>
          <c:extLst>
            <c:ext xmlns:c16="http://schemas.microsoft.com/office/drawing/2014/chart" uri="{C3380CC4-5D6E-409C-BE32-E72D297353CC}">
              <c16:uniqueId val="{00000005-48AA-4496-93B6-E1C9C247E8D8}"/>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Not present (n=713)</c:v>
                </c:pt>
                <c:pt idx="1">
                  <c:v>Low presence (n=179)</c:v>
                </c:pt>
                <c:pt idx="2">
                  <c:v>Medium presence (n=142)</c:v>
                </c:pt>
                <c:pt idx="3">
                  <c:v>High presence (n=61)</c:v>
                </c:pt>
                <c:pt idx="4">
                  <c:v>Very high presence (n=37)</c:v>
                </c:pt>
                <c:pt idx="5">
                  <c:v>Maximum presence (n=51)</c:v>
                </c:pt>
              </c:strCache>
            </c:strRef>
          </c:cat>
          <c:val>
            <c:numRef>
              <c:f>Sheet1!$H$2:$H$7</c:f>
              <c:numCache>
                <c:formatCode>0.0%</c:formatCode>
                <c:ptCount val="6"/>
                <c:pt idx="0">
                  <c:v>0.95454545454545459</c:v>
                </c:pt>
                <c:pt idx="1">
                  <c:v>0.82352941176470584</c:v>
                </c:pt>
                <c:pt idx="2">
                  <c:v>0.7142857142857143</c:v>
                </c:pt>
                <c:pt idx="3">
                  <c:v>1</c:v>
                </c:pt>
                <c:pt idx="4">
                  <c:v>0</c:v>
                </c:pt>
                <c:pt idx="5">
                  <c:v>0.7142857142857143</c:v>
                </c:pt>
              </c:numCache>
            </c:numRef>
          </c:val>
          <c:extLst>
            <c:ext xmlns:c16="http://schemas.microsoft.com/office/drawing/2014/chart" uri="{C3380CC4-5D6E-409C-BE32-E72D297353CC}">
              <c16:uniqueId val="{00000006-48AA-4496-93B6-E1C9C247E8D8}"/>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User-created</a:t>
                </a:r>
                <a:r>
                  <a:rPr lang="en-US" sz="1000" b="0" i="0" u="none" strike="noStrike" kern="1200" baseline="0">
                    <a:solidFill>
                      <a:sysClr val="windowText" lastClr="000000">
                        <a:lumMod val="65000"/>
                        <a:lumOff val="35000"/>
                      </a:sysClr>
                    </a:solidFill>
                    <a:latin typeface="+mn-lt"/>
                    <a:ea typeface="+mn-ea"/>
                    <a:cs typeface="+mn-cs"/>
                  </a:rPr>
                  <a:t> </a:t>
                </a:r>
                <a:r>
                  <a:rPr lang="en-US"/>
                  <a:t>scenarios</a:t>
                </a:r>
                <a:r>
                  <a:rPr lang="en-US" sz="1000" b="0" i="0" u="none" strike="noStrike" kern="1200" baseline="0">
                    <a:solidFill>
                      <a:sysClr val="windowText" lastClr="000000">
                        <a:lumMod val="65000"/>
                        <a:lumOff val="35000"/>
                      </a:sysClr>
                    </a:solidFill>
                    <a:latin typeface="+mn-lt"/>
                    <a:ea typeface="+mn-ea"/>
                    <a:cs typeface="+mn-cs"/>
                  </a:rPr>
                  <a:t> </a:t>
                </a:r>
                <a:r>
                  <a:rPr lang="en-US"/>
                  <a:t>(n=1183).</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5.051205611183150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7.3124762076496166E-2"/>
          <c:w val="0.52212720909886257"/>
          <c:h val="0.88007934122738474"/>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 (n=673)</c:v>
                </c:pt>
                <c:pt idx="1">
                  <c:v>Low presence (n=247)</c:v>
                </c:pt>
                <c:pt idx="2">
                  <c:v>Medium presence (n=133)</c:v>
                </c:pt>
                <c:pt idx="3">
                  <c:v>High presence (n=68)</c:v>
                </c:pt>
                <c:pt idx="4">
                  <c:v>Very high presence (n=56)</c:v>
                </c:pt>
              </c:strCache>
            </c:strRef>
          </c:cat>
          <c:val>
            <c:numRef>
              <c:f>Sheet1!$B$2:$B$6</c:f>
              <c:numCache>
                <c:formatCode>0.0%</c:formatCode>
                <c:ptCount val="5"/>
                <c:pt idx="0">
                  <c:v>0.78846153846153844</c:v>
                </c:pt>
                <c:pt idx="1">
                  <c:v>0.79365079365079361</c:v>
                </c:pt>
                <c:pt idx="2">
                  <c:v>0.8</c:v>
                </c:pt>
                <c:pt idx="3">
                  <c:v>0.88888888888888884</c:v>
                </c:pt>
                <c:pt idx="4">
                  <c:v>0.66666666666666663</c:v>
                </c:pt>
              </c:numCache>
            </c:numRef>
          </c:val>
          <c:extLst>
            <c:ext xmlns:c16="http://schemas.microsoft.com/office/drawing/2014/chart" uri="{C3380CC4-5D6E-409C-BE32-E72D297353CC}">
              <c16:uniqueId val="{00000000-D22F-4060-87BE-A750799A25C5}"/>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 (n=673)</c:v>
                </c:pt>
                <c:pt idx="1">
                  <c:v>Low presence (n=247)</c:v>
                </c:pt>
                <c:pt idx="2">
                  <c:v>Medium presence (n=133)</c:v>
                </c:pt>
                <c:pt idx="3">
                  <c:v>High presence (n=68)</c:v>
                </c:pt>
                <c:pt idx="4">
                  <c:v>Very high presence (n=56)</c:v>
                </c:pt>
              </c:strCache>
            </c:strRef>
          </c:cat>
          <c:val>
            <c:numRef>
              <c:f>Sheet1!$C$2:$C$6</c:f>
              <c:numCache>
                <c:formatCode>0.0%</c:formatCode>
                <c:ptCount val="5"/>
                <c:pt idx="0">
                  <c:v>0.84246575342465757</c:v>
                </c:pt>
                <c:pt idx="1">
                  <c:v>0.72549019607843135</c:v>
                </c:pt>
                <c:pt idx="2">
                  <c:v>0.74285714285714288</c:v>
                </c:pt>
                <c:pt idx="3">
                  <c:v>0.8</c:v>
                </c:pt>
                <c:pt idx="4">
                  <c:v>0.75</c:v>
                </c:pt>
              </c:numCache>
            </c:numRef>
          </c:val>
          <c:extLst>
            <c:ext xmlns:c16="http://schemas.microsoft.com/office/drawing/2014/chart" uri="{C3380CC4-5D6E-409C-BE32-E72D297353CC}">
              <c16:uniqueId val="{00000001-D22F-4060-87BE-A750799A25C5}"/>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 (n=673)</c:v>
                </c:pt>
                <c:pt idx="1">
                  <c:v>Low presence (n=247)</c:v>
                </c:pt>
                <c:pt idx="2">
                  <c:v>Medium presence (n=133)</c:v>
                </c:pt>
                <c:pt idx="3">
                  <c:v>High presence (n=68)</c:v>
                </c:pt>
                <c:pt idx="4">
                  <c:v>Very high presence (n=56)</c:v>
                </c:pt>
              </c:strCache>
            </c:strRef>
          </c:cat>
          <c:val>
            <c:numRef>
              <c:f>Sheet1!$D$2:$D$6</c:f>
              <c:numCache>
                <c:formatCode>0.0%</c:formatCode>
                <c:ptCount val="5"/>
                <c:pt idx="0">
                  <c:v>0.86764705882352944</c:v>
                </c:pt>
                <c:pt idx="1">
                  <c:v>0.8529411764705882</c:v>
                </c:pt>
                <c:pt idx="2">
                  <c:v>0.83333333333333337</c:v>
                </c:pt>
                <c:pt idx="3">
                  <c:v>0.8</c:v>
                </c:pt>
                <c:pt idx="4">
                  <c:v>0.83333333333333337</c:v>
                </c:pt>
              </c:numCache>
            </c:numRef>
          </c:val>
          <c:extLst>
            <c:ext xmlns:c16="http://schemas.microsoft.com/office/drawing/2014/chart" uri="{C3380CC4-5D6E-409C-BE32-E72D297353CC}">
              <c16:uniqueId val="{00000002-D22F-4060-87BE-A750799A25C5}"/>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 (n=673)</c:v>
                </c:pt>
                <c:pt idx="1">
                  <c:v>Low presence (n=247)</c:v>
                </c:pt>
                <c:pt idx="2">
                  <c:v>Medium presence (n=133)</c:v>
                </c:pt>
                <c:pt idx="3">
                  <c:v>High presence (n=68)</c:v>
                </c:pt>
                <c:pt idx="4">
                  <c:v>Very high presence (n=56)</c:v>
                </c:pt>
              </c:strCache>
            </c:strRef>
          </c:cat>
          <c:val>
            <c:numRef>
              <c:f>Sheet1!$E$2:$E$6</c:f>
              <c:numCache>
                <c:formatCode>0.0%</c:formatCode>
                <c:ptCount val="5"/>
                <c:pt idx="0">
                  <c:v>0.94666666666666666</c:v>
                </c:pt>
                <c:pt idx="1">
                  <c:v>0.8571428571428571</c:v>
                </c:pt>
                <c:pt idx="2">
                  <c:v>0.875</c:v>
                </c:pt>
                <c:pt idx="3">
                  <c:v>0.8571428571428571</c:v>
                </c:pt>
                <c:pt idx="4">
                  <c:v>0.66666666666666663</c:v>
                </c:pt>
              </c:numCache>
            </c:numRef>
          </c:val>
          <c:extLst>
            <c:ext xmlns:c16="http://schemas.microsoft.com/office/drawing/2014/chart" uri="{C3380CC4-5D6E-409C-BE32-E72D297353CC}">
              <c16:uniqueId val="{00000003-D22F-4060-87BE-A750799A25C5}"/>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 (n=673)</c:v>
                </c:pt>
                <c:pt idx="1">
                  <c:v>Low presence (n=247)</c:v>
                </c:pt>
                <c:pt idx="2">
                  <c:v>Medium presence (n=133)</c:v>
                </c:pt>
                <c:pt idx="3">
                  <c:v>High presence (n=68)</c:v>
                </c:pt>
                <c:pt idx="4">
                  <c:v>Very high presence (n=56)</c:v>
                </c:pt>
              </c:strCache>
            </c:strRef>
          </c:cat>
          <c:val>
            <c:numRef>
              <c:f>Sheet1!$F$2:$F$6</c:f>
              <c:numCache>
                <c:formatCode>0.0%</c:formatCode>
                <c:ptCount val="5"/>
                <c:pt idx="0">
                  <c:v>0.90410958904109584</c:v>
                </c:pt>
                <c:pt idx="1">
                  <c:v>0.9285714285714286</c:v>
                </c:pt>
                <c:pt idx="2">
                  <c:v>1</c:v>
                </c:pt>
                <c:pt idx="3">
                  <c:v>1</c:v>
                </c:pt>
                <c:pt idx="4">
                  <c:v>0.6</c:v>
                </c:pt>
              </c:numCache>
            </c:numRef>
          </c:val>
          <c:extLst>
            <c:ext xmlns:c16="http://schemas.microsoft.com/office/drawing/2014/chart" uri="{C3380CC4-5D6E-409C-BE32-E72D297353CC}">
              <c16:uniqueId val="{00000004-D22F-4060-87BE-A750799A25C5}"/>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 (n=673)</c:v>
                </c:pt>
                <c:pt idx="1">
                  <c:v>Low presence (n=247)</c:v>
                </c:pt>
                <c:pt idx="2">
                  <c:v>Medium presence (n=133)</c:v>
                </c:pt>
                <c:pt idx="3">
                  <c:v>High presence (n=68)</c:v>
                </c:pt>
                <c:pt idx="4">
                  <c:v>Very high presence (n=56)</c:v>
                </c:pt>
              </c:strCache>
            </c:strRef>
          </c:cat>
          <c:val>
            <c:numRef>
              <c:f>Sheet1!$G$2:$G$6</c:f>
              <c:numCache>
                <c:formatCode>0.0%</c:formatCode>
                <c:ptCount val="5"/>
                <c:pt idx="0">
                  <c:v>0.9107142857142857</c:v>
                </c:pt>
                <c:pt idx="1">
                  <c:v>0.9</c:v>
                </c:pt>
                <c:pt idx="2">
                  <c:v>0.90909090909090906</c:v>
                </c:pt>
                <c:pt idx="3">
                  <c:v>1</c:v>
                </c:pt>
                <c:pt idx="4">
                  <c:v>1</c:v>
                </c:pt>
              </c:numCache>
            </c:numRef>
          </c:val>
          <c:extLst>
            <c:ext xmlns:c16="http://schemas.microsoft.com/office/drawing/2014/chart" uri="{C3380CC4-5D6E-409C-BE32-E72D297353CC}">
              <c16:uniqueId val="{00000005-D22F-4060-87BE-A750799A25C5}"/>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 (n=673)</c:v>
                </c:pt>
                <c:pt idx="1">
                  <c:v>Low presence (n=247)</c:v>
                </c:pt>
                <c:pt idx="2">
                  <c:v>Medium presence (n=133)</c:v>
                </c:pt>
                <c:pt idx="3">
                  <c:v>High presence (n=68)</c:v>
                </c:pt>
                <c:pt idx="4">
                  <c:v>Very high presence (n=56)</c:v>
                </c:pt>
              </c:strCache>
            </c:strRef>
          </c:cat>
          <c:val>
            <c:numRef>
              <c:f>Sheet1!$H$2:$H$6</c:f>
              <c:numCache>
                <c:formatCode>0.0%</c:formatCode>
                <c:ptCount val="5"/>
                <c:pt idx="0">
                  <c:v>0.91304347826086951</c:v>
                </c:pt>
                <c:pt idx="1">
                  <c:v>0.8571428571428571</c:v>
                </c:pt>
                <c:pt idx="2">
                  <c:v>0.9</c:v>
                </c:pt>
                <c:pt idx="3">
                  <c:v>0.75</c:v>
                </c:pt>
                <c:pt idx="4">
                  <c:v>1</c:v>
                </c:pt>
              </c:numCache>
            </c:numRef>
          </c:val>
          <c:extLst>
            <c:ext xmlns:c16="http://schemas.microsoft.com/office/drawing/2014/chart" uri="{C3380CC4-5D6E-409C-BE32-E72D297353CC}">
              <c16:uniqueId val="{00000006-D22F-4060-87BE-A750799A25C5}"/>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User-created</a:t>
                </a:r>
                <a:r>
                  <a:rPr lang="en-US" sz="1000" b="0" i="0" u="none" strike="noStrike" kern="1200" baseline="0">
                    <a:solidFill>
                      <a:sysClr val="windowText" lastClr="000000">
                        <a:lumMod val="65000"/>
                        <a:lumOff val="35000"/>
                      </a:sysClr>
                    </a:solidFill>
                    <a:latin typeface="+mn-lt"/>
                    <a:ea typeface="+mn-ea"/>
                    <a:cs typeface="+mn-cs"/>
                  </a:rPr>
                  <a:t> </a:t>
                </a:r>
                <a:r>
                  <a:rPr lang="en-US"/>
                  <a:t>scenarios</a:t>
                </a:r>
                <a:r>
                  <a:rPr lang="en-US" sz="1000" b="0" i="0" u="none" strike="noStrike" kern="1200" baseline="0">
                    <a:solidFill>
                      <a:sysClr val="windowText" lastClr="000000">
                        <a:lumMod val="65000"/>
                        <a:lumOff val="35000"/>
                      </a:sysClr>
                    </a:solidFill>
                    <a:latin typeface="+mn-lt"/>
                    <a:ea typeface="+mn-ea"/>
                    <a:cs typeface="+mn-cs"/>
                  </a:rPr>
                  <a:t> </a:t>
                </a:r>
                <a:r>
                  <a:rPr lang="en-US"/>
                  <a:t>(n=1177).</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5.252950251447576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7.3779418651506723E-2"/>
          <c:w val="0.52212720909886257"/>
          <c:h val="0.87942475032944534"/>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 (n=658)</c:v>
                </c:pt>
                <c:pt idx="1">
                  <c:v>Low presence (n=207)</c:v>
                </c:pt>
                <c:pt idx="2">
                  <c:v>Medium presence (n=142)</c:v>
                </c:pt>
                <c:pt idx="3">
                  <c:v>High presence (n=86)</c:v>
                </c:pt>
                <c:pt idx="4">
                  <c:v>Very high presence (n=83)</c:v>
                </c:pt>
              </c:strCache>
            </c:strRef>
          </c:cat>
          <c:val>
            <c:numRef>
              <c:f>Sheet1!$B$2:$B$6</c:f>
              <c:numCache>
                <c:formatCode>0.0%</c:formatCode>
                <c:ptCount val="5"/>
                <c:pt idx="0">
                  <c:v>0.8040201005025126</c:v>
                </c:pt>
                <c:pt idx="1">
                  <c:v>0.79591836734693877</c:v>
                </c:pt>
                <c:pt idx="2">
                  <c:v>0.74358974358974361</c:v>
                </c:pt>
                <c:pt idx="3">
                  <c:v>0.92307692307692313</c:v>
                </c:pt>
                <c:pt idx="4">
                  <c:v>0.58823529411764708</c:v>
                </c:pt>
              </c:numCache>
            </c:numRef>
          </c:val>
          <c:extLst>
            <c:ext xmlns:c16="http://schemas.microsoft.com/office/drawing/2014/chart" uri="{C3380CC4-5D6E-409C-BE32-E72D297353CC}">
              <c16:uniqueId val="{00000000-AE4B-438F-8D7C-C9C7086C426F}"/>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 (n=658)</c:v>
                </c:pt>
                <c:pt idx="1">
                  <c:v>Low presence (n=207)</c:v>
                </c:pt>
                <c:pt idx="2">
                  <c:v>Medium presence (n=142)</c:v>
                </c:pt>
                <c:pt idx="3">
                  <c:v>High presence (n=86)</c:v>
                </c:pt>
                <c:pt idx="4">
                  <c:v>Very high presence (n=83)</c:v>
                </c:pt>
              </c:strCache>
            </c:strRef>
          </c:cat>
          <c:val>
            <c:numRef>
              <c:f>Sheet1!$C$2:$C$6</c:f>
              <c:numCache>
                <c:formatCode>0.0%</c:formatCode>
                <c:ptCount val="5"/>
                <c:pt idx="0">
                  <c:v>0.82758620689655171</c:v>
                </c:pt>
                <c:pt idx="1">
                  <c:v>0.7</c:v>
                </c:pt>
                <c:pt idx="2">
                  <c:v>0.7142857142857143</c:v>
                </c:pt>
                <c:pt idx="3">
                  <c:v>0.88</c:v>
                </c:pt>
                <c:pt idx="4">
                  <c:v>0.80952380952380953</c:v>
                </c:pt>
              </c:numCache>
            </c:numRef>
          </c:val>
          <c:extLst>
            <c:ext xmlns:c16="http://schemas.microsoft.com/office/drawing/2014/chart" uri="{C3380CC4-5D6E-409C-BE32-E72D297353CC}">
              <c16:uniqueId val="{00000001-AE4B-438F-8D7C-C9C7086C426F}"/>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 (n=658)</c:v>
                </c:pt>
                <c:pt idx="1">
                  <c:v>Low presence (n=207)</c:v>
                </c:pt>
                <c:pt idx="2">
                  <c:v>Medium presence (n=142)</c:v>
                </c:pt>
                <c:pt idx="3">
                  <c:v>High presence (n=86)</c:v>
                </c:pt>
                <c:pt idx="4">
                  <c:v>Very high presence (n=83)</c:v>
                </c:pt>
              </c:strCache>
            </c:strRef>
          </c:cat>
          <c:val>
            <c:numRef>
              <c:f>Sheet1!$D$2:$D$6</c:f>
              <c:numCache>
                <c:formatCode>0.0%</c:formatCode>
                <c:ptCount val="5"/>
                <c:pt idx="0">
                  <c:v>0.84722222222222221</c:v>
                </c:pt>
                <c:pt idx="1">
                  <c:v>0.81481481481481477</c:v>
                </c:pt>
                <c:pt idx="2">
                  <c:v>0.90909090909090906</c:v>
                </c:pt>
                <c:pt idx="3">
                  <c:v>0.90909090909090906</c:v>
                </c:pt>
                <c:pt idx="4">
                  <c:v>0.9</c:v>
                </c:pt>
              </c:numCache>
            </c:numRef>
          </c:val>
          <c:extLst>
            <c:ext xmlns:c16="http://schemas.microsoft.com/office/drawing/2014/chart" uri="{C3380CC4-5D6E-409C-BE32-E72D297353CC}">
              <c16:uniqueId val="{00000002-AE4B-438F-8D7C-C9C7086C426F}"/>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 (n=658)</c:v>
                </c:pt>
                <c:pt idx="1">
                  <c:v>Low presence (n=207)</c:v>
                </c:pt>
                <c:pt idx="2">
                  <c:v>Medium presence (n=142)</c:v>
                </c:pt>
                <c:pt idx="3">
                  <c:v>High presence (n=86)</c:v>
                </c:pt>
                <c:pt idx="4">
                  <c:v>Very high presence (n=83)</c:v>
                </c:pt>
              </c:strCache>
            </c:strRef>
          </c:cat>
          <c:val>
            <c:numRef>
              <c:f>Sheet1!$E$2:$E$6</c:f>
              <c:numCache>
                <c:formatCode>0.0%</c:formatCode>
                <c:ptCount val="5"/>
                <c:pt idx="0">
                  <c:v>0.93333333333333335</c:v>
                </c:pt>
                <c:pt idx="1">
                  <c:v>0.9</c:v>
                </c:pt>
                <c:pt idx="2">
                  <c:v>0.76923076923076927</c:v>
                </c:pt>
                <c:pt idx="3">
                  <c:v>0.83333333333333337</c:v>
                </c:pt>
                <c:pt idx="4">
                  <c:v>0.88888888888888884</c:v>
                </c:pt>
              </c:numCache>
            </c:numRef>
          </c:val>
          <c:extLst>
            <c:ext xmlns:c16="http://schemas.microsoft.com/office/drawing/2014/chart" uri="{C3380CC4-5D6E-409C-BE32-E72D297353CC}">
              <c16:uniqueId val="{00000003-AE4B-438F-8D7C-C9C7086C426F}"/>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 (n=658)</c:v>
                </c:pt>
                <c:pt idx="1">
                  <c:v>Low presence (n=207)</c:v>
                </c:pt>
                <c:pt idx="2">
                  <c:v>Medium presence (n=142)</c:v>
                </c:pt>
                <c:pt idx="3">
                  <c:v>High presence (n=86)</c:v>
                </c:pt>
                <c:pt idx="4">
                  <c:v>Very high presence (n=83)</c:v>
                </c:pt>
              </c:strCache>
            </c:strRef>
          </c:cat>
          <c:val>
            <c:numRef>
              <c:f>Sheet1!$F$2:$F$6</c:f>
              <c:numCache>
                <c:formatCode>0.0%</c:formatCode>
                <c:ptCount val="5"/>
                <c:pt idx="0">
                  <c:v>0.9285714285714286</c:v>
                </c:pt>
                <c:pt idx="1">
                  <c:v>0.90476190476190477</c:v>
                </c:pt>
                <c:pt idx="2">
                  <c:v>0.875</c:v>
                </c:pt>
                <c:pt idx="3">
                  <c:v>1</c:v>
                </c:pt>
                <c:pt idx="4">
                  <c:v>0.77777777777777779</c:v>
                </c:pt>
              </c:numCache>
            </c:numRef>
          </c:val>
          <c:extLst>
            <c:ext xmlns:c16="http://schemas.microsoft.com/office/drawing/2014/chart" uri="{C3380CC4-5D6E-409C-BE32-E72D297353CC}">
              <c16:uniqueId val="{00000004-AE4B-438F-8D7C-C9C7086C426F}"/>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 (n=658)</c:v>
                </c:pt>
                <c:pt idx="1">
                  <c:v>Low presence (n=207)</c:v>
                </c:pt>
                <c:pt idx="2">
                  <c:v>Medium presence (n=142)</c:v>
                </c:pt>
                <c:pt idx="3">
                  <c:v>High presence (n=86)</c:v>
                </c:pt>
                <c:pt idx="4">
                  <c:v>Very high presence (n=83)</c:v>
                </c:pt>
              </c:strCache>
            </c:strRef>
          </c:cat>
          <c:val>
            <c:numRef>
              <c:f>Sheet1!$G$2:$G$6</c:f>
              <c:numCache>
                <c:formatCode>0.0%</c:formatCode>
                <c:ptCount val="5"/>
                <c:pt idx="0">
                  <c:v>0.93877551020408168</c:v>
                </c:pt>
                <c:pt idx="1">
                  <c:v>0.84</c:v>
                </c:pt>
                <c:pt idx="2">
                  <c:v>0.89473684210526316</c:v>
                </c:pt>
                <c:pt idx="3">
                  <c:v>1</c:v>
                </c:pt>
                <c:pt idx="4">
                  <c:v>1</c:v>
                </c:pt>
              </c:numCache>
            </c:numRef>
          </c:val>
          <c:extLst>
            <c:ext xmlns:c16="http://schemas.microsoft.com/office/drawing/2014/chart" uri="{C3380CC4-5D6E-409C-BE32-E72D297353CC}">
              <c16:uniqueId val="{00000005-AE4B-438F-8D7C-C9C7086C426F}"/>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 (n=658)</c:v>
                </c:pt>
                <c:pt idx="1">
                  <c:v>Low presence (n=207)</c:v>
                </c:pt>
                <c:pt idx="2">
                  <c:v>Medium presence (n=142)</c:v>
                </c:pt>
                <c:pt idx="3">
                  <c:v>High presence (n=86)</c:v>
                </c:pt>
                <c:pt idx="4">
                  <c:v>Very high presence (n=83)</c:v>
                </c:pt>
              </c:strCache>
            </c:strRef>
          </c:cat>
          <c:val>
            <c:numRef>
              <c:f>Sheet1!$H$2:$H$6</c:f>
              <c:numCache>
                <c:formatCode>0.0%</c:formatCode>
                <c:ptCount val="5"/>
                <c:pt idx="0">
                  <c:v>0.93617021276595747</c:v>
                </c:pt>
                <c:pt idx="1">
                  <c:v>0.76923076923076927</c:v>
                </c:pt>
                <c:pt idx="2">
                  <c:v>0.84615384615384615</c:v>
                </c:pt>
                <c:pt idx="3">
                  <c:v>1</c:v>
                </c:pt>
                <c:pt idx="4">
                  <c:v>0.8</c:v>
                </c:pt>
              </c:numCache>
            </c:numRef>
          </c:val>
          <c:extLst>
            <c:ext xmlns:c16="http://schemas.microsoft.com/office/drawing/2014/chart" uri="{C3380CC4-5D6E-409C-BE32-E72D297353CC}">
              <c16:uniqueId val="{00000006-AE4B-438F-8D7C-C9C7086C426F}"/>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User-created</a:t>
                </a:r>
                <a:r>
                  <a:rPr lang="en-US" sz="1000" b="0" i="0" u="none" strike="noStrike" kern="1200" baseline="0">
                    <a:solidFill>
                      <a:sysClr val="windowText" lastClr="000000">
                        <a:lumMod val="65000"/>
                        <a:lumOff val="35000"/>
                      </a:sysClr>
                    </a:solidFill>
                    <a:latin typeface="+mn-lt"/>
                    <a:ea typeface="+mn-ea"/>
                    <a:cs typeface="+mn-cs"/>
                  </a:rPr>
                  <a:t> </a:t>
                </a:r>
                <a:r>
                  <a:rPr lang="en-US"/>
                  <a:t>scenarios</a:t>
                </a:r>
                <a:r>
                  <a:rPr lang="en-US" sz="1000" b="0" i="0" u="none" strike="noStrike" kern="1200" baseline="0">
                    <a:solidFill>
                      <a:sysClr val="windowText" lastClr="000000">
                        <a:lumMod val="65000"/>
                        <a:lumOff val="35000"/>
                      </a:sysClr>
                    </a:solidFill>
                    <a:latin typeface="+mn-lt"/>
                    <a:ea typeface="+mn-ea"/>
                    <a:cs typeface="+mn-cs"/>
                  </a:rPr>
                  <a:t> </a:t>
                </a:r>
                <a:r>
                  <a:rPr lang="en-US"/>
                  <a:t>(n=1176).</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4.32278019189509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0% (no rollover) (n=184)</c:v>
                </c:pt>
                <c:pt idx="1">
                  <c:v>50% rollover (n=205)</c:v>
                </c:pt>
                <c:pt idx="2">
                  <c:v>100% rollover (n=923)</c:v>
                </c:pt>
              </c:strCache>
            </c:strRef>
          </c:cat>
          <c:val>
            <c:numRef>
              <c:f>Sheet1!$B$2:$B$4</c:f>
              <c:numCache>
                <c:formatCode>0.0%</c:formatCode>
                <c:ptCount val="3"/>
                <c:pt idx="0">
                  <c:v>0.76190476190476186</c:v>
                </c:pt>
                <c:pt idx="1">
                  <c:v>0.91176470588235292</c:v>
                </c:pt>
                <c:pt idx="2">
                  <c:v>0.77593360995850624</c:v>
                </c:pt>
              </c:numCache>
            </c:numRef>
          </c:val>
          <c:extLst>
            <c:ext xmlns:c16="http://schemas.microsoft.com/office/drawing/2014/chart" uri="{C3380CC4-5D6E-409C-BE32-E72D297353CC}">
              <c16:uniqueId val="{00000000-2C85-4DD8-B293-1E9371270EFB}"/>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0% (no rollover) (n=184)</c:v>
                </c:pt>
                <c:pt idx="1">
                  <c:v>50% rollover (n=205)</c:v>
                </c:pt>
                <c:pt idx="2">
                  <c:v>100% rollover (n=923)</c:v>
                </c:pt>
              </c:strCache>
            </c:strRef>
          </c:cat>
          <c:val>
            <c:numRef>
              <c:f>Sheet1!$C$2:$C$4</c:f>
              <c:numCache>
                <c:formatCode>0.0%</c:formatCode>
                <c:ptCount val="3"/>
                <c:pt idx="0">
                  <c:v>0.84615384615384615</c:v>
                </c:pt>
                <c:pt idx="1">
                  <c:v>0.82352941176470584</c:v>
                </c:pt>
                <c:pt idx="2">
                  <c:v>0.78494623655913975</c:v>
                </c:pt>
              </c:numCache>
            </c:numRef>
          </c:val>
          <c:extLst>
            <c:ext xmlns:c16="http://schemas.microsoft.com/office/drawing/2014/chart" uri="{C3380CC4-5D6E-409C-BE32-E72D297353CC}">
              <c16:uniqueId val="{00000001-2C85-4DD8-B293-1E9371270EFB}"/>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0% (no rollover) (n=184)</c:v>
                </c:pt>
                <c:pt idx="1">
                  <c:v>50% rollover (n=205)</c:v>
                </c:pt>
                <c:pt idx="2">
                  <c:v>100% rollover (n=923)</c:v>
                </c:pt>
              </c:strCache>
            </c:strRef>
          </c:cat>
          <c:val>
            <c:numRef>
              <c:f>Sheet1!$D$2:$D$4</c:f>
              <c:numCache>
                <c:formatCode>0.0%</c:formatCode>
                <c:ptCount val="3"/>
                <c:pt idx="0">
                  <c:v>1</c:v>
                </c:pt>
                <c:pt idx="1">
                  <c:v>0.78260869565217395</c:v>
                </c:pt>
                <c:pt idx="2">
                  <c:v>0.84090909090909094</c:v>
                </c:pt>
              </c:numCache>
            </c:numRef>
          </c:val>
          <c:extLst>
            <c:ext xmlns:c16="http://schemas.microsoft.com/office/drawing/2014/chart" uri="{C3380CC4-5D6E-409C-BE32-E72D297353CC}">
              <c16:uniqueId val="{00000002-2C85-4DD8-B293-1E9371270EFB}"/>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0% (no rollover) (n=184)</c:v>
                </c:pt>
                <c:pt idx="1">
                  <c:v>50% rollover (n=205)</c:v>
                </c:pt>
                <c:pt idx="2">
                  <c:v>100% rollover (n=923)</c:v>
                </c:pt>
              </c:strCache>
            </c:strRef>
          </c:cat>
          <c:val>
            <c:numRef>
              <c:f>Sheet1!$E$2:$E$4</c:f>
              <c:numCache>
                <c:formatCode>0.0%</c:formatCode>
                <c:ptCount val="3"/>
                <c:pt idx="0">
                  <c:v>0.96551724137931039</c:v>
                </c:pt>
                <c:pt idx="1">
                  <c:v>0.75</c:v>
                </c:pt>
                <c:pt idx="2">
                  <c:v>0.9042553191489362</c:v>
                </c:pt>
              </c:numCache>
            </c:numRef>
          </c:val>
          <c:extLst>
            <c:ext xmlns:c16="http://schemas.microsoft.com/office/drawing/2014/chart" uri="{C3380CC4-5D6E-409C-BE32-E72D297353CC}">
              <c16:uniqueId val="{00000003-2C85-4DD8-B293-1E9371270EFB}"/>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0% (no rollover) (n=184)</c:v>
                </c:pt>
                <c:pt idx="1">
                  <c:v>50% rollover (n=205)</c:v>
                </c:pt>
                <c:pt idx="2">
                  <c:v>100% rollover (n=923)</c:v>
                </c:pt>
              </c:strCache>
            </c:strRef>
          </c:cat>
          <c:val>
            <c:numRef>
              <c:f>Sheet1!$F$2:$F$4</c:f>
              <c:numCache>
                <c:formatCode>0.0%</c:formatCode>
                <c:ptCount val="3"/>
                <c:pt idx="0">
                  <c:v>0.9285714285714286</c:v>
                </c:pt>
                <c:pt idx="1">
                  <c:v>0.875</c:v>
                </c:pt>
                <c:pt idx="2">
                  <c:v>0.91666666666666663</c:v>
                </c:pt>
              </c:numCache>
            </c:numRef>
          </c:val>
          <c:extLst>
            <c:ext xmlns:c16="http://schemas.microsoft.com/office/drawing/2014/chart" uri="{C3380CC4-5D6E-409C-BE32-E72D297353CC}">
              <c16:uniqueId val="{00000004-2C85-4DD8-B293-1E9371270EFB}"/>
            </c:ext>
          </c:extLst>
        </c:ser>
        <c:ser>
          <c:idx val="5"/>
          <c:order val="5"/>
          <c:tx>
            <c:strRef>
              <c:f>Sheet1!$G$1</c:f>
              <c:strCache>
                <c:ptCount val="1"/>
                <c:pt idx="0">
                  <c:v>40,0%</c:v>
                </c:pt>
              </c:strCache>
            </c:strRef>
          </c:tx>
          <c:spPr>
            <a:solidFill>
              <a:schemeClr val="accent6"/>
            </a:solidFill>
            <a:ln>
              <a:noFill/>
            </a:ln>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00C5-48C8-891C-8488DC39558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0% (no rollover) (n=184)</c:v>
                </c:pt>
                <c:pt idx="1">
                  <c:v>50% rollover (n=205)</c:v>
                </c:pt>
                <c:pt idx="2">
                  <c:v>100% rollover (n=923)</c:v>
                </c:pt>
              </c:strCache>
            </c:strRef>
          </c:cat>
          <c:val>
            <c:numRef>
              <c:f>Sheet1!$G$2:$G$4</c:f>
              <c:numCache>
                <c:formatCode>0.0%</c:formatCode>
                <c:ptCount val="3"/>
                <c:pt idx="0">
                  <c:v>0.90909090909090906</c:v>
                </c:pt>
                <c:pt idx="1">
                  <c:v>0.82352941176470584</c:v>
                </c:pt>
                <c:pt idx="2">
                  <c:v>0.94202898550724634</c:v>
                </c:pt>
              </c:numCache>
            </c:numRef>
          </c:val>
          <c:extLst>
            <c:ext xmlns:c16="http://schemas.microsoft.com/office/drawing/2014/chart" uri="{C3380CC4-5D6E-409C-BE32-E72D297353CC}">
              <c16:uniqueId val="{00000005-2C85-4DD8-B293-1E9371270EFB}"/>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0% (no rollover) (n=184)</c:v>
                </c:pt>
                <c:pt idx="1">
                  <c:v>50% rollover (n=205)</c:v>
                </c:pt>
                <c:pt idx="2">
                  <c:v>100% rollover (n=923)</c:v>
                </c:pt>
              </c:strCache>
            </c:strRef>
          </c:cat>
          <c:val>
            <c:numRef>
              <c:f>Sheet1!$H$2:$H$4</c:f>
              <c:numCache>
                <c:formatCode>0.0%</c:formatCode>
                <c:ptCount val="3"/>
                <c:pt idx="0">
                  <c:v>0.88888888888888884</c:v>
                </c:pt>
                <c:pt idx="1">
                  <c:v>0.8</c:v>
                </c:pt>
                <c:pt idx="2">
                  <c:v>0.91836734693877553</c:v>
                </c:pt>
              </c:numCache>
            </c:numRef>
          </c:val>
          <c:extLst>
            <c:ext xmlns:c16="http://schemas.microsoft.com/office/drawing/2014/chart" uri="{C3380CC4-5D6E-409C-BE32-E72D297353CC}">
              <c16:uniqueId val="{00000006-2C85-4DD8-B293-1E9371270EFB}"/>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User-created</a:t>
                </a:r>
                <a:r>
                  <a:rPr lang="en-US" sz="1000" b="0" i="0" u="none" strike="noStrike" kern="1200" baseline="0">
                    <a:solidFill>
                      <a:sysClr val="windowText" lastClr="000000">
                        <a:lumMod val="65000"/>
                        <a:lumOff val="35000"/>
                      </a:sysClr>
                    </a:solidFill>
                    <a:latin typeface="+mn-lt"/>
                    <a:ea typeface="+mn-ea"/>
                    <a:cs typeface="+mn-cs"/>
                  </a:rPr>
                  <a:t> </a:t>
                </a:r>
                <a:r>
                  <a:rPr lang="en-US"/>
                  <a:t>scenarios</a:t>
                </a:r>
                <a:r>
                  <a:rPr lang="en-US" sz="1000" b="0" i="0" u="none" strike="noStrike" kern="1200" baseline="0">
                    <a:solidFill>
                      <a:sysClr val="windowText" lastClr="000000">
                        <a:lumMod val="65000"/>
                        <a:lumOff val="35000"/>
                      </a:sysClr>
                    </a:solidFill>
                    <a:latin typeface="+mn-lt"/>
                    <a:ea typeface="+mn-ea"/>
                    <a:cs typeface="+mn-cs"/>
                  </a:rPr>
                  <a:t> </a:t>
                </a:r>
                <a:r>
                  <a:rPr lang="en-US"/>
                  <a:t>(n=1312).</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Prepopulated (n=1962)</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c:v>
                </c:pt>
                <c:pt idx="1">
                  <c:v>Low presence</c:v>
                </c:pt>
                <c:pt idx="2">
                  <c:v>Medium presence</c:v>
                </c:pt>
                <c:pt idx="3">
                  <c:v>High presence</c:v>
                </c:pt>
                <c:pt idx="4">
                  <c:v>Very high presence</c:v>
                </c:pt>
              </c:strCache>
            </c:strRef>
          </c:cat>
          <c:val>
            <c:numRef>
              <c:f>Sheet1!$B$2:$B$6</c:f>
              <c:numCache>
                <c:formatCode>0.0%</c:formatCode>
                <c:ptCount val="5"/>
                <c:pt idx="0">
                  <c:v>0.20163487738419619</c:v>
                </c:pt>
                <c:pt idx="1">
                  <c:v>0.21478060046189376</c:v>
                </c:pt>
                <c:pt idx="2">
                  <c:v>0.25628140703517588</c:v>
                </c:pt>
                <c:pt idx="3">
                  <c:v>0.24289405684754523</c:v>
                </c:pt>
                <c:pt idx="4">
                  <c:v>0.35278514588859416</c:v>
                </c:pt>
              </c:numCache>
            </c:numRef>
          </c:val>
          <c:extLst>
            <c:ext xmlns:c16="http://schemas.microsoft.com/office/drawing/2014/chart" uri="{C3380CC4-5D6E-409C-BE32-E72D297353CC}">
              <c16:uniqueId val="{00000000-5E3C-4F48-86CB-9FE5CE1BF99E}"/>
            </c:ext>
          </c:extLst>
        </c:ser>
        <c:ser>
          <c:idx val="1"/>
          <c:order val="1"/>
          <c:tx>
            <c:strRef>
              <c:f>Sheet1!$C$1</c:f>
              <c:strCache>
                <c:ptCount val="1"/>
                <c:pt idx="0">
                  <c:v>User-created (n=1171)</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c:v>
                </c:pt>
                <c:pt idx="1">
                  <c:v>Low presence</c:v>
                </c:pt>
                <c:pt idx="2">
                  <c:v>Medium presence</c:v>
                </c:pt>
                <c:pt idx="3">
                  <c:v>High presence</c:v>
                </c:pt>
                <c:pt idx="4">
                  <c:v>Very high presence</c:v>
                </c:pt>
              </c:strCache>
            </c:strRef>
          </c:cat>
          <c:val>
            <c:numRef>
              <c:f>Sheet1!$C$2:$C$6</c:f>
              <c:numCache>
                <c:formatCode>0.0%</c:formatCode>
                <c:ptCount val="5"/>
                <c:pt idx="0">
                  <c:v>0.74285714285714288</c:v>
                </c:pt>
                <c:pt idx="1">
                  <c:v>0.83397683397683398</c:v>
                </c:pt>
                <c:pt idx="2">
                  <c:v>0.83333333333333337</c:v>
                </c:pt>
                <c:pt idx="3">
                  <c:v>0.87096774193548387</c:v>
                </c:pt>
                <c:pt idx="4">
                  <c:v>0.86428571428571432</c:v>
                </c:pt>
              </c:numCache>
            </c:numRef>
          </c:val>
          <c:extLst>
            <c:ext xmlns:c16="http://schemas.microsoft.com/office/drawing/2014/chart" uri="{C3380CC4-5D6E-409C-BE32-E72D297353CC}">
              <c16:uniqueId val="{00000001-5E3C-4F48-86CB-9FE5CE1BF99E}"/>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All</a:t>
                </a:r>
                <a:r>
                  <a:rPr lang="en-US" sz="1000" b="0" i="0" u="none" strike="noStrike" kern="1200" baseline="0">
                    <a:solidFill>
                      <a:sysClr val="windowText" lastClr="000000">
                        <a:lumMod val="65000"/>
                        <a:lumOff val="35000"/>
                      </a:sysClr>
                    </a:solidFill>
                    <a:latin typeface="+mn-lt"/>
                    <a:ea typeface="+mn-ea"/>
                    <a:cs typeface="+mn-cs"/>
                  </a:rPr>
                  <a:t> </a:t>
                </a:r>
                <a:r>
                  <a:rPr lang="en-US"/>
                  <a:t>responses</a:t>
                </a:r>
                <a:r>
                  <a:rPr lang="en-US" sz="1000" b="0" i="0" u="none" strike="noStrike" kern="1200" baseline="0">
                    <a:solidFill>
                      <a:sysClr val="windowText" lastClr="000000">
                        <a:lumMod val="65000"/>
                        <a:lumOff val="35000"/>
                      </a:sysClr>
                    </a:solidFill>
                    <a:latin typeface="+mn-lt"/>
                    <a:ea typeface="+mn-ea"/>
                    <a:cs typeface="+mn-cs"/>
                  </a:rPr>
                  <a:t> </a:t>
                </a:r>
                <a:r>
                  <a:rPr lang="en-US"/>
                  <a:t>(n=3139).</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25655320554673416"/>
          <c:w val="0.77307224409448816"/>
          <c:h val="0.61494521984520378"/>
        </c:manualLayout>
      </c:layout>
      <c:barChart>
        <c:barDir val="bar"/>
        <c:grouping val="percentStacked"/>
        <c:varyColors val="0"/>
        <c:ser>
          <c:idx val="0"/>
          <c:order val="0"/>
          <c:tx>
            <c:strRef>
              <c:f>Sheet1!$B$1</c:f>
              <c:strCache>
                <c:ptCount val="1"/>
                <c:pt idx="0">
                  <c:v>Female</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(n=339)</c:v>
                </c:pt>
                <c:pt idx="1">
                  <c:v>Tourists (n=303)</c:v>
                </c:pt>
                <c:pt idx="2">
                  <c:v>All (n=642)</c:v>
                </c:pt>
              </c:strCache>
            </c:strRef>
          </c:cat>
          <c:val>
            <c:numRef>
              <c:f>Sheet1!$B$2:$B$4</c:f>
              <c:numCache>
                <c:formatCode>0.0%</c:formatCode>
                <c:ptCount val="3"/>
                <c:pt idx="0">
                  <c:v>0.67256637168141598</c:v>
                </c:pt>
                <c:pt idx="1">
                  <c:v>0.53465346534653402</c:v>
                </c:pt>
                <c:pt idx="2">
                  <c:v>0.60747663551401798</c:v>
                </c:pt>
              </c:numCache>
            </c:numRef>
          </c:val>
          <c:extLst>
            <c:ext xmlns:c16="http://schemas.microsoft.com/office/drawing/2014/chart" uri="{C3380CC4-5D6E-409C-BE32-E72D297353CC}">
              <c16:uniqueId val="{00000000-846B-4F68-AB17-13E2B106317F}"/>
            </c:ext>
          </c:extLst>
        </c:ser>
        <c:ser>
          <c:idx val="1"/>
          <c:order val="1"/>
          <c:tx>
            <c:strRef>
              <c:f>Sheet1!$C$1</c:f>
              <c:strCache>
                <c:ptCount val="1"/>
                <c:pt idx="0">
                  <c:v>Male</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(n=339)</c:v>
                </c:pt>
                <c:pt idx="1">
                  <c:v>Tourists (n=303)</c:v>
                </c:pt>
                <c:pt idx="2">
                  <c:v>All (n=642)</c:v>
                </c:pt>
              </c:strCache>
            </c:strRef>
          </c:cat>
          <c:val>
            <c:numRef>
              <c:f>Sheet1!$C$2:$C$4</c:f>
              <c:numCache>
                <c:formatCode>0.0%</c:formatCode>
                <c:ptCount val="3"/>
                <c:pt idx="0">
                  <c:v>0.27728613569321497</c:v>
                </c:pt>
                <c:pt idx="1">
                  <c:v>0.448844884488448</c:v>
                </c:pt>
                <c:pt idx="2">
                  <c:v>0.35825545171339501</c:v>
                </c:pt>
              </c:numCache>
            </c:numRef>
          </c:val>
          <c:extLst>
            <c:ext xmlns:c16="http://schemas.microsoft.com/office/drawing/2014/chart" uri="{C3380CC4-5D6E-409C-BE32-E72D297353CC}">
              <c16:uniqueId val="{00000001-846B-4F68-AB17-13E2B106317F}"/>
            </c:ext>
          </c:extLst>
        </c:ser>
        <c:ser>
          <c:idx val="2"/>
          <c:order val="2"/>
          <c:tx>
            <c:strRef>
              <c:f>Sheet1!$D$1</c:f>
              <c:strCache>
                <c:ptCount val="1"/>
                <c:pt idx="0">
                  <c:v>Non-binary</c:v>
                </c:pt>
              </c:strCache>
            </c:strRef>
          </c:tx>
          <c:spPr>
            <a:solidFill>
              <a:sysClr val="window" lastClr="FFFFFF">
                <a:lumMod val="50000"/>
              </a:sysClr>
            </a:solidFill>
            <a:ln>
              <a:noFill/>
            </a:ln>
            <a:effectLst/>
          </c:spPr>
          <c:invertIfNegative val="0"/>
          <c:dLbls>
            <c:delete val="1"/>
          </c:dLbls>
          <c:cat>
            <c:strRef>
              <c:f>Sheet1!$A$2:$A$4</c:f>
              <c:strCache>
                <c:ptCount val="3"/>
                <c:pt idx="0">
                  <c:v>Residents and commuters (n=339)</c:v>
                </c:pt>
                <c:pt idx="1">
                  <c:v>Tourists (n=303)</c:v>
                </c:pt>
                <c:pt idx="2">
                  <c:v>All (n=642)</c:v>
                </c:pt>
              </c:strCache>
            </c:strRef>
          </c:cat>
          <c:val>
            <c:numRef>
              <c:f>Sheet1!$D$2:$D$4</c:f>
              <c:numCache>
                <c:formatCode>0.0%</c:formatCode>
                <c:ptCount val="3"/>
                <c:pt idx="0">
                  <c:v>1.1799410029498501E-2</c:v>
                </c:pt>
                <c:pt idx="1">
                  <c:v>6.6006600660065999E-3</c:v>
                </c:pt>
                <c:pt idx="2">
                  <c:v>9.3457943925233603E-3</c:v>
                </c:pt>
              </c:numCache>
            </c:numRef>
          </c:val>
          <c:extLst>
            <c:ext xmlns:c16="http://schemas.microsoft.com/office/drawing/2014/chart" uri="{C3380CC4-5D6E-409C-BE32-E72D297353CC}">
              <c16:uniqueId val="{00000002-846B-4F68-AB17-13E2B106317F}"/>
            </c:ext>
          </c:extLst>
        </c:ser>
        <c:ser>
          <c:idx val="3"/>
          <c:order val="3"/>
          <c:tx>
            <c:strRef>
              <c:f>Sheet1!$E$1</c:f>
              <c:strCache>
                <c:ptCount val="1"/>
                <c:pt idx="0">
                  <c:v>I prefer not to answer</c:v>
                </c:pt>
              </c:strCache>
            </c:strRef>
          </c:tx>
          <c:spPr>
            <a:solidFill>
              <a:sysClr val="window" lastClr="FFFFFF">
                <a:lumMod val="65000"/>
              </a:sys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846B-4F68-AB17-13E2B106317F}"/>
                </c:ext>
              </c:extLst>
            </c:dLbl>
            <c:dLbl>
              <c:idx val="2"/>
              <c:delete val="1"/>
              <c:extLst>
                <c:ext xmlns:c15="http://schemas.microsoft.com/office/drawing/2012/chart" uri="{CE6537A1-D6FC-4f65-9D91-7224C49458BB}"/>
                <c:ext xmlns:c16="http://schemas.microsoft.com/office/drawing/2014/chart" uri="{C3380CC4-5D6E-409C-BE32-E72D297353CC}">
                  <c16:uniqueId val="{00000004-846B-4F68-AB17-13E2B106317F}"/>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(n=339)</c:v>
                </c:pt>
                <c:pt idx="1">
                  <c:v>Tourists (n=303)</c:v>
                </c:pt>
                <c:pt idx="2">
                  <c:v>All (n=642)</c:v>
                </c:pt>
              </c:strCache>
            </c:strRef>
          </c:cat>
          <c:val>
            <c:numRef>
              <c:f>Sheet1!$E$2:$E$4</c:f>
              <c:numCache>
                <c:formatCode>0.0%</c:formatCode>
                <c:ptCount val="3"/>
                <c:pt idx="0">
                  <c:v>3.8348082595870199E-2</c:v>
                </c:pt>
                <c:pt idx="1">
                  <c:v>3.3003300330032999E-3</c:v>
                </c:pt>
                <c:pt idx="2">
                  <c:v>2.1806853582554499E-2</c:v>
                </c:pt>
              </c:numCache>
            </c:numRef>
          </c:val>
          <c:extLst>
            <c:ext xmlns:c16="http://schemas.microsoft.com/office/drawing/2014/chart" uri="{C3380CC4-5D6E-409C-BE32-E72D297353CC}">
              <c16:uniqueId val="{00000005-846B-4F68-AB17-13E2B106317F}"/>
            </c:ext>
          </c:extLst>
        </c:ser>
        <c:ser>
          <c:idx val="4"/>
          <c:order val="4"/>
          <c:tx>
            <c:strRef>
              <c:f>Sheet1!$F$1</c:f>
              <c:strCache>
                <c:ptCount val="1"/>
                <c:pt idx="0">
                  <c:v>other</c:v>
                </c:pt>
              </c:strCache>
            </c:strRef>
          </c:tx>
          <c:spPr>
            <a:solidFill>
              <a:sysClr val="window" lastClr="FFFFFF">
                <a:lumMod val="75000"/>
              </a:sysClr>
            </a:solidFill>
            <a:ln>
              <a:noFill/>
            </a:ln>
            <a:effectLst/>
          </c:spPr>
          <c:invertIfNegative val="0"/>
          <c:dLbls>
            <c:delete val="1"/>
          </c:dLbls>
          <c:cat>
            <c:strRef>
              <c:f>Sheet1!$A$2:$A$4</c:f>
              <c:strCache>
                <c:ptCount val="3"/>
                <c:pt idx="0">
                  <c:v>Residents and commuters (n=339)</c:v>
                </c:pt>
                <c:pt idx="1">
                  <c:v>Tourists (n=303)</c:v>
                </c:pt>
                <c:pt idx="2">
                  <c:v>All (n=642)</c:v>
                </c:pt>
              </c:strCache>
            </c:strRef>
          </c:cat>
          <c:val>
            <c:numRef>
              <c:f>Sheet1!$F$2:$F$4</c:f>
              <c:numCache>
                <c:formatCode>0.0%</c:formatCode>
                <c:ptCount val="3"/>
                <c:pt idx="0">
                  <c:v>0</c:v>
                </c:pt>
                <c:pt idx="1">
                  <c:v>6.6006600660065999E-3</c:v>
                </c:pt>
                <c:pt idx="2">
                  <c:v>3.1152647975077798E-3</c:v>
                </c:pt>
              </c:numCache>
            </c:numRef>
          </c:val>
          <c:extLst>
            <c:ext xmlns:c16="http://schemas.microsoft.com/office/drawing/2014/chart" uri="{C3380CC4-5D6E-409C-BE32-E72D297353CC}">
              <c16:uniqueId val="{00000006-846B-4F68-AB17-13E2B106317F}"/>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All</a:t>
                </a:r>
                <a:r>
                  <a:rPr lang="en-US" sz="1000" b="0" i="0" u="none" strike="noStrike" kern="1200" baseline="0">
                    <a:solidFill>
                      <a:sysClr val="window" lastClr="FFFFFF">
                        <a:lumMod val="50000"/>
                      </a:sysClr>
                    </a:solidFill>
                    <a:latin typeface="+mn-lt"/>
                    <a:ea typeface="+mn-ea"/>
                    <a:cs typeface="+mn-cs"/>
                  </a:rPr>
                  <a:t> </a:t>
                </a:r>
                <a:r>
                  <a:rPr lang="en-US"/>
                  <a:t>respondents</a:t>
                </a:r>
                <a:r>
                  <a:rPr lang="en-US" sz="1000" b="0" i="0" u="none" strike="noStrike" kern="1200" baseline="0">
                    <a:solidFill>
                      <a:sysClr val="window" lastClr="FFFFFF">
                        <a:lumMod val="50000"/>
                      </a:sysClr>
                    </a:solidFill>
                    <a:latin typeface="+mn-lt"/>
                    <a:ea typeface="+mn-ea"/>
                    <a:cs typeface="+mn-cs"/>
                  </a:rPr>
                  <a:t> </a:t>
                </a:r>
                <a:r>
                  <a:rPr lang="en-US"/>
                  <a:t>(n=642).</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Prepopulated (n=1962)</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Not present</c:v>
                </c:pt>
                <c:pt idx="1">
                  <c:v>Low presence</c:v>
                </c:pt>
                <c:pt idx="2">
                  <c:v>Medium presence</c:v>
                </c:pt>
                <c:pt idx="3">
                  <c:v>High presence</c:v>
                </c:pt>
              </c:strCache>
            </c:strRef>
          </c:cat>
          <c:val>
            <c:numRef>
              <c:f>Sheet1!$B$2:$B$5</c:f>
              <c:numCache>
                <c:formatCode>0.0%</c:formatCode>
                <c:ptCount val="4"/>
                <c:pt idx="0">
                  <c:v>0.24568965517241378</c:v>
                </c:pt>
                <c:pt idx="1">
                  <c:v>0.31411530815109345</c:v>
                </c:pt>
                <c:pt idx="2">
                  <c:v>0.22900763358778625</c:v>
                </c:pt>
                <c:pt idx="3">
                  <c:v>0.2208067940552017</c:v>
                </c:pt>
              </c:numCache>
            </c:numRef>
          </c:val>
          <c:extLst>
            <c:ext xmlns:c16="http://schemas.microsoft.com/office/drawing/2014/chart" uri="{C3380CC4-5D6E-409C-BE32-E72D297353CC}">
              <c16:uniqueId val="{00000000-2623-4696-B632-D8F485DFA566}"/>
            </c:ext>
          </c:extLst>
        </c:ser>
        <c:ser>
          <c:idx val="1"/>
          <c:order val="1"/>
          <c:tx>
            <c:strRef>
              <c:f>Sheet1!$C$1</c:f>
              <c:strCache>
                <c:ptCount val="1"/>
                <c:pt idx="0">
                  <c:v>User-created (n=1171)</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Not present</c:v>
                </c:pt>
                <c:pt idx="1">
                  <c:v>Low presence</c:v>
                </c:pt>
                <c:pt idx="2">
                  <c:v>Medium presence</c:v>
                </c:pt>
                <c:pt idx="3">
                  <c:v>High presence</c:v>
                </c:pt>
              </c:strCache>
            </c:strRef>
          </c:cat>
          <c:val>
            <c:numRef>
              <c:f>Sheet1!$C$2:$C$5</c:f>
              <c:numCache>
                <c:formatCode>0.0%</c:formatCode>
                <c:ptCount val="4"/>
                <c:pt idx="0">
                  <c:v>0.84478021978021978</c:v>
                </c:pt>
                <c:pt idx="1">
                  <c:v>0.80672268907563027</c:v>
                </c:pt>
                <c:pt idx="2">
                  <c:v>0.90344827586206899</c:v>
                </c:pt>
                <c:pt idx="3">
                  <c:v>0.84313725490196079</c:v>
                </c:pt>
              </c:numCache>
            </c:numRef>
          </c:val>
          <c:extLst>
            <c:ext xmlns:c16="http://schemas.microsoft.com/office/drawing/2014/chart" uri="{C3380CC4-5D6E-409C-BE32-E72D297353CC}">
              <c16:uniqueId val="{00000001-2623-4696-B632-D8F485DFA566}"/>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All</a:t>
                </a:r>
                <a:r>
                  <a:rPr lang="en-US" sz="1000" b="0" i="0" u="none" strike="noStrike" kern="1200" baseline="0">
                    <a:solidFill>
                      <a:sysClr val="windowText" lastClr="000000">
                        <a:lumMod val="65000"/>
                        <a:lumOff val="35000"/>
                      </a:sysClr>
                    </a:solidFill>
                    <a:latin typeface="+mn-lt"/>
                    <a:ea typeface="+mn-ea"/>
                    <a:cs typeface="+mn-cs"/>
                  </a:rPr>
                  <a:t> </a:t>
                </a:r>
                <a:r>
                  <a:rPr lang="en-US"/>
                  <a:t>responses</a:t>
                </a:r>
                <a:r>
                  <a:rPr lang="en-US" sz="1000" b="0" i="0" u="none" strike="noStrike" kern="1200" baseline="0">
                    <a:solidFill>
                      <a:sysClr val="windowText" lastClr="000000">
                        <a:lumMod val="65000"/>
                        <a:lumOff val="35000"/>
                      </a:sysClr>
                    </a:solidFill>
                    <a:latin typeface="+mn-lt"/>
                    <a:ea typeface="+mn-ea"/>
                    <a:cs typeface="+mn-cs"/>
                  </a:rPr>
                  <a:t> </a:t>
                </a:r>
                <a:r>
                  <a:rPr lang="en-US"/>
                  <a:t>(n=3134).</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Prepopulated (n=1962)</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Not present</c:v>
                </c:pt>
                <c:pt idx="1">
                  <c:v>Low presence</c:v>
                </c:pt>
                <c:pt idx="2">
                  <c:v>Medium presence</c:v>
                </c:pt>
                <c:pt idx="3">
                  <c:v>High presence</c:v>
                </c:pt>
                <c:pt idx="4">
                  <c:v>Very high presence</c:v>
                </c:pt>
                <c:pt idx="5">
                  <c:v>Maximum presence</c:v>
                </c:pt>
              </c:strCache>
            </c:strRef>
          </c:cat>
          <c:val>
            <c:numRef>
              <c:f>Sheet1!$B$2:$B$7</c:f>
              <c:numCache>
                <c:formatCode>0.0%</c:formatCode>
                <c:ptCount val="6"/>
                <c:pt idx="0">
                  <c:v>0.28963414634146339</c:v>
                </c:pt>
                <c:pt idx="1">
                  <c:v>0.28032345013477089</c:v>
                </c:pt>
                <c:pt idx="2">
                  <c:v>0.2664576802507837</c:v>
                </c:pt>
                <c:pt idx="3">
                  <c:v>0.22816901408450704</c:v>
                </c:pt>
                <c:pt idx="4">
                  <c:v>0.19122257053291536</c:v>
                </c:pt>
                <c:pt idx="5">
                  <c:v>0.25925925925925924</c:v>
                </c:pt>
              </c:numCache>
            </c:numRef>
          </c:val>
          <c:extLst>
            <c:ext xmlns:c16="http://schemas.microsoft.com/office/drawing/2014/chart" uri="{C3380CC4-5D6E-409C-BE32-E72D297353CC}">
              <c16:uniqueId val="{00000000-F9EF-4AF6-B412-DF18CC64BF57}"/>
            </c:ext>
          </c:extLst>
        </c:ser>
        <c:ser>
          <c:idx val="1"/>
          <c:order val="1"/>
          <c:tx>
            <c:strRef>
              <c:f>Sheet1!$C$1</c:f>
              <c:strCache>
                <c:ptCount val="1"/>
                <c:pt idx="0">
                  <c:v>User-created (n=1171)</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Not present</c:v>
                </c:pt>
                <c:pt idx="1">
                  <c:v>Low presence</c:v>
                </c:pt>
                <c:pt idx="2">
                  <c:v>Medium presence</c:v>
                </c:pt>
                <c:pt idx="3">
                  <c:v>High presence</c:v>
                </c:pt>
                <c:pt idx="4">
                  <c:v>Very high presence</c:v>
                </c:pt>
                <c:pt idx="5">
                  <c:v>Maximum presence</c:v>
                </c:pt>
              </c:strCache>
            </c:strRef>
          </c:cat>
          <c:val>
            <c:numRef>
              <c:f>Sheet1!$C$2:$C$7</c:f>
              <c:numCache>
                <c:formatCode>0.0%</c:formatCode>
                <c:ptCount val="6"/>
                <c:pt idx="0">
                  <c:v>0.84269662921348309</c:v>
                </c:pt>
                <c:pt idx="1">
                  <c:v>0.85310734463276838</c:v>
                </c:pt>
                <c:pt idx="2">
                  <c:v>0.85611510791366907</c:v>
                </c:pt>
                <c:pt idx="3">
                  <c:v>0.84210526315789469</c:v>
                </c:pt>
                <c:pt idx="4">
                  <c:v>0.875</c:v>
                </c:pt>
                <c:pt idx="5">
                  <c:v>0.77777777777777779</c:v>
                </c:pt>
              </c:numCache>
            </c:numRef>
          </c:val>
          <c:extLst>
            <c:ext xmlns:c16="http://schemas.microsoft.com/office/drawing/2014/chart" uri="{C3380CC4-5D6E-409C-BE32-E72D297353CC}">
              <c16:uniqueId val="{00000001-F9EF-4AF6-B412-DF18CC64BF57}"/>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All</a:t>
                </a:r>
                <a:r>
                  <a:rPr lang="en-US" sz="1000" b="0" i="0" u="none" strike="noStrike" kern="1200" baseline="0">
                    <a:solidFill>
                      <a:sysClr val="windowText" lastClr="000000">
                        <a:lumMod val="65000"/>
                        <a:lumOff val="35000"/>
                      </a:sysClr>
                    </a:solidFill>
                    <a:latin typeface="+mn-lt"/>
                    <a:ea typeface="+mn-ea"/>
                    <a:cs typeface="+mn-cs"/>
                  </a:rPr>
                  <a:t> </a:t>
                </a:r>
                <a:r>
                  <a:rPr lang="en-US"/>
                  <a:t>responses</a:t>
                </a:r>
                <a:r>
                  <a:rPr lang="en-US" sz="1000" b="0" i="0" u="none" strike="noStrike" kern="1200" baseline="0">
                    <a:solidFill>
                      <a:sysClr val="windowText" lastClr="000000">
                        <a:lumMod val="65000"/>
                        <a:lumOff val="35000"/>
                      </a:sysClr>
                    </a:solidFill>
                    <a:latin typeface="+mn-lt"/>
                    <a:ea typeface="+mn-ea"/>
                    <a:cs typeface="+mn-cs"/>
                  </a:rPr>
                  <a:t> </a:t>
                </a:r>
                <a:r>
                  <a:rPr lang="en-US"/>
                  <a:t>(n=3145).</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Prepopulated (n=1962)</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c:v>
                </c:pt>
                <c:pt idx="1">
                  <c:v>Low presence</c:v>
                </c:pt>
                <c:pt idx="2">
                  <c:v>Medium presence</c:v>
                </c:pt>
                <c:pt idx="3">
                  <c:v>High presence</c:v>
                </c:pt>
                <c:pt idx="4">
                  <c:v>Very high presence</c:v>
                </c:pt>
              </c:strCache>
            </c:strRef>
          </c:cat>
          <c:val>
            <c:numRef>
              <c:f>Sheet1!$B$2:$B$6</c:f>
              <c:numCache>
                <c:formatCode>0.0%</c:formatCode>
                <c:ptCount val="5"/>
                <c:pt idx="0">
                  <c:v>0.25362318840579712</c:v>
                </c:pt>
                <c:pt idx="1">
                  <c:v>0.30049261083743845</c:v>
                </c:pt>
                <c:pt idx="2">
                  <c:v>0.21485411140583555</c:v>
                </c:pt>
                <c:pt idx="3">
                  <c:v>0.26405867970660146</c:v>
                </c:pt>
                <c:pt idx="4">
                  <c:v>0.2247191011235955</c:v>
                </c:pt>
              </c:numCache>
            </c:numRef>
          </c:val>
          <c:extLst>
            <c:ext xmlns:c16="http://schemas.microsoft.com/office/drawing/2014/chart" uri="{C3380CC4-5D6E-409C-BE32-E72D297353CC}">
              <c16:uniqueId val="{00000000-A16B-4E97-88E9-7F1DC70511F8}"/>
            </c:ext>
          </c:extLst>
        </c:ser>
        <c:ser>
          <c:idx val="1"/>
          <c:order val="1"/>
          <c:tx>
            <c:strRef>
              <c:f>Sheet1!$C$1</c:f>
              <c:strCache>
                <c:ptCount val="1"/>
                <c:pt idx="0">
                  <c:v>User-created (n=1171)</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c:v>
                </c:pt>
                <c:pt idx="1">
                  <c:v>Low presence</c:v>
                </c:pt>
                <c:pt idx="2">
                  <c:v>Medium presence</c:v>
                </c:pt>
                <c:pt idx="3">
                  <c:v>High presence</c:v>
                </c:pt>
                <c:pt idx="4">
                  <c:v>Very high presence</c:v>
                </c:pt>
              </c:strCache>
            </c:strRef>
          </c:cat>
          <c:val>
            <c:numRef>
              <c:f>Sheet1!$C$2:$C$6</c:f>
              <c:numCache>
                <c:formatCode>0.0%</c:formatCode>
                <c:ptCount val="5"/>
                <c:pt idx="0">
                  <c:v>0.8571428571428571</c:v>
                </c:pt>
                <c:pt idx="1">
                  <c:v>0.82448979591836735</c:v>
                </c:pt>
                <c:pt idx="2">
                  <c:v>0.83846153846153848</c:v>
                </c:pt>
                <c:pt idx="3">
                  <c:v>0.875</c:v>
                </c:pt>
                <c:pt idx="4">
                  <c:v>0.74509803921568629</c:v>
                </c:pt>
              </c:numCache>
            </c:numRef>
          </c:val>
          <c:extLst>
            <c:ext xmlns:c16="http://schemas.microsoft.com/office/drawing/2014/chart" uri="{C3380CC4-5D6E-409C-BE32-E72D297353CC}">
              <c16:uniqueId val="{00000001-A16B-4E97-88E9-7F1DC70511F8}"/>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All</a:t>
                </a:r>
                <a:r>
                  <a:rPr lang="en-US" sz="1000" b="0" i="0" u="none" strike="noStrike" kern="1200" baseline="0">
                    <a:solidFill>
                      <a:sysClr val="windowText" lastClr="000000">
                        <a:lumMod val="65000"/>
                        <a:lumOff val="35000"/>
                      </a:sysClr>
                    </a:solidFill>
                    <a:latin typeface="+mn-lt"/>
                    <a:ea typeface="+mn-ea"/>
                    <a:cs typeface="+mn-cs"/>
                  </a:rPr>
                  <a:t> </a:t>
                </a:r>
                <a:r>
                  <a:rPr lang="en-US"/>
                  <a:t>responses</a:t>
                </a:r>
                <a:r>
                  <a:rPr lang="en-US" sz="1000" b="0" i="0" u="none" strike="noStrike" kern="1200" baseline="0">
                    <a:solidFill>
                      <a:sysClr val="windowText" lastClr="000000">
                        <a:lumMod val="65000"/>
                        <a:lumOff val="35000"/>
                      </a:sysClr>
                    </a:solidFill>
                    <a:latin typeface="+mn-lt"/>
                    <a:ea typeface="+mn-ea"/>
                    <a:cs typeface="+mn-cs"/>
                  </a:rPr>
                  <a:t> </a:t>
                </a:r>
                <a:r>
                  <a:rPr lang="en-US"/>
                  <a:t>(n=3139).</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Prepopulated (n=1962)</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c:v>
                </c:pt>
                <c:pt idx="1">
                  <c:v>Low presence</c:v>
                </c:pt>
                <c:pt idx="2">
                  <c:v>Medium presence</c:v>
                </c:pt>
                <c:pt idx="3">
                  <c:v>High presence</c:v>
                </c:pt>
                <c:pt idx="4">
                  <c:v>Very high presence</c:v>
                </c:pt>
              </c:strCache>
            </c:strRef>
          </c:cat>
          <c:val>
            <c:numRef>
              <c:f>Sheet1!$B$2:$B$6</c:f>
              <c:numCache>
                <c:formatCode>0.0%</c:formatCode>
                <c:ptCount val="5"/>
                <c:pt idx="0">
                  <c:v>0.22172949002217296</c:v>
                </c:pt>
                <c:pt idx="1">
                  <c:v>0.28388746803069054</c:v>
                </c:pt>
                <c:pt idx="2">
                  <c:v>0.25765306122448978</c:v>
                </c:pt>
                <c:pt idx="3">
                  <c:v>0.27034120734908135</c:v>
                </c:pt>
                <c:pt idx="4">
                  <c:v>0.2334293948126801</c:v>
                </c:pt>
              </c:numCache>
            </c:numRef>
          </c:val>
          <c:extLst>
            <c:ext xmlns:c16="http://schemas.microsoft.com/office/drawing/2014/chart" uri="{C3380CC4-5D6E-409C-BE32-E72D297353CC}">
              <c16:uniqueId val="{00000000-BED6-41A2-87C4-5228A3F99CC7}"/>
            </c:ext>
          </c:extLst>
        </c:ser>
        <c:ser>
          <c:idx val="1"/>
          <c:order val="1"/>
          <c:tx>
            <c:strRef>
              <c:f>Sheet1!$C$1</c:f>
              <c:strCache>
                <c:ptCount val="1"/>
                <c:pt idx="0">
                  <c:v>User-created (n=1170)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present</c:v>
                </c:pt>
                <c:pt idx="1">
                  <c:v>Low presence</c:v>
                </c:pt>
                <c:pt idx="2">
                  <c:v>Medium presence</c:v>
                </c:pt>
                <c:pt idx="3">
                  <c:v>High presence</c:v>
                </c:pt>
                <c:pt idx="4">
                  <c:v>Very high presence</c:v>
                </c:pt>
              </c:strCache>
            </c:strRef>
          </c:cat>
          <c:val>
            <c:numRef>
              <c:f>Sheet1!$C$2:$C$6</c:f>
              <c:numCache>
                <c:formatCode>0.0%</c:formatCode>
                <c:ptCount val="5"/>
                <c:pt idx="0">
                  <c:v>0.86149162861491624</c:v>
                </c:pt>
                <c:pt idx="1">
                  <c:v>0.80975609756097566</c:v>
                </c:pt>
                <c:pt idx="2">
                  <c:v>0.79856115107913672</c:v>
                </c:pt>
                <c:pt idx="3">
                  <c:v>0.91463414634146345</c:v>
                </c:pt>
                <c:pt idx="4">
                  <c:v>0.79487179487179482</c:v>
                </c:pt>
              </c:numCache>
            </c:numRef>
          </c:val>
          <c:extLst>
            <c:ext xmlns:c16="http://schemas.microsoft.com/office/drawing/2014/chart" uri="{C3380CC4-5D6E-409C-BE32-E72D297353CC}">
              <c16:uniqueId val="{00000001-BED6-41A2-87C4-5228A3F99CC7}"/>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All</a:t>
                </a:r>
                <a:r>
                  <a:rPr lang="en-US" sz="1000" b="0" i="0" u="none" strike="noStrike" kern="1200" baseline="0">
                    <a:solidFill>
                      <a:sysClr val="windowText" lastClr="000000">
                        <a:lumMod val="65000"/>
                        <a:lumOff val="35000"/>
                      </a:sysClr>
                    </a:solidFill>
                    <a:latin typeface="+mn-lt"/>
                    <a:ea typeface="+mn-ea"/>
                    <a:cs typeface="+mn-cs"/>
                  </a:rPr>
                  <a:t> </a:t>
                </a:r>
                <a:r>
                  <a:rPr lang="en-US"/>
                  <a:t>responses</a:t>
                </a:r>
                <a:r>
                  <a:rPr lang="en-US" sz="1000" b="0" i="0" u="none" strike="noStrike" kern="1200" baseline="0">
                    <a:solidFill>
                      <a:sysClr val="windowText" lastClr="000000">
                        <a:lumMod val="65000"/>
                        <a:lumOff val="35000"/>
                      </a:sysClr>
                    </a:solidFill>
                    <a:latin typeface="+mn-lt"/>
                    <a:ea typeface="+mn-ea"/>
                    <a:cs typeface="+mn-cs"/>
                  </a:rPr>
                  <a:t> </a:t>
                </a:r>
                <a:r>
                  <a:rPr lang="en-US"/>
                  <a:t>(n=3138).</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Prepopulated (n=1962)</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0% (no rollover)</c:v>
                </c:pt>
                <c:pt idx="1">
                  <c:v>50% rollover</c:v>
                </c:pt>
                <c:pt idx="2">
                  <c:v>100% rollover</c:v>
                </c:pt>
              </c:strCache>
            </c:strRef>
          </c:cat>
          <c:val>
            <c:numRef>
              <c:f>Sheet1!$B$2:$B$4</c:f>
              <c:numCache>
                <c:formatCode>0.0%</c:formatCode>
                <c:ptCount val="3"/>
                <c:pt idx="0">
                  <c:v>0.24921135646687698</c:v>
                </c:pt>
                <c:pt idx="1">
                  <c:v>0.23589001447178004</c:v>
                </c:pt>
                <c:pt idx="2">
                  <c:v>0.27472527472527475</c:v>
                </c:pt>
              </c:numCache>
            </c:numRef>
          </c:val>
          <c:extLst>
            <c:ext xmlns:c16="http://schemas.microsoft.com/office/drawing/2014/chart" uri="{C3380CC4-5D6E-409C-BE32-E72D297353CC}">
              <c16:uniqueId val="{00000000-3D66-4E7F-A9AB-84A339871392}"/>
            </c:ext>
          </c:extLst>
        </c:ser>
        <c:ser>
          <c:idx val="1"/>
          <c:order val="1"/>
          <c:tx>
            <c:strRef>
              <c:f>Sheet1!$C$1</c:f>
              <c:strCache>
                <c:ptCount val="1"/>
                <c:pt idx="0">
                  <c:v>User-created (n=1162)</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0% (no rollover)</c:v>
                </c:pt>
                <c:pt idx="1">
                  <c:v>50% rollover</c:v>
                </c:pt>
                <c:pt idx="2">
                  <c:v>100% rollover</c:v>
                </c:pt>
              </c:strCache>
            </c:strRef>
          </c:cat>
          <c:val>
            <c:numRef>
              <c:f>Sheet1!$C$2:$C$4</c:f>
              <c:numCache>
                <c:formatCode>0.0%</c:formatCode>
                <c:ptCount val="3"/>
                <c:pt idx="0">
                  <c:v>0.88043478260869568</c:v>
                </c:pt>
                <c:pt idx="1">
                  <c:v>0.83225806451612905</c:v>
                </c:pt>
                <c:pt idx="2">
                  <c:v>0.83839611178614826</c:v>
                </c:pt>
              </c:numCache>
            </c:numRef>
          </c:val>
          <c:extLst>
            <c:ext xmlns:c16="http://schemas.microsoft.com/office/drawing/2014/chart" uri="{C3380CC4-5D6E-409C-BE32-E72D297353CC}">
              <c16:uniqueId val="{00000001-3D66-4E7F-A9AB-84A339871392}"/>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All</a:t>
                </a:r>
                <a:r>
                  <a:rPr lang="en-US" sz="1000" b="0" i="0" u="none" strike="noStrike" kern="1200" baseline="0">
                    <a:solidFill>
                      <a:sysClr val="windowText" lastClr="000000">
                        <a:lumMod val="65000"/>
                        <a:lumOff val="35000"/>
                      </a:sysClr>
                    </a:solidFill>
                    <a:latin typeface="+mn-lt"/>
                    <a:ea typeface="+mn-ea"/>
                    <a:cs typeface="+mn-cs"/>
                  </a:rPr>
                  <a:t> </a:t>
                </a:r>
                <a:r>
                  <a:rPr lang="en-US"/>
                  <a:t>responses</a:t>
                </a:r>
                <a:r>
                  <a:rPr lang="en-US" sz="1000" b="0" i="0" u="none" strike="noStrike" kern="1200" baseline="0">
                    <a:solidFill>
                      <a:sysClr val="windowText" lastClr="000000">
                        <a:lumMod val="65000"/>
                        <a:lumOff val="35000"/>
                      </a:sysClr>
                    </a:solidFill>
                    <a:latin typeface="+mn-lt"/>
                    <a:ea typeface="+mn-ea"/>
                    <a:cs typeface="+mn-cs"/>
                  </a:rPr>
                  <a:t> </a:t>
                </a:r>
                <a:r>
                  <a:rPr lang="en-US"/>
                  <a:t>(n=3274).</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25655320554673416"/>
          <c:w val="0.77307224409448816"/>
          <c:h val="0.61494521984520378"/>
        </c:manualLayout>
      </c:layout>
      <c:barChart>
        <c:barDir val="bar"/>
        <c:grouping val="percentStacked"/>
        <c:varyColors val="0"/>
        <c:ser>
          <c:idx val="0"/>
          <c:order val="0"/>
          <c:tx>
            <c:strRef>
              <c:f>Sheet1!$B$1</c:f>
              <c:strCache>
                <c:ptCount val="1"/>
                <c:pt idx="0">
                  <c:v>Yes</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(n=519)</c:v>
                </c:pt>
                <c:pt idx="1">
                  <c:v>Tourists (n=462)</c:v>
                </c:pt>
                <c:pt idx="2">
                  <c:v>All (n=981)</c:v>
                </c:pt>
              </c:strCache>
            </c:strRef>
          </c:cat>
          <c:val>
            <c:numRef>
              <c:f>Sheet1!$B$2:$B$4</c:f>
              <c:numCache>
                <c:formatCode>0.0%</c:formatCode>
                <c:ptCount val="3"/>
                <c:pt idx="0">
                  <c:v>0.680154142581888</c:v>
                </c:pt>
                <c:pt idx="1">
                  <c:v>0.70995670995671001</c:v>
                </c:pt>
                <c:pt idx="2">
                  <c:v>0.69418960244648298</c:v>
                </c:pt>
              </c:numCache>
            </c:numRef>
          </c:val>
          <c:extLst>
            <c:ext xmlns:c16="http://schemas.microsoft.com/office/drawing/2014/chart" uri="{C3380CC4-5D6E-409C-BE32-E72D297353CC}">
              <c16:uniqueId val="{00000000-FA8A-48BD-AFA4-CEF52C7EF89C}"/>
            </c:ext>
          </c:extLst>
        </c:ser>
        <c:ser>
          <c:idx val="1"/>
          <c:order val="1"/>
          <c:tx>
            <c:strRef>
              <c:f>Sheet1!$C$1</c:f>
              <c:strCache>
                <c:ptCount val="1"/>
                <c:pt idx="0">
                  <c:v>No</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(n=519)</c:v>
                </c:pt>
                <c:pt idx="1">
                  <c:v>Tourists (n=462)</c:v>
                </c:pt>
                <c:pt idx="2">
                  <c:v>All (n=981)</c:v>
                </c:pt>
              </c:strCache>
            </c:strRef>
          </c:cat>
          <c:val>
            <c:numRef>
              <c:f>Sheet1!$C$2:$C$4</c:f>
              <c:numCache>
                <c:formatCode>0.0%</c:formatCode>
                <c:ptCount val="3"/>
                <c:pt idx="0">
                  <c:v>0.319845857418111</c:v>
                </c:pt>
                <c:pt idx="1">
                  <c:v>0.29004329004328999</c:v>
                </c:pt>
                <c:pt idx="2">
                  <c:v>0.30581039755351602</c:v>
                </c:pt>
              </c:numCache>
            </c:numRef>
          </c:val>
          <c:extLst>
            <c:ext xmlns:c16="http://schemas.microsoft.com/office/drawing/2014/chart" uri="{C3380CC4-5D6E-409C-BE32-E72D297353CC}">
              <c16:uniqueId val="{00000001-FA8A-48BD-AFA4-CEF52C7EF89C}"/>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User-created</a:t>
                </a:r>
                <a:r>
                  <a:rPr lang="en-US" sz="1000" b="0" i="0" u="none" strike="noStrike" kern="1200" baseline="0">
                    <a:solidFill>
                      <a:sysClr val="window" lastClr="FFFFFF">
                        <a:lumMod val="50000"/>
                      </a:sysClr>
                    </a:solidFill>
                    <a:latin typeface="+mn-lt"/>
                    <a:ea typeface="+mn-ea"/>
                    <a:cs typeface="+mn-cs"/>
                  </a:rPr>
                  <a:t> </a:t>
                </a:r>
                <a:r>
                  <a:rPr lang="en-US"/>
                  <a:t>scenarios</a:t>
                </a:r>
                <a:r>
                  <a:rPr lang="en-US" sz="1000" b="0" i="0" u="none" strike="noStrike" kern="1200" baseline="0">
                    <a:solidFill>
                      <a:sysClr val="window" lastClr="FFFFFF">
                        <a:lumMod val="50000"/>
                      </a:sysClr>
                    </a:solidFill>
                    <a:latin typeface="+mn-lt"/>
                    <a:ea typeface="+mn-ea"/>
                    <a:cs typeface="+mn-cs"/>
                  </a:rPr>
                  <a:t> </a:t>
                </a:r>
                <a:r>
                  <a:rPr lang="en-US"/>
                  <a:t>(n=981).</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Yes (n=681)</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0.0%</c:formatCode>
                <c:ptCount val="7"/>
                <c:pt idx="0">
                  <c:v>-0.6</c:v>
                </c:pt>
                <c:pt idx="1">
                  <c:v>-0.4</c:v>
                </c:pt>
                <c:pt idx="2">
                  <c:v>-0.2</c:v>
                </c:pt>
                <c:pt idx="3">
                  <c:v>0</c:v>
                </c:pt>
                <c:pt idx="4">
                  <c:v>0.2</c:v>
                </c:pt>
                <c:pt idx="5">
                  <c:v>0.4</c:v>
                </c:pt>
                <c:pt idx="6">
                  <c:v>0.6</c:v>
                </c:pt>
              </c:numCache>
            </c:numRef>
          </c:cat>
          <c:val>
            <c:numRef>
              <c:f>Sheet1!$B$2:$B$8</c:f>
              <c:numCache>
                <c:formatCode>0.0%</c:formatCode>
                <c:ptCount val="7"/>
                <c:pt idx="0">
                  <c:v>0.25550660792951541</c:v>
                </c:pt>
                <c:pt idx="1">
                  <c:v>0.22026431718061673</c:v>
                </c:pt>
                <c:pt idx="2">
                  <c:v>0.11160058737151249</c:v>
                </c:pt>
                <c:pt idx="3">
                  <c:v>0.12334801762114538</c:v>
                </c:pt>
                <c:pt idx="4">
                  <c:v>0.12041116005873716</c:v>
                </c:pt>
                <c:pt idx="5">
                  <c:v>0.10279001468428781</c:v>
                </c:pt>
                <c:pt idx="6">
                  <c:v>6.6079295154185022E-2</c:v>
                </c:pt>
              </c:numCache>
            </c:numRef>
          </c:val>
          <c:extLst>
            <c:ext xmlns:c16="http://schemas.microsoft.com/office/drawing/2014/chart" uri="{C3380CC4-5D6E-409C-BE32-E72D297353CC}">
              <c16:uniqueId val="{00000000-88FC-4B79-B20D-F0CCA4E0200D}"/>
            </c:ext>
          </c:extLst>
        </c:ser>
        <c:ser>
          <c:idx val="1"/>
          <c:order val="1"/>
          <c:tx>
            <c:strRef>
              <c:f>Sheet1!$C$1</c:f>
              <c:strCache>
                <c:ptCount val="1"/>
                <c:pt idx="0">
                  <c:v>No (n=300)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0.0%</c:formatCode>
                <c:ptCount val="7"/>
                <c:pt idx="0">
                  <c:v>-0.6</c:v>
                </c:pt>
                <c:pt idx="1">
                  <c:v>-0.4</c:v>
                </c:pt>
                <c:pt idx="2">
                  <c:v>-0.2</c:v>
                </c:pt>
                <c:pt idx="3">
                  <c:v>0</c:v>
                </c:pt>
                <c:pt idx="4">
                  <c:v>0.2</c:v>
                </c:pt>
                <c:pt idx="5">
                  <c:v>0.4</c:v>
                </c:pt>
                <c:pt idx="6">
                  <c:v>0.6</c:v>
                </c:pt>
              </c:numCache>
            </c:numRef>
          </c:cat>
          <c:val>
            <c:numRef>
              <c:f>Sheet1!$C$2:$C$8</c:f>
              <c:numCache>
                <c:formatCode>0.0%</c:formatCode>
                <c:ptCount val="7"/>
                <c:pt idx="0">
                  <c:v>0.25333333333333335</c:v>
                </c:pt>
                <c:pt idx="1">
                  <c:v>0.19</c:v>
                </c:pt>
                <c:pt idx="2">
                  <c:v>0.12</c:v>
                </c:pt>
                <c:pt idx="3">
                  <c:v>0.13666666666666666</c:v>
                </c:pt>
                <c:pt idx="4">
                  <c:v>0.11</c:v>
                </c:pt>
                <c:pt idx="5">
                  <c:v>9.6666666666666665E-2</c:v>
                </c:pt>
                <c:pt idx="6">
                  <c:v>9.3333333333333338E-2</c:v>
                </c:pt>
              </c:numCache>
            </c:numRef>
          </c:val>
          <c:extLst>
            <c:ext xmlns:c16="http://schemas.microsoft.com/office/drawing/2014/chart" uri="{C3380CC4-5D6E-409C-BE32-E72D297353CC}">
              <c16:uniqueId val="{00000001-88FC-4B79-B20D-F0CCA4E0200D}"/>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User-created</a:t>
                </a:r>
                <a:r>
                  <a:rPr lang="en-US" sz="1000" b="0" i="0" u="none" strike="noStrike" kern="1200" baseline="0">
                    <a:solidFill>
                      <a:sysClr val="windowText" lastClr="000000">
                        <a:lumMod val="65000"/>
                        <a:lumOff val="35000"/>
                      </a:sysClr>
                    </a:solidFill>
                    <a:latin typeface="+mn-lt"/>
                    <a:ea typeface="+mn-ea"/>
                    <a:cs typeface="+mn-cs"/>
                  </a:rPr>
                  <a:t> </a:t>
                </a:r>
                <a:r>
                  <a:rPr lang="en-US"/>
                  <a:t>scenarios</a:t>
                </a:r>
                <a:r>
                  <a:rPr lang="en-US" sz="1000" b="0" i="0" u="none" strike="noStrike" kern="1200" baseline="0">
                    <a:solidFill>
                      <a:sysClr val="windowText" lastClr="000000">
                        <a:lumMod val="65000"/>
                        <a:lumOff val="35000"/>
                      </a:sysClr>
                    </a:solidFill>
                    <a:latin typeface="+mn-lt"/>
                    <a:ea typeface="+mn-ea"/>
                    <a:cs typeface="+mn-cs"/>
                  </a:rPr>
                  <a:t> </a:t>
                </a:r>
                <a:r>
                  <a:rPr lang="en-US"/>
                  <a:t>(n=981).</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25655320554673416"/>
          <c:w val="0.77307224409448816"/>
          <c:h val="0.61494521984520378"/>
        </c:manualLayout>
      </c:layout>
      <c:barChart>
        <c:barDir val="bar"/>
        <c:grouping val="percentStacked"/>
        <c:varyColors val="0"/>
        <c:ser>
          <c:idx val="0"/>
          <c:order val="0"/>
          <c:tx>
            <c:strRef>
              <c:f>Sheet1!$B$1</c:f>
              <c:strCache>
                <c:ptCount val="1"/>
                <c:pt idx="0">
                  <c:v>I wouldn't share the plan</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(n=353)</c:v>
                </c:pt>
                <c:pt idx="1">
                  <c:v>Tourists (n=328)</c:v>
                </c:pt>
                <c:pt idx="2">
                  <c:v>All (n=681)</c:v>
                </c:pt>
              </c:strCache>
            </c:strRef>
          </c:cat>
          <c:val>
            <c:numRef>
              <c:f>Sheet1!$B$2:$B$4</c:f>
              <c:numCache>
                <c:formatCode>0.0%</c:formatCode>
                <c:ptCount val="3"/>
                <c:pt idx="0">
                  <c:v>8.4985835694050896E-2</c:v>
                </c:pt>
                <c:pt idx="1">
                  <c:v>7.9268292682926803E-2</c:v>
                </c:pt>
                <c:pt idx="2">
                  <c:v>8.2232011747430195E-2</c:v>
                </c:pt>
              </c:numCache>
            </c:numRef>
          </c:val>
          <c:extLst>
            <c:ext xmlns:c16="http://schemas.microsoft.com/office/drawing/2014/chart" uri="{C3380CC4-5D6E-409C-BE32-E72D297353CC}">
              <c16:uniqueId val="{00000000-C5C1-47E7-A141-166D0AB8A7DE}"/>
            </c:ext>
          </c:extLst>
        </c:ser>
        <c:ser>
          <c:idx val="1"/>
          <c:order val="1"/>
          <c:tx>
            <c:strRef>
              <c:f>Sheet1!$C$1</c:f>
              <c:strCache>
                <c:ptCount val="1"/>
                <c:pt idx="0">
                  <c:v>2 people</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(n=353)</c:v>
                </c:pt>
                <c:pt idx="1">
                  <c:v>Tourists (n=328)</c:v>
                </c:pt>
                <c:pt idx="2">
                  <c:v>All (n=681)</c:v>
                </c:pt>
              </c:strCache>
            </c:strRef>
          </c:cat>
          <c:val>
            <c:numRef>
              <c:f>Sheet1!$C$2:$C$4</c:f>
              <c:numCache>
                <c:formatCode>0.0%</c:formatCode>
                <c:ptCount val="3"/>
                <c:pt idx="0">
                  <c:v>0.52124645892351196</c:v>
                </c:pt>
                <c:pt idx="1">
                  <c:v>0.53048780487804803</c:v>
                </c:pt>
                <c:pt idx="2">
                  <c:v>0.52569750367107104</c:v>
                </c:pt>
              </c:numCache>
            </c:numRef>
          </c:val>
          <c:extLst>
            <c:ext xmlns:c16="http://schemas.microsoft.com/office/drawing/2014/chart" uri="{C3380CC4-5D6E-409C-BE32-E72D297353CC}">
              <c16:uniqueId val="{00000001-C5C1-47E7-A141-166D0AB8A7DE}"/>
            </c:ext>
          </c:extLst>
        </c:ser>
        <c:ser>
          <c:idx val="2"/>
          <c:order val="2"/>
          <c:tx>
            <c:strRef>
              <c:f>Sheet1!$D$1</c:f>
              <c:strCache>
                <c:ptCount val="1"/>
                <c:pt idx="0">
                  <c:v>3 people</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(n=353)</c:v>
                </c:pt>
                <c:pt idx="1">
                  <c:v>Tourists (n=328)</c:v>
                </c:pt>
                <c:pt idx="2">
                  <c:v>All (n=681)</c:v>
                </c:pt>
              </c:strCache>
            </c:strRef>
          </c:cat>
          <c:val>
            <c:numRef>
              <c:f>Sheet1!$D$2:$D$4</c:f>
              <c:numCache>
                <c:formatCode>0.0%</c:formatCode>
                <c:ptCount val="3"/>
                <c:pt idx="0">
                  <c:v>0.23796033994334201</c:v>
                </c:pt>
                <c:pt idx="1">
                  <c:v>0.23170731707316999</c:v>
                </c:pt>
                <c:pt idx="2">
                  <c:v>0.23494860499265699</c:v>
                </c:pt>
              </c:numCache>
            </c:numRef>
          </c:val>
          <c:extLst>
            <c:ext xmlns:c16="http://schemas.microsoft.com/office/drawing/2014/chart" uri="{C3380CC4-5D6E-409C-BE32-E72D297353CC}">
              <c16:uniqueId val="{00000002-C5C1-47E7-A141-166D0AB8A7DE}"/>
            </c:ext>
          </c:extLst>
        </c:ser>
        <c:ser>
          <c:idx val="3"/>
          <c:order val="3"/>
          <c:tx>
            <c:strRef>
              <c:f>Sheet1!$E$1</c:f>
              <c:strCache>
                <c:ptCount val="1"/>
                <c:pt idx="0">
                  <c:v>4 people</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(n=353)</c:v>
                </c:pt>
                <c:pt idx="1">
                  <c:v>Tourists (n=328)</c:v>
                </c:pt>
                <c:pt idx="2">
                  <c:v>All (n=681)</c:v>
                </c:pt>
              </c:strCache>
            </c:strRef>
          </c:cat>
          <c:val>
            <c:numRef>
              <c:f>Sheet1!$E$2:$E$4</c:f>
              <c:numCache>
                <c:formatCode>0.0%</c:formatCode>
                <c:ptCount val="3"/>
                <c:pt idx="0">
                  <c:v>8.7818696883852604E-2</c:v>
                </c:pt>
                <c:pt idx="1">
                  <c:v>8.5365853658536495E-2</c:v>
                </c:pt>
                <c:pt idx="2">
                  <c:v>8.6637298091042494E-2</c:v>
                </c:pt>
              </c:numCache>
            </c:numRef>
          </c:val>
          <c:extLst>
            <c:ext xmlns:c16="http://schemas.microsoft.com/office/drawing/2014/chart" uri="{C3380CC4-5D6E-409C-BE32-E72D297353CC}">
              <c16:uniqueId val="{00000003-C5C1-47E7-A141-166D0AB8A7DE}"/>
            </c:ext>
          </c:extLst>
        </c:ser>
        <c:ser>
          <c:idx val="4"/>
          <c:order val="4"/>
          <c:tx>
            <c:strRef>
              <c:f>Sheet1!$F$1</c:f>
              <c:strCache>
                <c:ptCount val="1"/>
                <c:pt idx="0">
                  <c:v>5 people</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(n=353)</c:v>
                </c:pt>
                <c:pt idx="1">
                  <c:v>Tourists (n=328)</c:v>
                </c:pt>
                <c:pt idx="2">
                  <c:v>All (n=681)</c:v>
                </c:pt>
              </c:strCache>
            </c:strRef>
          </c:cat>
          <c:val>
            <c:numRef>
              <c:f>Sheet1!$F$2:$F$4</c:f>
              <c:numCache>
                <c:formatCode>0.0%</c:formatCode>
                <c:ptCount val="3"/>
                <c:pt idx="0">
                  <c:v>6.79886685552408E-2</c:v>
                </c:pt>
                <c:pt idx="1">
                  <c:v>7.3170731707316999E-2</c:v>
                </c:pt>
                <c:pt idx="2">
                  <c:v>7.0484581497797294E-2</c:v>
                </c:pt>
              </c:numCache>
            </c:numRef>
          </c:val>
          <c:extLst>
            <c:ext xmlns:c16="http://schemas.microsoft.com/office/drawing/2014/chart" uri="{C3380CC4-5D6E-409C-BE32-E72D297353CC}">
              <c16:uniqueId val="{00000004-C5C1-47E7-A141-166D0AB8A7DE}"/>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Willing</a:t>
                </a:r>
                <a:r>
                  <a:rPr lang="en-US" sz="1000" b="0" i="0" u="none" strike="noStrike" kern="1200" baseline="0">
                    <a:solidFill>
                      <a:sysClr val="window" lastClr="FFFFFF">
                        <a:lumMod val="50000"/>
                      </a:sysClr>
                    </a:solidFill>
                    <a:latin typeface="+mn-lt"/>
                    <a:ea typeface="+mn-ea"/>
                    <a:cs typeface="+mn-cs"/>
                  </a:rPr>
                  <a:t> </a:t>
                </a:r>
                <a:r>
                  <a:rPr lang="en-US"/>
                  <a:t>to</a:t>
                </a:r>
                <a:r>
                  <a:rPr lang="en-US" sz="1000" b="0" i="0" u="none" strike="noStrike" kern="1200" baseline="0">
                    <a:solidFill>
                      <a:sysClr val="window" lastClr="FFFFFF">
                        <a:lumMod val="50000"/>
                      </a:sysClr>
                    </a:solidFill>
                    <a:latin typeface="+mn-lt"/>
                    <a:ea typeface="+mn-ea"/>
                    <a:cs typeface="+mn-cs"/>
                  </a:rPr>
                  <a:t> </a:t>
                </a:r>
                <a:r>
                  <a:rPr lang="en-US"/>
                  <a:t>share</a:t>
                </a:r>
                <a:r>
                  <a:rPr lang="en-US" sz="1000" b="0" i="0" u="none" strike="noStrike" kern="1200" baseline="0">
                    <a:solidFill>
                      <a:sysClr val="window" lastClr="FFFFFF">
                        <a:lumMod val="50000"/>
                      </a:sysClr>
                    </a:solidFill>
                    <a:latin typeface="+mn-lt"/>
                    <a:ea typeface="+mn-ea"/>
                    <a:cs typeface="+mn-cs"/>
                  </a:rPr>
                  <a:t> </a:t>
                </a:r>
                <a:r>
                  <a:rPr lang="en-US"/>
                  <a:t>a</a:t>
                </a:r>
                <a:r>
                  <a:rPr lang="en-US" sz="1000" b="0" i="0" u="none" strike="noStrike" kern="1200" baseline="0">
                    <a:solidFill>
                      <a:sysClr val="window" lastClr="FFFFFF">
                        <a:lumMod val="50000"/>
                      </a:sysClr>
                    </a:solidFill>
                    <a:latin typeface="+mn-lt"/>
                    <a:ea typeface="+mn-ea"/>
                    <a:cs typeface="+mn-cs"/>
                  </a:rPr>
                  <a:t> </a:t>
                </a:r>
                <a:r>
                  <a:rPr lang="en-US"/>
                  <a:t>MaaS</a:t>
                </a:r>
                <a:r>
                  <a:rPr lang="en-US" sz="1000" b="0" i="0" u="none" strike="noStrike" kern="1200" baseline="0">
                    <a:solidFill>
                      <a:sysClr val="window" lastClr="FFFFFF">
                        <a:lumMod val="50000"/>
                      </a:sysClr>
                    </a:solidFill>
                    <a:latin typeface="+mn-lt"/>
                    <a:ea typeface="+mn-ea"/>
                    <a:cs typeface="+mn-cs"/>
                  </a:rPr>
                  <a:t> </a:t>
                </a:r>
                <a:r>
                  <a:rPr lang="en-US"/>
                  <a:t>plan</a:t>
                </a:r>
                <a:r>
                  <a:rPr lang="en-US" sz="1000" b="0" i="0" u="none" strike="noStrike" kern="1200" baseline="0">
                    <a:solidFill>
                      <a:sysClr val="window" lastClr="FFFFFF">
                        <a:lumMod val="50000"/>
                      </a:sysClr>
                    </a:solidFill>
                    <a:latin typeface="+mn-lt"/>
                    <a:ea typeface="+mn-ea"/>
                    <a:cs typeface="+mn-cs"/>
                  </a:rPr>
                  <a:t> </a:t>
                </a:r>
                <a:r>
                  <a:rPr lang="en-US"/>
                  <a:t>(n=681).</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9.528795313629275E-2"/>
          <c:w val="0.52212720909886257"/>
          <c:h val="0.85791623873102818"/>
        </c:manualLayout>
      </c:layout>
      <c:barChart>
        <c:barDir val="bar"/>
        <c:grouping val="clustered"/>
        <c:varyColors val="0"/>
        <c:ser>
          <c:idx val="0"/>
          <c:order val="0"/>
          <c:tx>
            <c:strRef>
              <c:f>Sheet1!$B$1</c:f>
              <c:strCache>
                <c:ptCount val="1"/>
                <c:pt idx="0">
                  <c:v>I wouldn't share the plan (n=56)</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0.0%</c:formatCode>
                <c:ptCount val="7"/>
                <c:pt idx="0">
                  <c:v>-0.6</c:v>
                </c:pt>
                <c:pt idx="1">
                  <c:v>-0.4</c:v>
                </c:pt>
                <c:pt idx="2">
                  <c:v>-0.2</c:v>
                </c:pt>
                <c:pt idx="3">
                  <c:v>0</c:v>
                </c:pt>
                <c:pt idx="4">
                  <c:v>0.2</c:v>
                </c:pt>
                <c:pt idx="5">
                  <c:v>0.4</c:v>
                </c:pt>
                <c:pt idx="6">
                  <c:v>0.6</c:v>
                </c:pt>
              </c:numCache>
            </c:numRef>
          </c:cat>
          <c:val>
            <c:numRef>
              <c:f>Sheet1!$B$2:$B$8</c:f>
              <c:numCache>
                <c:formatCode>0.0%</c:formatCode>
                <c:ptCount val="7"/>
                <c:pt idx="0">
                  <c:v>0.30357142857142855</c:v>
                </c:pt>
                <c:pt idx="1">
                  <c:v>0.23214285714285715</c:v>
                </c:pt>
                <c:pt idx="2">
                  <c:v>0.16071428571428573</c:v>
                </c:pt>
                <c:pt idx="3">
                  <c:v>0.10714285714285714</c:v>
                </c:pt>
                <c:pt idx="4">
                  <c:v>7.1428571428571425E-2</c:v>
                </c:pt>
                <c:pt idx="5">
                  <c:v>1.7857142857142856E-2</c:v>
                </c:pt>
                <c:pt idx="6">
                  <c:v>0.10714285714285714</c:v>
                </c:pt>
              </c:numCache>
            </c:numRef>
          </c:val>
          <c:extLst>
            <c:ext xmlns:c16="http://schemas.microsoft.com/office/drawing/2014/chart" uri="{C3380CC4-5D6E-409C-BE32-E72D297353CC}">
              <c16:uniqueId val="{00000000-8DBA-4249-AFE1-2CAB9EFA56B1}"/>
            </c:ext>
          </c:extLst>
        </c:ser>
        <c:ser>
          <c:idx val="1"/>
          <c:order val="1"/>
          <c:tx>
            <c:strRef>
              <c:f>Sheet1!$C$1</c:f>
              <c:strCache>
                <c:ptCount val="1"/>
                <c:pt idx="0">
                  <c:v>2 people (n=358)</c:v>
                </c:pt>
              </c:strCache>
            </c:strRef>
          </c:tx>
          <c:spPr>
            <a:solidFill>
              <a:srgbClr val="ABCD3A"/>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0.0%</c:formatCode>
                <c:ptCount val="7"/>
                <c:pt idx="0">
                  <c:v>-0.6</c:v>
                </c:pt>
                <c:pt idx="1">
                  <c:v>-0.4</c:v>
                </c:pt>
                <c:pt idx="2">
                  <c:v>-0.2</c:v>
                </c:pt>
                <c:pt idx="3">
                  <c:v>0</c:v>
                </c:pt>
                <c:pt idx="4">
                  <c:v>0.2</c:v>
                </c:pt>
                <c:pt idx="5">
                  <c:v>0.4</c:v>
                </c:pt>
                <c:pt idx="6">
                  <c:v>0.6</c:v>
                </c:pt>
              </c:numCache>
            </c:numRef>
          </c:cat>
          <c:val>
            <c:numRef>
              <c:f>Sheet1!$C$2:$C$8</c:f>
              <c:numCache>
                <c:formatCode>0.0%</c:formatCode>
                <c:ptCount val="7"/>
                <c:pt idx="0">
                  <c:v>0.26536312849162014</c:v>
                </c:pt>
                <c:pt idx="1">
                  <c:v>0.21229050279329609</c:v>
                </c:pt>
                <c:pt idx="2">
                  <c:v>0.10335195530726257</c:v>
                </c:pt>
                <c:pt idx="3">
                  <c:v>0.11452513966480447</c:v>
                </c:pt>
                <c:pt idx="4">
                  <c:v>0.11731843575418995</c:v>
                </c:pt>
                <c:pt idx="5">
                  <c:v>0.10614525139664804</c:v>
                </c:pt>
                <c:pt idx="6">
                  <c:v>8.1005586592178769E-2</c:v>
                </c:pt>
              </c:numCache>
            </c:numRef>
          </c:val>
          <c:extLst>
            <c:ext xmlns:c16="http://schemas.microsoft.com/office/drawing/2014/chart" uri="{C3380CC4-5D6E-409C-BE32-E72D297353CC}">
              <c16:uniqueId val="{00000001-8DBA-4249-AFE1-2CAB9EFA56B1}"/>
            </c:ext>
          </c:extLst>
        </c:ser>
        <c:ser>
          <c:idx val="2"/>
          <c:order val="2"/>
          <c:tx>
            <c:strRef>
              <c:f>Sheet1!$D$1</c:f>
              <c:strCache>
                <c:ptCount val="1"/>
                <c:pt idx="0">
                  <c:v>3 people (n=160)</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0.0%</c:formatCode>
                <c:ptCount val="7"/>
                <c:pt idx="0">
                  <c:v>-0.6</c:v>
                </c:pt>
                <c:pt idx="1">
                  <c:v>-0.4</c:v>
                </c:pt>
                <c:pt idx="2">
                  <c:v>-0.2</c:v>
                </c:pt>
                <c:pt idx="3">
                  <c:v>0</c:v>
                </c:pt>
                <c:pt idx="4">
                  <c:v>0.2</c:v>
                </c:pt>
                <c:pt idx="5">
                  <c:v>0.4</c:v>
                </c:pt>
                <c:pt idx="6">
                  <c:v>0.6</c:v>
                </c:pt>
              </c:numCache>
            </c:numRef>
          </c:cat>
          <c:val>
            <c:numRef>
              <c:f>Sheet1!$D$2:$D$8</c:f>
              <c:numCache>
                <c:formatCode>0.0%</c:formatCode>
                <c:ptCount val="7"/>
                <c:pt idx="0">
                  <c:v>0.24374999999999999</c:v>
                </c:pt>
                <c:pt idx="1">
                  <c:v>0.26250000000000001</c:v>
                </c:pt>
                <c:pt idx="2">
                  <c:v>0.1</c:v>
                </c:pt>
                <c:pt idx="3">
                  <c:v>0.15</c:v>
                </c:pt>
                <c:pt idx="4">
                  <c:v>0.1</c:v>
                </c:pt>
                <c:pt idx="5">
                  <c:v>0.1</c:v>
                </c:pt>
                <c:pt idx="6">
                  <c:v>4.3749999999999997E-2</c:v>
                </c:pt>
              </c:numCache>
            </c:numRef>
          </c:val>
          <c:extLst>
            <c:ext xmlns:c16="http://schemas.microsoft.com/office/drawing/2014/chart" uri="{C3380CC4-5D6E-409C-BE32-E72D297353CC}">
              <c16:uniqueId val="{00000002-8DBA-4249-AFE1-2CAB9EFA56B1}"/>
            </c:ext>
          </c:extLst>
        </c:ser>
        <c:ser>
          <c:idx val="3"/>
          <c:order val="3"/>
          <c:tx>
            <c:strRef>
              <c:f>Sheet1!$E$1</c:f>
              <c:strCache>
                <c:ptCount val="1"/>
                <c:pt idx="0">
                  <c:v>4 people (n=59)</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0.0%</c:formatCode>
                <c:ptCount val="7"/>
                <c:pt idx="0">
                  <c:v>-0.6</c:v>
                </c:pt>
                <c:pt idx="1">
                  <c:v>-0.4</c:v>
                </c:pt>
                <c:pt idx="2">
                  <c:v>-0.2</c:v>
                </c:pt>
                <c:pt idx="3">
                  <c:v>0</c:v>
                </c:pt>
                <c:pt idx="4">
                  <c:v>0.2</c:v>
                </c:pt>
                <c:pt idx="5">
                  <c:v>0.4</c:v>
                </c:pt>
                <c:pt idx="6">
                  <c:v>0.6</c:v>
                </c:pt>
              </c:numCache>
            </c:numRef>
          </c:cat>
          <c:val>
            <c:numRef>
              <c:f>Sheet1!$E$2:$E$8</c:f>
              <c:numCache>
                <c:formatCode>0.0%</c:formatCode>
                <c:ptCount val="7"/>
                <c:pt idx="0">
                  <c:v>0.16949152542372881</c:v>
                </c:pt>
                <c:pt idx="1">
                  <c:v>0.1864406779661017</c:v>
                </c:pt>
                <c:pt idx="2">
                  <c:v>0.11864406779661017</c:v>
                </c:pt>
                <c:pt idx="3">
                  <c:v>0.10169491525423729</c:v>
                </c:pt>
                <c:pt idx="4">
                  <c:v>0.1864406779661017</c:v>
                </c:pt>
                <c:pt idx="5">
                  <c:v>0.1864406779661017</c:v>
                </c:pt>
                <c:pt idx="6">
                  <c:v>5.0847457627118647E-2</c:v>
                </c:pt>
              </c:numCache>
            </c:numRef>
          </c:val>
          <c:extLst>
            <c:ext xmlns:c16="http://schemas.microsoft.com/office/drawing/2014/chart" uri="{C3380CC4-5D6E-409C-BE32-E72D297353CC}">
              <c16:uniqueId val="{00000003-8DBA-4249-AFE1-2CAB9EFA56B1}"/>
            </c:ext>
          </c:extLst>
        </c:ser>
        <c:ser>
          <c:idx val="4"/>
          <c:order val="4"/>
          <c:tx>
            <c:strRef>
              <c:f>Sheet1!$F$1</c:f>
              <c:strCache>
                <c:ptCount val="1"/>
                <c:pt idx="0">
                  <c:v>5 people (n=48)</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0.0%</c:formatCode>
                <c:ptCount val="7"/>
                <c:pt idx="0">
                  <c:v>-0.6</c:v>
                </c:pt>
                <c:pt idx="1">
                  <c:v>-0.4</c:v>
                </c:pt>
                <c:pt idx="2">
                  <c:v>-0.2</c:v>
                </c:pt>
                <c:pt idx="3">
                  <c:v>0</c:v>
                </c:pt>
                <c:pt idx="4">
                  <c:v>0.2</c:v>
                </c:pt>
                <c:pt idx="5">
                  <c:v>0.4</c:v>
                </c:pt>
                <c:pt idx="6">
                  <c:v>0.6</c:v>
                </c:pt>
              </c:numCache>
            </c:numRef>
          </c:cat>
          <c:val>
            <c:numRef>
              <c:f>Sheet1!$F$2:$F$8</c:f>
              <c:numCache>
                <c:formatCode>0.0%</c:formatCode>
                <c:ptCount val="7"/>
                <c:pt idx="0">
                  <c:v>0.27083333333333331</c:v>
                </c:pt>
                <c:pt idx="1">
                  <c:v>0.16666666666666666</c:v>
                </c:pt>
                <c:pt idx="2">
                  <c:v>0.14583333333333334</c:v>
                </c:pt>
                <c:pt idx="3">
                  <c:v>0.14583333333333334</c:v>
                </c:pt>
                <c:pt idx="4">
                  <c:v>0.1875</c:v>
                </c:pt>
                <c:pt idx="5">
                  <c:v>8.3333333333333329E-2</c:v>
                </c:pt>
                <c:pt idx="6">
                  <c:v>0</c:v>
                </c:pt>
              </c:numCache>
            </c:numRef>
          </c:val>
          <c:extLst>
            <c:ext xmlns:c16="http://schemas.microsoft.com/office/drawing/2014/chart" uri="{C3380CC4-5D6E-409C-BE32-E72D297353CC}">
              <c16:uniqueId val="{00000004-8DBA-4249-AFE1-2CAB9EFA56B1}"/>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Willing</a:t>
                </a:r>
                <a:r>
                  <a:rPr lang="en-US" sz="1000" b="0" i="0" u="none" strike="noStrike" kern="1200" baseline="0">
                    <a:solidFill>
                      <a:sysClr val="windowText" lastClr="000000">
                        <a:lumMod val="65000"/>
                        <a:lumOff val="35000"/>
                      </a:sysClr>
                    </a:solidFill>
                    <a:latin typeface="+mn-lt"/>
                    <a:ea typeface="+mn-ea"/>
                    <a:cs typeface="+mn-cs"/>
                  </a:rPr>
                  <a:t> </a:t>
                </a:r>
                <a:r>
                  <a:rPr lang="en-US"/>
                  <a:t>to</a:t>
                </a:r>
                <a:r>
                  <a:rPr lang="en-US" sz="1000" b="0" i="0" u="none" strike="noStrike" kern="1200" baseline="0">
                    <a:solidFill>
                      <a:sysClr val="windowText" lastClr="000000">
                        <a:lumMod val="65000"/>
                        <a:lumOff val="35000"/>
                      </a:sysClr>
                    </a:solidFill>
                    <a:latin typeface="+mn-lt"/>
                    <a:ea typeface="+mn-ea"/>
                    <a:cs typeface="+mn-cs"/>
                  </a:rPr>
                  <a:t> </a:t>
                </a:r>
                <a:r>
                  <a:rPr lang="en-US"/>
                  <a:t>share</a:t>
                </a:r>
                <a:r>
                  <a:rPr lang="en-US" sz="1000" b="0" i="0" u="none" strike="noStrike" kern="1200" baseline="0">
                    <a:solidFill>
                      <a:sysClr val="windowText" lastClr="000000">
                        <a:lumMod val="65000"/>
                        <a:lumOff val="35000"/>
                      </a:sysClr>
                    </a:solidFill>
                    <a:latin typeface="+mn-lt"/>
                    <a:ea typeface="+mn-ea"/>
                    <a:cs typeface="+mn-cs"/>
                  </a:rPr>
                  <a:t> </a:t>
                </a:r>
                <a:r>
                  <a:rPr lang="en-US"/>
                  <a:t>a</a:t>
                </a:r>
                <a:r>
                  <a:rPr lang="en-US" sz="1000" b="0" i="0" u="none" strike="noStrike" kern="1200" baseline="0">
                    <a:solidFill>
                      <a:sysClr val="windowText" lastClr="000000">
                        <a:lumMod val="65000"/>
                        <a:lumOff val="35000"/>
                      </a:sysClr>
                    </a:solidFill>
                    <a:latin typeface="+mn-lt"/>
                    <a:ea typeface="+mn-ea"/>
                    <a:cs typeface="+mn-cs"/>
                  </a:rPr>
                  <a:t> </a:t>
                </a:r>
                <a:r>
                  <a:rPr lang="en-US"/>
                  <a:t>MaaS</a:t>
                </a:r>
                <a:r>
                  <a:rPr lang="en-US" sz="1000" b="0" i="0" u="none" strike="noStrike" kern="1200" baseline="0">
                    <a:solidFill>
                      <a:sysClr val="windowText" lastClr="000000">
                        <a:lumMod val="65000"/>
                        <a:lumOff val="35000"/>
                      </a:sysClr>
                    </a:solidFill>
                    <a:latin typeface="+mn-lt"/>
                    <a:ea typeface="+mn-ea"/>
                    <a:cs typeface="+mn-cs"/>
                  </a:rPr>
                  <a:t> </a:t>
                </a:r>
                <a:r>
                  <a:rPr lang="en-US"/>
                  <a:t>plan</a:t>
                </a:r>
                <a:r>
                  <a:rPr lang="en-US" sz="1000" b="0" i="0" u="none" strike="noStrike" kern="1200" baseline="0">
                    <a:solidFill>
                      <a:sysClr val="windowText" lastClr="000000">
                        <a:lumMod val="65000"/>
                        <a:lumOff val="35000"/>
                      </a:sysClr>
                    </a:solidFill>
                    <a:latin typeface="+mn-lt"/>
                    <a:ea typeface="+mn-ea"/>
                    <a:cs typeface="+mn-cs"/>
                  </a:rPr>
                  <a:t> </a:t>
                </a:r>
                <a:r>
                  <a:rPr lang="en-US"/>
                  <a:t>(n=681).</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6.197021567956179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565056867891514"/>
          <c:y val="5.3346837448026922E-2"/>
          <c:w val="0.54212720909886269"/>
          <c:h val="0.89985734375079329"/>
        </c:manualLayout>
      </c:layout>
      <c:barChart>
        <c:barDir val="bar"/>
        <c:grouping val="clustered"/>
        <c:varyColors val="0"/>
        <c:ser>
          <c:idx val="0"/>
          <c:order val="0"/>
          <c:tx>
            <c:strRef>
              <c:f>Sheet1!$C$1</c:f>
              <c:strCache>
                <c:ptCount val="1"/>
                <c:pt idx="0">
                  <c:v>Choice of scenario presented</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Sheet1!$A$2:$B$41</c:f>
              <c:multiLvlStrCache>
                <c:ptCount val="40"/>
                <c:lvl>
                  <c:pt idx="0">
                    <c:v>Extremely disagree</c:v>
                  </c:pt>
                  <c:pt idx="1">
                    <c:v>Disagree</c:v>
                  </c:pt>
                  <c:pt idx="2">
                    <c:v>Neither agree nor disagree</c:v>
                  </c:pt>
                  <c:pt idx="3">
                    <c:v>Agree</c:v>
                  </c:pt>
                  <c:pt idx="4">
                    <c:v>Extremely Agree</c:v>
                  </c:pt>
                  <c:pt idx="5">
                    <c:v>Extremely disagree</c:v>
                  </c:pt>
                  <c:pt idx="6">
                    <c:v>Disagree</c:v>
                  </c:pt>
                  <c:pt idx="7">
                    <c:v>Neither agree nor disagree</c:v>
                  </c:pt>
                  <c:pt idx="8">
                    <c:v>Agree</c:v>
                  </c:pt>
                  <c:pt idx="9">
                    <c:v>Extremely Agree</c:v>
                  </c:pt>
                  <c:pt idx="10">
                    <c:v>Extremely disagree</c:v>
                  </c:pt>
                  <c:pt idx="11">
                    <c:v>Disagree</c:v>
                  </c:pt>
                  <c:pt idx="12">
                    <c:v>Neither agree nor disagree</c:v>
                  </c:pt>
                  <c:pt idx="13">
                    <c:v>Agree</c:v>
                  </c:pt>
                  <c:pt idx="14">
                    <c:v>Extremely Agree</c:v>
                  </c:pt>
                  <c:pt idx="15">
                    <c:v>Extremely disagree</c:v>
                  </c:pt>
                  <c:pt idx="16">
                    <c:v>Disagree</c:v>
                  </c:pt>
                  <c:pt idx="17">
                    <c:v>Neither agree nor disagree</c:v>
                  </c:pt>
                  <c:pt idx="18">
                    <c:v>Agree</c:v>
                  </c:pt>
                  <c:pt idx="19">
                    <c:v>Extremely Agree</c:v>
                  </c:pt>
                  <c:pt idx="20">
                    <c:v>Extremely disagree</c:v>
                  </c:pt>
                  <c:pt idx="21">
                    <c:v>Disagree</c:v>
                  </c:pt>
                  <c:pt idx="22">
                    <c:v>Neither agree nor disagree</c:v>
                  </c:pt>
                  <c:pt idx="23">
                    <c:v>Agree</c:v>
                  </c:pt>
                  <c:pt idx="24">
                    <c:v>Extremely Agree</c:v>
                  </c:pt>
                  <c:pt idx="25">
                    <c:v>Extremely disagree</c:v>
                  </c:pt>
                  <c:pt idx="26">
                    <c:v>Disagree</c:v>
                  </c:pt>
                  <c:pt idx="27">
                    <c:v>Neither agree nor disagree</c:v>
                  </c:pt>
                  <c:pt idx="28">
                    <c:v>Agree</c:v>
                  </c:pt>
                  <c:pt idx="29">
                    <c:v>Extremely Agree</c:v>
                  </c:pt>
                  <c:pt idx="30">
                    <c:v>Extremely disagree</c:v>
                  </c:pt>
                  <c:pt idx="31">
                    <c:v>Disagree</c:v>
                  </c:pt>
                  <c:pt idx="32">
                    <c:v>Neither agree nor disagree</c:v>
                  </c:pt>
                  <c:pt idx="33">
                    <c:v>Agree</c:v>
                  </c:pt>
                  <c:pt idx="34">
                    <c:v>Extremely Agree</c:v>
                  </c:pt>
                  <c:pt idx="35">
                    <c:v>Extremely disagree</c:v>
                  </c:pt>
                  <c:pt idx="36">
                    <c:v>Disagree</c:v>
                  </c:pt>
                  <c:pt idx="37">
                    <c:v>Neither agree nor disagree</c:v>
                  </c:pt>
                  <c:pt idx="38">
                    <c:v>Agree</c:v>
                  </c:pt>
                  <c:pt idx="39">
                    <c:v>Extremely Agree</c:v>
                  </c:pt>
                </c:lvl>
                <c:lvl>
                  <c:pt idx="0">
                    <c:v>improve accessibility</c:v>
                  </c:pt>
                  <c:pt idx="5">
                    <c:v>help use time more effectively</c:v>
                  </c:pt>
                  <c:pt idx="10">
                    <c:v>increase overall productivity</c:v>
                  </c:pt>
                  <c:pt idx="15">
                    <c:v>enhance travel happiness</c:v>
                  </c:pt>
                  <c:pt idx="20">
                    <c:v>provide multiple travel mode options</c:v>
                  </c:pt>
                  <c:pt idx="25">
                    <c:v>increase flexibility in planning and executing trips</c:v>
                  </c:pt>
                  <c:pt idx="30">
                    <c:v>reduce the travel time of daily trips</c:v>
                  </c:pt>
                  <c:pt idx="35">
                    <c:v>reduce transportation environmental footprint</c:v>
                  </c:pt>
                </c:lvl>
              </c:multiLvlStrCache>
            </c:multiLvlStrRef>
          </c:cat>
          <c:val>
            <c:numRef>
              <c:f>Sheet1!$C$2:$C$41</c:f>
              <c:numCache>
                <c:formatCode>0.0%</c:formatCode>
                <c:ptCount val="40"/>
                <c:pt idx="0">
                  <c:v>0.43</c:v>
                </c:pt>
                <c:pt idx="1">
                  <c:v>0.30701754385964913</c:v>
                </c:pt>
                <c:pt idx="2">
                  <c:v>0.41057542768273719</c:v>
                </c:pt>
                <c:pt idx="3">
                  <c:v>0.45833333333333331</c:v>
                </c:pt>
                <c:pt idx="4">
                  <c:v>0.55652173913043479</c:v>
                </c:pt>
                <c:pt idx="5">
                  <c:v>0.3902439024390244</c:v>
                </c:pt>
                <c:pt idx="6">
                  <c:v>0.28688524590163933</c:v>
                </c:pt>
                <c:pt idx="7">
                  <c:v>0.42105263157894735</c:v>
                </c:pt>
                <c:pt idx="8">
                  <c:v>0.45267489711934156</c:v>
                </c:pt>
                <c:pt idx="9">
                  <c:v>0.55000000000000004</c:v>
                </c:pt>
                <c:pt idx="10">
                  <c:v>0.37333333333333335</c:v>
                </c:pt>
                <c:pt idx="11">
                  <c:v>0.30645161290322581</c:v>
                </c:pt>
                <c:pt idx="12">
                  <c:v>0.41857142857142859</c:v>
                </c:pt>
                <c:pt idx="13">
                  <c:v>0.46325878594249204</c:v>
                </c:pt>
                <c:pt idx="14">
                  <c:v>0.56842105263157894</c:v>
                </c:pt>
                <c:pt idx="15">
                  <c:v>0.39560439560439559</c:v>
                </c:pt>
                <c:pt idx="16">
                  <c:v>0.30399999999999999</c:v>
                </c:pt>
                <c:pt idx="17">
                  <c:v>0.41519434628975266</c:v>
                </c:pt>
                <c:pt idx="18">
                  <c:v>0.45897079276773295</c:v>
                </c:pt>
                <c:pt idx="19">
                  <c:v>0.53781512605042014</c:v>
                </c:pt>
                <c:pt idx="20">
                  <c:v>0.36363636363636365</c:v>
                </c:pt>
                <c:pt idx="21">
                  <c:v>0.46296296296296297</c:v>
                </c:pt>
                <c:pt idx="22">
                  <c:v>0.40159574468085107</c:v>
                </c:pt>
                <c:pt idx="23">
                  <c:v>0.4407158836689038</c:v>
                </c:pt>
                <c:pt idx="24">
                  <c:v>0.48430493273542602</c:v>
                </c:pt>
                <c:pt idx="25">
                  <c:v>0.37647058823529411</c:v>
                </c:pt>
                <c:pt idx="26">
                  <c:v>0.29545454545454547</c:v>
                </c:pt>
                <c:pt idx="27">
                  <c:v>0.38697318007662834</c:v>
                </c:pt>
                <c:pt idx="28">
                  <c:v>0.45859872611464969</c:v>
                </c:pt>
                <c:pt idx="29">
                  <c:v>0.52173913043478259</c:v>
                </c:pt>
                <c:pt idx="30">
                  <c:v>0.36633663366336633</c:v>
                </c:pt>
                <c:pt idx="31">
                  <c:v>0.34715025906735753</c:v>
                </c:pt>
                <c:pt idx="32">
                  <c:v>0.43264659270998418</c:v>
                </c:pt>
                <c:pt idx="33">
                  <c:v>0.45263157894736844</c:v>
                </c:pt>
                <c:pt idx="34">
                  <c:v>0.55038759689922478</c:v>
                </c:pt>
                <c:pt idx="35">
                  <c:v>0.38271604938271603</c:v>
                </c:pt>
                <c:pt idx="36">
                  <c:v>0.35199999999999998</c:v>
                </c:pt>
                <c:pt idx="37">
                  <c:v>0.41419141914191421</c:v>
                </c:pt>
                <c:pt idx="38">
                  <c:v>0.45425867507886436</c:v>
                </c:pt>
                <c:pt idx="39">
                  <c:v>0.5114942528735632</c:v>
                </c:pt>
              </c:numCache>
            </c:numRef>
          </c:val>
          <c:extLst>
            <c:ext xmlns:c16="http://schemas.microsoft.com/office/drawing/2014/chart" uri="{C3380CC4-5D6E-409C-BE32-E72D297353CC}">
              <c16:uniqueId val="{00000000-ED31-463E-90D6-6997528A8593}"/>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Residents</a:t>
                </a:r>
                <a:r>
                  <a:rPr lang="en-US" sz="1000" b="0" i="0" u="none" strike="noStrike" kern="1200" baseline="0">
                    <a:solidFill>
                      <a:sysClr val="windowText" lastClr="000000">
                        <a:lumMod val="65000"/>
                        <a:lumOff val="35000"/>
                      </a:sysClr>
                    </a:solidFill>
                    <a:latin typeface="+mn-lt"/>
                    <a:ea typeface="+mn-ea"/>
                    <a:cs typeface="+mn-cs"/>
                  </a:rPr>
                  <a:t> </a:t>
                </a:r>
                <a:r>
                  <a:rPr lang="en-US"/>
                  <a:t>and</a:t>
                </a:r>
                <a:r>
                  <a:rPr lang="en-US" sz="1000" b="0" i="0" u="none" strike="noStrike" kern="1200" baseline="0">
                    <a:solidFill>
                      <a:sysClr val="windowText" lastClr="000000">
                        <a:lumMod val="65000"/>
                        <a:lumOff val="35000"/>
                      </a:sysClr>
                    </a:solidFill>
                    <a:latin typeface="+mn-lt"/>
                    <a:ea typeface="+mn-ea"/>
                    <a:cs typeface="+mn-cs"/>
                  </a:rPr>
                  <a:t> </a:t>
                </a:r>
                <a:r>
                  <a:rPr lang="en-US"/>
                  <a:t>Commuters</a:t>
                </a:r>
                <a:r>
                  <a:rPr lang="en-US" sz="1000" b="0" i="0" u="none" strike="noStrike" kern="1200" baseline="0">
                    <a:solidFill>
                      <a:sysClr val="windowText" lastClr="000000">
                        <a:lumMod val="65000"/>
                        <a:lumOff val="35000"/>
                      </a:sysClr>
                    </a:solidFill>
                    <a:latin typeface="+mn-lt"/>
                    <a:ea typeface="+mn-ea"/>
                    <a:cs typeface="+mn-cs"/>
                  </a:rPr>
                  <a:t> </a:t>
                </a:r>
                <a:r>
                  <a:rPr lang="en-US"/>
                  <a:t>(n=1624).</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6.6666666666666671E-3"/>
          <c:y val="1.0422917396447302E-2"/>
          <c:w val="0.99011146106736658"/>
          <c:h val="3.872521819223383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25655320554673416"/>
          <c:w val="0.77307224409448816"/>
          <c:h val="0.61494521984520378"/>
        </c:manualLayout>
      </c:layout>
      <c:barChart>
        <c:barDir val="bar"/>
        <c:grouping val="percentStacked"/>
        <c:varyColors val="0"/>
        <c:ser>
          <c:idx val="0"/>
          <c:order val="0"/>
          <c:tx>
            <c:strRef>
              <c:f>Sheet1!$B$1</c:f>
              <c:strCache>
                <c:ptCount val="1"/>
                <c:pt idx="0">
                  <c:v>Up to 30 years</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(n=339)</c:v>
                </c:pt>
                <c:pt idx="1">
                  <c:v>Tourists (n=303)</c:v>
                </c:pt>
                <c:pt idx="2">
                  <c:v>All (n=642)</c:v>
                </c:pt>
              </c:strCache>
            </c:strRef>
          </c:cat>
          <c:val>
            <c:numRef>
              <c:f>Sheet1!$B$2:$B$4</c:f>
              <c:numCache>
                <c:formatCode>0.0%</c:formatCode>
                <c:ptCount val="3"/>
                <c:pt idx="0">
                  <c:v>0.20648967551622399</c:v>
                </c:pt>
                <c:pt idx="1">
                  <c:v>0.20462046204620399</c:v>
                </c:pt>
                <c:pt idx="2">
                  <c:v>0.20560747663551401</c:v>
                </c:pt>
              </c:numCache>
            </c:numRef>
          </c:val>
          <c:extLst>
            <c:ext xmlns:c16="http://schemas.microsoft.com/office/drawing/2014/chart" uri="{C3380CC4-5D6E-409C-BE32-E72D297353CC}">
              <c16:uniqueId val="{00000000-1C8D-42DB-B9F4-76DB5DCDD7BE}"/>
            </c:ext>
          </c:extLst>
        </c:ser>
        <c:ser>
          <c:idx val="1"/>
          <c:order val="1"/>
          <c:tx>
            <c:strRef>
              <c:f>Sheet1!$C$1</c:f>
              <c:strCache>
                <c:ptCount val="1"/>
                <c:pt idx="0">
                  <c:v>31–40 years</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(n=339)</c:v>
                </c:pt>
                <c:pt idx="1">
                  <c:v>Tourists (n=303)</c:v>
                </c:pt>
                <c:pt idx="2">
                  <c:v>All (n=642)</c:v>
                </c:pt>
              </c:strCache>
            </c:strRef>
          </c:cat>
          <c:val>
            <c:numRef>
              <c:f>Sheet1!$C$2:$C$4</c:f>
              <c:numCache>
                <c:formatCode>0.0%</c:formatCode>
                <c:ptCount val="3"/>
                <c:pt idx="0">
                  <c:v>0.25663716814159199</c:v>
                </c:pt>
                <c:pt idx="1">
                  <c:v>0.313531353135313</c:v>
                </c:pt>
                <c:pt idx="2">
                  <c:v>0.28348909657320798</c:v>
                </c:pt>
              </c:numCache>
            </c:numRef>
          </c:val>
          <c:extLst>
            <c:ext xmlns:c16="http://schemas.microsoft.com/office/drawing/2014/chart" uri="{C3380CC4-5D6E-409C-BE32-E72D297353CC}">
              <c16:uniqueId val="{00000001-1C8D-42DB-B9F4-76DB5DCDD7BE}"/>
            </c:ext>
          </c:extLst>
        </c:ser>
        <c:ser>
          <c:idx val="2"/>
          <c:order val="2"/>
          <c:tx>
            <c:strRef>
              <c:f>Sheet1!$D$1</c:f>
              <c:strCache>
                <c:ptCount val="1"/>
                <c:pt idx="0">
                  <c:v>41–50 years</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(n=339)</c:v>
                </c:pt>
                <c:pt idx="1">
                  <c:v>Tourists (n=303)</c:v>
                </c:pt>
                <c:pt idx="2">
                  <c:v>All (n=642)</c:v>
                </c:pt>
              </c:strCache>
            </c:strRef>
          </c:cat>
          <c:val>
            <c:numRef>
              <c:f>Sheet1!$D$2:$D$4</c:f>
              <c:numCache>
                <c:formatCode>0.0%</c:formatCode>
                <c:ptCount val="3"/>
                <c:pt idx="0">
                  <c:v>0.25663716814159199</c:v>
                </c:pt>
                <c:pt idx="1">
                  <c:v>0.211221122112211</c:v>
                </c:pt>
                <c:pt idx="2">
                  <c:v>0.235202492211838</c:v>
                </c:pt>
              </c:numCache>
            </c:numRef>
          </c:val>
          <c:extLst>
            <c:ext xmlns:c16="http://schemas.microsoft.com/office/drawing/2014/chart" uri="{C3380CC4-5D6E-409C-BE32-E72D297353CC}">
              <c16:uniqueId val="{00000002-1C8D-42DB-B9F4-76DB5DCDD7BE}"/>
            </c:ext>
          </c:extLst>
        </c:ser>
        <c:ser>
          <c:idx val="3"/>
          <c:order val="3"/>
          <c:tx>
            <c:strRef>
              <c:f>Sheet1!$E$1</c:f>
              <c:strCache>
                <c:ptCount val="1"/>
                <c:pt idx="0">
                  <c:v>51 years and older</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Residents and commuters (n=339)</c:v>
                </c:pt>
                <c:pt idx="1">
                  <c:v>Tourists (n=303)</c:v>
                </c:pt>
                <c:pt idx="2">
                  <c:v>All (n=642)</c:v>
                </c:pt>
              </c:strCache>
            </c:strRef>
          </c:cat>
          <c:val>
            <c:numRef>
              <c:f>Sheet1!$E$2:$E$4</c:f>
              <c:numCache>
                <c:formatCode>0.0%</c:formatCode>
                <c:ptCount val="3"/>
                <c:pt idx="0">
                  <c:v>0.28023598820058998</c:v>
                </c:pt>
                <c:pt idx="1">
                  <c:v>0.27062706270627002</c:v>
                </c:pt>
                <c:pt idx="2">
                  <c:v>0.27570093457943901</c:v>
                </c:pt>
              </c:numCache>
            </c:numRef>
          </c:val>
          <c:extLst>
            <c:ext xmlns:c16="http://schemas.microsoft.com/office/drawing/2014/chart" uri="{C3380CC4-5D6E-409C-BE32-E72D297353CC}">
              <c16:uniqueId val="{00000003-1C8D-42DB-B9F4-76DB5DCDD7BE}"/>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All</a:t>
                </a:r>
                <a:r>
                  <a:rPr lang="en-US" sz="1000" b="0" i="0" u="none" strike="noStrike" kern="1200" baseline="0">
                    <a:solidFill>
                      <a:sysClr val="window" lastClr="FFFFFF">
                        <a:lumMod val="50000"/>
                      </a:sysClr>
                    </a:solidFill>
                    <a:latin typeface="+mn-lt"/>
                    <a:ea typeface="+mn-ea"/>
                    <a:cs typeface="+mn-cs"/>
                  </a:rPr>
                  <a:t> </a:t>
                </a:r>
                <a:r>
                  <a:rPr lang="en-US"/>
                  <a:t>respondents</a:t>
                </a:r>
                <a:r>
                  <a:rPr lang="en-US" sz="1000" b="0" i="0" u="none" strike="noStrike" kern="1200" baseline="0">
                    <a:solidFill>
                      <a:sysClr val="window" lastClr="FFFFFF">
                        <a:lumMod val="50000"/>
                      </a:sysClr>
                    </a:solidFill>
                    <a:latin typeface="+mn-lt"/>
                    <a:ea typeface="+mn-ea"/>
                    <a:cs typeface="+mn-cs"/>
                  </a:rPr>
                  <a:t> </a:t>
                </a:r>
                <a:r>
                  <a:rPr lang="en-US"/>
                  <a:t>(n=642).</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2.0099638019181253E-2"/>
          <c:w val="0.52212720909886257"/>
          <c:h val="0.93310445199089453"/>
        </c:manualLayout>
      </c:layout>
      <c:barChart>
        <c:barDir val="bar"/>
        <c:grouping val="clustered"/>
        <c:varyColors val="0"/>
        <c:ser>
          <c:idx val="0"/>
          <c:order val="0"/>
          <c:tx>
            <c:strRef>
              <c:f>Sheet1!$C$1</c:f>
              <c:strCache>
                <c:ptCount val="1"/>
                <c:pt idx="0">
                  <c:v>Choice of scenario presented</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Sheet1!$A$2:$B$16</c:f>
              <c:multiLvlStrCache>
                <c:ptCount val="15"/>
                <c:lvl>
                  <c:pt idx="0">
                    <c:v>Extremely disagree</c:v>
                  </c:pt>
                  <c:pt idx="1">
                    <c:v>Disagree</c:v>
                  </c:pt>
                  <c:pt idx="2">
                    <c:v>Neither agree nor disagree</c:v>
                  </c:pt>
                  <c:pt idx="3">
                    <c:v>Agree</c:v>
                  </c:pt>
                  <c:pt idx="4">
                    <c:v>Extremely Agree</c:v>
                  </c:pt>
                  <c:pt idx="5">
                    <c:v>Extremely disagree</c:v>
                  </c:pt>
                  <c:pt idx="6">
                    <c:v>Disagree</c:v>
                  </c:pt>
                  <c:pt idx="7">
                    <c:v>Neither agree nor disagree</c:v>
                  </c:pt>
                  <c:pt idx="8">
                    <c:v>Agree</c:v>
                  </c:pt>
                  <c:pt idx="9">
                    <c:v>Extremely Agree</c:v>
                  </c:pt>
                  <c:pt idx="10">
                    <c:v>Extremely disagree</c:v>
                  </c:pt>
                  <c:pt idx="11">
                    <c:v>Disagree</c:v>
                  </c:pt>
                  <c:pt idx="12">
                    <c:v>Neither agree nor disagree</c:v>
                  </c:pt>
                  <c:pt idx="13">
                    <c:v>Agree</c:v>
                  </c:pt>
                  <c:pt idx="14">
                    <c:v>Extremely Agree</c:v>
                  </c:pt>
                </c:lvl>
                <c:lvl>
                  <c:pt idx="0">
                    <c:v>if it would help spend less money on transportation each month</c:v>
                  </c:pt>
                  <c:pt idx="5">
                    <c:v>if it would provide safe and secure travel experience</c:v>
                  </c:pt>
                  <c:pt idx="10">
                    <c:v>if it would help save time during daily commutes</c:v>
                  </c:pt>
                </c:lvl>
              </c:multiLvlStrCache>
            </c:multiLvlStrRef>
          </c:cat>
          <c:val>
            <c:numRef>
              <c:f>Sheet1!$C$2:$C$16</c:f>
              <c:numCache>
                <c:formatCode>0.0%</c:formatCode>
                <c:ptCount val="15"/>
                <c:pt idx="0">
                  <c:v>0.35454545454545455</c:v>
                </c:pt>
                <c:pt idx="1">
                  <c:v>0.34188034188034189</c:v>
                </c:pt>
                <c:pt idx="2">
                  <c:v>0.43193717277486909</c:v>
                </c:pt>
                <c:pt idx="3">
                  <c:v>0.45151953690303909</c:v>
                </c:pt>
                <c:pt idx="4">
                  <c:v>0.45937499999999998</c:v>
                </c:pt>
                <c:pt idx="5">
                  <c:v>0.3135593220338983</c:v>
                </c:pt>
                <c:pt idx="6">
                  <c:v>0.25555555555555554</c:v>
                </c:pt>
                <c:pt idx="7">
                  <c:v>0.44170403587443946</c:v>
                </c:pt>
                <c:pt idx="8">
                  <c:v>0.44832041343669249</c:v>
                </c:pt>
                <c:pt idx="9">
                  <c:v>0.515625</c:v>
                </c:pt>
                <c:pt idx="10">
                  <c:v>0.31958762886597936</c:v>
                </c:pt>
                <c:pt idx="11">
                  <c:v>0.25</c:v>
                </c:pt>
                <c:pt idx="12">
                  <c:v>0.43256997455470736</c:v>
                </c:pt>
                <c:pt idx="13">
                  <c:v>0.44689119170984454</c:v>
                </c:pt>
                <c:pt idx="14">
                  <c:v>0.50740740740740742</c:v>
                </c:pt>
              </c:numCache>
            </c:numRef>
          </c:val>
          <c:extLst>
            <c:ext xmlns:c16="http://schemas.microsoft.com/office/drawing/2014/chart" uri="{C3380CC4-5D6E-409C-BE32-E72D297353CC}">
              <c16:uniqueId val="{00000000-76AE-45F6-810C-262158D1ADF9}"/>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Residents</a:t>
                </a:r>
                <a:r>
                  <a:rPr lang="en-US" sz="1000" b="0" i="0" u="none" strike="noStrike" kern="1200" baseline="0">
                    <a:solidFill>
                      <a:sysClr val="windowText" lastClr="000000">
                        <a:lumMod val="65000"/>
                        <a:lumOff val="35000"/>
                      </a:sysClr>
                    </a:solidFill>
                    <a:latin typeface="+mn-lt"/>
                    <a:ea typeface="+mn-ea"/>
                    <a:cs typeface="+mn-cs"/>
                  </a:rPr>
                  <a:t> </a:t>
                </a:r>
                <a:r>
                  <a:rPr lang="en-US"/>
                  <a:t>and</a:t>
                </a:r>
                <a:r>
                  <a:rPr lang="en-US" sz="1000" b="0" i="0" u="none" strike="noStrike" kern="1200" baseline="0">
                    <a:solidFill>
                      <a:sysClr val="windowText" lastClr="000000">
                        <a:lumMod val="65000"/>
                        <a:lumOff val="35000"/>
                      </a:sysClr>
                    </a:solidFill>
                    <a:latin typeface="+mn-lt"/>
                    <a:ea typeface="+mn-ea"/>
                    <a:cs typeface="+mn-cs"/>
                  </a:rPr>
                  <a:t> </a:t>
                </a:r>
                <a:r>
                  <a:rPr lang="en-US"/>
                  <a:t>Commuters</a:t>
                </a:r>
                <a:r>
                  <a:rPr lang="en-US" sz="1000" b="0" i="0" u="none" strike="noStrike" kern="1200" baseline="0">
                    <a:solidFill>
                      <a:sysClr val="windowText" lastClr="000000">
                        <a:lumMod val="65000"/>
                        <a:lumOff val="35000"/>
                      </a:sysClr>
                    </a:solidFill>
                    <a:latin typeface="+mn-lt"/>
                    <a:ea typeface="+mn-ea"/>
                    <a:cs typeface="+mn-cs"/>
                  </a:rPr>
                  <a:t> </a:t>
                </a:r>
                <a:r>
                  <a:rPr lang="en-US"/>
                  <a:t>(n=1624).</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4.6365484628258846E-2"/>
          <c:w val="0.52212720909886257"/>
          <c:h val="0.90683871185146081"/>
        </c:manualLayout>
      </c:layout>
      <c:barChart>
        <c:barDir val="bar"/>
        <c:grouping val="clustered"/>
        <c:varyColors val="0"/>
        <c:ser>
          <c:idx val="0"/>
          <c:order val="0"/>
          <c:tx>
            <c:strRef>
              <c:f>Sheet1!$C$1</c:f>
              <c:strCache>
                <c:ptCount val="1"/>
                <c:pt idx="0">
                  <c:v>Choice of scenario presented</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Sheet1!$A$2:$B$41</c:f>
              <c:multiLvlStrCache>
                <c:ptCount val="40"/>
                <c:lvl>
                  <c:pt idx="0">
                    <c:v>Extremely disagree</c:v>
                  </c:pt>
                  <c:pt idx="1">
                    <c:v>Disagree</c:v>
                  </c:pt>
                  <c:pt idx="2">
                    <c:v>Neither agree nor disagree</c:v>
                  </c:pt>
                  <c:pt idx="3">
                    <c:v>Agree</c:v>
                  </c:pt>
                  <c:pt idx="4">
                    <c:v>Extremely Agree</c:v>
                  </c:pt>
                  <c:pt idx="5">
                    <c:v>Extremely disagree</c:v>
                  </c:pt>
                  <c:pt idx="6">
                    <c:v>Disagree</c:v>
                  </c:pt>
                  <c:pt idx="7">
                    <c:v>Neither agree nor disagree</c:v>
                  </c:pt>
                  <c:pt idx="8">
                    <c:v>Agree</c:v>
                  </c:pt>
                  <c:pt idx="9">
                    <c:v>Extremely Agree</c:v>
                  </c:pt>
                  <c:pt idx="10">
                    <c:v>Extremely disagree</c:v>
                  </c:pt>
                  <c:pt idx="11">
                    <c:v>Disagree</c:v>
                  </c:pt>
                  <c:pt idx="12">
                    <c:v>Neither agree nor disagree</c:v>
                  </c:pt>
                  <c:pt idx="13">
                    <c:v>Agree</c:v>
                  </c:pt>
                  <c:pt idx="14">
                    <c:v>Extremely Agree</c:v>
                  </c:pt>
                  <c:pt idx="15">
                    <c:v>Extremely disagree</c:v>
                  </c:pt>
                  <c:pt idx="16">
                    <c:v>Disagree</c:v>
                  </c:pt>
                  <c:pt idx="17">
                    <c:v>Neither agree nor disagree</c:v>
                  </c:pt>
                  <c:pt idx="18">
                    <c:v>Agree</c:v>
                  </c:pt>
                  <c:pt idx="19">
                    <c:v>Extremely Agree</c:v>
                  </c:pt>
                  <c:pt idx="20">
                    <c:v>Extremely disagree</c:v>
                  </c:pt>
                  <c:pt idx="21">
                    <c:v>Disagree</c:v>
                  </c:pt>
                  <c:pt idx="22">
                    <c:v>Neither agree nor disagree</c:v>
                  </c:pt>
                  <c:pt idx="23">
                    <c:v>Agree</c:v>
                  </c:pt>
                  <c:pt idx="24">
                    <c:v>Extremely Agree</c:v>
                  </c:pt>
                  <c:pt idx="25">
                    <c:v>Extremely disagree</c:v>
                  </c:pt>
                  <c:pt idx="26">
                    <c:v>Disagree</c:v>
                  </c:pt>
                  <c:pt idx="27">
                    <c:v>Neither agree nor disagree</c:v>
                  </c:pt>
                  <c:pt idx="28">
                    <c:v>Agree</c:v>
                  </c:pt>
                  <c:pt idx="29">
                    <c:v>Extremely Agree</c:v>
                  </c:pt>
                  <c:pt idx="30">
                    <c:v>Extremely disagree</c:v>
                  </c:pt>
                  <c:pt idx="31">
                    <c:v>Disagree</c:v>
                  </c:pt>
                  <c:pt idx="32">
                    <c:v>Neither agree nor disagree</c:v>
                  </c:pt>
                  <c:pt idx="33">
                    <c:v>Agree</c:v>
                  </c:pt>
                  <c:pt idx="34">
                    <c:v>Extremely Agree</c:v>
                  </c:pt>
                  <c:pt idx="35">
                    <c:v>Extremely disagree</c:v>
                  </c:pt>
                  <c:pt idx="36">
                    <c:v>Disagree</c:v>
                  </c:pt>
                  <c:pt idx="37">
                    <c:v>Neither agree nor disagree</c:v>
                  </c:pt>
                  <c:pt idx="38">
                    <c:v>Agree</c:v>
                  </c:pt>
                  <c:pt idx="39">
                    <c:v>Extremely Agree</c:v>
                  </c:pt>
                </c:lvl>
                <c:lvl>
                  <c:pt idx="0">
                    <c:v>improve accessibility</c:v>
                  </c:pt>
                  <c:pt idx="5">
                    <c:v>help use time more effectively</c:v>
                  </c:pt>
                  <c:pt idx="10">
                    <c:v>increase overall productivity</c:v>
                  </c:pt>
                  <c:pt idx="15">
                    <c:v>enhance travel happiness</c:v>
                  </c:pt>
                  <c:pt idx="20">
                    <c:v>provide multiple travel mode options</c:v>
                  </c:pt>
                  <c:pt idx="25">
                    <c:v>increase flexibility in planning and executing trips</c:v>
                  </c:pt>
                  <c:pt idx="30">
                    <c:v>reduce the travel time of daily trips</c:v>
                  </c:pt>
                  <c:pt idx="35">
                    <c:v>reduce transportation environmental footprint</c:v>
                  </c:pt>
                </c:lvl>
              </c:multiLvlStrCache>
            </c:multiLvlStrRef>
          </c:cat>
          <c:val>
            <c:numRef>
              <c:f>Sheet1!$C$2:$C$41</c:f>
              <c:numCache>
                <c:formatCode>0.0%</c:formatCode>
                <c:ptCount val="40"/>
                <c:pt idx="0">
                  <c:v>0.58041958041958042</c:v>
                </c:pt>
                <c:pt idx="1">
                  <c:v>0.50632911392405067</c:v>
                </c:pt>
                <c:pt idx="2">
                  <c:v>0.39200000000000002</c:v>
                </c:pt>
                <c:pt idx="3">
                  <c:v>0.59259259259259256</c:v>
                </c:pt>
                <c:pt idx="4">
                  <c:v>0.56310679611650483</c:v>
                </c:pt>
                <c:pt idx="5">
                  <c:v>0.50458715596330272</c:v>
                </c:pt>
                <c:pt idx="6">
                  <c:v>0.5</c:v>
                </c:pt>
                <c:pt idx="7">
                  <c:v>0.41914893617021276</c:v>
                </c:pt>
                <c:pt idx="8">
                  <c:v>0.57663125948406679</c:v>
                </c:pt>
                <c:pt idx="9">
                  <c:v>0.55244755244755239</c:v>
                </c:pt>
                <c:pt idx="10">
                  <c:v>0.5</c:v>
                </c:pt>
                <c:pt idx="11">
                  <c:v>0.54545454545454541</c:v>
                </c:pt>
                <c:pt idx="12">
                  <c:v>0.42495784148397975</c:v>
                </c:pt>
                <c:pt idx="13">
                  <c:v>0.58762886597938147</c:v>
                </c:pt>
                <c:pt idx="14">
                  <c:v>0.61386138613861385</c:v>
                </c:pt>
                <c:pt idx="15">
                  <c:v>0.43877551020408162</c:v>
                </c:pt>
                <c:pt idx="16">
                  <c:v>0.51063829787234039</c:v>
                </c:pt>
                <c:pt idx="17">
                  <c:v>0.43209876543209874</c:v>
                </c:pt>
                <c:pt idx="18">
                  <c:v>0.5714285714285714</c:v>
                </c:pt>
                <c:pt idx="19">
                  <c:v>0.59259259259259256</c:v>
                </c:pt>
                <c:pt idx="20">
                  <c:v>0.48245614035087719</c:v>
                </c:pt>
                <c:pt idx="21">
                  <c:v>0.44262295081967212</c:v>
                </c:pt>
                <c:pt idx="22">
                  <c:v>0.42346938775510207</c:v>
                </c:pt>
                <c:pt idx="23">
                  <c:v>0.55177304964539009</c:v>
                </c:pt>
                <c:pt idx="24">
                  <c:v>0.62068965517241381</c:v>
                </c:pt>
                <c:pt idx="25">
                  <c:v>0.46808510638297873</c:v>
                </c:pt>
                <c:pt idx="26">
                  <c:v>0.52500000000000002</c:v>
                </c:pt>
                <c:pt idx="27">
                  <c:v>0.44285714285714284</c:v>
                </c:pt>
                <c:pt idx="28">
                  <c:v>0.54927536231884055</c:v>
                </c:pt>
                <c:pt idx="29">
                  <c:v>0.58024691358024694</c:v>
                </c:pt>
                <c:pt idx="30">
                  <c:v>0.46464646464646464</c:v>
                </c:pt>
                <c:pt idx="31">
                  <c:v>0.43564356435643564</c:v>
                </c:pt>
                <c:pt idx="32">
                  <c:v>0.4451345755693582</c:v>
                </c:pt>
                <c:pt idx="33">
                  <c:v>0.56000000000000005</c:v>
                </c:pt>
                <c:pt idx="34">
                  <c:v>0.65217391304347827</c:v>
                </c:pt>
                <c:pt idx="35">
                  <c:v>0.45454545454545453</c:v>
                </c:pt>
                <c:pt idx="36">
                  <c:v>0.56756756756756754</c:v>
                </c:pt>
                <c:pt idx="37">
                  <c:v>0.44833625218914186</c:v>
                </c:pt>
                <c:pt idx="38">
                  <c:v>0.58223062381852553</c:v>
                </c:pt>
                <c:pt idx="39">
                  <c:v>0.53676470588235292</c:v>
                </c:pt>
              </c:numCache>
            </c:numRef>
          </c:val>
          <c:extLst>
            <c:ext xmlns:c16="http://schemas.microsoft.com/office/drawing/2014/chart" uri="{C3380CC4-5D6E-409C-BE32-E72D297353CC}">
              <c16:uniqueId val="{00000000-2EDA-4188-83F9-FAB3648B42E2}"/>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Tourists</a:t>
                </a:r>
                <a:r>
                  <a:rPr lang="en-US" sz="1000" b="0" i="0" u="none" strike="noStrike" kern="1200" baseline="0">
                    <a:solidFill>
                      <a:sysClr val="windowText" lastClr="000000">
                        <a:lumMod val="65000"/>
                        <a:lumOff val="35000"/>
                      </a:sysClr>
                    </a:solidFill>
                    <a:latin typeface="+mn-lt"/>
                    <a:ea typeface="+mn-ea"/>
                    <a:cs typeface="+mn-cs"/>
                  </a:rPr>
                  <a:t> </a:t>
                </a:r>
                <a:r>
                  <a:rPr lang="en-US"/>
                  <a:t>(n=1441).</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2.873948352746920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Sheet1!$C$1</c:f>
              <c:strCache>
                <c:ptCount val="1"/>
                <c:pt idx="0">
                  <c:v>Choice of scenario presented</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Sheet1!$A$2:$B$16</c:f>
              <c:multiLvlStrCache>
                <c:ptCount val="15"/>
                <c:lvl>
                  <c:pt idx="0">
                    <c:v>Extremely disagree</c:v>
                  </c:pt>
                  <c:pt idx="1">
                    <c:v>Disagree</c:v>
                  </c:pt>
                  <c:pt idx="2">
                    <c:v>Neither agree nor disagree</c:v>
                  </c:pt>
                  <c:pt idx="3">
                    <c:v>Agree</c:v>
                  </c:pt>
                  <c:pt idx="4">
                    <c:v>Extremely Agree</c:v>
                  </c:pt>
                  <c:pt idx="5">
                    <c:v>Extremely disagree</c:v>
                  </c:pt>
                  <c:pt idx="6">
                    <c:v>Disagree</c:v>
                  </c:pt>
                  <c:pt idx="7">
                    <c:v>Neither agree nor disagree</c:v>
                  </c:pt>
                  <c:pt idx="8">
                    <c:v>Agree</c:v>
                  </c:pt>
                  <c:pt idx="9">
                    <c:v>Extremely Agree</c:v>
                  </c:pt>
                  <c:pt idx="10">
                    <c:v>Extremely disagree</c:v>
                  </c:pt>
                  <c:pt idx="11">
                    <c:v>Disagree</c:v>
                  </c:pt>
                  <c:pt idx="12">
                    <c:v>Neither agree nor disagree</c:v>
                  </c:pt>
                  <c:pt idx="13">
                    <c:v>Agree</c:v>
                  </c:pt>
                  <c:pt idx="14">
                    <c:v>Extremely Agree</c:v>
                  </c:pt>
                </c:lvl>
                <c:lvl>
                  <c:pt idx="0">
                    <c:v>if it would help spend less money on transportation each month</c:v>
                  </c:pt>
                  <c:pt idx="5">
                    <c:v>if it would provide safe and secure travel experience</c:v>
                  </c:pt>
                  <c:pt idx="10">
                    <c:v>if it would help save time during daily commutes</c:v>
                  </c:pt>
                </c:lvl>
              </c:multiLvlStrCache>
            </c:multiLvlStrRef>
          </c:cat>
          <c:val>
            <c:numRef>
              <c:f>Sheet1!$C$2:$C$16</c:f>
              <c:numCache>
                <c:formatCode>0.0%</c:formatCode>
                <c:ptCount val="15"/>
                <c:pt idx="0">
                  <c:v>0.4358974358974359</c:v>
                </c:pt>
                <c:pt idx="1">
                  <c:v>0.51020408163265307</c:v>
                </c:pt>
                <c:pt idx="2">
                  <c:v>0.4711934156378601</c:v>
                </c:pt>
                <c:pt idx="3">
                  <c:v>0.55993150684931503</c:v>
                </c:pt>
                <c:pt idx="4">
                  <c:v>0.53846153846153844</c:v>
                </c:pt>
                <c:pt idx="5">
                  <c:v>0.53125</c:v>
                </c:pt>
                <c:pt idx="6">
                  <c:v>0.55932203389830504</c:v>
                </c:pt>
                <c:pt idx="7">
                  <c:v>0.43314500941619588</c:v>
                </c:pt>
                <c:pt idx="8">
                  <c:v>0.56043956043956045</c:v>
                </c:pt>
                <c:pt idx="9">
                  <c:v>0.59322033898305082</c:v>
                </c:pt>
                <c:pt idx="10">
                  <c:v>0.55339805825242716</c:v>
                </c:pt>
                <c:pt idx="11">
                  <c:v>0.53731343283582089</c:v>
                </c:pt>
                <c:pt idx="12">
                  <c:v>0.46466809421841543</c:v>
                </c:pt>
                <c:pt idx="13">
                  <c:v>0.52702702702702697</c:v>
                </c:pt>
                <c:pt idx="14">
                  <c:v>0.57971014492753625</c:v>
                </c:pt>
              </c:numCache>
            </c:numRef>
          </c:val>
          <c:extLst>
            <c:ext xmlns:c16="http://schemas.microsoft.com/office/drawing/2014/chart" uri="{C3380CC4-5D6E-409C-BE32-E72D297353CC}">
              <c16:uniqueId val="{00000000-C173-465F-8147-3B2D9F840D04}"/>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Tourists</a:t>
                </a:r>
                <a:r>
                  <a:rPr lang="en-US" sz="1000" b="0" i="0" u="none" strike="noStrike" kern="1200" baseline="0">
                    <a:solidFill>
                      <a:sysClr val="windowText" lastClr="000000">
                        <a:lumMod val="65000"/>
                        <a:lumOff val="35000"/>
                      </a:sysClr>
                    </a:solidFill>
                    <a:latin typeface="+mn-lt"/>
                    <a:ea typeface="+mn-ea"/>
                    <a:cs typeface="+mn-cs"/>
                  </a:rPr>
                  <a:t> </a:t>
                </a:r>
                <a:r>
                  <a:rPr lang="en-US"/>
                  <a:t>(n=1441).</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7.5771128608923891E-2"/>
          <c:w val="0.52212720909886257"/>
          <c:h val="0.87743302521967359"/>
        </c:manualLayout>
      </c:layout>
      <c:barChart>
        <c:barDir val="bar"/>
        <c:grouping val="clustered"/>
        <c:varyColors val="0"/>
        <c:ser>
          <c:idx val="0"/>
          <c:order val="0"/>
          <c:tx>
            <c:strRef>
              <c:f>Sheet1!$B$1</c:f>
              <c:strCache>
                <c:ptCount val="1"/>
                <c:pt idx="0">
                  <c:v>Not present</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Car (n=1444)</c:v>
                </c:pt>
                <c:pt idx="1">
                  <c:v>Bike / e-Bike (n=187)</c:v>
                </c:pt>
                <c:pt idx="2">
                  <c:v>Scooter / e-Scooter (n=104)</c:v>
                </c:pt>
                <c:pt idx="3">
                  <c:v>Carsharing (n=51)</c:v>
                </c:pt>
                <c:pt idx="4">
                  <c:v>Motorbike / Motorcycle (n=38)</c:v>
                </c:pt>
                <c:pt idx="5">
                  <c:v>Public transport (n=900)</c:v>
                </c:pt>
                <c:pt idx="6">
                  <c:v>Walking (n=666)</c:v>
                </c:pt>
                <c:pt idx="7">
                  <c:v>Taxi (n=85)</c:v>
                </c:pt>
              </c:strCache>
            </c:strRef>
          </c:cat>
          <c:val>
            <c:numRef>
              <c:f>Sheet1!$B$2:$B$9</c:f>
              <c:numCache>
                <c:formatCode>0.0%</c:formatCode>
                <c:ptCount val="8"/>
                <c:pt idx="0">
                  <c:v>0.27927927927927926</c:v>
                </c:pt>
                <c:pt idx="1">
                  <c:v>0.13333333333333333</c:v>
                </c:pt>
                <c:pt idx="2">
                  <c:v>0.45</c:v>
                </c:pt>
                <c:pt idx="3">
                  <c:v>0.5</c:v>
                </c:pt>
                <c:pt idx="4">
                  <c:v>0.4</c:v>
                </c:pt>
                <c:pt idx="5">
                  <c:v>0.34259259259259262</c:v>
                </c:pt>
                <c:pt idx="6">
                  <c:v>0.21978021978021978</c:v>
                </c:pt>
                <c:pt idx="7">
                  <c:v>0.55000000000000004</c:v>
                </c:pt>
              </c:numCache>
            </c:numRef>
          </c:val>
          <c:extLst>
            <c:ext xmlns:c16="http://schemas.microsoft.com/office/drawing/2014/chart" uri="{C3380CC4-5D6E-409C-BE32-E72D297353CC}">
              <c16:uniqueId val="{00000000-21D6-4A99-A490-F57C36DF3E01}"/>
            </c:ext>
          </c:extLst>
        </c:ser>
        <c:ser>
          <c:idx val="1"/>
          <c:order val="1"/>
          <c:tx>
            <c:strRef>
              <c:f>Sheet1!$C$1</c:f>
              <c:strCache>
                <c:ptCount val="1"/>
                <c:pt idx="0">
                  <c:v>Low presence</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Car (n=1444)</c:v>
                </c:pt>
                <c:pt idx="1">
                  <c:v>Bike / e-Bike (n=187)</c:v>
                </c:pt>
                <c:pt idx="2">
                  <c:v>Scooter / e-Scooter (n=104)</c:v>
                </c:pt>
                <c:pt idx="3">
                  <c:v>Carsharing (n=51)</c:v>
                </c:pt>
                <c:pt idx="4">
                  <c:v>Motorbike / Motorcycle (n=38)</c:v>
                </c:pt>
                <c:pt idx="5">
                  <c:v>Public transport (n=900)</c:v>
                </c:pt>
                <c:pt idx="6">
                  <c:v>Walking (n=666)</c:v>
                </c:pt>
                <c:pt idx="7">
                  <c:v>Taxi (n=85)</c:v>
                </c:pt>
              </c:strCache>
            </c:strRef>
          </c:cat>
          <c:val>
            <c:numRef>
              <c:f>Sheet1!$C$2:$C$9</c:f>
              <c:numCache>
                <c:formatCode>0.0%</c:formatCode>
                <c:ptCount val="8"/>
                <c:pt idx="0">
                  <c:v>0.39534883720930231</c:v>
                </c:pt>
                <c:pt idx="1">
                  <c:v>0.3902439024390244</c:v>
                </c:pt>
                <c:pt idx="2">
                  <c:v>0.56000000000000005</c:v>
                </c:pt>
                <c:pt idx="3">
                  <c:v>0.63636363636363635</c:v>
                </c:pt>
                <c:pt idx="4">
                  <c:v>0.375</c:v>
                </c:pt>
                <c:pt idx="5">
                  <c:v>0.52777777777777779</c:v>
                </c:pt>
                <c:pt idx="6">
                  <c:v>0.44444444444444442</c:v>
                </c:pt>
                <c:pt idx="7">
                  <c:v>0.36842105263157893</c:v>
                </c:pt>
              </c:numCache>
            </c:numRef>
          </c:val>
          <c:extLst>
            <c:ext xmlns:c16="http://schemas.microsoft.com/office/drawing/2014/chart" uri="{C3380CC4-5D6E-409C-BE32-E72D297353CC}">
              <c16:uniqueId val="{00000001-21D6-4A99-A490-F57C36DF3E01}"/>
            </c:ext>
          </c:extLst>
        </c:ser>
        <c:ser>
          <c:idx val="2"/>
          <c:order val="2"/>
          <c:tx>
            <c:strRef>
              <c:f>Sheet1!$D$1</c:f>
              <c:strCache>
                <c:ptCount val="1"/>
                <c:pt idx="0">
                  <c:v>Medium presence</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Car (n=1444)</c:v>
                </c:pt>
                <c:pt idx="1">
                  <c:v>Bike / e-Bike (n=187)</c:v>
                </c:pt>
                <c:pt idx="2">
                  <c:v>Scooter / e-Scooter (n=104)</c:v>
                </c:pt>
                <c:pt idx="3">
                  <c:v>Carsharing (n=51)</c:v>
                </c:pt>
                <c:pt idx="4">
                  <c:v>Motorbike / Motorcycle (n=38)</c:v>
                </c:pt>
                <c:pt idx="5">
                  <c:v>Public transport (n=900)</c:v>
                </c:pt>
                <c:pt idx="6">
                  <c:v>Walking (n=666)</c:v>
                </c:pt>
                <c:pt idx="7">
                  <c:v>Taxi (n=85)</c:v>
                </c:pt>
              </c:strCache>
            </c:strRef>
          </c:cat>
          <c:val>
            <c:numRef>
              <c:f>Sheet1!$D$2:$D$9</c:f>
              <c:numCache>
                <c:formatCode>0.0%</c:formatCode>
                <c:ptCount val="8"/>
                <c:pt idx="0">
                  <c:v>0.48993288590604028</c:v>
                </c:pt>
                <c:pt idx="1">
                  <c:v>0.44444444444444442</c:v>
                </c:pt>
                <c:pt idx="2">
                  <c:v>0.68421052631578949</c:v>
                </c:pt>
                <c:pt idx="3">
                  <c:v>0.7</c:v>
                </c:pt>
                <c:pt idx="4">
                  <c:v>0.7142857142857143</c:v>
                </c:pt>
                <c:pt idx="5">
                  <c:v>0.45698924731182794</c:v>
                </c:pt>
                <c:pt idx="6">
                  <c:v>0.51973684210526316</c:v>
                </c:pt>
                <c:pt idx="7">
                  <c:v>0.53846153846153844</c:v>
                </c:pt>
              </c:numCache>
            </c:numRef>
          </c:val>
          <c:extLst>
            <c:ext xmlns:c16="http://schemas.microsoft.com/office/drawing/2014/chart" uri="{C3380CC4-5D6E-409C-BE32-E72D297353CC}">
              <c16:uniqueId val="{00000002-21D6-4A99-A490-F57C36DF3E01}"/>
            </c:ext>
          </c:extLst>
        </c:ser>
        <c:ser>
          <c:idx val="3"/>
          <c:order val="3"/>
          <c:tx>
            <c:strRef>
              <c:f>Sheet1!$E$1</c:f>
              <c:strCache>
                <c:ptCount val="1"/>
                <c:pt idx="0">
                  <c:v>High presence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Car (n=1444)</c:v>
                </c:pt>
                <c:pt idx="1">
                  <c:v>Bike / e-Bike (n=187)</c:v>
                </c:pt>
                <c:pt idx="2">
                  <c:v>Scooter / e-Scooter (n=104)</c:v>
                </c:pt>
                <c:pt idx="3">
                  <c:v>Carsharing (n=51)</c:v>
                </c:pt>
                <c:pt idx="4">
                  <c:v>Motorbike / Motorcycle (n=38)</c:v>
                </c:pt>
                <c:pt idx="5">
                  <c:v>Public transport (n=900)</c:v>
                </c:pt>
                <c:pt idx="6">
                  <c:v>Walking (n=666)</c:v>
                </c:pt>
                <c:pt idx="7">
                  <c:v>Taxi (n=85)</c:v>
                </c:pt>
              </c:strCache>
            </c:strRef>
          </c:cat>
          <c:val>
            <c:numRef>
              <c:f>Sheet1!$E$2:$E$9</c:f>
              <c:numCache>
                <c:formatCode>0.0%</c:formatCode>
                <c:ptCount val="8"/>
                <c:pt idx="0">
                  <c:v>0.42682926829268292</c:v>
                </c:pt>
                <c:pt idx="1">
                  <c:v>0.2857142857142857</c:v>
                </c:pt>
                <c:pt idx="2">
                  <c:v>0.52631578947368418</c:v>
                </c:pt>
                <c:pt idx="3">
                  <c:v>0</c:v>
                </c:pt>
                <c:pt idx="4">
                  <c:v>0.14285714285714285</c:v>
                </c:pt>
                <c:pt idx="5">
                  <c:v>0.43529411764705883</c:v>
                </c:pt>
                <c:pt idx="6">
                  <c:v>0.33944954128440369</c:v>
                </c:pt>
                <c:pt idx="7">
                  <c:v>0.25</c:v>
                </c:pt>
              </c:numCache>
            </c:numRef>
          </c:val>
          <c:extLst>
            <c:ext xmlns:c16="http://schemas.microsoft.com/office/drawing/2014/chart" uri="{C3380CC4-5D6E-409C-BE32-E72D297353CC}">
              <c16:uniqueId val="{00000003-21D6-4A99-A490-F57C36DF3E01}"/>
            </c:ext>
          </c:extLst>
        </c:ser>
        <c:ser>
          <c:idx val="4"/>
          <c:order val="4"/>
          <c:tx>
            <c:strRef>
              <c:f>Sheet1!$F$1</c:f>
              <c:strCache>
                <c:ptCount val="1"/>
                <c:pt idx="0">
                  <c:v>Very high presence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Car (n=1444)</c:v>
                </c:pt>
                <c:pt idx="1">
                  <c:v>Bike / e-Bike (n=187)</c:v>
                </c:pt>
                <c:pt idx="2">
                  <c:v>Scooter / e-Scooter (n=104)</c:v>
                </c:pt>
                <c:pt idx="3">
                  <c:v>Carsharing (n=51)</c:v>
                </c:pt>
                <c:pt idx="4">
                  <c:v>Motorbike / Motorcycle (n=38)</c:v>
                </c:pt>
                <c:pt idx="5">
                  <c:v>Public transport (n=900)</c:v>
                </c:pt>
                <c:pt idx="6">
                  <c:v>Walking (n=666)</c:v>
                </c:pt>
                <c:pt idx="7">
                  <c:v>Taxi (n=85)</c:v>
                </c:pt>
              </c:strCache>
            </c:strRef>
          </c:cat>
          <c:val>
            <c:numRef>
              <c:f>Sheet1!$F$2:$F$9</c:f>
              <c:numCache>
                <c:formatCode>0.0%</c:formatCode>
                <c:ptCount val="8"/>
                <c:pt idx="0">
                  <c:v>0.57357357357357353</c:v>
                </c:pt>
                <c:pt idx="1">
                  <c:v>0.42857142857142855</c:v>
                </c:pt>
                <c:pt idx="2">
                  <c:v>0.5</c:v>
                </c:pt>
                <c:pt idx="3">
                  <c:v>0.45454545454545453</c:v>
                </c:pt>
                <c:pt idx="4">
                  <c:v>0</c:v>
                </c:pt>
                <c:pt idx="5">
                  <c:v>0.68235294117647061</c:v>
                </c:pt>
                <c:pt idx="6">
                  <c:v>0.61235955056179781</c:v>
                </c:pt>
                <c:pt idx="7">
                  <c:v>0.55000000000000004</c:v>
                </c:pt>
              </c:numCache>
            </c:numRef>
          </c:val>
          <c:extLst>
            <c:ext xmlns:c16="http://schemas.microsoft.com/office/drawing/2014/chart" uri="{C3380CC4-5D6E-409C-BE32-E72D297353CC}">
              <c16:uniqueId val="{00000004-21D6-4A99-A490-F57C36DF3E01}"/>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All</a:t>
                </a:r>
                <a:r>
                  <a:rPr lang="en-US" sz="1000" b="0" i="0" u="none" strike="noStrike" kern="1200" baseline="0">
                    <a:solidFill>
                      <a:sysClr val="windowText" lastClr="000000">
                        <a:lumMod val="65000"/>
                        <a:lumOff val="35000"/>
                      </a:sysClr>
                    </a:solidFill>
                    <a:latin typeface="+mn-lt"/>
                    <a:ea typeface="+mn-ea"/>
                    <a:cs typeface="+mn-cs"/>
                  </a:rPr>
                  <a:t> </a:t>
                </a:r>
                <a:r>
                  <a:rPr lang="en-US"/>
                  <a:t>responses</a:t>
                </a:r>
                <a:r>
                  <a:rPr lang="en-US" sz="1000" b="0" i="0" u="none" strike="noStrike" kern="1200" baseline="0">
                    <a:solidFill>
                      <a:sysClr val="windowText" lastClr="000000">
                        <a:lumMod val="65000"/>
                        <a:lumOff val="35000"/>
                      </a:sysClr>
                    </a:solidFill>
                    <a:latin typeface="+mn-lt"/>
                    <a:ea typeface="+mn-ea"/>
                    <a:cs typeface="+mn-cs"/>
                  </a:rPr>
                  <a:t> </a:t>
                </a:r>
                <a:r>
                  <a:rPr lang="en-US"/>
                  <a:t>(n=3125).</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6.564162957891132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9.3439184299493425E-2"/>
          <c:w val="0.49648613634834105"/>
          <c:h val="0.85976496765064869"/>
        </c:manualLayout>
      </c:layout>
      <c:barChart>
        <c:barDir val="bar"/>
        <c:grouping val="clustered"/>
        <c:varyColors val="0"/>
        <c:ser>
          <c:idx val="0"/>
          <c:order val="0"/>
          <c:tx>
            <c:strRef>
              <c:f>Sheet1!$B$1</c:f>
              <c:strCache>
                <c:ptCount val="1"/>
                <c:pt idx="0">
                  <c:v>Not present</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Car (n=1444)</c:v>
                </c:pt>
                <c:pt idx="1">
                  <c:v>Bike / e-Bike (n=187)</c:v>
                </c:pt>
                <c:pt idx="2">
                  <c:v>Scooter / e-Scooter (n=104)</c:v>
                </c:pt>
                <c:pt idx="3">
                  <c:v>Carsharing (n=51)</c:v>
                </c:pt>
                <c:pt idx="4">
                  <c:v>Motorbike / Motorcycle (n=38)</c:v>
                </c:pt>
                <c:pt idx="5">
                  <c:v>Public transport (n=900)</c:v>
                </c:pt>
                <c:pt idx="6">
                  <c:v>Walking (n=666)</c:v>
                </c:pt>
                <c:pt idx="7">
                  <c:v>Taxi (n=85)</c:v>
                </c:pt>
              </c:strCache>
            </c:strRef>
          </c:cat>
          <c:val>
            <c:numRef>
              <c:f>Sheet1!$B$2:$B$9</c:f>
              <c:numCache>
                <c:formatCode>0.0%</c:formatCode>
                <c:ptCount val="8"/>
                <c:pt idx="0">
                  <c:v>0.55277280858676203</c:v>
                </c:pt>
                <c:pt idx="1">
                  <c:v>0.53731343283582089</c:v>
                </c:pt>
                <c:pt idx="2">
                  <c:v>0.59259259259259256</c:v>
                </c:pt>
                <c:pt idx="3">
                  <c:v>0.36363636363636365</c:v>
                </c:pt>
                <c:pt idx="4">
                  <c:v>0.36363636363636365</c:v>
                </c:pt>
                <c:pt idx="5">
                  <c:v>0.65428571428571425</c:v>
                </c:pt>
                <c:pt idx="6">
                  <c:v>0.65289256198347112</c:v>
                </c:pt>
                <c:pt idx="7">
                  <c:v>0.5161290322580645</c:v>
                </c:pt>
              </c:numCache>
            </c:numRef>
          </c:val>
          <c:extLst>
            <c:ext xmlns:c16="http://schemas.microsoft.com/office/drawing/2014/chart" uri="{C3380CC4-5D6E-409C-BE32-E72D297353CC}">
              <c16:uniqueId val="{00000000-F386-482C-A3CD-03EE24C07455}"/>
            </c:ext>
          </c:extLst>
        </c:ser>
        <c:ser>
          <c:idx val="1"/>
          <c:order val="1"/>
          <c:tx>
            <c:strRef>
              <c:f>Sheet1!$C$1</c:f>
              <c:strCache>
                <c:ptCount val="1"/>
                <c:pt idx="0">
                  <c:v>Low presence</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Car (n=1444)</c:v>
                </c:pt>
                <c:pt idx="1">
                  <c:v>Bike / e-Bike (n=187)</c:v>
                </c:pt>
                <c:pt idx="2">
                  <c:v>Scooter / e-Scooter (n=104)</c:v>
                </c:pt>
                <c:pt idx="3">
                  <c:v>Carsharing (n=51)</c:v>
                </c:pt>
                <c:pt idx="4">
                  <c:v>Motorbike / Motorcycle (n=38)</c:v>
                </c:pt>
                <c:pt idx="5">
                  <c:v>Public transport (n=900)</c:v>
                </c:pt>
                <c:pt idx="6">
                  <c:v>Walking (n=666)</c:v>
                </c:pt>
                <c:pt idx="7">
                  <c:v>Taxi (n=85)</c:v>
                </c:pt>
              </c:strCache>
            </c:strRef>
          </c:cat>
          <c:val>
            <c:numRef>
              <c:f>Sheet1!$C$2:$C$9</c:f>
              <c:numCache>
                <c:formatCode>0.0%</c:formatCode>
                <c:ptCount val="8"/>
                <c:pt idx="0">
                  <c:v>0.48224852071005919</c:v>
                </c:pt>
                <c:pt idx="1">
                  <c:v>0.2558139534883721</c:v>
                </c:pt>
                <c:pt idx="2">
                  <c:v>0.52</c:v>
                </c:pt>
                <c:pt idx="3">
                  <c:v>0.66666666666666663</c:v>
                </c:pt>
                <c:pt idx="4">
                  <c:v>0.44444444444444442</c:v>
                </c:pt>
                <c:pt idx="5">
                  <c:v>0.51152073732718895</c:v>
                </c:pt>
                <c:pt idx="6">
                  <c:v>0.45562130177514792</c:v>
                </c:pt>
                <c:pt idx="7">
                  <c:v>0.26666666666666666</c:v>
                </c:pt>
              </c:numCache>
            </c:numRef>
          </c:val>
          <c:extLst>
            <c:ext xmlns:c16="http://schemas.microsoft.com/office/drawing/2014/chart" uri="{C3380CC4-5D6E-409C-BE32-E72D297353CC}">
              <c16:uniqueId val="{00000001-F386-482C-A3CD-03EE24C07455}"/>
            </c:ext>
          </c:extLst>
        </c:ser>
        <c:ser>
          <c:idx val="2"/>
          <c:order val="2"/>
          <c:tx>
            <c:strRef>
              <c:f>Sheet1!$D$1</c:f>
              <c:strCache>
                <c:ptCount val="1"/>
                <c:pt idx="0">
                  <c:v>Medium presence</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Car (n=1444)</c:v>
                </c:pt>
                <c:pt idx="1">
                  <c:v>Bike / e-Bike (n=187)</c:v>
                </c:pt>
                <c:pt idx="2">
                  <c:v>Scooter / e-Scooter (n=104)</c:v>
                </c:pt>
                <c:pt idx="3">
                  <c:v>Carsharing (n=51)</c:v>
                </c:pt>
                <c:pt idx="4">
                  <c:v>Motorbike / Motorcycle (n=38)</c:v>
                </c:pt>
                <c:pt idx="5">
                  <c:v>Public transport (n=900)</c:v>
                </c:pt>
                <c:pt idx="6">
                  <c:v>Walking (n=666)</c:v>
                </c:pt>
                <c:pt idx="7">
                  <c:v>Taxi (n=85)</c:v>
                </c:pt>
              </c:strCache>
            </c:strRef>
          </c:cat>
          <c:val>
            <c:numRef>
              <c:f>Sheet1!$D$2:$D$9</c:f>
              <c:numCache>
                <c:formatCode>0.0%</c:formatCode>
                <c:ptCount val="8"/>
                <c:pt idx="0">
                  <c:v>0.36949152542372882</c:v>
                </c:pt>
                <c:pt idx="1">
                  <c:v>0.30952380952380953</c:v>
                </c:pt>
                <c:pt idx="2">
                  <c:v>0.54166666666666663</c:v>
                </c:pt>
                <c:pt idx="3">
                  <c:v>0.5</c:v>
                </c:pt>
                <c:pt idx="4">
                  <c:v>0.44444444444444442</c:v>
                </c:pt>
                <c:pt idx="5">
                  <c:v>0.4</c:v>
                </c:pt>
                <c:pt idx="6">
                  <c:v>0.32624113475177308</c:v>
                </c:pt>
                <c:pt idx="7">
                  <c:v>0.52941176470588236</c:v>
                </c:pt>
              </c:numCache>
            </c:numRef>
          </c:val>
          <c:extLst>
            <c:ext xmlns:c16="http://schemas.microsoft.com/office/drawing/2014/chart" uri="{C3380CC4-5D6E-409C-BE32-E72D297353CC}">
              <c16:uniqueId val="{00000002-F386-482C-A3CD-03EE24C07455}"/>
            </c:ext>
          </c:extLst>
        </c:ser>
        <c:ser>
          <c:idx val="3"/>
          <c:order val="3"/>
          <c:tx>
            <c:strRef>
              <c:f>Sheet1!$E$1</c:f>
              <c:strCache>
                <c:ptCount val="1"/>
                <c:pt idx="0">
                  <c:v>High presence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Car (n=1444)</c:v>
                </c:pt>
                <c:pt idx="1">
                  <c:v>Bike / e-Bike (n=187)</c:v>
                </c:pt>
                <c:pt idx="2">
                  <c:v>Scooter / e-Scooter (n=104)</c:v>
                </c:pt>
                <c:pt idx="3">
                  <c:v>Carsharing (n=51)</c:v>
                </c:pt>
                <c:pt idx="4">
                  <c:v>Motorbike / Motorcycle (n=38)</c:v>
                </c:pt>
                <c:pt idx="5">
                  <c:v>Public transport (n=900)</c:v>
                </c:pt>
                <c:pt idx="6">
                  <c:v>Walking (n=666)</c:v>
                </c:pt>
                <c:pt idx="7">
                  <c:v>Taxi (n=85)</c:v>
                </c:pt>
              </c:strCache>
            </c:strRef>
          </c:cat>
          <c:val>
            <c:numRef>
              <c:f>Sheet1!$E$2:$E$9</c:f>
              <c:numCache>
                <c:formatCode>0.0%</c:formatCode>
                <c:ptCount val="8"/>
                <c:pt idx="0">
                  <c:v>0.23505976095617531</c:v>
                </c:pt>
                <c:pt idx="1">
                  <c:v>0.17647058823529413</c:v>
                </c:pt>
                <c:pt idx="2">
                  <c:v>0.51851851851851849</c:v>
                </c:pt>
                <c:pt idx="3">
                  <c:v>0.4</c:v>
                </c:pt>
                <c:pt idx="4">
                  <c:v>0.125</c:v>
                </c:pt>
                <c:pt idx="5">
                  <c:v>0.34090909090909088</c:v>
                </c:pt>
                <c:pt idx="6">
                  <c:v>0.21238938053097345</c:v>
                </c:pt>
                <c:pt idx="7">
                  <c:v>0.47619047619047616</c:v>
                </c:pt>
              </c:numCache>
            </c:numRef>
          </c:val>
          <c:extLst>
            <c:ext xmlns:c16="http://schemas.microsoft.com/office/drawing/2014/chart" uri="{C3380CC4-5D6E-409C-BE32-E72D297353CC}">
              <c16:uniqueId val="{00000003-F386-482C-A3CD-03EE24C07455}"/>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All</a:t>
                </a:r>
                <a:r>
                  <a:rPr lang="en-US" sz="1000" b="0" i="0" u="none" strike="noStrike" kern="1200" baseline="0">
                    <a:solidFill>
                      <a:sysClr val="windowText" lastClr="000000">
                        <a:lumMod val="65000"/>
                        <a:lumOff val="35000"/>
                      </a:sysClr>
                    </a:solidFill>
                    <a:latin typeface="+mn-lt"/>
                    <a:ea typeface="+mn-ea"/>
                    <a:cs typeface="+mn-cs"/>
                  </a:rPr>
                  <a:t> </a:t>
                </a:r>
                <a:r>
                  <a:rPr lang="en-US"/>
                  <a:t>responses</a:t>
                </a:r>
                <a:r>
                  <a:rPr lang="en-US" sz="1000" b="0" i="0" u="none" strike="noStrike" kern="1200" baseline="0">
                    <a:solidFill>
                      <a:sysClr val="windowText" lastClr="000000">
                        <a:lumMod val="65000"/>
                        <a:lumOff val="35000"/>
                      </a:sysClr>
                    </a:solidFill>
                    <a:latin typeface="+mn-lt"/>
                    <a:ea typeface="+mn-ea"/>
                    <a:cs typeface="+mn-cs"/>
                  </a:rPr>
                  <a:t> </a:t>
                </a:r>
                <a:r>
                  <a:rPr lang="en-US"/>
                  <a:t>(n=3125).</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6.56081570050657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7.324527057068686E-2"/>
          <c:w val="0.52212720909886257"/>
          <c:h val="0.87995888492080565"/>
        </c:manualLayout>
      </c:layout>
      <c:barChart>
        <c:barDir val="bar"/>
        <c:grouping val="clustered"/>
        <c:varyColors val="0"/>
        <c:ser>
          <c:idx val="0"/>
          <c:order val="0"/>
          <c:tx>
            <c:strRef>
              <c:f>Sheet1!$B$1</c:f>
              <c:strCache>
                <c:ptCount val="1"/>
                <c:pt idx="0">
                  <c:v>Not present</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Car (n=1444)</c:v>
                </c:pt>
                <c:pt idx="1">
                  <c:v>Bike / e-Bike (n=187)</c:v>
                </c:pt>
                <c:pt idx="2">
                  <c:v>Scooter / e-Scooter (n=104)</c:v>
                </c:pt>
                <c:pt idx="3">
                  <c:v>Carsharing (n=51)</c:v>
                </c:pt>
                <c:pt idx="4">
                  <c:v>Motorbike / Motorcycle (n=38)</c:v>
                </c:pt>
                <c:pt idx="5">
                  <c:v>Public transport (n=900)</c:v>
                </c:pt>
                <c:pt idx="6">
                  <c:v>Walking (n=666)</c:v>
                </c:pt>
                <c:pt idx="7">
                  <c:v>Taxi (n=85)</c:v>
                </c:pt>
              </c:strCache>
            </c:strRef>
          </c:cat>
          <c:val>
            <c:numRef>
              <c:f>Sheet1!$B$2:$B$9</c:f>
              <c:numCache>
                <c:formatCode>0.0%</c:formatCode>
                <c:ptCount val="8"/>
                <c:pt idx="0">
                  <c:v>0.6278118609406953</c:v>
                </c:pt>
                <c:pt idx="1">
                  <c:v>0.61904761904761907</c:v>
                </c:pt>
                <c:pt idx="2">
                  <c:v>0.72413793103448276</c:v>
                </c:pt>
                <c:pt idx="3">
                  <c:v>0.53846153846153844</c:v>
                </c:pt>
                <c:pt idx="4">
                  <c:v>0.58333333333333337</c:v>
                </c:pt>
                <c:pt idx="5">
                  <c:v>0.71103896103896103</c:v>
                </c:pt>
                <c:pt idx="6">
                  <c:v>0.69523809523809521</c:v>
                </c:pt>
                <c:pt idx="7">
                  <c:v>0.62962962962962965</c:v>
                </c:pt>
              </c:numCache>
            </c:numRef>
          </c:val>
          <c:extLst>
            <c:ext xmlns:c16="http://schemas.microsoft.com/office/drawing/2014/chart" uri="{C3380CC4-5D6E-409C-BE32-E72D297353CC}">
              <c16:uniqueId val="{00000000-0569-4138-8486-681E801DD418}"/>
            </c:ext>
          </c:extLst>
        </c:ser>
        <c:ser>
          <c:idx val="1"/>
          <c:order val="1"/>
          <c:tx>
            <c:strRef>
              <c:f>Sheet1!$C$1</c:f>
              <c:strCache>
                <c:ptCount val="1"/>
                <c:pt idx="0">
                  <c:v>Low presence</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Car (n=1444)</c:v>
                </c:pt>
                <c:pt idx="1">
                  <c:v>Bike / e-Bike (n=187)</c:v>
                </c:pt>
                <c:pt idx="2">
                  <c:v>Scooter / e-Scooter (n=104)</c:v>
                </c:pt>
                <c:pt idx="3">
                  <c:v>Carsharing (n=51)</c:v>
                </c:pt>
                <c:pt idx="4">
                  <c:v>Motorbike / Motorcycle (n=38)</c:v>
                </c:pt>
                <c:pt idx="5">
                  <c:v>Public transport (n=900)</c:v>
                </c:pt>
                <c:pt idx="6">
                  <c:v>Walking (n=666)</c:v>
                </c:pt>
                <c:pt idx="7">
                  <c:v>Taxi (n=85)</c:v>
                </c:pt>
              </c:strCache>
            </c:strRef>
          </c:cat>
          <c:val>
            <c:numRef>
              <c:f>Sheet1!$C$2:$C$9</c:f>
              <c:numCache>
                <c:formatCode>0.0%</c:formatCode>
                <c:ptCount val="8"/>
                <c:pt idx="0">
                  <c:v>0.47126436781609193</c:v>
                </c:pt>
                <c:pt idx="1">
                  <c:v>0.29629629629629628</c:v>
                </c:pt>
                <c:pt idx="2">
                  <c:v>0.58333333333333337</c:v>
                </c:pt>
                <c:pt idx="3">
                  <c:v>0.44444444444444442</c:v>
                </c:pt>
                <c:pt idx="4">
                  <c:v>0.2857142857142857</c:v>
                </c:pt>
                <c:pt idx="5">
                  <c:v>0.45061728395061729</c:v>
                </c:pt>
                <c:pt idx="6">
                  <c:v>0.42592592592592593</c:v>
                </c:pt>
                <c:pt idx="7">
                  <c:v>0.53333333333333333</c:v>
                </c:pt>
              </c:numCache>
            </c:numRef>
          </c:val>
          <c:extLst>
            <c:ext xmlns:c16="http://schemas.microsoft.com/office/drawing/2014/chart" uri="{C3380CC4-5D6E-409C-BE32-E72D297353CC}">
              <c16:uniqueId val="{00000001-0569-4138-8486-681E801DD418}"/>
            </c:ext>
          </c:extLst>
        </c:ser>
        <c:ser>
          <c:idx val="2"/>
          <c:order val="2"/>
          <c:tx>
            <c:strRef>
              <c:f>Sheet1!$D$1</c:f>
              <c:strCache>
                <c:ptCount val="1"/>
                <c:pt idx="0">
                  <c:v>Medium presence</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Car (n=1444)</c:v>
                </c:pt>
                <c:pt idx="1">
                  <c:v>Bike / e-Bike (n=187)</c:v>
                </c:pt>
                <c:pt idx="2">
                  <c:v>Scooter / e-Scooter (n=104)</c:v>
                </c:pt>
                <c:pt idx="3">
                  <c:v>Carsharing (n=51)</c:v>
                </c:pt>
                <c:pt idx="4">
                  <c:v>Motorbike / Motorcycle (n=38)</c:v>
                </c:pt>
                <c:pt idx="5">
                  <c:v>Public transport (n=900)</c:v>
                </c:pt>
                <c:pt idx="6">
                  <c:v>Walking (n=666)</c:v>
                </c:pt>
                <c:pt idx="7">
                  <c:v>Taxi (n=85)</c:v>
                </c:pt>
              </c:strCache>
            </c:strRef>
          </c:cat>
          <c:val>
            <c:numRef>
              <c:f>Sheet1!$D$2:$D$9</c:f>
              <c:numCache>
                <c:formatCode>0.0%</c:formatCode>
                <c:ptCount val="8"/>
                <c:pt idx="0">
                  <c:v>0.3923444976076555</c:v>
                </c:pt>
                <c:pt idx="1">
                  <c:v>0.34375</c:v>
                </c:pt>
                <c:pt idx="2">
                  <c:v>0.5</c:v>
                </c:pt>
                <c:pt idx="3">
                  <c:v>0.33333333333333331</c:v>
                </c:pt>
                <c:pt idx="4">
                  <c:v>0.16666666666666666</c:v>
                </c:pt>
                <c:pt idx="5">
                  <c:v>0.49180327868852458</c:v>
                </c:pt>
                <c:pt idx="6">
                  <c:v>0.39622641509433965</c:v>
                </c:pt>
                <c:pt idx="7">
                  <c:v>0.27272727272727271</c:v>
                </c:pt>
              </c:numCache>
            </c:numRef>
          </c:val>
          <c:extLst>
            <c:ext xmlns:c16="http://schemas.microsoft.com/office/drawing/2014/chart" uri="{C3380CC4-5D6E-409C-BE32-E72D297353CC}">
              <c16:uniqueId val="{00000002-0569-4138-8486-681E801DD418}"/>
            </c:ext>
          </c:extLst>
        </c:ser>
        <c:ser>
          <c:idx val="3"/>
          <c:order val="3"/>
          <c:tx>
            <c:strRef>
              <c:f>Sheet1!$E$1</c:f>
              <c:strCache>
                <c:ptCount val="1"/>
                <c:pt idx="0">
                  <c:v>High presence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Car (n=1444)</c:v>
                </c:pt>
                <c:pt idx="1">
                  <c:v>Bike / e-Bike (n=187)</c:v>
                </c:pt>
                <c:pt idx="2">
                  <c:v>Scooter / e-Scooter (n=104)</c:v>
                </c:pt>
                <c:pt idx="3">
                  <c:v>Carsharing (n=51)</c:v>
                </c:pt>
                <c:pt idx="4">
                  <c:v>Motorbike / Motorcycle (n=38)</c:v>
                </c:pt>
                <c:pt idx="5">
                  <c:v>Public transport (n=900)</c:v>
                </c:pt>
                <c:pt idx="6">
                  <c:v>Walking (n=666)</c:v>
                </c:pt>
                <c:pt idx="7">
                  <c:v>Taxi (n=85)</c:v>
                </c:pt>
              </c:strCache>
            </c:strRef>
          </c:cat>
          <c:val>
            <c:numRef>
              <c:f>Sheet1!$E$2:$E$9</c:f>
              <c:numCache>
                <c:formatCode>0.0%</c:formatCode>
                <c:ptCount val="8"/>
                <c:pt idx="0">
                  <c:v>0.25136612021857924</c:v>
                </c:pt>
                <c:pt idx="1">
                  <c:v>8.3333333333333329E-2</c:v>
                </c:pt>
                <c:pt idx="2">
                  <c:v>0.26666666666666666</c:v>
                </c:pt>
                <c:pt idx="3">
                  <c:v>0.375</c:v>
                </c:pt>
                <c:pt idx="4">
                  <c:v>0</c:v>
                </c:pt>
                <c:pt idx="5">
                  <c:v>0.4049586776859504</c:v>
                </c:pt>
                <c:pt idx="6">
                  <c:v>0.34020618556701032</c:v>
                </c:pt>
                <c:pt idx="7">
                  <c:v>0.18181818181818182</c:v>
                </c:pt>
              </c:numCache>
            </c:numRef>
          </c:val>
          <c:extLst>
            <c:ext xmlns:c16="http://schemas.microsoft.com/office/drawing/2014/chart" uri="{C3380CC4-5D6E-409C-BE32-E72D297353CC}">
              <c16:uniqueId val="{00000003-0569-4138-8486-681E801DD418}"/>
            </c:ext>
          </c:extLst>
        </c:ser>
        <c:ser>
          <c:idx val="4"/>
          <c:order val="4"/>
          <c:tx>
            <c:strRef>
              <c:f>Sheet1!$F$1</c:f>
              <c:strCache>
                <c:ptCount val="1"/>
                <c:pt idx="0">
                  <c:v>Very high presence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Car (n=1444)</c:v>
                </c:pt>
                <c:pt idx="1">
                  <c:v>Bike / e-Bike (n=187)</c:v>
                </c:pt>
                <c:pt idx="2">
                  <c:v>Scooter / e-Scooter (n=104)</c:v>
                </c:pt>
                <c:pt idx="3">
                  <c:v>Carsharing (n=51)</c:v>
                </c:pt>
                <c:pt idx="4">
                  <c:v>Motorbike / Motorcycle (n=38)</c:v>
                </c:pt>
                <c:pt idx="5">
                  <c:v>Public transport (n=900)</c:v>
                </c:pt>
                <c:pt idx="6">
                  <c:v>Walking (n=666)</c:v>
                </c:pt>
                <c:pt idx="7">
                  <c:v>Taxi (n=85)</c:v>
                </c:pt>
              </c:strCache>
            </c:strRef>
          </c:cat>
          <c:val>
            <c:numRef>
              <c:f>Sheet1!$F$2:$F$9</c:f>
              <c:numCache>
                <c:formatCode>0.0%</c:formatCode>
                <c:ptCount val="8"/>
                <c:pt idx="0">
                  <c:v>0.27058823529411763</c:v>
                </c:pt>
                <c:pt idx="1">
                  <c:v>0.13043478260869565</c:v>
                </c:pt>
                <c:pt idx="2">
                  <c:v>0.5</c:v>
                </c:pt>
                <c:pt idx="3">
                  <c:v>0.66666666666666663</c:v>
                </c:pt>
                <c:pt idx="4">
                  <c:v>0.4</c:v>
                </c:pt>
                <c:pt idx="5">
                  <c:v>0.32631578947368423</c:v>
                </c:pt>
                <c:pt idx="6">
                  <c:v>0.16666666666666666</c:v>
                </c:pt>
                <c:pt idx="7">
                  <c:v>0.27272727272727271</c:v>
                </c:pt>
              </c:numCache>
            </c:numRef>
          </c:val>
          <c:extLst>
            <c:ext xmlns:c16="http://schemas.microsoft.com/office/drawing/2014/chart" uri="{C3380CC4-5D6E-409C-BE32-E72D297353CC}">
              <c16:uniqueId val="{00000004-0569-4138-8486-681E801DD418}"/>
            </c:ext>
          </c:extLst>
        </c:ser>
        <c:ser>
          <c:idx val="5"/>
          <c:order val="5"/>
          <c:tx>
            <c:strRef>
              <c:f>Sheet1!$G$1</c:f>
              <c:strCache>
                <c:ptCount val="1"/>
                <c:pt idx="0">
                  <c:v>Maximum presence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Car (n=1444)</c:v>
                </c:pt>
                <c:pt idx="1">
                  <c:v>Bike / e-Bike (n=187)</c:v>
                </c:pt>
                <c:pt idx="2">
                  <c:v>Scooter / e-Scooter (n=104)</c:v>
                </c:pt>
                <c:pt idx="3">
                  <c:v>Carsharing (n=51)</c:v>
                </c:pt>
                <c:pt idx="4">
                  <c:v>Motorbike / Motorcycle (n=38)</c:v>
                </c:pt>
                <c:pt idx="5">
                  <c:v>Public transport (n=900)</c:v>
                </c:pt>
                <c:pt idx="6">
                  <c:v>Walking (n=666)</c:v>
                </c:pt>
                <c:pt idx="7">
                  <c:v>Taxi (n=85)</c:v>
                </c:pt>
              </c:strCache>
            </c:strRef>
          </c:cat>
          <c:val>
            <c:numRef>
              <c:f>Sheet1!$G$2:$G$9</c:f>
              <c:numCache>
                <c:formatCode>0.0%</c:formatCode>
                <c:ptCount val="8"/>
                <c:pt idx="0">
                  <c:v>0.27480916030534353</c:v>
                </c:pt>
                <c:pt idx="1">
                  <c:v>0.17647058823529413</c:v>
                </c:pt>
                <c:pt idx="2">
                  <c:v>0.42857142857142855</c:v>
                </c:pt>
                <c:pt idx="3">
                  <c:v>0.8</c:v>
                </c:pt>
                <c:pt idx="4">
                  <c:v>1</c:v>
                </c:pt>
                <c:pt idx="5">
                  <c:v>0.36263736263736263</c:v>
                </c:pt>
                <c:pt idx="6">
                  <c:v>0.37878787878787878</c:v>
                </c:pt>
                <c:pt idx="7">
                  <c:v>0.66666666666666663</c:v>
                </c:pt>
              </c:numCache>
            </c:numRef>
          </c:val>
          <c:extLst>
            <c:ext xmlns:c16="http://schemas.microsoft.com/office/drawing/2014/chart" uri="{C3380CC4-5D6E-409C-BE32-E72D297353CC}">
              <c16:uniqueId val="{00000005-0569-4138-8486-681E801DD418}"/>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All</a:t>
                </a:r>
                <a:r>
                  <a:rPr lang="en-US" sz="1000" b="0" i="0" u="none" strike="noStrike" kern="1200" baseline="0">
                    <a:solidFill>
                      <a:sysClr val="windowText" lastClr="000000">
                        <a:lumMod val="65000"/>
                        <a:lumOff val="35000"/>
                      </a:sysClr>
                    </a:solidFill>
                    <a:latin typeface="+mn-lt"/>
                    <a:ea typeface="+mn-ea"/>
                    <a:cs typeface="+mn-cs"/>
                  </a:rPr>
                  <a:t> </a:t>
                </a:r>
                <a:r>
                  <a:rPr lang="en-US"/>
                  <a:t>responses</a:t>
                </a:r>
                <a:r>
                  <a:rPr lang="en-US" sz="1000" b="0" i="0" u="none" strike="noStrike" kern="1200" baseline="0">
                    <a:solidFill>
                      <a:sysClr val="windowText" lastClr="000000">
                        <a:lumMod val="65000"/>
                        <a:lumOff val="35000"/>
                      </a:sysClr>
                    </a:solidFill>
                    <a:latin typeface="+mn-lt"/>
                    <a:ea typeface="+mn-ea"/>
                    <a:cs typeface="+mn-cs"/>
                  </a:rPr>
                  <a:t> </a:t>
                </a:r>
                <a:r>
                  <a:rPr lang="en-US"/>
                  <a:t>(n=3125).</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6.6666666666666671E-3"/>
          <c:y val="9.7767833665600556E-3"/>
          <c:w val="0.99011146106736658"/>
          <c:h val="6.421391315156643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7.4121636857248513E-2"/>
          <c:w val="0.52212720909886257"/>
          <c:h val="0.87908253736324193"/>
        </c:manualLayout>
      </c:layout>
      <c:barChart>
        <c:barDir val="bar"/>
        <c:grouping val="clustered"/>
        <c:varyColors val="0"/>
        <c:ser>
          <c:idx val="0"/>
          <c:order val="0"/>
          <c:tx>
            <c:strRef>
              <c:f>Sheet1!$B$1</c:f>
              <c:strCache>
                <c:ptCount val="1"/>
                <c:pt idx="0">
                  <c:v>Not present</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Car (n=1444)</c:v>
                </c:pt>
                <c:pt idx="1">
                  <c:v>Bike / e-Bike (n=187)</c:v>
                </c:pt>
                <c:pt idx="2">
                  <c:v>Scooter / e-Scooter (n=104)</c:v>
                </c:pt>
                <c:pt idx="3">
                  <c:v>Carsharing (n=51)</c:v>
                </c:pt>
                <c:pt idx="4">
                  <c:v>Motorbike / Motorcycle (n=38)</c:v>
                </c:pt>
                <c:pt idx="5">
                  <c:v>Public transport (n=900)</c:v>
                </c:pt>
                <c:pt idx="6">
                  <c:v>Walking (n=666)</c:v>
                </c:pt>
                <c:pt idx="7">
                  <c:v>Taxi (n=85)</c:v>
                </c:pt>
              </c:strCache>
            </c:strRef>
          </c:cat>
          <c:val>
            <c:numRef>
              <c:f>Sheet1!$B$2:$B$9</c:f>
              <c:numCache>
                <c:formatCode>0.0%</c:formatCode>
                <c:ptCount val="8"/>
                <c:pt idx="0">
                  <c:v>0.58627858627858631</c:v>
                </c:pt>
                <c:pt idx="1">
                  <c:v>0.55000000000000004</c:v>
                </c:pt>
                <c:pt idx="2">
                  <c:v>0.68571428571428572</c:v>
                </c:pt>
                <c:pt idx="3">
                  <c:v>0.46666666666666667</c:v>
                </c:pt>
                <c:pt idx="4">
                  <c:v>0.53846153846153844</c:v>
                </c:pt>
                <c:pt idx="5">
                  <c:v>0.66086956521739126</c:v>
                </c:pt>
                <c:pt idx="6">
                  <c:v>0.65800865800865804</c:v>
                </c:pt>
                <c:pt idx="7">
                  <c:v>0.58333333333333337</c:v>
                </c:pt>
              </c:numCache>
            </c:numRef>
          </c:val>
          <c:extLst>
            <c:ext xmlns:c16="http://schemas.microsoft.com/office/drawing/2014/chart" uri="{C3380CC4-5D6E-409C-BE32-E72D297353CC}">
              <c16:uniqueId val="{00000000-87BC-4D79-959A-5F1CCC9015FF}"/>
            </c:ext>
          </c:extLst>
        </c:ser>
        <c:ser>
          <c:idx val="1"/>
          <c:order val="1"/>
          <c:tx>
            <c:strRef>
              <c:f>Sheet1!$C$1</c:f>
              <c:strCache>
                <c:ptCount val="1"/>
                <c:pt idx="0">
                  <c:v>Low presence</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Car (n=1444)</c:v>
                </c:pt>
                <c:pt idx="1">
                  <c:v>Bike / e-Bike (n=187)</c:v>
                </c:pt>
                <c:pt idx="2">
                  <c:v>Scooter / e-Scooter (n=104)</c:v>
                </c:pt>
                <c:pt idx="3">
                  <c:v>Carsharing (n=51)</c:v>
                </c:pt>
                <c:pt idx="4">
                  <c:v>Motorbike / Motorcycle (n=38)</c:v>
                </c:pt>
                <c:pt idx="5">
                  <c:v>Public transport (n=900)</c:v>
                </c:pt>
                <c:pt idx="6">
                  <c:v>Walking (n=666)</c:v>
                </c:pt>
                <c:pt idx="7">
                  <c:v>Taxi (n=85)</c:v>
                </c:pt>
              </c:strCache>
            </c:strRef>
          </c:cat>
          <c:val>
            <c:numRef>
              <c:f>Sheet1!$C$2:$C$9</c:f>
              <c:numCache>
                <c:formatCode>0.0%</c:formatCode>
                <c:ptCount val="8"/>
                <c:pt idx="0">
                  <c:v>0.48562300319488816</c:v>
                </c:pt>
                <c:pt idx="1">
                  <c:v>0.25714285714285712</c:v>
                </c:pt>
                <c:pt idx="2">
                  <c:v>0.5</c:v>
                </c:pt>
                <c:pt idx="3">
                  <c:v>0.36363636363636365</c:v>
                </c:pt>
                <c:pt idx="4">
                  <c:v>0.125</c:v>
                </c:pt>
                <c:pt idx="5">
                  <c:v>0.5056179775280899</c:v>
                </c:pt>
                <c:pt idx="6">
                  <c:v>0.45185185185185184</c:v>
                </c:pt>
                <c:pt idx="7">
                  <c:v>0.46153846153846156</c:v>
                </c:pt>
              </c:numCache>
            </c:numRef>
          </c:val>
          <c:extLst>
            <c:ext xmlns:c16="http://schemas.microsoft.com/office/drawing/2014/chart" uri="{C3380CC4-5D6E-409C-BE32-E72D297353CC}">
              <c16:uniqueId val="{00000001-87BC-4D79-959A-5F1CCC9015FF}"/>
            </c:ext>
          </c:extLst>
        </c:ser>
        <c:ser>
          <c:idx val="2"/>
          <c:order val="2"/>
          <c:tx>
            <c:strRef>
              <c:f>Sheet1!$D$1</c:f>
              <c:strCache>
                <c:ptCount val="1"/>
                <c:pt idx="0">
                  <c:v>Medium presence</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Car (n=1444)</c:v>
                </c:pt>
                <c:pt idx="1">
                  <c:v>Bike / e-Bike (n=187)</c:v>
                </c:pt>
                <c:pt idx="2">
                  <c:v>Scooter / e-Scooter (n=104)</c:v>
                </c:pt>
                <c:pt idx="3">
                  <c:v>Carsharing (n=51)</c:v>
                </c:pt>
                <c:pt idx="4">
                  <c:v>Motorbike / Motorcycle (n=38)</c:v>
                </c:pt>
                <c:pt idx="5">
                  <c:v>Public transport (n=900)</c:v>
                </c:pt>
                <c:pt idx="6">
                  <c:v>Walking (n=666)</c:v>
                </c:pt>
                <c:pt idx="7">
                  <c:v>Taxi (n=85)</c:v>
                </c:pt>
              </c:strCache>
            </c:strRef>
          </c:cat>
          <c:val>
            <c:numRef>
              <c:f>Sheet1!$D$2:$D$9</c:f>
              <c:numCache>
                <c:formatCode>0.0%</c:formatCode>
                <c:ptCount val="8"/>
                <c:pt idx="0">
                  <c:v>0.37692307692307692</c:v>
                </c:pt>
                <c:pt idx="1">
                  <c:v>0.17241379310344829</c:v>
                </c:pt>
                <c:pt idx="2">
                  <c:v>0.53333333333333333</c:v>
                </c:pt>
                <c:pt idx="3">
                  <c:v>0.16666666666666666</c:v>
                </c:pt>
                <c:pt idx="4">
                  <c:v>0</c:v>
                </c:pt>
                <c:pt idx="5">
                  <c:v>0.3923076923076923</c:v>
                </c:pt>
                <c:pt idx="6">
                  <c:v>0.33673469387755101</c:v>
                </c:pt>
                <c:pt idx="7">
                  <c:v>0.375</c:v>
                </c:pt>
              </c:numCache>
            </c:numRef>
          </c:val>
          <c:extLst>
            <c:ext xmlns:c16="http://schemas.microsoft.com/office/drawing/2014/chart" uri="{C3380CC4-5D6E-409C-BE32-E72D297353CC}">
              <c16:uniqueId val="{00000002-87BC-4D79-959A-5F1CCC9015FF}"/>
            </c:ext>
          </c:extLst>
        </c:ser>
        <c:ser>
          <c:idx val="3"/>
          <c:order val="3"/>
          <c:tx>
            <c:strRef>
              <c:f>Sheet1!$E$1</c:f>
              <c:strCache>
                <c:ptCount val="1"/>
                <c:pt idx="0">
                  <c:v>High presence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Car (n=1444)</c:v>
                </c:pt>
                <c:pt idx="1">
                  <c:v>Bike / e-Bike (n=187)</c:v>
                </c:pt>
                <c:pt idx="2">
                  <c:v>Scooter / e-Scooter (n=104)</c:v>
                </c:pt>
                <c:pt idx="3">
                  <c:v>Carsharing (n=51)</c:v>
                </c:pt>
                <c:pt idx="4">
                  <c:v>Motorbike / Motorcycle (n=38)</c:v>
                </c:pt>
                <c:pt idx="5">
                  <c:v>Public transport (n=900)</c:v>
                </c:pt>
                <c:pt idx="6">
                  <c:v>Walking (n=666)</c:v>
                </c:pt>
                <c:pt idx="7">
                  <c:v>Taxi (n=85)</c:v>
                </c:pt>
              </c:strCache>
            </c:strRef>
          </c:cat>
          <c:val>
            <c:numRef>
              <c:f>Sheet1!$E$2:$E$9</c:f>
              <c:numCache>
                <c:formatCode>0.0%</c:formatCode>
                <c:ptCount val="8"/>
                <c:pt idx="0">
                  <c:v>0.31122448979591838</c:v>
                </c:pt>
                <c:pt idx="1">
                  <c:v>5.8823529411764705E-2</c:v>
                </c:pt>
                <c:pt idx="2">
                  <c:v>0.33333333333333331</c:v>
                </c:pt>
                <c:pt idx="3">
                  <c:v>0.66666666666666663</c:v>
                </c:pt>
                <c:pt idx="4">
                  <c:v>0.25</c:v>
                </c:pt>
                <c:pt idx="5">
                  <c:v>0.42657342657342656</c:v>
                </c:pt>
                <c:pt idx="6">
                  <c:v>0.27619047619047621</c:v>
                </c:pt>
                <c:pt idx="7">
                  <c:v>0.15384615384615385</c:v>
                </c:pt>
              </c:numCache>
            </c:numRef>
          </c:val>
          <c:extLst>
            <c:ext xmlns:c16="http://schemas.microsoft.com/office/drawing/2014/chart" uri="{C3380CC4-5D6E-409C-BE32-E72D297353CC}">
              <c16:uniqueId val="{00000003-87BC-4D79-959A-5F1CCC9015FF}"/>
            </c:ext>
          </c:extLst>
        </c:ser>
        <c:ser>
          <c:idx val="4"/>
          <c:order val="4"/>
          <c:tx>
            <c:strRef>
              <c:f>Sheet1!$F$1</c:f>
              <c:strCache>
                <c:ptCount val="1"/>
                <c:pt idx="0">
                  <c:v>Very high presence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Car (n=1444)</c:v>
                </c:pt>
                <c:pt idx="1">
                  <c:v>Bike / e-Bike (n=187)</c:v>
                </c:pt>
                <c:pt idx="2">
                  <c:v>Scooter / e-Scooter (n=104)</c:v>
                </c:pt>
                <c:pt idx="3">
                  <c:v>Carsharing (n=51)</c:v>
                </c:pt>
                <c:pt idx="4">
                  <c:v>Motorbike / Motorcycle (n=38)</c:v>
                </c:pt>
                <c:pt idx="5">
                  <c:v>Public transport (n=900)</c:v>
                </c:pt>
                <c:pt idx="6">
                  <c:v>Walking (n=666)</c:v>
                </c:pt>
                <c:pt idx="7">
                  <c:v>Taxi (n=85)</c:v>
                </c:pt>
              </c:strCache>
            </c:strRef>
          </c:cat>
          <c:val>
            <c:numRef>
              <c:f>Sheet1!$F$2:$F$9</c:f>
              <c:numCache>
                <c:formatCode>0.0%</c:formatCode>
                <c:ptCount val="8"/>
                <c:pt idx="0">
                  <c:v>0.24352331606217617</c:v>
                </c:pt>
                <c:pt idx="1">
                  <c:v>0.28000000000000003</c:v>
                </c:pt>
                <c:pt idx="2">
                  <c:v>0.5</c:v>
                </c:pt>
                <c:pt idx="3">
                  <c:v>0.77777777777777779</c:v>
                </c:pt>
                <c:pt idx="4">
                  <c:v>0.66666666666666663</c:v>
                </c:pt>
                <c:pt idx="5">
                  <c:v>0.33980582524271846</c:v>
                </c:pt>
                <c:pt idx="6">
                  <c:v>0.3125</c:v>
                </c:pt>
                <c:pt idx="7">
                  <c:v>0.61111111111111116</c:v>
                </c:pt>
              </c:numCache>
            </c:numRef>
          </c:val>
          <c:extLst>
            <c:ext xmlns:c16="http://schemas.microsoft.com/office/drawing/2014/chart" uri="{C3380CC4-5D6E-409C-BE32-E72D297353CC}">
              <c16:uniqueId val="{00000004-87BC-4D79-959A-5F1CCC9015FF}"/>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All</a:t>
                </a:r>
                <a:r>
                  <a:rPr lang="en-US" sz="1000" b="0" i="0" u="none" strike="noStrike" kern="1200" baseline="0">
                    <a:solidFill>
                      <a:sysClr val="windowText" lastClr="000000">
                        <a:lumMod val="65000"/>
                        <a:lumOff val="35000"/>
                      </a:sysClr>
                    </a:solidFill>
                    <a:latin typeface="+mn-lt"/>
                    <a:ea typeface="+mn-ea"/>
                    <a:cs typeface="+mn-cs"/>
                  </a:rPr>
                  <a:t> </a:t>
                </a:r>
                <a:r>
                  <a:rPr lang="en-US"/>
                  <a:t>responses</a:t>
                </a:r>
                <a:r>
                  <a:rPr lang="en-US" sz="1000" b="0" i="0" u="none" strike="noStrike" kern="1200" baseline="0">
                    <a:solidFill>
                      <a:sysClr val="windowText" lastClr="000000">
                        <a:lumMod val="65000"/>
                        <a:lumOff val="35000"/>
                      </a:sysClr>
                    </a:solidFill>
                    <a:latin typeface="+mn-lt"/>
                    <a:ea typeface="+mn-ea"/>
                    <a:cs typeface="+mn-cs"/>
                  </a:rPr>
                  <a:t> </a:t>
                </a:r>
                <a:r>
                  <a:rPr lang="en-US"/>
                  <a:t>(n=3125).</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5.454952151599606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7.2266028913348532E-2"/>
          <c:w val="0.5007596406218453"/>
          <c:h val="0.8809381686969413"/>
        </c:manualLayout>
      </c:layout>
      <c:barChart>
        <c:barDir val="bar"/>
        <c:grouping val="clustered"/>
        <c:varyColors val="0"/>
        <c:ser>
          <c:idx val="0"/>
          <c:order val="0"/>
          <c:tx>
            <c:strRef>
              <c:f>Sheet1!$B$1</c:f>
              <c:strCache>
                <c:ptCount val="1"/>
                <c:pt idx="0">
                  <c:v>Not present</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Car (n=1443)</c:v>
                </c:pt>
                <c:pt idx="1">
                  <c:v>Bike / e-Bike (n=187)</c:v>
                </c:pt>
                <c:pt idx="2">
                  <c:v>Scooter / e-Scooter (n=104)</c:v>
                </c:pt>
                <c:pt idx="3">
                  <c:v>Carsharing (n=51)</c:v>
                </c:pt>
                <c:pt idx="4">
                  <c:v>Motorbike / Motorcycle (n=38)</c:v>
                </c:pt>
                <c:pt idx="5">
                  <c:v>Public transport (n=900)</c:v>
                </c:pt>
                <c:pt idx="6">
                  <c:v>Walking (n=666)</c:v>
                </c:pt>
                <c:pt idx="7">
                  <c:v>Taxi (n=85)</c:v>
                </c:pt>
              </c:strCache>
            </c:strRef>
          </c:cat>
          <c:val>
            <c:numRef>
              <c:f>Sheet1!$B$2:$B$9</c:f>
              <c:numCache>
                <c:formatCode>0.0%</c:formatCode>
                <c:ptCount val="8"/>
                <c:pt idx="0">
                  <c:v>0.5625</c:v>
                </c:pt>
                <c:pt idx="1">
                  <c:v>0.56060606060606055</c:v>
                </c:pt>
                <c:pt idx="2">
                  <c:v>0.65714285714285714</c:v>
                </c:pt>
                <c:pt idx="3">
                  <c:v>0.41666666666666669</c:v>
                </c:pt>
                <c:pt idx="4">
                  <c:v>0.46153846153846156</c:v>
                </c:pt>
                <c:pt idx="5">
                  <c:v>0.6376811594202898</c:v>
                </c:pt>
                <c:pt idx="6">
                  <c:v>0.60483870967741937</c:v>
                </c:pt>
                <c:pt idx="7">
                  <c:v>0.45454545454545453</c:v>
                </c:pt>
              </c:numCache>
            </c:numRef>
          </c:val>
          <c:extLst>
            <c:ext xmlns:c16="http://schemas.microsoft.com/office/drawing/2014/chart" uri="{C3380CC4-5D6E-409C-BE32-E72D297353CC}">
              <c16:uniqueId val="{00000000-6B5A-47D3-ABD1-7444A6EB5E51}"/>
            </c:ext>
          </c:extLst>
        </c:ser>
        <c:ser>
          <c:idx val="1"/>
          <c:order val="1"/>
          <c:tx>
            <c:strRef>
              <c:f>Sheet1!$C$1</c:f>
              <c:strCache>
                <c:ptCount val="1"/>
                <c:pt idx="0">
                  <c:v>Low presence</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Car (n=1443)</c:v>
                </c:pt>
                <c:pt idx="1">
                  <c:v>Bike / e-Bike (n=187)</c:v>
                </c:pt>
                <c:pt idx="2">
                  <c:v>Scooter / e-Scooter (n=104)</c:v>
                </c:pt>
                <c:pt idx="3">
                  <c:v>Carsharing (n=51)</c:v>
                </c:pt>
                <c:pt idx="4">
                  <c:v>Motorbike / Motorcycle (n=38)</c:v>
                </c:pt>
                <c:pt idx="5">
                  <c:v>Public transport (n=900)</c:v>
                </c:pt>
                <c:pt idx="6">
                  <c:v>Walking (n=666)</c:v>
                </c:pt>
                <c:pt idx="7">
                  <c:v>Taxi (n=85)</c:v>
                </c:pt>
              </c:strCache>
            </c:strRef>
          </c:cat>
          <c:val>
            <c:numRef>
              <c:f>Sheet1!$C$2:$C$9</c:f>
              <c:numCache>
                <c:formatCode>0.0%</c:formatCode>
                <c:ptCount val="8"/>
                <c:pt idx="0">
                  <c:v>0.43859649122807015</c:v>
                </c:pt>
                <c:pt idx="1">
                  <c:v>0.31578947368421051</c:v>
                </c:pt>
                <c:pt idx="2">
                  <c:v>0.54166666666666663</c:v>
                </c:pt>
                <c:pt idx="3">
                  <c:v>0.5714285714285714</c:v>
                </c:pt>
                <c:pt idx="4">
                  <c:v>0.5</c:v>
                </c:pt>
                <c:pt idx="5">
                  <c:v>0.50819672131147542</c:v>
                </c:pt>
                <c:pt idx="6">
                  <c:v>0.41592920353982299</c:v>
                </c:pt>
                <c:pt idx="7">
                  <c:v>0.55555555555555558</c:v>
                </c:pt>
              </c:numCache>
            </c:numRef>
          </c:val>
          <c:extLst>
            <c:ext xmlns:c16="http://schemas.microsoft.com/office/drawing/2014/chart" uri="{C3380CC4-5D6E-409C-BE32-E72D297353CC}">
              <c16:uniqueId val="{00000001-6B5A-47D3-ABD1-7444A6EB5E51}"/>
            </c:ext>
          </c:extLst>
        </c:ser>
        <c:ser>
          <c:idx val="2"/>
          <c:order val="2"/>
          <c:tx>
            <c:strRef>
              <c:f>Sheet1!$D$1</c:f>
              <c:strCache>
                <c:ptCount val="1"/>
                <c:pt idx="0">
                  <c:v>Medium presence</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Car (n=1443)</c:v>
                </c:pt>
                <c:pt idx="1">
                  <c:v>Bike / e-Bike (n=187)</c:v>
                </c:pt>
                <c:pt idx="2">
                  <c:v>Scooter / e-Scooter (n=104)</c:v>
                </c:pt>
                <c:pt idx="3">
                  <c:v>Carsharing (n=51)</c:v>
                </c:pt>
                <c:pt idx="4">
                  <c:v>Motorbike / Motorcycle (n=38)</c:v>
                </c:pt>
                <c:pt idx="5">
                  <c:v>Public transport (n=900)</c:v>
                </c:pt>
                <c:pt idx="6">
                  <c:v>Walking (n=666)</c:v>
                </c:pt>
                <c:pt idx="7">
                  <c:v>Taxi (n=85)</c:v>
                </c:pt>
              </c:strCache>
            </c:strRef>
          </c:cat>
          <c:val>
            <c:numRef>
              <c:f>Sheet1!$D$2:$D$9</c:f>
              <c:numCache>
                <c:formatCode>0.0%</c:formatCode>
                <c:ptCount val="8"/>
                <c:pt idx="0">
                  <c:v>0.3860294117647059</c:v>
                </c:pt>
                <c:pt idx="1">
                  <c:v>0.25925925925925924</c:v>
                </c:pt>
                <c:pt idx="2">
                  <c:v>0.52631578947368418</c:v>
                </c:pt>
                <c:pt idx="3">
                  <c:v>0.375</c:v>
                </c:pt>
                <c:pt idx="4">
                  <c:v>0.16666666666666666</c:v>
                </c:pt>
                <c:pt idx="5">
                  <c:v>0.4148148148148148</c:v>
                </c:pt>
                <c:pt idx="6">
                  <c:v>0.36082474226804123</c:v>
                </c:pt>
                <c:pt idx="7">
                  <c:v>0.42105263157894735</c:v>
                </c:pt>
              </c:numCache>
            </c:numRef>
          </c:val>
          <c:extLst>
            <c:ext xmlns:c16="http://schemas.microsoft.com/office/drawing/2014/chart" uri="{C3380CC4-5D6E-409C-BE32-E72D297353CC}">
              <c16:uniqueId val="{00000002-6B5A-47D3-ABD1-7444A6EB5E51}"/>
            </c:ext>
          </c:extLst>
        </c:ser>
        <c:ser>
          <c:idx val="3"/>
          <c:order val="3"/>
          <c:tx>
            <c:strRef>
              <c:f>Sheet1!$E$1</c:f>
              <c:strCache>
                <c:ptCount val="1"/>
                <c:pt idx="0">
                  <c:v>High presence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Car (n=1443)</c:v>
                </c:pt>
                <c:pt idx="1">
                  <c:v>Bike / e-Bike (n=187)</c:v>
                </c:pt>
                <c:pt idx="2">
                  <c:v>Scooter / e-Scooter (n=104)</c:v>
                </c:pt>
                <c:pt idx="3">
                  <c:v>Carsharing (n=51)</c:v>
                </c:pt>
                <c:pt idx="4">
                  <c:v>Motorbike / Motorcycle (n=38)</c:v>
                </c:pt>
                <c:pt idx="5">
                  <c:v>Public transport (n=900)</c:v>
                </c:pt>
                <c:pt idx="6">
                  <c:v>Walking (n=666)</c:v>
                </c:pt>
                <c:pt idx="7">
                  <c:v>Taxi (n=85)</c:v>
                </c:pt>
              </c:strCache>
            </c:strRef>
          </c:cat>
          <c:val>
            <c:numRef>
              <c:f>Sheet1!$E$2:$E$9</c:f>
              <c:numCache>
                <c:formatCode>0.0%</c:formatCode>
                <c:ptCount val="8"/>
                <c:pt idx="0">
                  <c:v>0.34246575342465752</c:v>
                </c:pt>
                <c:pt idx="1">
                  <c:v>0.2</c:v>
                </c:pt>
                <c:pt idx="2">
                  <c:v>0.2</c:v>
                </c:pt>
                <c:pt idx="3">
                  <c:v>0.6</c:v>
                </c:pt>
                <c:pt idx="4">
                  <c:v>0</c:v>
                </c:pt>
                <c:pt idx="5">
                  <c:v>0.45238095238095238</c:v>
                </c:pt>
                <c:pt idx="6">
                  <c:v>0.36458333333333331</c:v>
                </c:pt>
                <c:pt idx="7">
                  <c:v>0.5</c:v>
                </c:pt>
              </c:numCache>
            </c:numRef>
          </c:val>
          <c:extLst>
            <c:ext xmlns:c16="http://schemas.microsoft.com/office/drawing/2014/chart" uri="{C3380CC4-5D6E-409C-BE32-E72D297353CC}">
              <c16:uniqueId val="{00000003-6B5A-47D3-ABD1-7444A6EB5E51}"/>
            </c:ext>
          </c:extLst>
        </c:ser>
        <c:ser>
          <c:idx val="4"/>
          <c:order val="4"/>
          <c:tx>
            <c:strRef>
              <c:f>Sheet1!$F$1</c:f>
              <c:strCache>
                <c:ptCount val="1"/>
                <c:pt idx="0">
                  <c:v>Very high presence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Car (n=1443)</c:v>
                </c:pt>
                <c:pt idx="1">
                  <c:v>Bike / e-Bike (n=187)</c:v>
                </c:pt>
                <c:pt idx="2">
                  <c:v>Scooter / e-Scooter (n=104)</c:v>
                </c:pt>
                <c:pt idx="3">
                  <c:v>Carsharing (n=51)</c:v>
                </c:pt>
                <c:pt idx="4">
                  <c:v>Motorbike / Motorcycle (n=38)</c:v>
                </c:pt>
                <c:pt idx="5">
                  <c:v>Public transport (n=900)</c:v>
                </c:pt>
                <c:pt idx="6">
                  <c:v>Walking (n=666)</c:v>
                </c:pt>
                <c:pt idx="7">
                  <c:v>Taxi (n=85)</c:v>
                </c:pt>
              </c:strCache>
            </c:strRef>
          </c:cat>
          <c:val>
            <c:numRef>
              <c:f>Sheet1!$F$2:$F$9</c:f>
              <c:numCache>
                <c:formatCode>0.0%</c:formatCode>
                <c:ptCount val="8"/>
                <c:pt idx="0">
                  <c:v>0.34408602150537637</c:v>
                </c:pt>
                <c:pt idx="1">
                  <c:v>0.16666666666666666</c:v>
                </c:pt>
                <c:pt idx="2">
                  <c:v>0.53333333333333333</c:v>
                </c:pt>
                <c:pt idx="3">
                  <c:v>0.5</c:v>
                </c:pt>
                <c:pt idx="4">
                  <c:v>0.33333333333333331</c:v>
                </c:pt>
                <c:pt idx="5">
                  <c:v>0.35454545454545455</c:v>
                </c:pt>
                <c:pt idx="6">
                  <c:v>0.34234234234234234</c:v>
                </c:pt>
                <c:pt idx="7">
                  <c:v>0.36363636363636365</c:v>
                </c:pt>
              </c:numCache>
            </c:numRef>
          </c:val>
          <c:extLst>
            <c:ext xmlns:c16="http://schemas.microsoft.com/office/drawing/2014/chart" uri="{C3380CC4-5D6E-409C-BE32-E72D297353CC}">
              <c16:uniqueId val="{00000004-6B5A-47D3-ABD1-7444A6EB5E51}"/>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Basis:</a:t>
                </a:r>
                <a:r>
                  <a:rPr lang="en-US" sz="1000" b="0" i="0" u="none" strike="noStrike" kern="1200" baseline="0">
                    <a:solidFill>
                      <a:sysClr val="windowText" lastClr="000000">
                        <a:lumMod val="65000"/>
                        <a:lumOff val="35000"/>
                      </a:sysClr>
                    </a:solidFill>
                    <a:latin typeface="+mn-lt"/>
                    <a:ea typeface="+mn-ea"/>
                    <a:cs typeface="+mn-cs"/>
                  </a:rPr>
                  <a:t> </a:t>
                </a:r>
                <a:r>
                  <a:rPr lang="en-US"/>
                  <a:t>All</a:t>
                </a:r>
                <a:r>
                  <a:rPr lang="en-US" sz="1000" b="0" i="0" u="none" strike="noStrike" kern="1200" baseline="0">
                    <a:solidFill>
                      <a:sysClr val="windowText" lastClr="000000">
                        <a:lumMod val="65000"/>
                        <a:lumOff val="35000"/>
                      </a:sysClr>
                    </a:solidFill>
                    <a:latin typeface="+mn-lt"/>
                    <a:ea typeface="+mn-ea"/>
                    <a:cs typeface="+mn-cs"/>
                  </a:rPr>
                  <a:t> </a:t>
                </a:r>
                <a:r>
                  <a:rPr lang="en-US"/>
                  <a:t>responses</a:t>
                </a:r>
                <a:r>
                  <a:rPr lang="en-US" sz="1000" b="0" i="0" u="none" strike="noStrike" kern="1200" baseline="0">
                    <a:solidFill>
                      <a:sysClr val="windowText" lastClr="000000">
                        <a:lumMod val="65000"/>
                        <a:lumOff val="35000"/>
                      </a:sysClr>
                    </a:solidFill>
                    <a:latin typeface="+mn-lt"/>
                    <a:ea typeface="+mn-ea"/>
                    <a:cs typeface="+mn-cs"/>
                  </a:rPr>
                  <a:t> </a:t>
                </a:r>
                <a:r>
                  <a:rPr lang="en-US"/>
                  <a:t>(n=3124).</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5.315785793205690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25655320554673416"/>
          <c:w val="0.77307224409448816"/>
          <c:h val="0.61494521984520378"/>
        </c:manualLayout>
      </c:layout>
      <c:barChart>
        <c:barDir val="bar"/>
        <c:grouping val="percentStacked"/>
        <c:varyColors val="0"/>
        <c:ser>
          <c:idx val="0"/>
          <c:order val="0"/>
          <c:tx>
            <c:strRef>
              <c:f>Sheet1!$B$1</c:f>
              <c:strCache>
                <c:ptCount val="1"/>
                <c:pt idx="0">
                  <c:v>No</c:v>
                </c:pt>
              </c:strCache>
            </c:strRef>
          </c:tx>
          <c:spPr>
            <a:solidFill>
              <a:srgbClr val="13475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BA08-486D-808B-3696F8FEC764}"/>
                </c:ext>
              </c:extLst>
            </c:dLbl>
            <c:dLbl>
              <c:idx val="1"/>
              <c:delete val="1"/>
              <c:extLst>
                <c:ext xmlns:c15="http://schemas.microsoft.com/office/drawing/2012/chart" uri="{CE6537A1-D6FC-4f65-9D91-7224C49458BB}"/>
                <c:ext xmlns:c16="http://schemas.microsoft.com/office/drawing/2014/chart" uri="{C3380CC4-5D6E-409C-BE32-E72D297353CC}">
                  <c16:uniqueId val="{00000001-BA08-486D-808B-3696F8FEC764}"/>
                </c:ext>
              </c:extLst>
            </c:dLbl>
            <c:dLbl>
              <c:idx val="2"/>
              <c:delete val="1"/>
              <c:extLst>
                <c:ext xmlns:c15="http://schemas.microsoft.com/office/drawing/2012/chart" uri="{CE6537A1-D6FC-4f65-9D91-7224C49458BB}"/>
                <c:ext xmlns:c16="http://schemas.microsoft.com/office/drawing/2014/chart" uri="{C3380CC4-5D6E-409C-BE32-E72D297353CC}">
                  <c16:uniqueId val="{00000002-BA08-486D-808B-3696F8FEC764}"/>
                </c:ext>
              </c:extLst>
            </c:dLbl>
            <c:dLbl>
              <c:idx val="3"/>
              <c:delete val="1"/>
              <c:extLst>
                <c:ext xmlns:c15="http://schemas.microsoft.com/office/drawing/2012/chart" uri="{CE6537A1-D6FC-4f65-9D91-7224C49458BB}"/>
                <c:ext xmlns:c16="http://schemas.microsoft.com/office/drawing/2014/chart" uri="{C3380CC4-5D6E-409C-BE32-E72D297353CC}">
                  <c16:uniqueId val="{00000003-BA08-486D-808B-3696F8FEC764}"/>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(n=392)</c:v>
                </c:pt>
                <c:pt idx="1">
                  <c:v>Cluster 2 (n=226)</c:v>
                </c:pt>
                <c:pt idx="2">
                  <c:v>Cluster 3 (n=175)</c:v>
                </c:pt>
                <c:pt idx="3">
                  <c:v>Cluster 4 (n=156)</c:v>
                </c:pt>
                <c:pt idx="4">
                  <c:v>0 (n=213)</c:v>
                </c:pt>
              </c:strCache>
            </c:strRef>
          </c:cat>
          <c:val>
            <c:numRef>
              <c:f>Sheet1!$B$2:$B$6</c:f>
              <c:numCache>
                <c:formatCode>0.0%</c:formatCode>
                <c:ptCount val="5"/>
                <c:pt idx="0">
                  <c:v>7.6530612244897957E-3</c:v>
                </c:pt>
                <c:pt idx="1">
                  <c:v>0</c:v>
                </c:pt>
                <c:pt idx="2">
                  <c:v>0</c:v>
                </c:pt>
                <c:pt idx="3">
                  <c:v>0</c:v>
                </c:pt>
                <c:pt idx="4">
                  <c:v>0.83568075117370888</c:v>
                </c:pt>
              </c:numCache>
            </c:numRef>
          </c:val>
          <c:extLst>
            <c:ext xmlns:c16="http://schemas.microsoft.com/office/drawing/2014/chart" uri="{C3380CC4-5D6E-409C-BE32-E72D297353CC}">
              <c16:uniqueId val="{00000004-BA08-486D-808B-3696F8FEC764}"/>
            </c:ext>
          </c:extLst>
        </c:ser>
        <c:ser>
          <c:idx val="1"/>
          <c:order val="1"/>
          <c:tx>
            <c:strRef>
              <c:f>Sheet1!$C$1</c:f>
              <c:strCache>
                <c:ptCount val="1"/>
                <c:pt idx="0">
                  <c:v>Yes</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(n=392)</c:v>
                </c:pt>
                <c:pt idx="1">
                  <c:v>Cluster 2 (n=226)</c:v>
                </c:pt>
                <c:pt idx="2">
                  <c:v>Cluster 3 (n=175)</c:v>
                </c:pt>
                <c:pt idx="3">
                  <c:v>Cluster 4 (n=156)</c:v>
                </c:pt>
                <c:pt idx="4">
                  <c:v>0 (n=213)</c:v>
                </c:pt>
              </c:strCache>
            </c:strRef>
          </c:cat>
          <c:val>
            <c:numRef>
              <c:f>Sheet1!$C$2:$C$6</c:f>
              <c:numCache>
                <c:formatCode>0.0%</c:formatCode>
                <c:ptCount val="5"/>
                <c:pt idx="0">
                  <c:v>0.99234693877551017</c:v>
                </c:pt>
                <c:pt idx="1">
                  <c:v>1</c:v>
                </c:pt>
                <c:pt idx="2">
                  <c:v>1</c:v>
                </c:pt>
                <c:pt idx="3">
                  <c:v>1</c:v>
                </c:pt>
                <c:pt idx="4">
                  <c:v>0.16431924882629109</c:v>
                </c:pt>
              </c:numCache>
            </c:numRef>
          </c:val>
          <c:extLst>
            <c:ext xmlns:c16="http://schemas.microsoft.com/office/drawing/2014/chart" uri="{C3380CC4-5D6E-409C-BE32-E72D297353CC}">
              <c16:uniqueId val="{00000005-BA08-486D-808B-3696F8FEC764}"/>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 User-created scenarios (n=1162).</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25655320554673416"/>
          <c:w val="0.77307224409448816"/>
          <c:h val="0.61494521984520378"/>
        </c:manualLayout>
      </c:layout>
      <c:barChart>
        <c:barDir val="bar"/>
        <c:grouping val="percentStacked"/>
        <c:varyColors val="0"/>
        <c:ser>
          <c:idx val="0"/>
          <c:order val="0"/>
          <c:tx>
            <c:strRef>
              <c:f>Sheet1!$B$1</c:f>
              <c:strCache>
                <c:ptCount val="1"/>
                <c:pt idx="0">
                  <c:v>Residents and commuters</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(n=392)</c:v>
                </c:pt>
                <c:pt idx="1">
                  <c:v>Cluster 2 (n=226)</c:v>
                </c:pt>
                <c:pt idx="2">
                  <c:v>Cluster 3 (n=175)</c:v>
                </c:pt>
                <c:pt idx="3">
                  <c:v>Cluster 4 (n=156)</c:v>
                </c:pt>
                <c:pt idx="4">
                  <c:v>0 (n=222)</c:v>
                </c:pt>
              </c:strCache>
            </c:strRef>
          </c:cat>
          <c:val>
            <c:numRef>
              <c:f>Sheet1!$B$2:$B$6</c:f>
              <c:numCache>
                <c:formatCode>0.0%</c:formatCode>
                <c:ptCount val="5"/>
                <c:pt idx="0">
                  <c:v>0.47959183673469385</c:v>
                </c:pt>
                <c:pt idx="1">
                  <c:v>0.84513274336283184</c:v>
                </c:pt>
                <c:pt idx="2">
                  <c:v>0.22857142857142856</c:v>
                </c:pt>
                <c:pt idx="3">
                  <c:v>0.48076923076923078</c:v>
                </c:pt>
                <c:pt idx="4">
                  <c:v>0.59909909909909909</c:v>
                </c:pt>
              </c:numCache>
            </c:numRef>
          </c:val>
          <c:extLst>
            <c:ext xmlns:c16="http://schemas.microsoft.com/office/drawing/2014/chart" uri="{C3380CC4-5D6E-409C-BE32-E72D297353CC}">
              <c16:uniqueId val="{00000000-3399-486A-A585-491333A226F2}"/>
            </c:ext>
          </c:extLst>
        </c:ser>
        <c:ser>
          <c:idx val="1"/>
          <c:order val="1"/>
          <c:tx>
            <c:strRef>
              <c:f>Sheet1!$C$1</c:f>
              <c:strCache>
                <c:ptCount val="1"/>
                <c:pt idx="0">
                  <c:v>Tourists</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Cluster 1 (n=392)</c:v>
                </c:pt>
                <c:pt idx="1">
                  <c:v>Cluster 2 (n=226)</c:v>
                </c:pt>
                <c:pt idx="2">
                  <c:v>Cluster 3 (n=175)</c:v>
                </c:pt>
                <c:pt idx="3">
                  <c:v>Cluster 4 (n=156)</c:v>
                </c:pt>
                <c:pt idx="4">
                  <c:v>0 (n=222)</c:v>
                </c:pt>
              </c:strCache>
            </c:strRef>
          </c:cat>
          <c:val>
            <c:numRef>
              <c:f>Sheet1!$C$2:$C$6</c:f>
              <c:numCache>
                <c:formatCode>0.0%</c:formatCode>
                <c:ptCount val="5"/>
                <c:pt idx="0">
                  <c:v>0.52040816326530615</c:v>
                </c:pt>
                <c:pt idx="1">
                  <c:v>0.15486725663716813</c:v>
                </c:pt>
                <c:pt idx="2">
                  <c:v>0.77142857142857146</c:v>
                </c:pt>
                <c:pt idx="3">
                  <c:v>0.51923076923076927</c:v>
                </c:pt>
                <c:pt idx="4">
                  <c:v>0.40090090090090091</c:v>
                </c:pt>
              </c:numCache>
            </c:numRef>
          </c:val>
          <c:extLst>
            <c:ext xmlns:c16="http://schemas.microsoft.com/office/drawing/2014/chart" uri="{C3380CC4-5D6E-409C-BE32-E72D297353CC}">
              <c16:uniqueId val="{00000001-3399-486A-A585-491333A226F2}"/>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Basis:</a:t>
                </a:r>
                <a:r>
                  <a:rPr lang="en-US" sz="1000" b="0" i="0" u="none" strike="noStrike" kern="1200" baseline="0">
                    <a:solidFill>
                      <a:sysClr val="window" lastClr="FFFFFF">
                        <a:lumMod val="50000"/>
                      </a:sysClr>
                    </a:solidFill>
                    <a:latin typeface="+mn-lt"/>
                    <a:ea typeface="+mn-ea"/>
                    <a:cs typeface="+mn-cs"/>
                  </a:rPr>
                  <a:t> </a:t>
                </a:r>
                <a:r>
                  <a:rPr lang="en-US"/>
                  <a:t>User-created</a:t>
                </a:r>
                <a:r>
                  <a:rPr lang="en-US" sz="1000" b="0" i="0" u="none" strike="noStrike" kern="1200" baseline="0">
                    <a:solidFill>
                      <a:sysClr val="window" lastClr="FFFFFF">
                        <a:lumMod val="50000"/>
                      </a:sysClr>
                    </a:solidFill>
                    <a:latin typeface="+mn-lt"/>
                    <a:ea typeface="+mn-ea"/>
                    <a:cs typeface="+mn-cs"/>
                  </a:rPr>
                  <a:t> </a:t>
                </a:r>
                <a:r>
                  <a:rPr lang="en-US"/>
                  <a:t>scenarios</a:t>
                </a:r>
                <a:r>
                  <a:rPr lang="en-US" sz="1000" b="0" i="0" u="none" strike="noStrike" kern="1200" baseline="0">
                    <a:solidFill>
                      <a:sysClr val="window" lastClr="FFFFFF">
                        <a:lumMod val="50000"/>
                      </a:sysClr>
                    </a:solidFill>
                    <a:latin typeface="+mn-lt"/>
                    <a:ea typeface="+mn-ea"/>
                    <a:cs typeface="+mn-cs"/>
                  </a:rPr>
                  <a:t> </a:t>
                </a:r>
                <a:r>
                  <a:rPr lang="en-US"/>
                  <a:t>(n=1171).</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QLi08</b:Tag>
    <b:SourceType>ConferenceProceedings</b:SourceType>
    <b:Guid>{6CC72388-B846-4B80-992E-0947605C4760}</b:Guid>
    <b:Title>Mining user similarity based on location history</b:Title>
    <b:Year>2008</b:Year>
    <b:Author>
      <b:Author>
        <b:NameList>
          <b:Person>
            <b:Last>Q. Li</b:Last>
            <b:First>Y.</b:First>
            <b:Middle>Zheng, X. Xie, Y. Chen, W. Liu, W.-Y. Ma</b:Middle>
          </b:Person>
        </b:NameList>
      </b:Author>
    </b:Author>
    <b:ConferenceName>Proceedings of the 16th ACM SIGSPATIAL International Conference on Advances in Geographic Information Systems</b:ConferenceName>
    <b:City>New York</b:City>
    <b:RefOrder>8</b:RefOrder>
  </b:Source>
  <b:Source>
    <b:Tag>NPe11</b:Tag>
    <b:SourceType>ConferenceProceedings</b:SourceType>
    <b:Guid>{04577D2F-BB57-493A-B99A-CEFEE790DCB0}</b:Guid>
    <b:Author>
      <b:Author>
        <b:NameList>
          <b:Person>
            <b:Last>Barbeau</b:Last>
            <b:First>N.</b:First>
            <b:Middle>Persad-Maharaj and S.</b:Middle>
          </b:Person>
        </b:NameList>
      </b:Author>
    </b:Author>
    <b:Title>Fast clustering of global navigation satellite system data and trip segmentation</b:Title>
    <b:Year>2011</b:Year>
    <b:ConferenceName>Dynamic Travel Information Personalized and delivered to your cell phone</b:ConferenceName>
    <b:RefOrder>9</b:RefOrder>
  </b:Source>
  <b:Source>
    <b:Tag>DAs03</b:Tag>
    <b:SourceType>ConferenceProceedings</b:SourceType>
    <b:Guid>{800C526E-0821-4476-9A77-4D95B833652F}</b:Guid>
    <b:Author>
      <b:Author>
        <b:NameList>
          <b:Person>
            <b:Last>Starner</b:Last>
            <b:First>D.</b:First>
            <b:Middle>Ashbrook and T.</b:Middle>
          </b:Person>
        </b:NameList>
      </b:Author>
    </b:Author>
    <b:Title>Using GPS to learn significant locations and predict movement across multiple users</b:Title>
    <b:Year>2003</b:Year>
    <b:ConferenceName>Personal and Ubiquitous Computing</b:ConferenceName>
    <b:RefOrder>10</b:RefOrder>
  </b:Source>
  <b:Source>
    <b:Tag>Eel14</b:Tag>
    <b:SourceType>BookSection</b:SourceType>
    <b:Guid>{1CFE468E-2141-45E9-A7BE-DEA1263CFBF5}</b:Guid>
    <b:Title>Predicting User Locations and Trajectories</b:Title>
    <b:Year>2014</b:Year>
    <b:City>Aalborg</b:City>
    <b:Publisher>Springer International Publishing</b:Publisher>
    <b:Author>
      <b:Author>
        <b:NameList>
          <b:Person>
            <b:Last>Eelco Herder</b:Last>
            <b:First>Patrick</b:First>
            <b:Middle>Siehndel, Ricardo Kawase</b:Middle>
          </b:Person>
        </b:NameList>
      </b:Author>
    </b:Author>
    <b:BookTitle>User Modeling, Adaptation, and Personalization</b:BookTitle>
    <b:Pages>86-97</b:Pages>
    <b:RefOrder>11</b:RefOrder>
  </b:Source>
  <b:Source>
    <b:Tag>JSI</b:Tag>
    <b:SourceType>InternetSite</b:SourceType>
    <b:Guid>{49AEB6A8-9F12-4CE1-A405-725EBAC4BBDF}</b:Guid>
    <b:Title>QMiner</b:Title>
    <b:Author>
      <b:Author>
        <b:NameList>
          <b:Person>
            <b:Last>JSI</b:Last>
          </b:Person>
        </b:NameList>
      </b:Author>
    </b:Author>
    <b:InternetSiteTitle>QMiner</b:InternetSiteTitle>
    <b:URL>http://qminer.ijs.si/</b:URL>
    <b:RefOrder>1</b:RefOrder>
  </b:Source>
  <b:Source>
    <b:Tag>LiQ08</b:Tag>
    <b:SourceType>JournalArticle</b:SourceType>
    <b:Guid>{954CF4AA-8856-4F32-9357-6C8797EB0110}</b:Guid>
    <b:Title>Mining user similarity based on location history</b:Title>
    <b:Year>2008</b:Year>
    <b:Author>
      <b:Author>
        <b:NameList>
          <b:Person>
            <b:Last>Li</b:Last>
            <b:First>Quannan</b:First>
          </b:Person>
          <b:Person>
            <b:Last>Zheng</b:Last>
            <b:First>Yu</b:First>
          </b:Person>
          <b:Person>
            <b:Last>Xie</b:Last>
            <b:First>Xing</b:First>
          </b:Person>
          <b:Person>
            <b:Last>Chen</b:Last>
            <b:First>Yukun</b:First>
          </b:Person>
          <b:Person>
            <b:Last>Liu</b:Last>
            <b:First>Wenyu</b:First>
          </b:Person>
          <b:Person>
            <b:Last>Ma</b:Last>
            <b:First>Wei-Ying</b:First>
          </b:Person>
        </b:NameList>
      </b:Author>
    </b:Author>
    <b:JournalName>Reaserch Microsoft</b:JournalName>
    <b:Pages>10</b:Pages>
    <b:RefOrder>3</b:RefOrder>
  </b:Source>
  <b:Source>
    <b:Tag>Est96</b:Tag>
    <b:SourceType>BookSection</b:SourceType>
    <b:Guid>{0BC89951-036E-4E36-AD7E-F577733CBFD5}</b:Guid>
    <b:Author>
      <b:Author>
        <b:NameList>
          <b:Person>
            <b:Last>Ester</b:Last>
            <b:First>Martin</b:First>
          </b:Person>
          <b:Person>
            <b:Last>Kriegel</b:Last>
            <b:First>Hans-Peter</b:First>
          </b:Person>
          <b:Person>
            <b:Last>Sander</b:Last>
            <b:First>Joerg</b:First>
          </b:Person>
          <b:Person>
            <b:Last>Xu</b:Last>
            <b:First>Xiaowei</b:First>
          </b:Person>
        </b:NameList>
      </b:Author>
    </b:Author>
    <b:Title>A Denstity-Based Algorithm for Discovering Clusters</b:Title>
    <b:Year>1996</b:Year>
    <b:BookTitle>Comprehensice Chemometrcs</b:BookTitle>
    <b:Pages>635-654</b:Pages>
    <b:RefOrder>4</b:RefOrder>
  </b:Source>
  <b:Source>
    <b:Tag>Bir07</b:Tag>
    <b:SourceType>JournalArticle</b:SourceType>
    <b:Guid>{9777568D-3B45-4F31-90B7-E5563282F6F1}</b:Guid>
    <b:Title>ST-DBSCAN: An algorithm for clustering</b:Title>
    <b:Year>2007</b:Year>
    <b:Pages>208-221</b:Pages>
    <b:Author>
      <b:Author>
        <b:NameList>
          <b:Person>
            <b:Last>Birant</b:Last>
            <b:First>Derya</b:First>
          </b:Person>
          <b:Person>
            <b:Last>Alp</b:Last>
            <b:First>Kut</b:First>
          </b:Person>
        </b:NameList>
      </b:Author>
    </b:Author>
    <b:JournalName>Data &amp; Knowledge engineering 60</b:JournalName>
    <b:RefOrder>5</b:RefOrder>
  </b:Source>
  <b:Source>
    <b:Tag>Alv07</b:Tag>
    <b:SourceType>ConferenceProceedings</b:SourceType>
    <b:Guid>{60846B00-14FF-4B28-B1CB-4C4EB867A436}</b:Guid>
    <b:Title>A Model for Enriching Trajectories with Semantic</b:Title>
    <b:Year>2007</b:Year>
    <b:Author>
      <b:Author>
        <b:NameList>
          <b:Person>
            <b:Last>Alvares</b:Last>
            <b:First>Luis</b:First>
            <b:Middle>Otavio</b:Middle>
          </b:Person>
          <b:Person>
            <b:Last>Kuijpers</b:Last>
            <b:First>Bart</b:First>
          </b:Person>
          <b:Person>
            <b:Last>Moelans</b:Last>
            <b:First>Bart</b:First>
          </b:Person>
          <b:Person>
            <b:Last>Vaisman</b:Last>
            <b:First>Alejandro</b:First>
          </b:Person>
          <b:Person>
            <b:Last>Bogorny</b:Last>
            <b:First>Vania</b:First>
          </b:Person>
          <b:Person>
            <b:Last>de Maceo</b:Last>
            <b:First>Jose</b:First>
            <b:Middle>Antonio Fernandes</b:Middle>
          </b:Person>
        </b:NameList>
      </b:Author>
    </b:Author>
    <b:ConferenceName>Conference: 15th ACM International Symposium on Geographic Information Systems</b:ConferenceName>
    <b:City>Seattle, Washington, USA</b:City>
    <b:RefOrder>6</b:RefOrder>
  </b:Source>
  <b:Source>
    <b:Tag>Ank99</b:Tag>
    <b:SourceType>ConferenceProceedings</b:SourceType>
    <b:Guid>{E232DDFB-AE7C-4670-AE04-28F2C50E522C}</b:Guid>
    <b:Author>
      <b:Author>
        <b:NameList>
          <b:Person>
            <b:Last>Ankerst</b:Last>
            <b:First>Mihael</b:First>
          </b:Person>
          <b:Person>
            <b:Last>Breunig</b:Last>
            <b:First>Markus</b:First>
            <b:Middle>M.</b:Middle>
          </b:Person>
          <b:Person>
            <b:Last>Kriegel</b:Last>
            <b:First>Hans-Peter</b:First>
          </b:Person>
          <b:Person>
            <b:Last>Sander</b:Last>
            <b:First>Joerg</b:First>
          </b:Person>
        </b:NameList>
      </b:Author>
    </b:Author>
    <b:Title>OPTICS: Ordering Points To Identify the Clustering Structure</b:Title>
    <b:Year>1999</b:Year>
    <b:ConferenceName>Int. Conf. on Management of Data</b:ConferenceName>
    <b:City>Philadelphia PA</b:City>
    <b:RefOrder>7</b:RefOrder>
  </b:Source>
  <b:Source>
    <b:Tag>Sci16</b:Tag>
    <b:SourceType>InternetSite</b:SourceType>
    <b:Guid>{4EE22A8A-54BE-4DD9-A1C9-9185BA02C9BD}</b:Guid>
    <b:Title>Scikit-learn</b:Title>
    <b:Year>2016</b:Year>
    <b:Month>2</b:Month>
    <b:Day>20</b:Day>
    <b:URL>http://scikit-learn.org/stable/modules/model_evaluation.html#median-absolute-error</b:URL>
    <b:RefOrder>12</b:RefOrder>
  </b:Source>
  <b:Source>
    <b:Tag>Mob15</b:Tag>
    <b:SourceType>Misc</b:SourceType>
    <b:Guid>{6842FCB1-28EE-456B-902B-7A7CB3EE00B1}</b:Guid>
    <b:Title>D4.4 Personalized Mobility Patterns Learning</b:Title>
    <b:Year>2015</b:Year>
    <b:Publisher>FP7 ICT- 318452</b:Publisher>
    <b:Author>
      <b:Author>
        <b:NameList>
          <b:Person>
            <b:Last>MobiS</b:Last>
            <b:First>EU</b:First>
            <b:Middle>Project</b:Middle>
          </b:Person>
        </b:NameList>
      </b:Author>
    </b:Author>
    <b:Month>May</b:Month>
    <b:RefOrder>2</b:RefOrder>
  </b:Source>
</b:Sources>
</file>

<file path=customXml/itemProps1.xml><?xml version="1.0" encoding="utf-8"?>
<ds:datastoreItem xmlns:ds="http://schemas.openxmlformats.org/officeDocument/2006/customXml" ds:itemID="{C8883E98-2693-4F39-A7B1-708B8414B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152058</Words>
  <Characters>86674</Characters>
  <Application>Microsoft Office Word</Application>
  <DocSecurity>0</DocSecurity>
  <Lines>722</Lines>
  <Paragraphs>476</Paragraphs>
  <ScaleCrop>false</ScaleCrop>
  <HeadingPairs>
    <vt:vector size="6" baseType="variant">
      <vt:variant>
        <vt:lpstr>Nosaukums</vt:lpstr>
      </vt:variant>
      <vt:variant>
        <vt:i4>1</vt:i4>
      </vt:variant>
      <vt:variant>
        <vt:lpstr>Title</vt:lpstr>
      </vt:variant>
      <vt:variant>
        <vt:i4>1</vt:i4>
      </vt:variant>
      <vt:variant>
        <vt:lpstr>Τίτλος</vt:lpstr>
      </vt:variant>
      <vt:variant>
        <vt:i4>1</vt:i4>
      </vt:variant>
    </vt:vector>
  </HeadingPairs>
  <TitlesOfParts>
    <vt:vector size="3" baseType="lpstr">
      <vt:lpstr/>
      <vt:lpstr/>
      <vt:lpstr/>
    </vt:vector>
  </TitlesOfParts>
  <Company/>
  <LinksUpToDate>false</LinksUpToDate>
  <CharactersWithSpaces>238256</CharactersWithSpaces>
  <SharedDoc>false</SharedDoc>
  <HLinks>
    <vt:vector size="1026" baseType="variant">
      <vt:variant>
        <vt:i4>1572913</vt:i4>
      </vt:variant>
      <vt:variant>
        <vt:i4>1025</vt:i4>
      </vt:variant>
      <vt:variant>
        <vt:i4>0</vt:i4>
      </vt:variant>
      <vt:variant>
        <vt:i4>5</vt:i4>
      </vt:variant>
      <vt:variant>
        <vt:lpwstr/>
      </vt:variant>
      <vt:variant>
        <vt:lpwstr>_Toc210911269</vt:lpwstr>
      </vt:variant>
      <vt:variant>
        <vt:i4>1572913</vt:i4>
      </vt:variant>
      <vt:variant>
        <vt:i4>1019</vt:i4>
      </vt:variant>
      <vt:variant>
        <vt:i4>0</vt:i4>
      </vt:variant>
      <vt:variant>
        <vt:i4>5</vt:i4>
      </vt:variant>
      <vt:variant>
        <vt:lpwstr/>
      </vt:variant>
      <vt:variant>
        <vt:lpwstr>_Toc210911268</vt:lpwstr>
      </vt:variant>
      <vt:variant>
        <vt:i4>1572913</vt:i4>
      </vt:variant>
      <vt:variant>
        <vt:i4>1013</vt:i4>
      </vt:variant>
      <vt:variant>
        <vt:i4>0</vt:i4>
      </vt:variant>
      <vt:variant>
        <vt:i4>5</vt:i4>
      </vt:variant>
      <vt:variant>
        <vt:lpwstr/>
      </vt:variant>
      <vt:variant>
        <vt:lpwstr>_Toc210911267</vt:lpwstr>
      </vt:variant>
      <vt:variant>
        <vt:i4>1572913</vt:i4>
      </vt:variant>
      <vt:variant>
        <vt:i4>1007</vt:i4>
      </vt:variant>
      <vt:variant>
        <vt:i4>0</vt:i4>
      </vt:variant>
      <vt:variant>
        <vt:i4>5</vt:i4>
      </vt:variant>
      <vt:variant>
        <vt:lpwstr/>
      </vt:variant>
      <vt:variant>
        <vt:lpwstr>_Toc210911266</vt:lpwstr>
      </vt:variant>
      <vt:variant>
        <vt:i4>1572913</vt:i4>
      </vt:variant>
      <vt:variant>
        <vt:i4>1001</vt:i4>
      </vt:variant>
      <vt:variant>
        <vt:i4>0</vt:i4>
      </vt:variant>
      <vt:variant>
        <vt:i4>5</vt:i4>
      </vt:variant>
      <vt:variant>
        <vt:lpwstr/>
      </vt:variant>
      <vt:variant>
        <vt:lpwstr>_Toc210911265</vt:lpwstr>
      </vt:variant>
      <vt:variant>
        <vt:i4>1572913</vt:i4>
      </vt:variant>
      <vt:variant>
        <vt:i4>995</vt:i4>
      </vt:variant>
      <vt:variant>
        <vt:i4>0</vt:i4>
      </vt:variant>
      <vt:variant>
        <vt:i4>5</vt:i4>
      </vt:variant>
      <vt:variant>
        <vt:lpwstr/>
      </vt:variant>
      <vt:variant>
        <vt:lpwstr>_Toc210911264</vt:lpwstr>
      </vt:variant>
      <vt:variant>
        <vt:i4>1572913</vt:i4>
      </vt:variant>
      <vt:variant>
        <vt:i4>989</vt:i4>
      </vt:variant>
      <vt:variant>
        <vt:i4>0</vt:i4>
      </vt:variant>
      <vt:variant>
        <vt:i4>5</vt:i4>
      </vt:variant>
      <vt:variant>
        <vt:lpwstr/>
      </vt:variant>
      <vt:variant>
        <vt:lpwstr>_Toc210911263</vt:lpwstr>
      </vt:variant>
      <vt:variant>
        <vt:i4>1572913</vt:i4>
      </vt:variant>
      <vt:variant>
        <vt:i4>983</vt:i4>
      </vt:variant>
      <vt:variant>
        <vt:i4>0</vt:i4>
      </vt:variant>
      <vt:variant>
        <vt:i4>5</vt:i4>
      </vt:variant>
      <vt:variant>
        <vt:lpwstr/>
      </vt:variant>
      <vt:variant>
        <vt:lpwstr>_Toc210911262</vt:lpwstr>
      </vt:variant>
      <vt:variant>
        <vt:i4>1572913</vt:i4>
      </vt:variant>
      <vt:variant>
        <vt:i4>977</vt:i4>
      </vt:variant>
      <vt:variant>
        <vt:i4>0</vt:i4>
      </vt:variant>
      <vt:variant>
        <vt:i4>5</vt:i4>
      </vt:variant>
      <vt:variant>
        <vt:lpwstr/>
      </vt:variant>
      <vt:variant>
        <vt:lpwstr>_Toc210911261</vt:lpwstr>
      </vt:variant>
      <vt:variant>
        <vt:i4>1572913</vt:i4>
      </vt:variant>
      <vt:variant>
        <vt:i4>971</vt:i4>
      </vt:variant>
      <vt:variant>
        <vt:i4>0</vt:i4>
      </vt:variant>
      <vt:variant>
        <vt:i4>5</vt:i4>
      </vt:variant>
      <vt:variant>
        <vt:lpwstr/>
      </vt:variant>
      <vt:variant>
        <vt:lpwstr>_Toc210911260</vt:lpwstr>
      </vt:variant>
      <vt:variant>
        <vt:i4>1769521</vt:i4>
      </vt:variant>
      <vt:variant>
        <vt:i4>965</vt:i4>
      </vt:variant>
      <vt:variant>
        <vt:i4>0</vt:i4>
      </vt:variant>
      <vt:variant>
        <vt:i4>5</vt:i4>
      </vt:variant>
      <vt:variant>
        <vt:lpwstr/>
      </vt:variant>
      <vt:variant>
        <vt:lpwstr>_Toc210911259</vt:lpwstr>
      </vt:variant>
      <vt:variant>
        <vt:i4>1769521</vt:i4>
      </vt:variant>
      <vt:variant>
        <vt:i4>959</vt:i4>
      </vt:variant>
      <vt:variant>
        <vt:i4>0</vt:i4>
      </vt:variant>
      <vt:variant>
        <vt:i4>5</vt:i4>
      </vt:variant>
      <vt:variant>
        <vt:lpwstr/>
      </vt:variant>
      <vt:variant>
        <vt:lpwstr>_Toc210911258</vt:lpwstr>
      </vt:variant>
      <vt:variant>
        <vt:i4>1769521</vt:i4>
      </vt:variant>
      <vt:variant>
        <vt:i4>953</vt:i4>
      </vt:variant>
      <vt:variant>
        <vt:i4>0</vt:i4>
      </vt:variant>
      <vt:variant>
        <vt:i4>5</vt:i4>
      </vt:variant>
      <vt:variant>
        <vt:lpwstr/>
      </vt:variant>
      <vt:variant>
        <vt:lpwstr>_Toc210911257</vt:lpwstr>
      </vt:variant>
      <vt:variant>
        <vt:i4>1769521</vt:i4>
      </vt:variant>
      <vt:variant>
        <vt:i4>947</vt:i4>
      </vt:variant>
      <vt:variant>
        <vt:i4>0</vt:i4>
      </vt:variant>
      <vt:variant>
        <vt:i4>5</vt:i4>
      </vt:variant>
      <vt:variant>
        <vt:lpwstr/>
      </vt:variant>
      <vt:variant>
        <vt:lpwstr>_Toc210911256</vt:lpwstr>
      </vt:variant>
      <vt:variant>
        <vt:i4>1769521</vt:i4>
      </vt:variant>
      <vt:variant>
        <vt:i4>941</vt:i4>
      </vt:variant>
      <vt:variant>
        <vt:i4>0</vt:i4>
      </vt:variant>
      <vt:variant>
        <vt:i4>5</vt:i4>
      </vt:variant>
      <vt:variant>
        <vt:lpwstr/>
      </vt:variant>
      <vt:variant>
        <vt:lpwstr>_Toc210911255</vt:lpwstr>
      </vt:variant>
      <vt:variant>
        <vt:i4>1769521</vt:i4>
      </vt:variant>
      <vt:variant>
        <vt:i4>935</vt:i4>
      </vt:variant>
      <vt:variant>
        <vt:i4>0</vt:i4>
      </vt:variant>
      <vt:variant>
        <vt:i4>5</vt:i4>
      </vt:variant>
      <vt:variant>
        <vt:lpwstr/>
      </vt:variant>
      <vt:variant>
        <vt:lpwstr>_Toc210911254</vt:lpwstr>
      </vt:variant>
      <vt:variant>
        <vt:i4>1769521</vt:i4>
      </vt:variant>
      <vt:variant>
        <vt:i4>929</vt:i4>
      </vt:variant>
      <vt:variant>
        <vt:i4>0</vt:i4>
      </vt:variant>
      <vt:variant>
        <vt:i4>5</vt:i4>
      </vt:variant>
      <vt:variant>
        <vt:lpwstr/>
      </vt:variant>
      <vt:variant>
        <vt:lpwstr>_Toc210911253</vt:lpwstr>
      </vt:variant>
      <vt:variant>
        <vt:i4>1769521</vt:i4>
      </vt:variant>
      <vt:variant>
        <vt:i4>923</vt:i4>
      </vt:variant>
      <vt:variant>
        <vt:i4>0</vt:i4>
      </vt:variant>
      <vt:variant>
        <vt:i4>5</vt:i4>
      </vt:variant>
      <vt:variant>
        <vt:lpwstr/>
      </vt:variant>
      <vt:variant>
        <vt:lpwstr>_Toc210911252</vt:lpwstr>
      </vt:variant>
      <vt:variant>
        <vt:i4>1769521</vt:i4>
      </vt:variant>
      <vt:variant>
        <vt:i4>917</vt:i4>
      </vt:variant>
      <vt:variant>
        <vt:i4>0</vt:i4>
      </vt:variant>
      <vt:variant>
        <vt:i4>5</vt:i4>
      </vt:variant>
      <vt:variant>
        <vt:lpwstr/>
      </vt:variant>
      <vt:variant>
        <vt:lpwstr>_Toc210911251</vt:lpwstr>
      </vt:variant>
      <vt:variant>
        <vt:i4>1769521</vt:i4>
      </vt:variant>
      <vt:variant>
        <vt:i4>911</vt:i4>
      </vt:variant>
      <vt:variant>
        <vt:i4>0</vt:i4>
      </vt:variant>
      <vt:variant>
        <vt:i4>5</vt:i4>
      </vt:variant>
      <vt:variant>
        <vt:lpwstr/>
      </vt:variant>
      <vt:variant>
        <vt:lpwstr>_Toc210911250</vt:lpwstr>
      </vt:variant>
      <vt:variant>
        <vt:i4>1703985</vt:i4>
      </vt:variant>
      <vt:variant>
        <vt:i4>905</vt:i4>
      </vt:variant>
      <vt:variant>
        <vt:i4>0</vt:i4>
      </vt:variant>
      <vt:variant>
        <vt:i4>5</vt:i4>
      </vt:variant>
      <vt:variant>
        <vt:lpwstr/>
      </vt:variant>
      <vt:variant>
        <vt:lpwstr>_Toc210911249</vt:lpwstr>
      </vt:variant>
      <vt:variant>
        <vt:i4>1703985</vt:i4>
      </vt:variant>
      <vt:variant>
        <vt:i4>899</vt:i4>
      </vt:variant>
      <vt:variant>
        <vt:i4>0</vt:i4>
      </vt:variant>
      <vt:variant>
        <vt:i4>5</vt:i4>
      </vt:variant>
      <vt:variant>
        <vt:lpwstr/>
      </vt:variant>
      <vt:variant>
        <vt:lpwstr>_Toc210911248</vt:lpwstr>
      </vt:variant>
      <vt:variant>
        <vt:i4>1703985</vt:i4>
      </vt:variant>
      <vt:variant>
        <vt:i4>893</vt:i4>
      </vt:variant>
      <vt:variant>
        <vt:i4>0</vt:i4>
      </vt:variant>
      <vt:variant>
        <vt:i4>5</vt:i4>
      </vt:variant>
      <vt:variant>
        <vt:lpwstr/>
      </vt:variant>
      <vt:variant>
        <vt:lpwstr>_Toc210911247</vt:lpwstr>
      </vt:variant>
      <vt:variant>
        <vt:i4>1703985</vt:i4>
      </vt:variant>
      <vt:variant>
        <vt:i4>887</vt:i4>
      </vt:variant>
      <vt:variant>
        <vt:i4>0</vt:i4>
      </vt:variant>
      <vt:variant>
        <vt:i4>5</vt:i4>
      </vt:variant>
      <vt:variant>
        <vt:lpwstr/>
      </vt:variant>
      <vt:variant>
        <vt:lpwstr>_Toc210911246</vt:lpwstr>
      </vt:variant>
      <vt:variant>
        <vt:i4>1703985</vt:i4>
      </vt:variant>
      <vt:variant>
        <vt:i4>881</vt:i4>
      </vt:variant>
      <vt:variant>
        <vt:i4>0</vt:i4>
      </vt:variant>
      <vt:variant>
        <vt:i4>5</vt:i4>
      </vt:variant>
      <vt:variant>
        <vt:lpwstr/>
      </vt:variant>
      <vt:variant>
        <vt:lpwstr>_Toc210911245</vt:lpwstr>
      </vt:variant>
      <vt:variant>
        <vt:i4>1703985</vt:i4>
      </vt:variant>
      <vt:variant>
        <vt:i4>875</vt:i4>
      </vt:variant>
      <vt:variant>
        <vt:i4>0</vt:i4>
      </vt:variant>
      <vt:variant>
        <vt:i4>5</vt:i4>
      </vt:variant>
      <vt:variant>
        <vt:lpwstr/>
      </vt:variant>
      <vt:variant>
        <vt:lpwstr>_Toc210911244</vt:lpwstr>
      </vt:variant>
      <vt:variant>
        <vt:i4>1703985</vt:i4>
      </vt:variant>
      <vt:variant>
        <vt:i4>869</vt:i4>
      </vt:variant>
      <vt:variant>
        <vt:i4>0</vt:i4>
      </vt:variant>
      <vt:variant>
        <vt:i4>5</vt:i4>
      </vt:variant>
      <vt:variant>
        <vt:lpwstr/>
      </vt:variant>
      <vt:variant>
        <vt:lpwstr>_Toc210911243</vt:lpwstr>
      </vt:variant>
      <vt:variant>
        <vt:i4>1703985</vt:i4>
      </vt:variant>
      <vt:variant>
        <vt:i4>863</vt:i4>
      </vt:variant>
      <vt:variant>
        <vt:i4>0</vt:i4>
      </vt:variant>
      <vt:variant>
        <vt:i4>5</vt:i4>
      </vt:variant>
      <vt:variant>
        <vt:lpwstr/>
      </vt:variant>
      <vt:variant>
        <vt:lpwstr>_Toc210911242</vt:lpwstr>
      </vt:variant>
      <vt:variant>
        <vt:i4>1703985</vt:i4>
      </vt:variant>
      <vt:variant>
        <vt:i4>857</vt:i4>
      </vt:variant>
      <vt:variant>
        <vt:i4>0</vt:i4>
      </vt:variant>
      <vt:variant>
        <vt:i4>5</vt:i4>
      </vt:variant>
      <vt:variant>
        <vt:lpwstr/>
      </vt:variant>
      <vt:variant>
        <vt:lpwstr>_Toc210911241</vt:lpwstr>
      </vt:variant>
      <vt:variant>
        <vt:i4>1703985</vt:i4>
      </vt:variant>
      <vt:variant>
        <vt:i4>851</vt:i4>
      </vt:variant>
      <vt:variant>
        <vt:i4>0</vt:i4>
      </vt:variant>
      <vt:variant>
        <vt:i4>5</vt:i4>
      </vt:variant>
      <vt:variant>
        <vt:lpwstr/>
      </vt:variant>
      <vt:variant>
        <vt:lpwstr>_Toc210911240</vt:lpwstr>
      </vt:variant>
      <vt:variant>
        <vt:i4>1900593</vt:i4>
      </vt:variant>
      <vt:variant>
        <vt:i4>845</vt:i4>
      </vt:variant>
      <vt:variant>
        <vt:i4>0</vt:i4>
      </vt:variant>
      <vt:variant>
        <vt:i4>5</vt:i4>
      </vt:variant>
      <vt:variant>
        <vt:lpwstr/>
      </vt:variant>
      <vt:variant>
        <vt:lpwstr>_Toc210911239</vt:lpwstr>
      </vt:variant>
      <vt:variant>
        <vt:i4>1900593</vt:i4>
      </vt:variant>
      <vt:variant>
        <vt:i4>839</vt:i4>
      </vt:variant>
      <vt:variant>
        <vt:i4>0</vt:i4>
      </vt:variant>
      <vt:variant>
        <vt:i4>5</vt:i4>
      </vt:variant>
      <vt:variant>
        <vt:lpwstr/>
      </vt:variant>
      <vt:variant>
        <vt:lpwstr>_Toc210911238</vt:lpwstr>
      </vt:variant>
      <vt:variant>
        <vt:i4>1900593</vt:i4>
      </vt:variant>
      <vt:variant>
        <vt:i4>833</vt:i4>
      </vt:variant>
      <vt:variant>
        <vt:i4>0</vt:i4>
      </vt:variant>
      <vt:variant>
        <vt:i4>5</vt:i4>
      </vt:variant>
      <vt:variant>
        <vt:lpwstr/>
      </vt:variant>
      <vt:variant>
        <vt:lpwstr>_Toc210911237</vt:lpwstr>
      </vt:variant>
      <vt:variant>
        <vt:i4>1900593</vt:i4>
      </vt:variant>
      <vt:variant>
        <vt:i4>827</vt:i4>
      </vt:variant>
      <vt:variant>
        <vt:i4>0</vt:i4>
      </vt:variant>
      <vt:variant>
        <vt:i4>5</vt:i4>
      </vt:variant>
      <vt:variant>
        <vt:lpwstr/>
      </vt:variant>
      <vt:variant>
        <vt:lpwstr>_Toc210911236</vt:lpwstr>
      </vt:variant>
      <vt:variant>
        <vt:i4>1900593</vt:i4>
      </vt:variant>
      <vt:variant>
        <vt:i4>821</vt:i4>
      </vt:variant>
      <vt:variant>
        <vt:i4>0</vt:i4>
      </vt:variant>
      <vt:variant>
        <vt:i4>5</vt:i4>
      </vt:variant>
      <vt:variant>
        <vt:lpwstr/>
      </vt:variant>
      <vt:variant>
        <vt:lpwstr>_Toc210911235</vt:lpwstr>
      </vt:variant>
      <vt:variant>
        <vt:i4>1900593</vt:i4>
      </vt:variant>
      <vt:variant>
        <vt:i4>815</vt:i4>
      </vt:variant>
      <vt:variant>
        <vt:i4>0</vt:i4>
      </vt:variant>
      <vt:variant>
        <vt:i4>5</vt:i4>
      </vt:variant>
      <vt:variant>
        <vt:lpwstr/>
      </vt:variant>
      <vt:variant>
        <vt:lpwstr>_Toc210911234</vt:lpwstr>
      </vt:variant>
      <vt:variant>
        <vt:i4>1900593</vt:i4>
      </vt:variant>
      <vt:variant>
        <vt:i4>809</vt:i4>
      </vt:variant>
      <vt:variant>
        <vt:i4>0</vt:i4>
      </vt:variant>
      <vt:variant>
        <vt:i4>5</vt:i4>
      </vt:variant>
      <vt:variant>
        <vt:lpwstr/>
      </vt:variant>
      <vt:variant>
        <vt:lpwstr>_Toc210911233</vt:lpwstr>
      </vt:variant>
      <vt:variant>
        <vt:i4>1900593</vt:i4>
      </vt:variant>
      <vt:variant>
        <vt:i4>803</vt:i4>
      </vt:variant>
      <vt:variant>
        <vt:i4>0</vt:i4>
      </vt:variant>
      <vt:variant>
        <vt:i4>5</vt:i4>
      </vt:variant>
      <vt:variant>
        <vt:lpwstr/>
      </vt:variant>
      <vt:variant>
        <vt:lpwstr>_Toc210911232</vt:lpwstr>
      </vt:variant>
      <vt:variant>
        <vt:i4>1900593</vt:i4>
      </vt:variant>
      <vt:variant>
        <vt:i4>797</vt:i4>
      </vt:variant>
      <vt:variant>
        <vt:i4>0</vt:i4>
      </vt:variant>
      <vt:variant>
        <vt:i4>5</vt:i4>
      </vt:variant>
      <vt:variant>
        <vt:lpwstr/>
      </vt:variant>
      <vt:variant>
        <vt:lpwstr>_Toc210911231</vt:lpwstr>
      </vt:variant>
      <vt:variant>
        <vt:i4>1900593</vt:i4>
      </vt:variant>
      <vt:variant>
        <vt:i4>791</vt:i4>
      </vt:variant>
      <vt:variant>
        <vt:i4>0</vt:i4>
      </vt:variant>
      <vt:variant>
        <vt:i4>5</vt:i4>
      </vt:variant>
      <vt:variant>
        <vt:lpwstr/>
      </vt:variant>
      <vt:variant>
        <vt:lpwstr>_Toc210911230</vt:lpwstr>
      </vt:variant>
      <vt:variant>
        <vt:i4>1835057</vt:i4>
      </vt:variant>
      <vt:variant>
        <vt:i4>785</vt:i4>
      </vt:variant>
      <vt:variant>
        <vt:i4>0</vt:i4>
      </vt:variant>
      <vt:variant>
        <vt:i4>5</vt:i4>
      </vt:variant>
      <vt:variant>
        <vt:lpwstr/>
      </vt:variant>
      <vt:variant>
        <vt:lpwstr>_Toc210911229</vt:lpwstr>
      </vt:variant>
      <vt:variant>
        <vt:i4>1835057</vt:i4>
      </vt:variant>
      <vt:variant>
        <vt:i4>779</vt:i4>
      </vt:variant>
      <vt:variant>
        <vt:i4>0</vt:i4>
      </vt:variant>
      <vt:variant>
        <vt:i4>5</vt:i4>
      </vt:variant>
      <vt:variant>
        <vt:lpwstr/>
      </vt:variant>
      <vt:variant>
        <vt:lpwstr>_Toc210911228</vt:lpwstr>
      </vt:variant>
      <vt:variant>
        <vt:i4>1835057</vt:i4>
      </vt:variant>
      <vt:variant>
        <vt:i4>773</vt:i4>
      </vt:variant>
      <vt:variant>
        <vt:i4>0</vt:i4>
      </vt:variant>
      <vt:variant>
        <vt:i4>5</vt:i4>
      </vt:variant>
      <vt:variant>
        <vt:lpwstr/>
      </vt:variant>
      <vt:variant>
        <vt:lpwstr>_Toc210911227</vt:lpwstr>
      </vt:variant>
      <vt:variant>
        <vt:i4>1835057</vt:i4>
      </vt:variant>
      <vt:variant>
        <vt:i4>767</vt:i4>
      </vt:variant>
      <vt:variant>
        <vt:i4>0</vt:i4>
      </vt:variant>
      <vt:variant>
        <vt:i4>5</vt:i4>
      </vt:variant>
      <vt:variant>
        <vt:lpwstr/>
      </vt:variant>
      <vt:variant>
        <vt:lpwstr>_Toc210911226</vt:lpwstr>
      </vt:variant>
      <vt:variant>
        <vt:i4>1835057</vt:i4>
      </vt:variant>
      <vt:variant>
        <vt:i4>761</vt:i4>
      </vt:variant>
      <vt:variant>
        <vt:i4>0</vt:i4>
      </vt:variant>
      <vt:variant>
        <vt:i4>5</vt:i4>
      </vt:variant>
      <vt:variant>
        <vt:lpwstr/>
      </vt:variant>
      <vt:variant>
        <vt:lpwstr>_Toc210911225</vt:lpwstr>
      </vt:variant>
      <vt:variant>
        <vt:i4>1835057</vt:i4>
      </vt:variant>
      <vt:variant>
        <vt:i4>755</vt:i4>
      </vt:variant>
      <vt:variant>
        <vt:i4>0</vt:i4>
      </vt:variant>
      <vt:variant>
        <vt:i4>5</vt:i4>
      </vt:variant>
      <vt:variant>
        <vt:lpwstr/>
      </vt:variant>
      <vt:variant>
        <vt:lpwstr>_Toc210911224</vt:lpwstr>
      </vt:variant>
      <vt:variant>
        <vt:i4>1835057</vt:i4>
      </vt:variant>
      <vt:variant>
        <vt:i4>749</vt:i4>
      </vt:variant>
      <vt:variant>
        <vt:i4>0</vt:i4>
      </vt:variant>
      <vt:variant>
        <vt:i4>5</vt:i4>
      </vt:variant>
      <vt:variant>
        <vt:lpwstr/>
      </vt:variant>
      <vt:variant>
        <vt:lpwstr>_Toc210911223</vt:lpwstr>
      </vt:variant>
      <vt:variant>
        <vt:i4>1835057</vt:i4>
      </vt:variant>
      <vt:variant>
        <vt:i4>743</vt:i4>
      </vt:variant>
      <vt:variant>
        <vt:i4>0</vt:i4>
      </vt:variant>
      <vt:variant>
        <vt:i4>5</vt:i4>
      </vt:variant>
      <vt:variant>
        <vt:lpwstr/>
      </vt:variant>
      <vt:variant>
        <vt:lpwstr>_Toc210911222</vt:lpwstr>
      </vt:variant>
      <vt:variant>
        <vt:i4>1835057</vt:i4>
      </vt:variant>
      <vt:variant>
        <vt:i4>737</vt:i4>
      </vt:variant>
      <vt:variant>
        <vt:i4>0</vt:i4>
      </vt:variant>
      <vt:variant>
        <vt:i4>5</vt:i4>
      </vt:variant>
      <vt:variant>
        <vt:lpwstr/>
      </vt:variant>
      <vt:variant>
        <vt:lpwstr>_Toc210911221</vt:lpwstr>
      </vt:variant>
      <vt:variant>
        <vt:i4>1835057</vt:i4>
      </vt:variant>
      <vt:variant>
        <vt:i4>731</vt:i4>
      </vt:variant>
      <vt:variant>
        <vt:i4>0</vt:i4>
      </vt:variant>
      <vt:variant>
        <vt:i4>5</vt:i4>
      </vt:variant>
      <vt:variant>
        <vt:lpwstr/>
      </vt:variant>
      <vt:variant>
        <vt:lpwstr>_Toc210911220</vt:lpwstr>
      </vt:variant>
      <vt:variant>
        <vt:i4>2031665</vt:i4>
      </vt:variant>
      <vt:variant>
        <vt:i4>725</vt:i4>
      </vt:variant>
      <vt:variant>
        <vt:i4>0</vt:i4>
      </vt:variant>
      <vt:variant>
        <vt:i4>5</vt:i4>
      </vt:variant>
      <vt:variant>
        <vt:lpwstr/>
      </vt:variant>
      <vt:variant>
        <vt:lpwstr>_Toc210911219</vt:lpwstr>
      </vt:variant>
      <vt:variant>
        <vt:i4>2031665</vt:i4>
      </vt:variant>
      <vt:variant>
        <vt:i4>719</vt:i4>
      </vt:variant>
      <vt:variant>
        <vt:i4>0</vt:i4>
      </vt:variant>
      <vt:variant>
        <vt:i4>5</vt:i4>
      </vt:variant>
      <vt:variant>
        <vt:lpwstr/>
      </vt:variant>
      <vt:variant>
        <vt:lpwstr>_Toc210911218</vt:lpwstr>
      </vt:variant>
      <vt:variant>
        <vt:i4>2031665</vt:i4>
      </vt:variant>
      <vt:variant>
        <vt:i4>713</vt:i4>
      </vt:variant>
      <vt:variant>
        <vt:i4>0</vt:i4>
      </vt:variant>
      <vt:variant>
        <vt:i4>5</vt:i4>
      </vt:variant>
      <vt:variant>
        <vt:lpwstr/>
      </vt:variant>
      <vt:variant>
        <vt:lpwstr>_Toc210911217</vt:lpwstr>
      </vt:variant>
      <vt:variant>
        <vt:i4>2031665</vt:i4>
      </vt:variant>
      <vt:variant>
        <vt:i4>707</vt:i4>
      </vt:variant>
      <vt:variant>
        <vt:i4>0</vt:i4>
      </vt:variant>
      <vt:variant>
        <vt:i4>5</vt:i4>
      </vt:variant>
      <vt:variant>
        <vt:lpwstr/>
      </vt:variant>
      <vt:variant>
        <vt:lpwstr>_Toc210911216</vt:lpwstr>
      </vt:variant>
      <vt:variant>
        <vt:i4>2031665</vt:i4>
      </vt:variant>
      <vt:variant>
        <vt:i4>701</vt:i4>
      </vt:variant>
      <vt:variant>
        <vt:i4>0</vt:i4>
      </vt:variant>
      <vt:variant>
        <vt:i4>5</vt:i4>
      </vt:variant>
      <vt:variant>
        <vt:lpwstr/>
      </vt:variant>
      <vt:variant>
        <vt:lpwstr>_Toc210911215</vt:lpwstr>
      </vt:variant>
      <vt:variant>
        <vt:i4>2031665</vt:i4>
      </vt:variant>
      <vt:variant>
        <vt:i4>695</vt:i4>
      </vt:variant>
      <vt:variant>
        <vt:i4>0</vt:i4>
      </vt:variant>
      <vt:variant>
        <vt:i4>5</vt:i4>
      </vt:variant>
      <vt:variant>
        <vt:lpwstr/>
      </vt:variant>
      <vt:variant>
        <vt:lpwstr>_Toc210911214</vt:lpwstr>
      </vt:variant>
      <vt:variant>
        <vt:i4>2031665</vt:i4>
      </vt:variant>
      <vt:variant>
        <vt:i4>689</vt:i4>
      </vt:variant>
      <vt:variant>
        <vt:i4>0</vt:i4>
      </vt:variant>
      <vt:variant>
        <vt:i4>5</vt:i4>
      </vt:variant>
      <vt:variant>
        <vt:lpwstr/>
      </vt:variant>
      <vt:variant>
        <vt:lpwstr>_Toc210911213</vt:lpwstr>
      </vt:variant>
      <vt:variant>
        <vt:i4>2031665</vt:i4>
      </vt:variant>
      <vt:variant>
        <vt:i4>683</vt:i4>
      </vt:variant>
      <vt:variant>
        <vt:i4>0</vt:i4>
      </vt:variant>
      <vt:variant>
        <vt:i4>5</vt:i4>
      </vt:variant>
      <vt:variant>
        <vt:lpwstr/>
      </vt:variant>
      <vt:variant>
        <vt:lpwstr>_Toc210911212</vt:lpwstr>
      </vt:variant>
      <vt:variant>
        <vt:i4>2031665</vt:i4>
      </vt:variant>
      <vt:variant>
        <vt:i4>677</vt:i4>
      </vt:variant>
      <vt:variant>
        <vt:i4>0</vt:i4>
      </vt:variant>
      <vt:variant>
        <vt:i4>5</vt:i4>
      </vt:variant>
      <vt:variant>
        <vt:lpwstr/>
      </vt:variant>
      <vt:variant>
        <vt:lpwstr>_Toc210911211</vt:lpwstr>
      </vt:variant>
      <vt:variant>
        <vt:i4>2031665</vt:i4>
      </vt:variant>
      <vt:variant>
        <vt:i4>671</vt:i4>
      </vt:variant>
      <vt:variant>
        <vt:i4>0</vt:i4>
      </vt:variant>
      <vt:variant>
        <vt:i4>5</vt:i4>
      </vt:variant>
      <vt:variant>
        <vt:lpwstr/>
      </vt:variant>
      <vt:variant>
        <vt:lpwstr>_Toc210911210</vt:lpwstr>
      </vt:variant>
      <vt:variant>
        <vt:i4>1966129</vt:i4>
      </vt:variant>
      <vt:variant>
        <vt:i4>665</vt:i4>
      </vt:variant>
      <vt:variant>
        <vt:i4>0</vt:i4>
      </vt:variant>
      <vt:variant>
        <vt:i4>5</vt:i4>
      </vt:variant>
      <vt:variant>
        <vt:lpwstr/>
      </vt:variant>
      <vt:variant>
        <vt:lpwstr>_Toc210911209</vt:lpwstr>
      </vt:variant>
      <vt:variant>
        <vt:i4>1966129</vt:i4>
      </vt:variant>
      <vt:variant>
        <vt:i4>659</vt:i4>
      </vt:variant>
      <vt:variant>
        <vt:i4>0</vt:i4>
      </vt:variant>
      <vt:variant>
        <vt:i4>5</vt:i4>
      </vt:variant>
      <vt:variant>
        <vt:lpwstr/>
      </vt:variant>
      <vt:variant>
        <vt:lpwstr>_Toc210911208</vt:lpwstr>
      </vt:variant>
      <vt:variant>
        <vt:i4>1966129</vt:i4>
      </vt:variant>
      <vt:variant>
        <vt:i4>653</vt:i4>
      </vt:variant>
      <vt:variant>
        <vt:i4>0</vt:i4>
      </vt:variant>
      <vt:variant>
        <vt:i4>5</vt:i4>
      </vt:variant>
      <vt:variant>
        <vt:lpwstr/>
      </vt:variant>
      <vt:variant>
        <vt:lpwstr>_Toc210911207</vt:lpwstr>
      </vt:variant>
      <vt:variant>
        <vt:i4>1966129</vt:i4>
      </vt:variant>
      <vt:variant>
        <vt:i4>647</vt:i4>
      </vt:variant>
      <vt:variant>
        <vt:i4>0</vt:i4>
      </vt:variant>
      <vt:variant>
        <vt:i4>5</vt:i4>
      </vt:variant>
      <vt:variant>
        <vt:lpwstr/>
      </vt:variant>
      <vt:variant>
        <vt:lpwstr>_Toc210911206</vt:lpwstr>
      </vt:variant>
      <vt:variant>
        <vt:i4>1966129</vt:i4>
      </vt:variant>
      <vt:variant>
        <vt:i4>641</vt:i4>
      </vt:variant>
      <vt:variant>
        <vt:i4>0</vt:i4>
      </vt:variant>
      <vt:variant>
        <vt:i4>5</vt:i4>
      </vt:variant>
      <vt:variant>
        <vt:lpwstr/>
      </vt:variant>
      <vt:variant>
        <vt:lpwstr>_Toc210911205</vt:lpwstr>
      </vt:variant>
      <vt:variant>
        <vt:i4>1966129</vt:i4>
      </vt:variant>
      <vt:variant>
        <vt:i4>635</vt:i4>
      </vt:variant>
      <vt:variant>
        <vt:i4>0</vt:i4>
      </vt:variant>
      <vt:variant>
        <vt:i4>5</vt:i4>
      </vt:variant>
      <vt:variant>
        <vt:lpwstr/>
      </vt:variant>
      <vt:variant>
        <vt:lpwstr>_Toc210911204</vt:lpwstr>
      </vt:variant>
      <vt:variant>
        <vt:i4>1966129</vt:i4>
      </vt:variant>
      <vt:variant>
        <vt:i4>629</vt:i4>
      </vt:variant>
      <vt:variant>
        <vt:i4>0</vt:i4>
      </vt:variant>
      <vt:variant>
        <vt:i4>5</vt:i4>
      </vt:variant>
      <vt:variant>
        <vt:lpwstr/>
      </vt:variant>
      <vt:variant>
        <vt:lpwstr>_Toc210911203</vt:lpwstr>
      </vt:variant>
      <vt:variant>
        <vt:i4>1966129</vt:i4>
      </vt:variant>
      <vt:variant>
        <vt:i4>623</vt:i4>
      </vt:variant>
      <vt:variant>
        <vt:i4>0</vt:i4>
      </vt:variant>
      <vt:variant>
        <vt:i4>5</vt:i4>
      </vt:variant>
      <vt:variant>
        <vt:lpwstr/>
      </vt:variant>
      <vt:variant>
        <vt:lpwstr>_Toc210911202</vt:lpwstr>
      </vt:variant>
      <vt:variant>
        <vt:i4>1966129</vt:i4>
      </vt:variant>
      <vt:variant>
        <vt:i4>617</vt:i4>
      </vt:variant>
      <vt:variant>
        <vt:i4>0</vt:i4>
      </vt:variant>
      <vt:variant>
        <vt:i4>5</vt:i4>
      </vt:variant>
      <vt:variant>
        <vt:lpwstr/>
      </vt:variant>
      <vt:variant>
        <vt:lpwstr>_Toc210911201</vt:lpwstr>
      </vt:variant>
      <vt:variant>
        <vt:i4>1966129</vt:i4>
      </vt:variant>
      <vt:variant>
        <vt:i4>611</vt:i4>
      </vt:variant>
      <vt:variant>
        <vt:i4>0</vt:i4>
      </vt:variant>
      <vt:variant>
        <vt:i4>5</vt:i4>
      </vt:variant>
      <vt:variant>
        <vt:lpwstr/>
      </vt:variant>
      <vt:variant>
        <vt:lpwstr>_Toc210911200</vt:lpwstr>
      </vt:variant>
      <vt:variant>
        <vt:i4>1507378</vt:i4>
      </vt:variant>
      <vt:variant>
        <vt:i4>605</vt:i4>
      </vt:variant>
      <vt:variant>
        <vt:i4>0</vt:i4>
      </vt:variant>
      <vt:variant>
        <vt:i4>5</vt:i4>
      </vt:variant>
      <vt:variant>
        <vt:lpwstr/>
      </vt:variant>
      <vt:variant>
        <vt:lpwstr>_Toc210911199</vt:lpwstr>
      </vt:variant>
      <vt:variant>
        <vt:i4>1507378</vt:i4>
      </vt:variant>
      <vt:variant>
        <vt:i4>599</vt:i4>
      </vt:variant>
      <vt:variant>
        <vt:i4>0</vt:i4>
      </vt:variant>
      <vt:variant>
        <vt:i4>5</vt:i4>
      </vt:variant>
      <vt:variant>
        <vt:lpwstr/>
      </vt:variant>
      <vt:variant>
        <vt:lpwstr>_Toc210911198</vt:lpwstr>
      </vt:variant>
      <vt:variant>
        <vt:i4>1507378</vt:i4>
      </vt:variant>
      <vt:variant>
        <vt:i4>593</vt:i4>
      </vt:variant>
      <vt:variant>
        <vt:i4>0</vt:i4>
      </vt:variant>
      <vt:variant>
        <vt:i4>5</vt:i4>
      </vt:variant>
      <vt:variant>
        <vt:lpwstr/>
      </vt:variant>
      <vt:variant>
        <vt:lpwstr>_Toc210911197</vt:lpwstr>
      </vt:variant>
      <vt:variant>
        <vt:i4>1507378</vt:i4>
      </vt:variant>
      <vt:variant>
        <vt:i4>587</vt:i4>
      </vt:variant>
      <vt:variant>
        <vt:i4>0</vt:i4>
      </vt:variant>
      <vt:variant>
        <vt:i4>5</vt:i4>
      </vt:variant>
      <vt:variant>
        <vt:lpwstr/>
      </vt:variant>
      <vt:variant>
        <vt:lpwstr>_Toc210911196</vt:lpwstr>
      </vt:variant>
      <vt:variant>
        <vt:i4>1507378</vt:i4>
      </vt:variant>
      <vt:variant>
        <vt:i4>581</vt:i4>
      </vt:variant>
      <vt:variant>
        <vt:i4>0</vt:i4>
      </vt:variant>
      <vt:variant>
        <vt:i4>5</vt:i4>
      </vt:variant>
      <vt:variant>
        <vt:lpwstr/>
      </vt:variant>
      <vt:variant>
        <vt:lpwstr>_Toc210911195</vt:lpwstr>
      </vt:variant>
      <vt:variant>
        <vt:i4>1507378</vt:i4>
      </vt:variant>
      <vt:variant>
        <vt:i4>575</vt:i4>
      </vt:variant>
      <vt:variant>
        <vt:i4>0</vt:i4>
      </vt:variant>
      <vt:variant>
        <vt:i4>5</vt:i4>
      </vt:variant>
      <vt:variant>
        <vt:lpwstr/>
      </vt:variant>
      <vt:variant>
        <vt:lpwstr>_Toc210911194</vt:lpwstr>
      </vt:variant>
      <vt:variant>
        <vt:i4>1507378</vt:i4>
      </vt:variant>
      <vt:variant>
        <vt:i4>569</vt:i4>
      </vt:variant>
      <vt:variant>
        <vt:i4>0</vt:i4>
      </vt:variant>
      <vt:variant>
        <vt:i4>5</vt:i4>
      </vt:variant>
      <vt:variant>
        <vt:lpwstr/>
      </vt:variant>
      <vt:variant>
        <vt:lpwstr>_Toc210911193</vt:lpwstr>
      </vt:variant>
      <vt:variant>
        <vt:i4>1507378</vt:i4>
      </vt:variant>
      <vt:variant>
        <vt:i4>563</vt:i4>
      </vt:variant>
      <vt:variant>
        <vt:i4>0</vt:i4>
      </vt:variant>
      <vt:variant>
        <vt:i4>5</vt:i4>
      </vt:variant>
      <vt:variant>
        <vt:lpwstr/>
      </vt:variant>
      <vt:variant>
        <vt:lpwstr>_Toc210911192</vt:lpwstr>
      </vt:variant>
      <vt:variant>
        <vt:i4>1507378</vt:i4>
      </vt:variant>
      <vt:variant>
        <vt:i4>557</vt:i4>
      </vt:variant>
      <vt:variant>
        <vt:i4>0</vt:i4>
      </vt:variant>
      <vt:variant>
        <vt:i4>5</vt:i4>
      </vt:variant>
      <vt:variant>
        <vt:lpwstr/>
      </vt:variant>
      <vt:variant>
        <vt:lpwstr>_Toc210911191</vt:lpwstr>
      </vt:variant>
      <vt:variant>
        <vt:i4>1507378</vt:i4>
      </vt:variant>
      <vt:variant>
        <vt:i4>551</vt:i4>
      </vt:variant>
      <vt:variant>
        <vt:i4>0</vt:i4>
      </vt:variant>
      <vt:variant>
        <vt:i4>5</vt:i4>
      </vt:variant>
      <vt:variant>
        <vt:lpwstr/>
      </vt:variant>
      <vt:variant>
        <vt:lpwstr>_Toc210911190</vt:lpwstr>
      </vt:variant>
      <vt:variant>
        <vt:i4>1441842</vt:i4>
      </vt:variant>
      <vt:variant>
        <vt:i4>545</vt:i4>
      </vt:variant>
      <vt:variant>
        <vt:i4>0</vt:i4>
      </vt:variant>
      <vt:variant>
        <vt:i4>5</vt:i4>
      </vt:variant>
      <vt:variant>
        <vt:lpwstr/>
      </vt:variant>
      <vt:variant>
        <vt:lpwstr>_Toc210911189</vt:lpwstr>
      </vt:variant>
      <vt:variant>
        <vt:i4>1441842</vt:i4>
      </vt:variant>
      <vt:variant>
        <vt:i4>539</vt:i4>
      </vt:variant>
      <vt:variant>
        <vt:i4>0</vt:i4>
      </vt:variant>
      <vt:variant>
        <vt:i4>5</vt:i4>
      </vt:variant>
      <vt:variant>
        <vt:lpwstr/>
      </vt:variant>
      <vt:variant>
        <vt:lpwstr>_Toc210911188</vt:lpwstr>
      </vt:variant>
      <vt:variant>
        <vt:i4>1441842</vt:i4>
      </vt:variant>
      <vt:variant>
        <vt:i4>533</vt:i4>
      </vt:variant>
      <vt:variant>
        <vt:i4>0</vt:i4>
      </vt:variant>
      <vt:variant>
        <vt:i4>5</vt:i4>
      </vt:variant>
      <vt:variant>
        <vt:lpwstr/>
      </vt:variant>
      <vt:variant>
        <vt:lpwstr>_Toc210911187</vt:lpwstr>
      </vt:variant>
      <vt:variant>
        <vt:i4>1441842</vt:i4>
      </vt:variant>
      <vt:variant>
        <vt:i4>527</vt:i4>
      </vt:variant>
      <vt:variant>
        <vt:i4>0</vt:i4>
      </vt:variant>
      <vt:variant>
        <vt:i4>5</vt:i4>
      </vt:variant>
      <vt:variant>
        <vt:lpwstr/>
      </vt:variant>
      <vt:variant>
        <vt:lpwstr>_Toc210911186</vt:lpwstr>
      </vt:variant>
      <vt:variant>
        <vt:i4>1441842</vt:i4>
      </vt:variant>
      <vt:variant>
        <vt:i4>521</vt:i4>
      </vt:variant>
      <vt:variant>
        <vt:i4>0</vt:i4>
      </vt:variant>
      <vt:variant>
        <vt:i4>5</vt:i4>
      </vt:variant>
      <vt:variant>
        <vt:lpwstr/>
      </vt:variant>
      <vt:variant>
        <vt:lpwstr>_Toc210911185</vt:lpwstr>
      </vt:variant>
      <vt:variant>
        <vt:i4>1441842</vt:i4>
      </vt:variant>
      <vt:variant>
        <vt:i4>515</vt:i4>
      </vt:variant>
      <vt:variant>
        <vt:i4>0</vt:i4>
      </vt:variant>
      <vt:variant>
        <vt:i4>5</vt:i4>
      </vt:variant>
      <vt:variant>
        <vt:lpwstr/>
      </vt:variant>
      <vt:variant>
        <vt:lpwstr>_Toc210911184</vt:lpwstr>
      </vt:variant>
      <vt:variant>
        <vt:i4>1441842</vt:i4>
      </vt:variant>
      <vt:variant>
        <vt:i4>509</vt:i4>
      </vt:variant>
      <vt:variant>
        <vt:i4>0</vt:i4>
      </vt:variant>
      <vt:variant>
        <vt:i4>5</vt:i4>
      </vt:variant>
      <vt:variant>
        <vt:lpwstr/>
      </vt:variant>
      <vt:variant>
        <vt:lpwstr>_Toc210911183</vt:lpwstr>
      </vt:variant>
      <vt:variant>
        <vt:i4>1441842</vt:i4>
      </vt:variant>
      <vt:variant>
        <vt:i4>503</vt:i4>
      </vt:variant>
      <vt:variant>
        <vt:i4>0</vt:i4>
      </vt:variant>
      <vt:variant>
        <vt:i4>5</vt:i4>
      </vt:variant>
      <vt:variant>
        <vt:lpwstr/>
      </vt:variant>
      <vt:variant>
        <vt:lpwstr>_Toc210911182</vt:lpwstr>
      </vt:variant>
      <vt:variant>
        <vt:i4>1441842</vt:i4>
      </vt:variant>
      <vt:variant>
        <vt:i4>497</vt:i4>
      </vt:variant>
      <vt:variant>
        <vt:i4>0</vt:i4>
      </vt:variant>
      <vt:variant>
        <vt:i4>5</vt:i4>
      </vt:variant>
      <vt:variant>
        <vt:lpwstr/>
      </vt:variant>
      <vt:variant>
        <vt:lpwstr>_Toc210911181</vt:lpwstr>
      </vt:variant>
      <vt:variant>
        <vt:i4>1441842</vt:i4>
      </vt:variant>
      <vt:variant>
        <vt:i4>491</vt:i4>
      </vt:variant>
      <vt:variant>
        <vt:i4>0</vt:i4>
      </vt:variant>
      <vt:variant>
        <vt:i4>5</vt:i4>
      </vt:variant>
      <vt:variant>
        <vt:lpwstr/>
      </vt:variant>
      <vt:variant>
        <vt:lpwstr>_Toc210911180</vt:lpwstr>
      </vt:variant>
      <vt:variant>
        <vt:i4>1638450</vt:i4>
      </vt:variant>
      <vt:variant>
        <vt:i4>485</vt:i4>
      </vt:variant>
      <vt:variant>
        <vt:i4>0</vt:i4>
      </vt:variant>
      <vt:variant>
        <vt:i4>5</vt:i4>
      </vt:variant>
      <vt:variant>
        <vt:lpwstr/>
      </vt:variant>
      <vt:variant>
        <vt:lpwstr>_Toc210911179</vt:lpwstr>
      </vt:variant>
      <vt:variant>
        <vt:i4>1638450</vt:i4>
      </vt:variant>
      <vt:variant>
        <vt:i4>479</vt:i4>
      </vt:variant>
      <vt:variant>
        <vt:i4>0</vt:i4>
      </vt:variant>
      <vt:variant>
        <vt:i4>5</vt:i4>
      </vt:variant>
      <vt:variant>
        <vt:lpwstr/>
      </vt:variant>
      <vt:variant>
        <vt:lpwstr>_Toc210911178</vt:lpwstr>
      </vt:variant>
      <vt:variant>
        <vt:i4>1638450</vt:i4>
      </vt:variant>
      <vt:variant>
        <vt:i4>473</vt:i4>
      </vt:variant>
      <vt:variant>
        <vt:i4>0</vt:i4>
      </vt:variant>
      <vt:variant>
        <vt:i4>5</vt:i4>
      </vt:variant>
      <vt:variant>
        <vt:lpwstr/>
      </vt:variant>
      <vt:variant>
        <vt:lpwstr>_Toc210911177</vt:lpwstr>
      </vt:variant>
      <vt:variant>
        <vt:i4>1638450</vt:i4>
      </vt:variant>
      <vt:variant>
        <vt:i4>467</vt:i4>
      </vt:variant>
      <vt:variant>
        <vt:i4>0</vt:i4>
      </vt:variant>
      <vt:variant>
        <vt:i4>5</vt:i4>
      </vt:variant>
      <vt:variant>
        <vt:lpwstr/>
      </vt:variant>
      <vt:variant>
        <vt:lpwstr>_Toc210911176</vt:lpwstr>
      </vt:variant>
      <vt:variant>
        <vt:i4>1638450</vt:i4>
      </vt:variant>
      <vt:variant>
        <vt:i4>461</vt:i4>
      </vt:variant>
      <vt:variant>
        <vt:i4>0</vt:i4>
      </vt:variant>
      <vt:variant>
        <vt:i4>5</vt:i4>
      </vt:variant>
      <vt:variant>
        <vt:lpwstr/>
      </vt:variant>
      <vt:variant>
        <vt:lpwstr>_Toc210911175</vt:lpwstr>
      </vt:variant>
      <vt:variant>
        <vt:i4>1638450</vt:i4>
      </vt:variant>
      <vt:variant>
        <vt:i4>455</vt:i4>
      </vt:variant>
      <vt:variant>
        <vt:i4>0</vt:i4>
      </vt:variant>
      <vt:variant>
        <vt:i4>5</vt:i4>
      </vt:variant>
      <vt:variant>
        <vt:lpwstr/>
      </vt:variant>
      <vt:variant>
        <vt:lpwstr>_Toc210911174</vt:lpwstr>
      </vt:variant>
      <vt:variant>
        <vt:i4>1638450</vt:i4>
      </vt:variant>
      <vt:variant>
        <vt:i4>449</vt:i4>
      </vt:variant>
      <vt:variant>
        <vt:i4>0</vt:i4>
      </vt:variant>
      <vt:variant>
        <vt:i4>5</vt:i4>
      </vt:variant>
      <vt:variant>
        <vt:lpwstr/>
      </vt:variant>
      <vt:variant>
        <vt:lpwstr>_Toc210911173</vt:lpwstr>
      </vt:variant>
      <vt:variant>
        <vt:i4>1638450</vt:i4>
      </vt:variant>
      <vt:variant>
        <vt:i4>443</vt:i4>
      </vt:variant>
      <vt:variant>
        <vt:i4>0</vt:i4>
      </vt:variant>
      <vt:variant>
        <vt:i4>5</vt:i4>
      </vt:variant>
      <vt:variant>
        <vt:lpwstr/>
      </vt:variant>
      <vt:variant>
        <vt:lpwstr>_Toc210911172</vt:lpwstr>
      </vt:variant>
      <vt:variant>
        <vt:i4>1638450</vt:i4>
      </vt:variant>
      <vt:variant>
        <vt:i4>437</vt:i4>
      </vt:variant>
      <vt:variant>
        <vt:i4>0</vt:i4>
      </vt:variant>
      <vt:variant>
        <vt:i4>5</vt:i4>
      </vt:variant>
      <vt:variant>
        <vt:lpwstr/>
      </vt:variant>
      <vt:variant>
        <vt:lpwstr>_Toc210911171</vt:lpwstr>
      </vt:variant>
      <vt:variant>
        <vt:i4>1638450</vt:i4>
      </vt:variant>
      <vt:variant>
        <vt:i4>431</vt:i4>
      </vt:variant>
      <vt:variant>
        <vt:i4>0</vt:i4>
      </vt:variant>
      <vt:variant>
        <vt:i4>5</vt:i4>
      </vt:variant>
      <vt:variant>
        <vt:lpwstr/>
      </vt:variant>
      <vt:variant>
        <vt:lpwstr>_Toc210911170</vt:lpwstr>
      </vt:variant>
      <vt:variant>
        <vt:i4>1572914</vt:i4>
      </vt:variant>
      <vt:variant>
        <vt:i4>425</vt:i4>
      </vt:variant>
      <vt:variant>
        <vt:i4>0</vt:i4>
      </vt:variant>
      <vt:variant>
        <vt:i4>5</vt:i4>
      </vt:variant>
      <vt:variant>
        <vt:lpwstr/>
      </vt:variant>
      <vt:variant>
        <vt:lpwstr>_Toc210911169</vt:lpwstr>
      </vt:variant>
      <vt:variant>
        <vt:i4>1572914</vt:i4>
      </vt:variant>
      <vt:variant>
        <vt:i4>419</vt:i4>
      </vt:variant>
      <vt:variant>
        <vt:i4>0</vt:i4>
      </vt:variant>
      <vt:variant>
        <vt:i4>5</vt:i4>
      </vt:variant>
      <vt:variant>
        <vt:lpwstr/>
      </vt:variant>
      <vt:variant>
        <vt:lpwstr>_Toc210911168</vt:lpwstr>
      </vt:variant>
      <vt:variant>
        <vt:i4>1572914</vt:i4>
      </vt:variant>
      <vt:variant>
        <vt:i4>413</vt:i4>
      </vt:variant>
      <vt:variant>
        <vt:i4>0</vt:i4>
      </vt:variant>
      <vt:variant>
        <vt:i4>5</vt:i4>
      </vt:variant>
      <vt:variant>
        <vt:lpwstr/>
      </vt:variant>
      <vt:variant>
        <vt:lpwstr>_Toc210911167</vt:lpwstr>
      </vt:variant>
      <vt:variant>
        <vt:i4>1572914</vt:i4>
      </vt:variant>
      <vt:variant>
        <vt:i4>407</vt:i4>
      </vt:variant>
      <vt:variant>
        <vt:i4>0</vt:i4>
      </vt:variant>
      <vt:variant>
        <vt:i4>5</vt:i4>
      </vt:variant>
      <vt:variant>
        <vt:lpwstr/>
      </vt:variant>
      <vt:variant>
        <vt:lpwstr>_Toc210911166</vt:lpwstr>
      </vt:variant>
      <vt:variant>
        <vt:i4>1572914</vt:i4>
      </vt:variant>
      <vt:variant>
        <vt:i4>401</vt:i4>
      </vt:variant>
      <vt:variant>
        <vt:i4>0</vt:i4>
      </vt:variant>
      <vt:variant>
        <vt:i4>5</vt:i4>
      </vt:variant>
      <vt:variant>
        <vt:lpwstr/>
      </vt:variant>
      <vt:variant>
        <vt:lpwstr>_Toc210911165</vt:lpwstr>
      </vt:variant>
      <vt:variant>
        <vt:i4>1572914</vt:i4>
      </vt:variant>
      <vt:variant>
        <vt:i4>395</vt:i4>
      </vt:variant>
      <vt:variant>
        <vt:i4>0</vt:i4>
      </vt:variant>
      <vt:variant>
        <vt:i4>5</vt:i4>
      </vt:variant>
      <vt:variant>
        <vt:lpwstr/>
      </vt:variant>
      <vt:variant>
        <vt:lpwstr>_Toc210911164</vt:lpwstr>
      </vt:variant>
      <vt:variant>
        <vt:i4>1572914</vt:i4>
      </vt:variant>
      <vt:variant>
        <vt:i4>389</vt:i4>
      </vt:variant>
      <vt:variant>
        <vt:i4>0</vt:i4>
      </vt:variant>
      <vt:variant>
        <vt:i4>5</vt:i4>
      </vt:variant>
      <vt:variant>
        <vt:lpwstr/>
      </vt:variant>
      <vt:variant>
        <vt:lpwstr>_Toc210911163</vt:lpwstr>
      </vt:variant>
      <vt:variant>
        <vt:i4>1572914</vt:i4>
      </vt:variant>
      <vt:variant>
        <vt:i4>383</vt:i4>
      </vt:variant>
      <vt:variant>
        <vt:i4>0</vt:i4>
      </vt:variant>
      <vt:variant>
        <vt:i4>5</vt:i4>
      </vt:variant>
      <vt:variant>
        <vt:lpwstr/>
      </vt:variant>
      <vt:variant>
        <vt:lpwstr>_Toc210911162</vt:lpwstr>
      </vt:variant>
      <vt:variant>
        <vt:i4>1572914</vt:i4>
      </vt:variant>
      <vt:variant>
        <vt:i4>377</vt:i4>
      </vt:variant>
      <vt:variant>
        <vt:i4>0</vt:i4>
      </vt:variant>
      <vt:variant>
        <vt:i4>5</vt:i4>
      </vt:variant>
      <vt:variant>
        <vt:lpwstr/>
      </vt:variant>
      <vt:variant>
        <vt:lpwstr>_Toc210911161</vt:lpwstr>
      </vt:variant>
      <vt:variant>
        <vt:i4>1572914</vt:i4>
      </vt:variant>
      <vt:variant>
        <vt:i4>371</vt:i4>
      </vt:variant>
      <vt:variant>
        <vt:i4>0</vt:i4>
      </vt:variant>
      <vt:variant>
        <vt:i4>5</vt:i4>
      </vt:variant>
      <vt:variant>
        <vt:lpwstr/>
      </vt:variant>
      <vt:variant>
        <vt:lpwstr>_Toc210911160</vt:lpwstr>
      </vt:variant>
      <vt:variant>
        <vt:i4>1769522</vt:i4>
      </vt:variant>
      <vt:variant>
        <vt:i4>365</vt:i4>
      </vt:variant>
      <vt:variant>
        <vt:i4>0</vt:i4>
      </vt:variant>
      <vt:variant>
        <vt:i4>5</vt:i4>
      </vt:variant>
      <vt:variant>
        <vt:lpwstr/>
      </vt:variant>
      <vt:variant>
        <vt:lpwstr>_Toc210911159</vt:lpwstr>
      </vt:variant>
      <vt:variant>
        <vt:i4>1769522</vt:i4>
      </vt:variant>
      <vt:variant>
        <vt:i4>359</vt:i4>
      </vt:variant>
      <vt:variant>
        <vt:i4>0</vt:i4>
      </vt:variant>
      <vt:variant>
        <vt:i4>5</vt:i4>
      </vt:variant>
      <vt:variant>
        <vt:lpwstr/>
      </vt:variant>
      <vt:variant>
        <vt:lpwstr>_Toc210911158</vt:lpwstr>
      </vt:variant>
      <vt:variant>
        <vt:i4>1769522</vt:i4>
      </vt:variant>
      <vt:variant>
        <vt:i4>353</vt:i4>
      </vt:variant>
      <vt:variant>
        <vt:i4>0</vt:i4>
      </vt:variant>
      <vt:variant>
        <vt:i4>5</vt:i4>
      </vt:variant>
      <vt:variant>
        <vt:lpwstr/>
      </vt:variant>
      <vt:variant>
        <vt:lpwstr>_Toc210911157</vt:lpwstr>
      </vt:variant>
      <vt:variant>
        <vt:i4>1769522</vt:i4>
      </vt:variant>
      <vt:variant>
        <vt:i4>347</vt:i4>
      </vt:variant>
      <vt:variant>
        <vt:i4>0</vt:i4>
      </vt:variant>
      <vt:variant>
        <vt:i4>5</vt:i4>
      </vt:variant>
      <vt:variant>
        <vt:lpwstr/>
      </vt:variant>
      <vt:variant>
        <vt:lpwstr>_Toc210911156</vt:lpwstr>
      </vt:variant>
      <vt:variant>
        <vt:i4>1769522</vt:i4>
      </vt:variant>
      <vt:variant>
        <vt:i4>341</vt:i4>
      </vt:variant>
      <vt:variant>
        <vt:i4>0</vt:i4>
      </vt:variant>
      <vt:variant>
        <vt:i4>5</vt:i4>
      </vt:variant>
      <vt:variant>
        <vt:lpwstr/>
      </vt:variant>
      <vt:variant>
        <vt:lpwstr>_Toc210911155</vt:lpwstr>
      </vt:variant>
      <vt:variant>
        <vt:i4>1769522</vt:i4>
      </vt:variant>
      <vt:variant>
        <vt:i4>335</vt:i4>
      </vt:variant>
      <vt:variant>
        <vt:i4>0</vt:i4>
      </vt:variant>
      <vt:variant>
        <vt:i4>5</vt:i4>
      </vt:variant>
      <vt:variant>
        <vt:lpwstr/>
      </vt:variant>
      <vt:variant>
        <vt:lpwstr>_Toc210911154</vt:lpwstr>
      </vt:variant>
      <vt:variant>
        <vt:i4>1769522</vt:i4>
      </vt:variant>
      <vt:variant>
        <vt:i4>329</vt:i4>
      </vt:variant>
      <vt:variant>
        <vt:i4>0</vt:i4>
      </vt:variant>
      <vt:variant>
        <vt:i4>5</vt:i4>
      </vt:variant>
      <vt:variant>
        <vt:lpwstr/>
      </vt:variant>
      <vt:variant>
        <vt:lpwstr>_Toc210911153</vt:lpwstr>
      </vt:variant>
      <vt:variant>
        <vt:i4>1769522</vt:i4>
      </vt:variant>
      <vt:variant>
        <vt:i4>323</vt:i4>
      </vt:variant>
      <vt:variant>
        <vt:i4>0</vt:i4>
      </vt:variant>
      <vt:variant>
        <vt:i4>5</vt:i4>
      </vt:variant>
      <vt:variant>
        <vt:lpwstr/>
      </vt:variant>
      <vt:variant>
        <vt:lpwstr>_Toc210911152</vt:lpwstr>
      </vt:variant>
      <vt:variant>
        <vt:i4>1769522</vt:i4>
      </vt:variant>
      <vt:variant>
        <vt:i4>317</vt:i4>
      </vt:variant>
      <vt:variant>
        <vt:i4>0</vt:i4>
      </vt:variant>
      <vt:variant>
        <vt:i4>5</vt:i4>
      </vt:variant>
      <vt:variant>
        <vt:lpwstr/>
      </vt:variant>
      <vt:variant>
        <vt:lpwstr>_Toc210911151</vt:lpwstr>
      </vt:variant>
      <vt:variant>
        <vt:i4>1769522</vt:i4>
      </vt:variant>
      <vt:variant>
        <vt:i4>311</vt:i4>
      </vt:variant>
      <vt:variant>
        <vt:i4>0</vt:i4>
      </vt:variant>
      <vt:variant>
        <vt:i4>5</vt:i4>
      </vt:variant>
      <vt:variant>
        <vt:lpwstr/>
      </vt:variant>
      <vt:variant>
        <vt:lpwstr>_Toc210911150</vt:lpwstr>
      </vt:variant>
      <vt:variant>
        <vt:i4>1703986</vt:i4>
      </vt:variant>
      <vt:variant>
        <vt:i4>305</vt:i4>
      </vt:variant>
      <vt:variant>
        <vt:i4>0</vt:i4>
      </vt:variant>
      <vt:variant>
        <vt:i4>5</vt:i4>
      </vt:variant>
      <vt:variant>
        <vt:lpwstr/>
      </vt:variant>
      <vt:variant>
        <vt:lpwstr>_Toc210911149</vt:lpwstr>
      </vt:variant>
      <vt:variant>
        <vt:i4>1703986</vt:i4>
      </vt:variant>
      <vt:variant>
        <vt:i4>299</vt:i4>
      </vt:variant>
      <vt:variant>
        <vt:i4>0</vt:i4>
      </vt:variant>
      <vt:variant>
        <vt:i4>5</vt:i4>
      </vt:variant>
      <vt:variant>
        <vt:lpwstr/>
      </vt:variant>
      <vt:variant>
        <vt:lpwstr>_Toc210911148</vt:lpwstr>
      </vt:variant>
      <vt:variant>
        <vt:i4>1703986</vt:i4>
      </vt:variant>
      <vt:variant>
        <vt:i4>293</vt:i4>
      </vt:variant>
      <vt:variant>
        <vt:i4>0</vt:i4>
      </vt:variant>
      <vt:variant>
        <vt:i4>5</vt:i4>
      </vt:variant>
      <vt:variant>
        <vt:lpwstr/>
      </vt:variant>
      <vt:variant>
        <vt:lpwstr>_Toc210911147</vt:lpwstr>
      </vt:variant>
      <vt:variant>
        <vt:i4>1703986</vt:i4>
      </vt:variant>
      <vt:variant>
        <vt:i4>287</vt:i4>
      </vt:variant>
      <vt:variant>
        <vt:i4>0</vt:i4>
      </vt:variant>
      <vt:variant>
        <vt:i4>5</vt:i4>
      </vt:variant>
      <vt:variant>
        <vt:lpwstr/>
      </vt:variant>
      <vt:variant>
        <vt:lpwstr>_Toc210911146</vt:lpwstr>
      </vt:variant>
      <vt:variant>
        <vt:i4>1703986</vt:i4>
      </vt:variant>
      <vt:variant>
        <vt:i4>281</vt:i4>
      </vt:variant>
      <vt:variant>
        <vt:i4>0</vt:i4>
      </vt:variant>
      <vt:variant>
        <vt:i4>5</vt:i4>
      </vt:variant>
      <vt:variant>
        <vt:lpwstr/>
      </vt:variant>
      <vt:variant>
        <vt:lpwstr>_Toc210911145</vt:lpwstr>
      </vt:variant>
      <vt:variant>
        <vt:i4>1703986</vt:i4>
      </vt:variant>
      <vt:variant>
        <vt:i4>275</vt:i4>
      </vt:variant>
      <vt:variant>
        <vt:i4>0</vt:i4>
      </vt:variant>
      <vt:variant>
        <vt:i4>5</vt:i4>
      </vt:variant>
      <vt:variant>
        <vt:lpwstr/>
      </vt:variant>
      <vt:variant>
        <vt:lpwstr>_Toc210911144</vt:lpwstr>
      </vt:variant>
      <vt:variant>
        <vt:i4>1703986</vt:i4>
      </vt:variant>
      <vt:variant>
        <vt:i4>269</vt:i4>
      </vt:variant>
      <vt:variant>
        <vt:i4>0</vt:i4>
      </vt:variant>
      <vt:variant>
        <vt:i4>5</vt:i4>
      </vt:variant>
      <vt:variant>
        <vt:lpwstr/>
      </vt:variant>
      <vt:variant>
        <vt:lpwstr>_Toc210911143</vt:lpwstr>
      </vt:variant>
      <vt:variant>
        <vt:i4>1703986</vt:i4>
      </vt:variant>
      <vt:variant>
        <vt:i4>263</vt:i4>
      </vt:variant>
      <vt:variant>
        <vt:i4>0</vt:i4>
      </vt:variant>
      <vt:variant>
        <vt:i4>5</vt:i4>
      </vt:variant>
      <vt:variant>
        <vt:lpwstr/>
      </vt:variant>
      <vt:variant>
        <vt:lpwstr>_Toc210911142</vt:lpwstr>
      </vt:variant>
      <vt:variant>
        <vt:i4>1703986</vt:i4>
      </vt:variant>
      <vt:variant>
        <vt:i4>257</vt:i4>
      </vt:variant>
      <vt:variant>
        <vt:i4>0</vt:i4>
      </vt:variant>
      <vt:variant>
        <vt:i4>5</vt:i4>
      </vt:variant>
      <vt:variant>
        <vt:lpwstr/>
      </vt:variant>
      <vt:variant>
        <vt:lpwstr>_Toc210911141</vt:lpwstr>
      </vt:variant>
      <vt:variant>
        <vt:i4>1703986</vt:i4>
      </vt:variant>
      <vt:variant>
        <vt:i4>251</vt:i4>
      </vt:variant>
      <vt:variant>
        <vt:i4>0</vt:i4>
      </vt:variant>
      <vt:variant>
        <vt:i4>5</vt:i4>
      </vt:variant>
      <vt:variant>
        <vt:lpwstr/>
      </vt:variant>
      <vt:variant>
        <vt:lpwstr>_Toc210911140</vt:lpwstr>
      </vt:variant>
      <vt:variant>
        <vt:i4>1900594</vt:i4>
      </vt:variant>
      <vt:variant>
        <vt:i4>242</vt:i4>
      </vt:variant>
      <vt:variant>
        <vt:i4>0</vt:i4>
      </vt:variant>
      <vt:variant>
        <vt:i4>5</vt:i4>
      </vt:variant>
      <vt:variant>
        <vt:lpwstr/>
      </vt:variant>
      <vt:variant>
        <vt:lpwstr>_Toc210911139</vt:lpwstr>
      </vt:variant>
      <vt:variant>
        <vt:i4>1900594</vt:i4>
      </vt:variant>
      <vt:variant>
        <vt:i4>236</vt:i4>
      </vt:variant>
      <vt:variant>
        <vt:i4>0</vt:i4>
      </vt:variant>
      <vt:variant>
        <vt:i4>5</vt:i4>
      </vt:variant>
      <vt:variant>
        <vt:lpwstr/>
      </vt:variant>
      <vt:variant>
        <vt:lpwstr>_Toc210911138</vt:lpwstr>
      </vt:variant>
      <vt:variant>
        <vt:i4>1900594</vt:i4>
      </vt:variant>
      <vt:variant>
        <vt:i4>230</vt:i4>
      </vt:variant>
      <vt:variant>
        <vt:i4>0</vt:i4>
      </vt:variant>
      <vt:variant>
        <vt:i4>5</vt:i4>
      </vt:variant>
      <vt:variant>
        <vt:lpwstr/>
      </vt:variant>
      <vt:variant>
        <vt:lpwstr>_Toc210911137</vt:lpwstr>
      </vt:variant>
      <vt:variant>
        <vt:i4>1900594</vt:i4>
      </vt:variant>
      <vt:variant>
        <vt:i4>224</vt:i4>
      </vt:variant>
      <vt:variant>
        <vt:i4>0</vt:i4>
      </vt:variant>
      <vt:variant>
        <vt:i4>5</vt:i4>
      </vt:variant>
      <vt:variant>
        <vt:lpwstr/>
      </vt:variant>
      <vt:variant>
        <vt:lpwstr>_Toc210911136</vt:lpwstr>
      </vt:variant>
      <vt:variant>
        <vt:i4>1900594</vt:i4>
      </vt:variant>
      <vt:variant>
        <vt:i4>218</vt:i4>
      </vt:variant>
      <vt:variant>
        <vt:i4>0</vt:i4>
      </vt:variant>
      <vt:variant>
        <vt:i4>5</vt:i4>
      </vt:variant>
      <vt:variant>
        <vt:lpwstr/>
      </vt:variant>
      <vt:variant>
        <vt:lpwstr>_Toc210911135</vt:lpwstr>
      </vt:variant>
      <vt:variant>
        <vt:i4>1900594</vt:i4>
      </vt:variant>
      <vt:variant>
        <vt:i4>212</vt:i4>
      </vt:variant>
      <vt:variant>
        <vt:i4>0</vt:i4>
      </vt:variant>
      <vt:variant>
        <vt:i4>5</vt:i4>
      </vt:variant>
      <vt:variant>
        <vt:lpwstr/>
      </vt:variant>
      <vt:variant>
        <vt:lpwstr>_Toc210911134</vt:lpwstr>
      </vt:variant>
      <vt:variant>
        <vt:i4>1900594</vt:i4>
      </vt:variant>
      <vt:variant>
        <vt:i4>206</vt:i4>
      </vt:variant>
      <vt:variant>
        <vt:i4>0</vt:i4>
      </vt:variant>
      <vt:variant>
        <vt:i4>5</vt:i4>
      </vt:variant>
      <vt:variant>
        <vt:lpwstr/>
      </vt:variant>
      <vt:variant>
        <vt:lpwstr>_Toc210911133</vt:lpwstr>
      </vt:variant>
      <vt:variant>
        <vt:i4>1900594</vt:i4>
      </vt:variant>
      <vt:variant>
        <vt:i4>200</vt:i4>
      </vt:variant>
      <vt:variant>
        <vt:i4>0</vt:i4>
      </vt:variant>
      <vt:variant>
        <vt:i4>5</vt:i4>
      </vt:variant>
      <vt:variant>
        <vt:lpwstr/>
      </vt:variant>
      <vt:variant>
        <vt:lpwstr>_Toc210911132</vt:lpwstr>
      </vt:variant>
      <vt:variant>
        <vt:i4>1900594</vt:i4>
      </vt:variant>
      <vt:variant>
        <vt:i4>194</vt:i4>
      </vt:variant>
      <vt:variant>
        <vt:i4>0</vt:i4>
      </vt:variant>
      <vt:variant>
        <vt:i4>5</vt:i4>
      </vt:variant>
      <vt:variant>
        <vt:lpwstr/>
      </vt:variant>
      <vt:variant>
        <vt:lpwstr>_Toc210911131</vt:lpwstr>
      </vt:variant>
      <vt:variant>
        <vt:i4>1900594</vt:i4>
      </vt:variant>
      <vt:variant>
        <vt:i4>188</vt:i4>
      </vt:variant>
      <vt:variant>
        <vt:i4>0</vt:i4>
      </vt:variant>
      <vt:variant>
        <vt:i4>5</vt:i4>
      </vt:variant>
      <vt:variant>
        <vt:lpwstr/>
      </vt:variant>
      <vt:variant>
        <vt:lpwstr>_Toc210911130</vt:lpwstr>
      </vt:variant>
      <vt:variant>
        <vt:i4>1835058</vt:i4>
      </vt:variant>
      <vt:variant>
        <vt:i4>182</vt:i4>
      </vt:variant>
      <vt:variant>
        <vt:i4>0</vt:i4>
      </vt:variant>
      <vt:variant>
        <vt:i4>5</vt:i4>
      </vt:variant>
      <vt:variant>
        <vt:lpwstr/>
      </vt:variant>
      <vt:variant>
        <vt:lpwstr>_Toc210911129</vt:lpwstr>
      </vt:variant>
      <vt:variant>
        <vt:i4>1835058</vt:i4>
      </vt:variant>
      <vt:variant>
        <vt:i4>176</vt:i4>
      </vt:variant>
      <vt:variant>
        <vt:i4>0</vt:i4>
      </vt:variant>
      <vt:variant>
        <vt:i4>5</vt:i4>
      </vt:variant>
      <vt:variant>
        <vt:lpwstr/>
      </vt:variant>
      <vt:variant>
        <vt:lpwstr>_Toc210911128</vt:lpwstr>
      </vt:variant>
      <vt:variant>
        <vt:i4>1835058</vt:i4>
      </vt:variant>
      <vt:variant>
        <vt:i4>170</vt:i4>
      </vt:variant>
      <vt:variant>
        <vt:i4>0</vt:i4>
      </vt:variant>
      <vt:variant>
        <vt:i4>5</vt:i4>
      </vt:variant>
      <vt:variant>
        <vt:lpwstr/>
      </vt:variant>
      <vt:variant>
        <vt:lpwstr>_Toc210911127</vt:lpwstr>
      </vt:variant>
      <vt:variant>
        <vt:i4>1835058</vt:i4>
      </vt:variant>
      <vt:variant>
        <vt:i4>164</vt:i4>
      </vt:variant>
      <vt:variant>
        <vt:i4>0</vt:i4>
      </vt:variant>
      <vt:variant>
        <vt:i4>5</vt:i4>
      </vt:variant>
      <vt:variant>
        <vt:lpwstr/>
      </vt:variant>
      <vt:variant>
        <vt:lpwstr>_Toc210911126</vt:lpwstr>
      </vt:variant>
      <vt:variant>
        <vt:i4>1835058</vt:i4>
      </vt:variant>
      <vt:variant>
        <vt:i4>158</vt:i4>
      </vt:variant>
      <vt:variant>
        <vt:i4>0</vt:i4>
      </vt:variant>
      <vt:variant>
        <vt:i4>5</vt:i4>
      </vt:variant>
      <vt:variant>
        <vt:lpwstr/>
      </vt:variant>
      <vt:variant>
        <vt:lpwstr>_Toc210911125</vt:lpwstr>
      </vt:variant>
      <vt:variant>
        <vt:i4>1835058</vt:i4>
      </vt:variant>
      <vt:variant>
        <vt:i4>152</vt:i4>
      </vt:variant>
      <vt:variant>
        <vt:i4>0</vt:i4>
      </vt:variant>
      <vt:variant>
        <vt:i4>5</vt:i4>
      </vt:variant>
      <vt:variant>
        <vt:lpwstr/>
      </vt:variant>
      <vt:variant>
        <vt:lpwstr>_Toc210911124</vt:lpwstr>
      </vt:variant>
      <vt:variant>
        <vt:i4>1835058</vt:i4>
      </vt:variant>
      <vt:variant>
        <vt:i4>146</vt:i4>
      </vt:variant>
      <vt:variant>
        <vt:i4>0</vt:i4>
      </vt:variant>
      <vt:variant>
        <vt:i4>5</vt:i4>
      </vt:variant>
      <vt:variant>
        <vt:lpwstr/>
      </vt:variant>
      <vt:variant>
        <vt:lpwstr>_Toc210911123</vt:lpwstr>
      </vt:variant>
      <vt:variant>
        <vt:i4>1835058</vt:i4>
      </vt:variant>
      <vt:variant>
        <vt:i4>140</vt:i4>
      </vt:variant>
      <vt:variant>
        <vt:i4>0</vt:i4>
      </vt:variant>
      <vt:variant>
        <vt:i4>5</vt:i4>
      </vt:variant>
      <vt:variant>
        <vt:lpwstr/>
      </vt:variant>
      <vt:variant>
        <vt:lpwstr>_Toc210911122</vt:lpwstr>
      </vt:variant>
      <vt:variant>
        <vt:i4>1835058</vt:i4>
      </vt:variant>
      <vt:variant>
        <vt:i4>134</vt:i4>
      </vt:variant>
      <vt:variant>
        <vt:i4>0</vt:i4>
      </vt:variant>
      <vt:variant>
        <vt:i4>5</vt:i4>
      </vt:variant>
      <vt:variant>
        <vt:lpwstr/>
      </vt:variant>
      <vt:variant>
        <vt:lpwstr>_Toc210911121</vt:lpwstr>
      </vt:variant>
      <vt:variant>
        <vt:i4>1835058</vt:i4>
      </vt:variant>
      <vt:variant>
        <vt:i4>128</vt:i4>
      </vt:variant>
      <vt:variant>
        <vt:i4>0</vt:i4>
      </vt:variant>
      <vt:variant>
        <vt:i4>5</vt:i4>
      </vt:variant>
      <vt:variant>
        <vt:lpwstr/>
      </vt:variant>
      <vt:variant>
        <vt:lpwstr>_Toc210911120</vt:lpwstr>
      </vt:variant>
      <vt:variant>
        <vt:i4>2031666</vt:i4>
      </vt:variant>
      <vt:variant>
        <vt:i4>122</vt:i4>
      </vt:variant>
      <vt:variant>
        <vt:i4>0</vt:i4>
      </vt:variant>
      <vt:variant>
        <vt:i4>5</vt:i4>
      </vt:variant>
      <vt:variant>
        <vt:lpwstr/>
      </vt:variant>
      <vt:variant>
        <vt:lpwstr>_Toc210911119</vt:lpwstr>
      </vt:variant>
      <vt:variant>
        <vt:i4>2031666</vt:i4>
      </vt:variant>
      <vt:variant>
        <vt:i4>116</vt:i4>
      </vt:variant>
      <vt:variant>
        <vt:i4>0</vt:i4>
      </vt:variant>
      <vt:variant>
        <vt:i4>5</vt:i4>
      </vt:variant>
      <vt:variant>
        <vt:lpwstr/>
      </vt:variant>
      <vt:variant>
        <vt:lpwstr>_Toc210911118</vt:lpwstr>
      </vt:variant>
      <vt:variant>
        <vt:i4>2031666</vt:i4>
      </vt:variant>
      <vt:variant>
        <vt:i4>110</vt:i4>
      </vt:variant>
      <vt:variant>
        <vt:i4>0</vt:i4>
      </vt:variant>
      <vt:variant>
        <vt:i4>5</vt:i4>
      </vt:variant>
      <vt:variant>
        <vt:lpwstr/>
      </vt:variant>
      <vt:variant>
        <vt:lpwstr>_Toc210911117</vt:lpwstr>
      </vt:variant>
      <vt:variant>
        <vt:i4>2031666</vt:i4>
      </vt:variant>
      <vt:variant>
        <vt:i4>104</vt:i4>
      </vt:variant>
      <vt:variant>
        <vt:i4>0</vt:i4>
      </vt:variant>
      <vt:variant>
        <vt:i4>5</vt:i4>
      </vt:variant>
      <vt:variant>
        <vt:lpwstr/>
      </vt:variant>
      <vt:variant>
        <vt:lpwstr>_Toc210911116</vt:lpwstr>
      </vt:variant>
      <vt:variant>
        <vt:i4>2031666</vt:i4>
      </vt:variant>
      <vt:variant>
        <vt:i4>98</vt:i4>
      </vt:variant>
      <vt:variant>
        <vt:i4>0</vt:i4>
      </vt:variant>
      <vt:variant>
        <vt:i4>5</vt:i4>
      </vt:variant>
      <vt:variant>
        <vt:lpwstr/>
      </vt:variant>
      <vt:variant>
        <vt:lpwstr>_Toc210911115</vt:lpwstr>
      </vt:variant>
      <vt:variant>
        <vt:i4>2031666</vt:i4>
      </vt:variant>
      <vt:variant>
        <vt:i4>92</vt:i4>
      </vt:variant>
      <vt:variant>
        <vt:i4>0</vt:i4>
      </vt:variant>
      <vt:variant>
        <vt:i4>5</vt:i4>
      </vt:variant>
      <vt:variant>
        <vt:lpwstr/>
      </vt:variant>
      <vt:variant>
        <vt:lpwstr>_Toc210911114</vt:lpwstr>
      </vt:variant>
      <vt:variant>
        <vt:i4>2031666</vt:i4>
      </vt:variant>
      <vt:variant>
        <vt:i4>86</vt:i4>
      </vt:variant>
      <vt:variant>
        <vt:i4>0</vt:i4>
      </vt:variant>
      <vt:variant>
        <vt:i4>5</vt:i4>
      </vt:variant>
      <vt:variant>
        <vt:lpwstr/>
      </vt:variant>
      <vt:variant>
        <vt:lpwstr>_Toc210911113</vt:lpwstr>
      </vt:variant>
      <vt:variant>
        <vt:i4>2031666</vt:i4>
      </vt:variant>
      <vt:variant>
        <vt:i4>80</vt:i4>
      </vt:variant>
      <vt:variant>
        <vt:i4>0</vt:i4>
      </vt:variant>
      <vt:variant>
        <vt:i4>5</vt:i4>
      </vt:variant>
      <vt:variant>
        <vt:lpwstr/>
      </vt:variant>
      <vt:variant>
        <vt:lpwstr>_Toc210911112</vt:lpwstr>
      </vt:variant>
      <vt:variant>
        <vt:i4>2031666</vt:i4>
      </vt:variant>
      <vt:variant>
        <vt:i4>74</vt:i4>
      </vt:variant>
      <vt:variant>
        <vt:i4>0</vt:i4>
      </vt:variant>
      <vt:variant>
        <vt:i4>5</vt:i4>
      </vt:variant>
      <vt:variant>
        <vt:lpwstr/>
      </vt:variant>
      <vt:variant>
        <vt:lpwstr>_Toc210911111</vt:lpwstr>
      </vt:variant>
      <vt:variant>
        <vt:i4>2031666</vt:i4>
      </vt:variant>
      <vt:variant>
        <vt:i4>68</vt:i4>
      </vt:variant>
      <vt:variant>
        <vt:i4>0</vt:i4>
      </vt:variant>
      <vt:variant>
        <vt:i4>5</vt:i4>
      </vt:variant>
      <vt:variant>
        <vt:lpwstr/>
      </vt:variant>
      <vt:variant>
        <vt:lpwstr>_Toc210911110</vt:lpwstr>
      </vt:variant>
      <vt:variant>
        <vt:i4>1966130</vt:i4>
      </vt:variant>
      <vt:variant>
        <vt:i4>62</vt:i4>
      </vt:variant>
      <vt:variant>
        <vt:i4>0</vt:i4>
      </vt:variant>
      <vt:variant>
        <vt:i4>5</vt:i4>
      </vt:variant>
      <vt:variant>
        <vt:lpwstr/>
      </vt:variant>
      <vt:variant>
        <vt:lpwstr>_Toc210911109</vt:lpwstr>
      </vt:variant>
      <vt:variant>
        <vt:i4>1966130</vt:i4>
      </vt:variant>
      <vt:variant>
        <vt:i4>56</vt:i4>
      </vt:variant>
      <vt:variant>
        <vt:i4>0</vt:i4>
      </vt:variant>
      <vt:variant>
        <vt:i4>5</vt:i4>
      </vt:variant>
      <vt:variant>
        <vt:lpwstr/>
      </vt:variant>
      <vt:variant>
        <vt:lpwstr>_Toc210911108</vt:lpwstr>
      </vt:variant>
      <vt:variant>
        <vt:i4>1966130</vt:i4>
      </vt:variant>
      <vt:variant>
        <vt:i4>50</vt:i4>
      </vt:variant>
      <vt:variant>
        <vt:i4>0</vt:i4>
      </vt:variant>
      <vt:variant>
        <vt:i4>5</vt:i4>
      </vt:variant>
      <vt:variant>
        <vt:lpwstr/>
      </vt:variant>
      <vt:variant>
        <vt:lpwstr>_Toc210911107</vt:lpwstr>
      </vt:variant>
      <vt:variant>
        <vt:i4>1966130</vt:i4>
      </vt:variant>
      <vt:variant>
        <vt:i4>44</vt:i4>
      </vt:variant>
      <vt:variant>
        <vt:i4>0</vt:i4>
      </vt:variant>
      <vt:variant>
        <vt:i4>5</vt:i4>
      </vt:variant>
      <vt:variant>
        <vt:lpwstr/>
      </vt:variant>
      <vt:variant>
        <vt:lpwstr>_Toc210911106</vt:lpwstr>
      </vt:variant>
      <vt:variant>
        <vt:i4>1966130</vt:i4>
      </vt:variant>
      <vt:variant>
        <vt:i4>38</vt:i4>
      </vt:variant>
      <vt:variant>
        <vt:i4>0</vt:i4>
      </vt:variant>
      <vt:variant>
        <vt:i4>5</vt:i4>
      </vt:variant>
      <vt:variant>
        <vt:lpwstr/>
      </vt:variant>
      <vt:variant>
        <vt:lpwstr>_Toc210911105</vt:lpwstr>
      </vt:variant>
      <vt:variant>
        <vt:i4>1966130</vt:i4>
      </vt:variant>
      <vt:variant>
        <vt:i4>32</vt:i4>
      </vt:variant>
      <vt:variant>
        <vt:i4>0</vt:i4>
      </vt:variant>
      <vt:variant>
        <vt:i4>5</vt:i4>
      </vt:variant>
      <vt:variant>
        <vt:lpwstr/>
      </vt:variant>
      <vt:variant>
        <vt:lpwstr>_Toc210911104</vt:lpwstr>
      </vt:variant>
      <vt:variant>
        <vt:i4>1966130</vt:i4>
      </vt:variant>
      <vt:variant>
        <vt:i4>26</vt:i4>
      </vt:variant>
      <vt:variant>
        <vt:i4>0</vt:i4>
      </vt:variant>
      <vt:variant>
        <vt:i4>5</vt:i4>
      </vt:variant>
      <vt:variant>
        <vt:lpwstr/>
      </vt:variant>
      <vt:variant>
        <vt:lpwstr>_Toc210911103</vt:lpwstr>
      </vt:variant>
      <vt:variant>
        <vt:i4>1966130</vt:i4>
      </vt:variant>
      <vt:variant>
        <vt:i4>20</vt:i4>
      </vt:variant>
      <vt:variant>
        <vt:i4>0</vt:i4>
      </vt:variant>
      <vt:variant>
        <vt:i4>5</vt:i4>
      </vt:variant>
      <vt:variant>
        <vt:lpwstr/>
      </vt:variant>
      <vt:variant>
        <vt:lpwstr>_Toc210911102</vt:lpwstr>
      </vt:variant>
      <vt:variant>
        <vt:i4>1966130</vt:i4>
      </vt:variant>
      <vt:variant>
        <vt:i4>14</vt:i4>
      </vt:variant>
      <vt:variant>
        <vt:i4>0</vt:i4>
      </vt:variant>
      <vt:variant>
        <vt:i4>5</vt:i4>
      </vt:variant>
      <vt:variant>
        <vt:lpwstr/>
      </vt:variant>
      <vt:variant>
        <vt:lpwstr>_Toc210911101</vt:lpwstr>
      </vt:variant>
      <vt:variant>
        <vt:i4>1966130</vt:i4>
      </vt:variant>
      <vt:variant>
        <vt:i4>8</vt:i4>
      </vt:variant>
      <vt:variant>
        <vt:i4>0</vt:i4>
      </vt:variant>
      <vt:variant>
        <vt:i4>5</vt:i4>
      </vt:variant>
      <vt:variant>
        <vt:lpwstr/>
      </vt:variant>
      <vt:variant>
        <vt:lpwstr>_Toc210911100</vt:lpwstr>
      </vt:variant>
      <vt:variant>
        <vt:i4>1507379</vt:i4>
      </vt:variant>
      <vt:variant>
        <vt:i4>2</vt:i4>
      </vt:variant>
      <vt:variant>
        <vt:i4>0</vt:i4>
      </vt:variant>
      <vt:variant>
        <vt:i4>5</vt:i4>
      </vt:variant>
      <vt:variant>
        <vt:lpwstr/>
      </vt:variant>
      <vt:variant>
        <vt:lpwstr>_Toc210911099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Athena</dc:creator>
  <cp:keywords/>
  <dc:description/>
  <cp:lastModifiedBy>Sintija Bruže</cp:lastModifiedBy>
  <cp:revision>122</cp:revision>
  <cp:lastPrinted>2025-12-19T16:48:00Z</cp:lastPrinted>
  <dcterms:created xsi:type="dcterms:W3CDTF">2025-10-08T10:15:00Z</dcterms:created>
  <dcterms:modified xsi:type="dcterms:W3CDTF">2025-12-19T16:50:00Z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4e21e457-c979-46e1-8563-cf3a07661d52</vt:lpwstr>
  </property>
</Properties>
</file>