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30C2" w14:textId="52D22A57" w:rsidR="00543F84" w:rsidRPr="0037277B" w:rsidRDefault="00543F84" w:rsidP="00543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F84">
        <w:rPr>
          <w:rFonts w:ascii="Times New Roman" w:hAnsi="Times New Roman" w:cs="Times New Roman"/>
          <w:b/>
          <w:bCs/>
          <w:sz w:val="24"/>
          <w:szCs w:val="24"/>
        </w:rPr>
        <w:t>Anotācija pētījumam “Pētījuma (</w:t>
      </w:r>
      <w:proofErr w:type="spellStart"/>
      <w:r w:rsidRPr="00543F84">
        <w:rPr>
          <w:rFonts w:ascii="Times New Roman" w:hAnsi="Times New Roman" w:cs="Times New Roman"/>
          <w:b/>
          <w:bCs/>
          <w:sz w:val="24"/>
          <w:szCs w:val="24"/>
        </w:rPr>
        <w:t>Ex-ante</w:t>
      </w:r>
      <w:proofErr w:type="spellEnd"/>
      <w:r w:rsidRPr="00543F84">
        <w:rPr>
          <w:rFonts w:ascii="Times New Roman" w:hAnsi="Times New Roman" w:cs="Times New Roman"/>
          <w:b/>
          <w:bCs/>
          <w:sz w:val="24"/>
          <w:szCs w:val="24"/>
        </w:rPr>
        <w:t>) veikšana par vardarbības novēršanas sistēmu” (ID Nr. LRLM 2024/49 ESF+)</w:t>
      </w:r>
    </w:p>
    <w:tbl>
      <w:tblPr>
        <w:tblW w:w="900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41"/>
        <w:gridCol w:w="2286"/>
        <w:gridCol w:w="6181"/>
      </w:tblGrid>
      <w:tr w:rsidR="00250BBE" w:rsidRPr="0037277B" w14:paraId="5E1B47F7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E2CE6C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C15B903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mērķis, uzdevumi un galvenie rezultāti latviešu valodā</w:t>
            </w: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(brīvā tekstā, aptuveni 150 vārdu)</w:t>
            </w:r>
          </w:p>
          <w:p w14:paraId="38676F46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C440B0" w14:textId="78CA34A5" w:rsidR="00543F84" w:rsidRDefault="00EA3468" w:rsidP="000A2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Pētījuma</w:t>
            </w:r>
            <w:r w:rsidRPr="00EA3468">
              <w:rPr>
                <w:rFonts w:ascii="Times New Roman" w:hAnsi="Times New Roman" w:cs="Times New Roman"/>
                <w:sz w:val="24"/>
                <w:szCs w:val="24"/>
              </w:rPr>
              <w:t xml:space="preserve"> mērķis bija iegūt kvalitatīvu un kvantitatīvu informāciju, kas raksturo atbalsta sistēmu un atbalsta instrumentu pieejamību no vardarbības ģimenē cietušām un vardarbību veikušām personām. </w:t>
            </w:r>
          </w:p>
          <w:p w14:paraId="645CF512" w14:textId="05F66F6F" w:rsidR="00FC5C6A" w:rsidRPr="00FC5C6A" w:rsidRDefault="00FC5C6A" w:rsidP="00FC5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6A">
              <w:rPr>
                <w:rFonts w:ascii="Times New Roman" w:hAnsi="Times New Roman" w:cs="Times New Roman"/>
                <w:sz w:val="24"/>
                <w:szCs w:val="24"/>
              </w:rPr>
              <w:t>Pētījuma darba uzdevumi:</w:t>
            </w:r>
          </w:p>
          <w:p w14:paraId="75F2E0A0" w14:textId="55EA7D47" w:rsidR="00622C1E" w:rsidRPr="003421A4" w:rsidRDefault="00FC5C6A" w:rsidP="003421A4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1A4">
              <w:rPr>
                <w:rFonts w:ascii="Times New Roman" w:hAnsi="Times New Roman" w:cs="Times New Roman"/>
                <w:sz w:val="24"/>
                <w:szCs w:val="24"/>
              </w:rPr>
              <w:t xml:space="preserve">Vardarbības mazināšanas pasākumu ietekmes izvērtējums </w:t>
            </w:r>
            <w:r w:rsidR="002F0000" w:rsidRPr="003421A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3421A4">
              <w:rPr>
                <w:rFonts w:ascii="Times New Roman" w:hAnsi="Times New Roman" w:cs="Times New Roman"/>
                <w:sz w:val="24"/>
                <w:szCs w:val="24"/>
              </w:rPr>
              <w:t xml:space="preserve">ieejamā atbalsta un pakalpojumu izpēte </w:t>
            </w:r>
            <w:r w:rsidR="00622C1E" w:rsidRPr="003421A4">
              <w:rPr>
                <w:rFonts w:ascii="Times New Roman" w:hAnsi="Times New Roman" w:cs="Times New Roman"/>
                <w:sz w:val="24"/>
                <w:szCs w:val="24"/>
              </w:rPr>
              <w:t xml:space="preserve">gan </w:t>
            </w:r>
            <w:r w:rsidRPr="003421A4">
              <w:rPr>
                <w:rFonts w:ascii="Times New Roman" w:hAnsi="Times New Roman" w:cs="Times New Roman"/>
                <w:sz w:val="24"/>
                <w:szCs w:val="24"/>
              </w:rPr>
              <w:t>no institūciju</w:t>
            </w:r>
            <w:r w:rsidR="00622C1E" w:rsidRPr="003421A4">
              <w:rPr>
                <w:rFonts w:ascii="Times New Roman" w:hAnsi="Times New Roman" w:cs="Times New Roman"/>
                <w:sz w:val="24"/>
                <w:szCs w:val="24"/>
              </w:rPr>
              <w:t>, gan klientu jeb pakalpojumu saņēmēju perspektīvas).</w:t>
            </w:r>
          </w:p>
          <w:p w14:paraId="304C0DDF" w14:textId="00529681" w:rsidR="00FC5C6A" w:rsidRPr="003421A4" w:rsidRDefault="00FC5C6A" w:rsidP="003421A4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1A4">
              <w:rPr>
                <w:rFonts w:ascii="Times New Roman" w:hAnsi="Times New Roman" w:cs="Times New Roman"/>
                <w:sz w:val="24"/>
                <w:szCs w:val="24"/>
              </w:rPr>
              <w:t>Sabiedriskās domas izpēte par atbalsta pakalpojumiem.</w:t>
            </w:r>
          </w:p>
          <w:p w14:paraId="70BCEB0B" w14:textId="6FA9E176" w:rsidR="00FC5C6A" w:rsidRPr="003421A4" w:rsidRDefault="00FC5C6A" w:rsidP="003421A4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1A4">
              <w:rPr>
                <w:rFonts w:ascii="Times New Roman" w:hAnsi="Times New Roman" w:cs="Times New Roman"/>
                <w:sz w:val="24"/>
                <w:szCs w:val="24"/>
              </w:rPr>
              <w:t>Atbalsta sistēmas un pakalpojumu izvērtēšana un priekšlikumu sniegšana.</w:t>
            </w:r>
          </w:p>
          <w:p w14:paraId="4CED0796" w14:textId="73CFE253" w:rsidR="00FC5C6A" w:rsidRPr="003421A4" w:rsidRDefault="00E11647" w:rsidP="003421A4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C5C6A" w:rsidRPr="003421A4">
              <w:rPr>
                <w:rFonts w:ascii="Times New Roman" w:hAnsi="Times New Roman" w:cs="Times New Roman"/>
                <w:sz w:val="24"/>
                <w:szCs w:val="24"/>
              </w:rPr>
              <w:t>zvērtējum</w:t>
            </w:r>
            <w:r w:rsidR="003421A4" w:rsidRPr="003421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5C6A" w:rsidRPr="003421A4">
              <w:rPr>
                <w:rFonts w:ascii="Times New Roman" w:hAnsi="Times New Roman" w:cs="Times New Roman"/>
                <w:sz w:val="24"/>
                <w:szCs w:val="24"/>
              </w:rPr>
              <w:t xml:space="preserve"> rezultātu prezentācija.</w:t>
            </w:r>
          </w:p>
          <w:p w14:paraId="73249955" w14:textId="4D4890F9" w:rsidR="009C148D" w:rsidRPr="0037277B" w:rsidRDefault="009C148D" w:rsidP="00FC5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468">
              <w:rPr>
                <w:rFonts w:ascii="Times New Roman" w:hAnsi="Times New Roman" w:cs="Times New Roman"/>
                <w:sz w:val="24"/>
                <w:szCs w:val="24"/>
              </w:rPr>
              <w:t xml:space="preserve">Pētījumā veikts atbalsta sistēmas un vardarbības mazināšanas pasākumu ietekmes izvērtējums, identificējot būtiskākos </w:t>
            </w:r>
            <w:proofErr w:type="spellStart"/>
            <w:r w:rsidRPr="00EA3468">
              <w:rPr>
                <w:rFonts w:ascii="Times New Roman" w:hAnsi="Times New Roman" w:cs="Times New Roman"/>
                <w:sz w:val="24"/>
                <w:szCs w:val="24"/>
              </w:rPr>
              <w:t>problēmjautājumus</w:t>
            </w:r>
            <w:proofErr w:type="spellEnd"/>
            <w:r w:rsidRPr="00EA3468">
              <w:rPr>
                <w:rFonts w:ascii="Times New Roman" w:hAnsi="Times New Roman" w:cs="Times New Roman"/>
                <w:sz w:val="24"/>
                <w:szCs w:val="24"/>
              </w:rPr>
              <w:t xml:space="preserve"> un piedāvājot ieteikumus politikas attīstībai turpmākajos gados. </w:t>
            </w:r>
          </w:p>
        </w:tc>
      </w:tr>
      <w:tr w:rsidR="00250BBE" w:rsidRPr="0037277B" w14:paraId="6AE6F2A2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A4B2C2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Galvenās pētījuma tēmas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6AA91F" w14:textId="39C851BF" w:rsidR="00543F84" w:rsidRPr="0037277B" w:rsidRDefault="009715E6" w:rsidP="00AF7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E6">
              <w:rPr>
                <w:rFonts w:ascii="Times New Roman" w:hAnsi="Times New Roman" w:cs="Times New Roman"/>
                <w:sz w:val="24"/>
                <w:szCs w:val="24"/>
              </w:rPr>
              <w:t>Vardarbības ģimenē izplatība pieaugušo un bērnu grupās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4FC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F4FC3" w:rsidRPr="009F4FC3">
              <w:rPr>
                <w:rFonts w:ascii="Times New Roman" w:hAnsi="Times New Roman" w:cs="Times New Roman"/>
                <w:sz w:val="24"/>
                <w:szCs w:val="24"/>
              </w:rPr>
              <w:t>ēršanās iestādēs vardarbības ģimenē gadījumos un saņemtās palīdzības vērtējums</w:t>
            </w:r>
            <w:r w:rsidR="009F4F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BF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4BF4" w:rsidRPr="00BC4BF4">
              <w:rPr>
                <w:rFonts w:ascii="Times New Roman" w:hAnsi="Times New Roman" w:cs="Times New Roman"/>
                <w:sz w:val="24"/>
                <w:szCs w:val="24"/>
              </w:rPr>
              <w:t>lientu apmierinātības ar atbalstu vardarbības gadījumu risināšanā izpēte</w:t>
            </w:r>
            <w:r w:rsidR="00BC4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14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11465" w:rsidRPr="00511465">
              <w:rPr>
                <w:rFonts w:ascii="Times New Roman" w:hAnsi="Times New Roman" w:cs="Times New Roman"/>
                <w:sz w:val="24"/>
                <w:szCs w:val="24"/>
              </w:rPr>
              <w:t xml:space="preserve">ašvaldību sociālos dienestus </w:t>
            </w:r>
            <w:r w:rsidR="00511465">
              <w:rPr>
                <w:rFonts w:ascii="Times New Roman" w:hAnsi="Times New Roman" w:cs="Times New Roman"/>
                <w:sz w:val="24"/>
                <w:szCs w:val="24"/>
              </w:rPr>
              <w:t xml:space="preserve">un bāriņtiesas </w:t>
            </w:r>
            <w:r w:rsidR="00511465" w:rsidRPr="00511465">
              <w:rPr>
                <w:rFonts w:ascii="Times New Roman" w:hAnsi="Times New Roman" w:cs="Times New Roman"/>
                <w:sz w:val="24"/>
                <w:szCs w:val="24"/>
              </w:rPr>
              <w:t xml:space="preserve">ietekmējošo institucionālo </w:t>
            </w:r>
            <w:r w:rsidR="00511465">
              <w:rPr>
                <w:rFonts w:ascii="Times New Roman" w:hAnsi="Times New Roman" w:cs="Times New Roman"/>
                <w:sz w:val="24"/>
                <w:szCs w:val="24"/>
              </w:rPr>
              <w:t xml:space="preserve">un profesionālo </w:t>
            </w:r>
            <w:r w:rsidR="00511465" w:rsidRPr="00511465">
              <w:rPr>
                <w:rFonts w:ascii="Times New Roman" w:hAnsi="Times New Roman" w:cs="Times New Roman"/>
                <w:sz w:val="24"/>
                <w:szCs w:val="24"/>
              </w:rPr>
              <w:t>faktoru analīze</w:t>
            </w:r>
            <w:r w:rsidR="005114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D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4D17" w:rsidRPr="00FA4D17">
              <w:rPr>
                <w:rFonts w:ascii="Times New Roman" w:hAnsi="Times New Roman" w:cs="Times New Roman"/>
                <w:sz w:val="24"/>
                <w:szCs w:val="24"/>
              </w:rPr>
              <w:t>niegto pakalpojumu izvērtējums visās iesaistītajās jomās</w:t>
            </w:r>
            <w:r w:rsidR="00FA4D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33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3398" w:rsidRPr="00A33398">
              <w:rPr>
                <w:rFonts w:ascii="Times New Roman" w:hAnsi="Times New Roman" w:cs="Times New Roman"/>
                <w:sz w:val="24"/>
                <w:szCs w:val="24"/>
              </w:rPr>
              <w:t>tarpinstitucionālās</w:t>
            </w:r>
            <w:proofErr w:type="spellEnd"/>
            <w:r w:rsidR="00A33398" w:rsidRPr="00A33398">
              <w:rPr>
                <w:rFonts w:ascii="Times New Roman" w:hAnsi="Times New Roman" w:cs="Times New Roman"/>
                <w:sz w:val="24"/>
                <w:szCs w:val="24"/>
              </w:rPr>
              <w:t xml:space="preserve"> sadarbības vērtējums un ieteikumi tās uzlabošanai</w:t>
            </w:r>
            <w:r w:rsidR="00D87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39A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9A0" w:rsidRPr="00E739A0">
              <w:rPr>
                <w:rFonts w:ascii="Times New Roman" w:hAnsi="Times New Roman" w:cs="Times New Roman"/>
                <w:sz w:val="24"/>
                <w:szCs w:val="24"/>
              </w:rPr>
              <w:t>reventīvā darba prakses</w:t>
            </w:r>
          </w:p>
        </w:tc>
      </w:tr>
      <w:tr w:rsidR="00250BBE" w:rsidRPr="0037277B" w14:paraId="0826C773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F73207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pasūtītājs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471613" w14:textId="4D6FCC24" w:rsidR="00543F84" w:rsidRPr="0037277B" w:rsidRDefault="005A561E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6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Labklājības ministrija</w:t>
            </w:r>
          </w:p>
        </w:tc>
      </w:tr>
      <w:tr w:rsidR="00250BBE" w:rsidRPr="0037277B" w14:paraId="117CE089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BE33A9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īstenotājs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D0ACAA" w14:textId="0965340F" w:rsidR="00543F84" w:rsidRPr="0037277B" w:rsidRDefault="00EB4AB3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Nodibinājums “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Baltic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Sociel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Sciences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”</w:t>
            </w:r>
          </w:p>
        </w:tc>
      </w:tr>
      <w:tr w:rsidR="00250BBE" w:rsidRPr="0037277B" w14:paraId="60469F7D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BE9506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īstenošanas gads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067FC4A" w14:textId="0ABE4CE0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4AB3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250BBE" w:rsidRPr="0037277B" w14:paraId="2A10FB30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615AF3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finansēšanas summa un finansēšanas avots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EADC45" w14:textId="1B6A3876" w:rsidR="00543F84" w:rsidRPr="0037277B" w:rsidRDefault="0099166F" w:rsidP="00742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6F">
              <w:rPr>
                <w:rFonts w:ascii="Times New Roman" w:hAnsi="Times New Roman" w:cs="Times New Roman"/>
                <w:sz w:val="24"/>
                <w:szCs w:val="24"/>
              </w:rPr>
              <w:t>65550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bez PVN. </w:t>
            </w:r>
            <w:r w:rsidR="00742426" w:rsidRPr="00742426">
              <w:rPr>
                <w:rFonts w:ascii="Times New Roman" w:hAnsi="Times New Roman" w:cs="Times New Roman"/>
                <w:sz w:val="24"/>
                <w:szCs w:val="24"/>
              </w:rPr>
              <w:t xml:space="preserve">Eiropas Sociālā fonda Plus </w:t>
            </w:r>
            <w:r w:rsidR="00742426">
              <w:rPr>
                <w:rFonts w:ascii="Times New Roman" w:hAnsi="Times New Roman" w:cs="Times New Roman"/>
                <w:sz w:val="24"/>
                <w:szCs w:val="24"/>
              </w:rPr>
              <w:t>finansējums un valsts finansējums</w:t>
            </w:r>
            <w:r w:rsidR="00742426" w:rsidRPr="00742426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7424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42426" w:rsidRPr="00742426">
              <w:rPr>
                <w:rFonts w:ascii="Times New Roman" w:hAnsi="Times New Roman" w:cs="Times New Roman"/>
                <w:sz w:val="24"/>
                <w:szCs w:val="24"/>
              </w:rPr>
              <w:t xml:space="preserve"> Nr. 4.3.6.4/1/24/I/001 “Atbalsta instrumenti vardarbības ģimenē mazināšanai”</w:t>
            </w:r>
            <w:r w:rsidR="00742426">
              <w:rPr>
                <w:rFonts w:ascii="Times New Roman" w:hAnsi="Times New Roman" w:cs="Times New Roman"/>
                <w:sz w:val="24"/>
                <w:szCs w:val="24"/>
              </w:rPr>
              <w:t xml:space="preserve"> īstenošanai</w:t>
            </w:r>
          </w:p>
        </w:tc>
      </w:tr>
      <w:tr w:rsidR="00250BBE" w:rsidRPr="0037277B" w14:paraId="719D892E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813C26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klasifikācija*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ED7B3C" w14:textId="60736927" w:rsidR="00543F84" w:rsidRPr="0037277B" w:rsidRDefault="000119C6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19C6">
              <w:rPr>
                <w:rFonts w:ascii="Times New Roman" w:hAnsi="Times New Roman" w:cs="Times New Roman"/>
                <w:sz w:val="24"/>
                <w:szCs w:val="24"/>
              </w:rPr>
              <w:t>adziļinātas ekspertīzes pētījum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50BBE" w:rsidRPr="0037277B" w14:paraId="2BEBDBAE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A4A87D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ģeogrāfiskais aptvērums</w:t>
            </w:r>
            <w:r w:rsidRPr="0037277B">
              <w:rPr>
                <w:rFonts w:ascii="Times New Roman" w:hAnsi="Times New Roman" w:cs="Times New Roman"/>
                <w:sz w:val="24"/>
                <w:szCs w:val="24"/>
              </w:rPr>
              <w:br/>
              <w:t>(visa Latvija vai noteikts reģions/novads)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E0AA24" w14:textId="539F7B1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5552">
              <w:rPr>
                <w:rFonts w:ascii="Times New Roman" w:hAnsi="Times New Roman" w:cs="Times New Roman"/>
                <w:sz w:val="24"/>
                <w:szCs w:val="24"/>
              </w:rPr>
              <w:t>Visa Latvija</w:t>
            </w:r>
          </w:p>
        </w:tc>
      </w:tr>
      <w:tr w:rsidR="00250BBE" w:rsidRPr="0037277B" w14:paraId="710A236A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576952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Pētījuma mērķa grupa/-</w:t>
            </w:r>
            <w:proofErr w:type="spellStart"/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proofErr w:type="spellEnd"/>
            <w:r w:rsidRPr="0037277B">
              <w:rPr>
                <w:rFonts w:ascii="Times New Roman" w:hAnsi="Times New Roman" w:cs="Times New Roman"/>
                <w:sz w:val="24"/>
                <w:szCs w:val="24"/>
              </w:rPr>
              <w:br/>
              <w:t>(piemēram, Latvijas iedzīvotāji darbspējas vecumā)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7992B0" w14:textId="32770B3C" w:rsidR="00061D3C" w:rsidRPr="00C06B98" w:rsidRDefault="00061D3C" w:rsidP="00AF7A7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>No vardarbības ģimenē cietuši un vardarbību ģimenē veikuši bērni;</w:t>
            </w:r>
          </w:p>
          <w:p w14:paraId="7FFD1398" w14:textId="560A09AE" w:rsidR="00061D3C" w:rsidRPr="00C06B98" w:rsidRDefault="00061D3C" w:rsidP="00AF7A7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>No vardarbības ģimenē cietušas un vardarbību ģimenē veikušas pilngadīgās personas;</w:t>
            </w:r>
          </w:p>
          <w:p w14:paraId="2AE5AE1F" w14:textId="545BD616" w:rsidR="00061D3C" w:rsidRPr="00C06B98" w:rsidRDefault="00061D3C" w:rsidP="00AF7A7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>Speciālisti, kas strādā iestādēs, kuras saskaras ar no vardarbības cietušām un vardarbību veikušām personām (pašvaldību sociālie dienesti, bāriņtiesa</w:t>
            </w:r>
            <w:r w:rsidR="001D72D3" w:rsidRPr="00C06B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 xml:space="preserve">, Valsts un pašvaldību policija, Valsts Probācijas dienests, veselības aprūpes </w:t>
            </w:r>
            <w:r w:rsidR="00CC5D60" w:rsidRPr="00C06B98">
              <w:rPr>
                <w:rFonts w:ascii="Times New Roman" w:hAnsi="Times New Roman" w:cs="Times New Roman"/>
                <w:sz w:val="24"/>
                <w:szCs w:val="24"/>
              </w:rPr>
              <w:t xml:space="preserve">un izglītības </w:t>
            </w: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r w:rsidR="001D72D3" w:rsidRPr="00C06B98">
              <w:rPr>
                <w:rFonts w:ascii="Times New Roman" w:hAnsi="Times New Roman" w:cs="Times New Roman"/>
                <w:sz w:val="24"/>
                <w:szCs w:val="24"/>
              </w:rPr>
              <w:t>, NVO</w:t>
            </w: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 xml:space="preserve"> Bērnu aizsardzības centrs, SIA “Mācību centrs MKB” </w:t>
            </w:r>
            <w:r w:rsidR="00490AB5" w:rsidRPr="00C06B98">
              <w:rPr>
                <w:rFonts w:ascii="Times New Roman" w:hAnsi="Times New Roman" w:cs="Times New Roman"/>
                <w:sz w:val="24"/>
                <w:szCs w:val="24"/>
              </w:rPr>
              <w:t>u.c.</w:t>
            </w: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7030BA" w14:textId="321FE32A" w:rsidR="00543F84" w:rsidRPr="00C06B98" w:rsidRDefault="00061D3C" w:rsidP="00AF7A7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sz w:val="24"/>
                <w:szCs w:val="24"/>
              </w:rPr>
              <w:t>Sabiedrība kopumā.</w:t>
            </w:r>
          </w:p>
        </w:tc>
      </w:tr>
      <w:tr w:rsidR="00250BBE" w:rsidRPr="0037277B" w14:paraId="0171C22D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FD7D2A" w14:textId="236DF7A8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Pētījumā izmantotās metodes: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B77E37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0BBE" w:rsidRPr="0037277B" w14:paraId="65AC8420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432E2B0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F2F1F1B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1) tiesību aktu vai politikas plānošanas dokumentu analīze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C91161" w14:textId="04C74452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66E9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250BBE" w:rsidRPr="0037277B" w14:paraId="19D1A393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2655A588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BC0715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2) statistikas datu analīze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687EB4" w14:textId="4477F752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66E9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250BBE" w:rsidRPr="0037277B" w14:paraId="68AD3DC9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A7CEC43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80801C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3) esošo pētījumu datu sekundārā analīze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BF8DBB" w14:textId="03F80ADD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58D3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250BBE" w:rsidRPr="0037277B" w14:paraId="14091AE9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92835CA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A46431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4) padziļināto/ekspertu interviju veikšana un analīze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A49587" w14:textId="6FD8A534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58D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250BBE" w:rsidRPr="0037277B" w14:paraId="3B985D5E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C5A1F55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70CCAE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5) fokusa grupu diskusiju veikšana un analīze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691005" w14:textId="61580854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58D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250BBE" w:rsidRPr="0037277B" w14:paraId="243B3057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F42B8E9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BCB3B7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6) gadījumu izpēte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472AA0" w14:textId="2211DDCA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58D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250BBE" w:rsidRPr="0037277B" w14:paraId="7D3C1070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DBA48F5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8DA031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7) kvantitatīvās aptaujas veikšana un datu analīze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4752B0" w14:textId="2DC0C6FC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58D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  <w:tr w:rsidR="00250BBE" w:rsidRPr="0037277B" w14:paraId="56AD0C90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44F851D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B256B7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8) citas metodes (norādīt, kādas)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B598A0" w14:textId="745F7449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58D3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250BBE" w:rsidRPr="0037277B" w14:paraId="43DEF10C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C7D35E" w14:textId="23CC590F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Kvantitatīvās pētījuma metodes</w:t>
            </w: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049BEE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0BBE" w:rsidRPr="0037277B" w14:paraId="3FD0C90D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AD22F4D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6D83EC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1) aptaujas izlases metode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6AE49B" w14:textId="4AA9D77C" w:rsidR="00543F84" w:rsidRPr="0037277B" w:rsidRDefault="00BB6BF1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BF1">
              <w:rPr>
                <w:rFonts w:ascii="Times New Roman" w:hAnsi="Times New Roman" w:cs="Times New Roman"/>
                <w:sz w:val="24"/>
                <w:szCs w:val="24"/>
              </w:rPr>
              <w:t>Latvijas iedzīvotāju kopumam 18-75 gadu vecumā reprezentatīva aptauja tiešsaistē</w:t>
            </w:r>
          </w:p>
        </w:tc>
      </w:tr>
      <w:tr w:rsidR="00250BBE" w:rsidRPr="0037277B" w14:paraId="304BFD97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47BDE126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733815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2) aptaujāto/anketēto respondentu/vienību skaits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3B7033" w14:textId="41C75BF5" w:rsidR="00543F84" w:rsidRPr="0037277B" w:rsidRDefault="001E33FC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BF1">
              <w:rPr>
                <w:rFonts w:ascii="Times New Roman" w:hAnsi="Times New Roman" w:cs="Times New Roman"/>
                <w:sz w:val="24"/>
                <w:szCs w:val="24"/>
              </w:rPr>
              <w:t>Sasniegtā aptaujas izlase ir 2005 Latvijas iedzīvotāji 18-75 gadu vecumā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0BBE" w:rsidRPr="0037277B" w14:paraId="084D9F97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4C5202" w14:textId="7181660B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Kvalitatīvās pētījuma metodes</w:t>
            </w: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F313DC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0BBE" w:rsidRPr="0037277B" w14:paraId="5B1C6D21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24F00DF8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54A538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1) padziļināto/ekspertu interviju skaits (ja attiecināms)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53276D" w14:textId="34B3C299" w:rsidR="00543F84" w:rsidRPr="0037277B" w:rsidRDefault="007E5868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868">
              <w:rPr>
                <w:rFonts w:ascii="Times New Roman" w:hAnsi="Times New Roman" w:cs="Times New Roman"/>
                <w:sz w:val="24"/>
                <w:szCs w:val="24"/>
              </w:rPr>
              <w:t>Pētījuma veikšanas rezultātā tika veiktas 33 padziļinātās intervijas ar kopumā 37 pašvaldību sociālā dienesta speciālistiem un 32 padziļinātās intervijas ar 35 bāriņtiesu speciālistiem.</w:t>
            </w:r>
          </w:p>
        </w:tc>
      </w:tr>
      <w:tr w:rsidR="00250BBE" w:rsidRPr="0037277B" w14:paraId="284822C0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C937C21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0DE277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sz w:val="24"/>
                <w:szCs w:val="24"/>
              </w:rPr>
              <w:t>2) fokusa grupu diskusiju skaits (ja attiecināms)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B5DF66" w14:textId="43A2DA67" w:rsidR="00543F84" w:rsidRPr="0037277B" w:rsidRDefault="002B1594" w:rsidP="00DC127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Piecas </w:t>
            </w:r>
            <w:r w:rsidRPr="007C13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fokusa grupu diskusijas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 iesaistītajiem speciālistiem </w:t>
            </w:r>
            <w:r w:rsidR="009250DD" w:rsidRPr="009250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Vidzemes, Kurzemes, Zemgales, Latgales un Rīgas reģionos</w:t>
            </w:r>
            <w:r w:rsidR="001E7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1E714C" w:rsidRPr="001E7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pašvaldību sociālie dienesti, bāriņtiesas, Valsts policija, pašvaldību policija, NVO, Valsts Probācijas dienests, Bērnu aizsardzības centrs, SIA “Mācību centrs MKB”, izglītības un veselības jomas speciālisti un citi</w:t>
            </w:r>
            <w:r w:rsidR="001E7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7762C" w:rsidRPr="0037277B" w14:paraId="2524C7C8" w14:textId="77777777" w:rsidTr="00250BBE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</w:tcPr>
          <w:p w14:paraId="54DE3DC8" w14:textId="77777777" w:rsidR="00F7762C" w:rsidRPr="0037277B" w:rsidRDefault="00F7762C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CF509CE" w14:textId="19FD1CAF" w:rsidR="00F7762C" w:rsidRPr="0037277B" w:rsidRDefault="00F7762C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Gadījumu iz</w:t>
            </w:r>
            <w:r w:rsidR="004F1143">
              <w:rPr>
                <w:rFonts w:ascii="Times New Roman" w:hAnsi="Times New Roman" w:cs="Times New Roman"/>
                <w:sz w:val="24"/>
                <w:szCs w:val="24"/>
              </w:rPr>
              <w:t>pēte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783D3F2" w14:textId="0FADEC38" w:rsidR="00F93DDE" w:rsidRDefault="00F93DDE" w:rsidP="00F93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3D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Gadījumu izpēte par klientiem – no vardarbības ģimenē cietušiem un vardarbību ģimenē veikušiem bērniem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8 gadījumi;</w:t>
            </w:r>
          </w:p>
          <w:p w14:paraId="0F86101C" w14:textId="08616933" w:rsidR="00F7762C" w:rsidRDefault="00F93DDE" w:rsidP="00F93DD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3D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Gadījumu izpēte par klientiem – no vardarbības ģimenē cietušām un vardarbību ģimenē veikušām pilngadīgām personām</w:t>
            </w:r>
            <w:r w:rsidR="00250B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11 gadījumi.</w:t>
            </w:r>
          </w:p>
        </w:tc>
      </w:tr>
      <w:tr w:rsidR="00250BBE" w:rsidRPr="0037277B" w14:paraId="6A6AB8A1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69D94B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Izmantotās analīzes grupas (griezumi)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3892F1" w14:textId="77777777" w:rsidR="008244D3" w:rsidRDefault="00DA149F" w:rsidP="00154700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00">
              <w:rPr>
                <w:rFonts w:ascii="Times New Roman" w:hAnsi="Times New Roman" w:cs="Times New Roman"/>
                <w:sz w:val="24"/>
                <w:szCs w:val="24"/>
              </w:rPr>
              <w:t xml:space="preserve">No vardarbības ģimenē cietuši </w:t>
            </w:r>
            <w:r w:rsidR="008244D3" w:rsidRPr="00154700">
              <w:rPr>
                <w:rFonts w:ascii="Times New Roman" w:hAnsi="Times New Roman" w:cs="Times New Roman"/>
                <w:sz w:val="24"/>
                <w:szCs w:val="24"/>
              </w:rPr>
              <w:t>bērni</w:t>
            </w:r>
            <w:r w:rsidR="008244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0ACAFB" w14:textId="2F7D7163" w:rsidR="00DA149F" w:rsidRPr="00154700" w:rsidRDefault="008244D3" w:rsidP="00154700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A149F" w:rsidRPr="00154700">
              <w:rPr>
                <w:rFonts w:ascii="Times New Roman" w:hAnsi="Times New Roman" w:cs="Times New Roman"/>
                <w:sz w:val="24"/>
                <w:szCs w:val="24"/>
              </w:rPr>
              <w:t>ardarbību ģimenē veikuši bērni;</w:t>
            </w:r>
          </w:p>
          <w:p w14:paraId="7119B248" w14:textId="5997F50C" w:rsidR="00DA149F" w:rsidRPr="00154700" w:rsidRDefault="00DA149F" w:rsidP="00154700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00">
              <w:rPr>
                <w:rFonts w:ascii="Times New Roman" w:hAnsi="Times New Roman" w:cs="Times New Roman"/>
                <w:sz w:val="24"/>
                <w:szCs w:val="24"/>
              </w:rPr>
              <w:t>No vardarbības ģimenē cietušas pilngadīgās personas;</w:t>
            </w:r>
          </w:p>
          <w:p w14:paraId="05EAC605" w14:textId="61BB198D" w:rsidR="008244D3" w:rsidRPr="00154700" w:rsidRDefault="00AF7A71" w:rsidP="008244D3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4D3" w:rsidRPr="00154700">
              <w:rPr>
                <w:rFonts w:ascii="Times New Roman" w:hAnsi="Times New Roman" w:cs="Times New Roman"/>
                <w:sz w:val="24"/>
                <w:szCs w:val="24"/>
              </w:rPr>
              <w:t>ardarbību ģimenē veikušas pilngadīgās personas;</w:t>
            </w:r>
          </w:p>
          <w:p w14:paraId="4000ADF4" w14:textId="74405219" w:rsidR="00DA149F" w:rsidRPr="00154700" w:rsidRDefault="00DA149F" w:rsidP="00154700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00">
              <w:rPr>
                <w:rFonts w:ascii="Times New Roman" w:hAnsi="Times New Roman" w:cs="Times New Roman"/>
                <w:sz w:val="24"/>
                <w:szCs w:val="24"/>
              </w:rPr>
              <w:t>Pašvaldību sociālie dienesti</w:t>
            </w:r>
            <w:r w:rsidR="001547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BA91F1" w14:textId="469EEBB8" w:rsidR="00DA149F" w:rsidRPr="00154700" w:rsidRDefault="00DA149F" w:rsidP="00154700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00">
              <w:rPr>
                <w:rFonts w:ascii="Times New Roman" w:hAnsi="Times New Roman" w:cs="Times New Roman"/>
                <w:sz w:val="24"/>
                <w:szCs w:val="24"/>
              </w:rPr>
              <w:t>Pašvaldību bāriņtiesas</w:t>
            </w:r>
            <w:r w:rsidR="001547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D96FB8" w14:textId="63C91D67" w:rsidR="00DA149F" w:rsidRPr="00154700" w:rsidRDefault="00DA149F" w:rsidP="00154700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00">
              <w:rPr>
                <w:rFonts w:ascii="Times New Roman" w:hAnsi="Times New Roman" w:cs="Times New Roman"/>
                <w:sz w:val="24"/>
                <w:szCs w:val="24"/>
              </w:rPr>
              <w:t>Citi speciālisti, kas strādā iestādēs, kuras saskaras ar no vardarbības cietušām un vardarbību veikušām personām;</w:t>
            </w:r>
          </w:p>
          <w:p w14:paraId="0DB0CEBD" w14:textId="47142924" w:rsidR="00543F84" w:rsidRPr="00154700" w:rsidRDefault="00DA149F" w:rsidP="00154700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00">
              <w:rPr>
                <w:rFonts w:ascii="Times New Roman" w:hAnsi="Times New Roman" w:cs="Times New Roman"/>
                <w:sz w:val="24"/>
                <w:szCs w:val="24"/>
              </w:rPr>
              <w:t xml:space="preserve">Sabiedrība kopumā un iedzīvotāju grupas sadalījumā pēc dzimuma, vecuma, </w:t>
            </w:r>
            <w:r w:rsidR="00A960F2" w:rsidRPr="00154700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r w:rsidRPr="00154700">
              <w:rPr>
                <w:rFonts w:ascii="Times New Roman" w:hAnsi="Times New Roman" w:cs="Times New Roman"/>
                <w:sz w:val="24"/>
                <w:szCs w:val="24"/>
              </w:rPr>
              <w:t>, reģiona</w:t>
            </w:r>
            <w:r w:rsidR="00154700" w:rsidRPr="00154700">
              <w:rPr>
                <w:rFonts w:ascii="Times New Roman" w:hAnsi="Times New Roman" w:cs="Times New Roman"/>
                <w:sz w:val="24"/>
                <w:szCs w:val="24"/>
              </w:rPr>
              <w:t xml:space="preserve"> u.c.</w:t>
            </w:r>
          </w:p>
          <w:p w14:paraId="61C1FF44" w14:textId="79E326DC" w:rsidR="00DA149F" w:rsidRPr="0037277B" w:rsidRDefault="00DA149F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BE" w:rsidRPr="0037277B" w14:paraId="37869553" w14:textId="77777777" w:rsidTr="00250BBE"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39EC08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pasūtītāja kontaktinformācija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20A5D5" w14:textId="0186BC6D" w:rsidR="00543F84" w:rsidRPr="0037277B" w:rsidRDefault="00B27E43" w:rsidP="00A0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3">
              <w:rPr>
                <w:rFonts w:ascii="Times New Roman" w:hAnsi="Times New Roman" w:cs="Times New Roman"/>
                <w:sz w:val="24"/>
                <w:szCs w:val="24"/>
              </w:rPr>
              <w:t>Hanna Mihailova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Labklājības ministrijas </w:t>
            </w:r>
            <w:r w:rsidRPr="00B27E43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7E43">
              <w:rPr>
                <w:rFonts w:ascii="Times New Roman" w:hAnsi="Times New Roman" w:cs="Times New Roman"/>
                <w:sz w:val="24"/>
                <w:szCs w:val="24"/>
              </w:rPr>
              <w:t>tālr. 20683957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e-pasts: </w:t>
            </w:r>
            <w:hyperlink r:id="rId5" w:history="1">
              <w:r w:rsidRPr="003F0D05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hanna.mihailova@lm.gov.lv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BBE" w:rsidRPr="0037277B" w14:paraId="527501AE" w14:textId="77777777" w:rsidTr="00250BBE">
        <w:trPr>
          <w:trHeight w:val="260"/>
        </w:trPr>
        <w:tc>
          <w:tcPr>
            <w:tcW w:w="156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1B6CCA" w14:textId="77777777" w:rsidR="00543F84" w:rsidRPr="0037277B" w:rsidRDefault="00543F84" w:rsidP="00AD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Pētījuma autori** (autortiesību subjekti)</w:t>
            </w:r>
          </w:p>
        </w:tc>
        <w:tc>
          <w:tcPr>
            <w:tcW w:w="3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2960D7" w14:textId="6A4224A2" w:rsidR="00543F84" w:rsidRPr="0037277B" w:rsidRDefault="00FF2918" w:rsidP="00A0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F2918">
              <w:rPr>
                <w:rFonts w:ascii="Times New Roman" w:hAnsi="Times New Roman" w:cs="Times New Roman"/>
                <w:sz w:val="24"/>
                <w:szCs w:val="24"/>
              </w:rPr>
              <w:t xml:space="preserve">ētījuma vadītāja, vecākā pētniece Dr.sc.soc. Inese Šūpule,  vecākā pētniece </w:t>
            </w:r>
            <w:proofErr w:type="spellStart"/>
            <w:r w:rsidRPr="00FF2918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FF2918">
              <w:rPr>
                <w:rFonts w:ascii="Times New Roman" w:hAnsi="Times New Roman" w:cs="Times New Roman"/>
                <w:sz w:val="24"/>
                <w:szCs w:val="24"/>
              </w:rPr>
              <w:t>. D. Oksana Žabko, pētniece Līva Krieķe un pētniece Elīza Anna Ozola.</w:t>
            </w:r>
          </w:p>
        </w:tc>
      </w:tr>
    </w:tbl>
    <w:p w14:paraId="6DCE476D" w14:textId="77777777" w:rsidR="00543F84" w:rsidRPr="0037277B" w:rsidRDefault="00543F84" w:rsidP="00543F84">
      <w:pPr>
        <w:rPr>
          <w:rFonts w:ascii="Times New Roman" w:hAnsi="Times New Roman" w:cs="Times New Roman"/>
          <w:sz w:val="24"/>
          <w:szCs w:val="24"/>
        </w:rPr>
      </w:pPr>
      <w:r w:rsidRPr="0037277B">
        <w:rPr>
          <w:rFonts w:ascii="Times New Roman" w:hAnsi="Times New Roman" w:cs="Times New Roman"/>
          <w:sz w:val="24"/>
          <w:szCs w:val="24"/>
        </w:rPr>
        <w:t> </w:t>
      </w:r>
    </w:p>
    <w:p w14:paraId="6C25C64D" w14:textId="77777777" w:rsidR="00F846E1" w:rsidRDefault="00F846E1"/>
    <w:sectPr w:rsidR="00F84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AC6"/>
    <w:multiLevelType w:val="hybridMultilevel"/>
    <w:tmpl w:val="26804F56"/>
    <w:lvl w:ilvl="0" w:tplc="49A4A7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8C5"/>
    <w:multiLevelType w:val="hybridMultilevel"/>
    <w:tmpl w:val="E4145920"/>
    <w:lvl w:ilvl="0" w:tplc="DA28D716">
      <w:start w:val="1"/>
      <w:numFmt w:val="decimal"/>
      <w:lvlText w:val="%1)"/>
      <w:lvlJc w:val="left"/>
      <w:pPr>
        <w:ind w:left="720" w:hanging="6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E3B41E7"/>
    <w:multiLevelType w:val="hybridMultilevel"/>
    <w:tmpl w:val="F718F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0273E"/>
    <w:multiLevelType w:val="hybridMultilevel"/>
    <w:tmpl w:val="5448A430"/>
    <w:lvl w:ilvl="0" w:tplc="0A0E2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4D47"/>
    <w:multiLevelType w:val="hybridMultilevel"/>
    <w:tmpl w:val="C024D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F6154"/>
    <w:multiLevelType w:val="hybridMultilevel"/>
    <w:tmpl w:val="57C45D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84"/>
    <w:rsid w:val="000119C6"/>
    <w:rsid w:val="00061D3C"/>
    <w:rsid w:val="0007430A"/>
    <w:rsid w:val="000A2691"/>
    <w:rsid w:val="000B66E9"/>
    <w:rsid w:val="00154700"/>
    <w:rsid w:val="00184D40"/>
    <w:rsid w:val="001D72D3"/>
    <w:rsid w:val="001E33FC"/>
    <w:rsid w:val="001E714C"/>
    <w:rsid w:val="00250BBE"/>
    <w:rsid w:val="0027161E"/>
    <w:rsid w:val="002959C3"/>
    <w:rsid w:val="002B1594"/>
    <w:rsid w:val="002F0000"/>
    <w:rsid w:val="003421A4"/>
    <w:rsid w:val="003554E9"/>
    <w:rsid w:val="004758D3"/>
    <w:rsid w:val="00490AB5"/>
    <w:rsid w:val="004F1143"/>
    <w:rsid w:val="00511465"/>
    <w:rsid w:val="00543F84"/>
    <w:rsid w:val="005A561E"/>
    <w:rsid w:val="00622C1E"/>
    <w:rsid w:val="00742426"/>
    <w:rsid w:val="007D04B2"/>
    <w:rsid w:val="007D651A"/>
    <w:rsid w:val="007E5868"/>
    <w:rsid w:val="008244D3"/>
    <w:rsid w:val="008A2AD4"/>
    <w:rsid w:val="009250DD"/>
    <w:rsid w:val="009715E6"/>
    <w:rsid w:val="0099166F"/>
    <w:rsid w:val="009C148D"/>
    <w:rsid w:val="009C6060"/>
    <w:rsid w:val="009F4FC3"/>
    <w:rsid w:val="00A00526"/>
    <w:rsid w:val="00A33398"/>
    <w:rsid w:val="00A960F2"/>
    <w:rsid w:val="00AF7A71"/>
    <w:rsid w:val="00B27E43"/>
    <w:rsid w:val="00BB6BF1"/>
    <w:rsid w:val="00BC4BF4"/>
    <w:rsid w:val="00C06B98"/>
    <w:rsid w:val="00C700EB"/>
    <w:rsid w:val="00CC5D60"/>
    <w:rsid w:val="00D03CDE"/>
    <w:rsid w:val="00D13BD6"/>
    <w:rsid w:val="00D45552"/>
    <w:rsid w:val="00D87F2F"/>
    <w:rsid w:val="00DA149F"/>
    <w:rsid w:val="00DA17FE"/>
    <w:rsid w:val="00DC1275"/>
    <w:rsid w:val="00DF7823"/>
    <w:rsid w:val="00E11647"/>
    <w:rsid w:val="00E739A0"/>
    <w:rsid w:val="00EA3468"/>
    <w:rsid w:val="00EB4AB3"/>
    <w:rsid w:val="00F7762C"/>
    <w:rsid w:val="00F846E1"/>
    <w:rsid w:val="00F93DDE"/>
    <w:rsid w:val="00FA4D17"/>
    <w:rsid w:val="00FC5C6A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634AF"/>
  <w15:chartTrackingRefBased/>
  <w15:docId w15:val="{A0F128FE-2249-4CB7-B14A-3BF8D20F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3F84"/>
  </w:style>
  <w:style w:type="paragraph" w:styleId="Virsraksts1">
    <w:name w:val="heading 1"/>
    <w:basedOn w:val="Parasts"/>
    <w:next w:val="Parasts"/>
    <w:link w:val="Virsraksts1Rakstz"/>
    <w:uiPriority w:val="9"/>
    <w:qFormat/>
    <w:rsid w:val="00543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43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43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43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43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43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43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43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43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43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43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43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43F8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43F8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43F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43F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43F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43F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43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4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43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43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43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43F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43F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43F8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43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43F8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43F84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27E43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2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na.mihailova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3222</Words>
  <Characters>1838</Characters>
  <Application>Microsoft Office Word</Application>
  <DocSecurity>4</DocSecurity>
  <Lines>15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Šūpule</dc:creator>
  <cp:keywords/>
  <dc:description/>
  <cp:lastModifiedBy>Hanna Mihailova</cp:lastModifiedBy>
  <cp:revision>2</cp:revision>
  <dcterms:created xsi:type="dcterms:W3CDTF">2026-04-20T13:37:00Z</dcterms:created>
  <dcterms:modified xsi:type="dcterms:W3CDTF">2026-04-20T13:37:00Z</dcterms:modified>
</cp:coreProperties>
</file>